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color w:val="0D3B2E"/>
          <w:sz w:val="36"/>
        </w:rPr>
        <w:t>Target High Level Design</w:t>
      </w:r>
    </w:p>
    <w:p>
      <w:pPr>
        <w:jc w:val="center"/>
      </w:pPr>
      <w:r>
        <w:rPr>
          <w:b w:val="0"/>
          <w:i w:val="0"/>
          <w:color w:val="374151"/>
          <w:sz w:val="22"/>
        </w:rPr>
        <w:t>MagicBox Service Name Modernization</w:t>
      </w:r>
    </w:p>
    <w:p>
      <w:pPr>
        <w:jc w:val="center"/>
      </w:pPr>
      <w:r>
        <w:rPr>
          <w:b w:val="0"/>
          <w:i w:val="0"/>
          <w:color w:val="374151"/>
          <w:sz w:val="22"/>
        </w:rPr>
        <w:t>Legacy to Modernized Service Architecture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518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/>
                <w:i w:val="0"/>
                <w:color w:val="111111"/>
                <w:sz w:val="18"/>
              </w:rPr>
              <w:t>Document Title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 High Level Design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/>
                <w:i w:val="0"/>
                <w:color w:val="111111"/>
                <w:sz w:val="18"/>
              </w:rPr>
              <w:t>Codebase ID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magicbox-service-name-modernization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/>
                <w:i w:val="0"/>
                <w:color w:val="111111"/>
                <w:sz w:val="18"/>
              </w:rPr>
              <w:t>Version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0.1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/>
                <w:i w:val="0"/>
                <w:color w:val="111111"/>
                <w:sz w:val="18"/>
              </w:rPr>
              <w:t>Status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/>
                <w:i w:val="0"/>
                <w:color w:val="111111"/>
                <w:sz w:val="18"/>
              </w:rPr>
              <w:t>Classification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CONFIDENTIAL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val="clear" w:color="auto" w:fill="E8511A"/>
          </w:tcPr>
          <w:p>
            <w:r/>
            <w:r>
              <w:rPr>
                <w:b/>
                <w:i w:val="0"/>
                <w:color w:val="FFFFFF"/>
                <w:sz w:val="18"/>
              </w:rPr>
              <w:t>Human Review Warnings</w:t>
            </w:r>
          </w:p>
        </w:tc>
      </w:tr>
      <w:tr>
        <w:tc>
          <w:tcPr>
            <w:tcW w:type="dxa" w:w="10368"/>
            <w:shd w:val="clear" w:color="auto" w:fill="FFF4E5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All API contracts are DRAFT and require human architect review (Build Pack Curator) before client baseline.</w:t>
            </w:r>
          </w:p>
        </w:tc>
      </w:tr>
      <w:tr>
        <w:tc>
          <w:tcPr>
            <w:tcW w:type="dxa" w:w="10368"/>
            <w:shd w:val="clear" w:color="auto" w:fill="F5F8FB"/>
            <w:shd w:val="clear" w:color="auto" w:fill="FFF4E5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Any placeholder marked with a source instruction requires client or architect confirmation before distribution.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i w:val="0"/>
          <w:color w:val="0D3B2E"/>
          <w:sz w:val="26"/>
        </w:rPr>
        <w:t>Table of Contents</w:t>
      </w:r>
    </w:p>
    <w:p>
      <w:r>
        <w:fldChar w:fldCharType="begin"/>
        <w:instrText xml:space="preserve">TOC \o "1-3" \h \z \u</w:instrText>
        <w:fldChar w:fldCharType="separate"/>
        <w:fldChar w:fldCharType="end"/>
      </w:r>
      <w:r>
        <w:rPr>
          <w:b w:val="0"/>
          <w:i/>
          <w:color w:val="E8511A"/>
          <w:sz w:val="18"/>
        </w:rPr>
        <w:t>Update field in Word to render the automatic table of contents.</w:t>
      </w:r>
    </w:p>
    <w:p>
      <w:r>
        <w:rPr>
          <w:b/>
          <w:i w:val="0"/>
          <w:color w:val="111111"/>
          <w:sz w:val="20"/>
        </w:rPr>
        <w:t>1. Executive Summary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1.1 Target Architecture Intent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1.2 Key Architectural Improvements</w:t>
      </w:r>
    </w:p>
    <w:p>
      <w:r>
        <w:rPr>
          <w:b/>
          <w:i w:val="0"/>
          <w:color w:val="111111"/>
          <w:sz w:val="20"/>
        </w:rPr>
        <w:t>2. Architectural Principles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2.1 API style — Minimal API vs MVC controllers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2.2 Persistence — EF Core vs Dapper vs hybrid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2.3 Mapping strategy — Mapster vs AutoMapper vs manual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2.4 Error model — ProblemDetails + Result&lt;T&gt;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2.5 Identity and Session Boundary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2.6 Extraction mode — heuristic vs llm-enriched vs hybrid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2.7 Parity stance — strict vs corrected vs documented_divergence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2.8 View strategy — Razor vs Next.js RSC vs hybrid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2.9 Identity and Session Boundary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2.10 Reporting Isolation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2.11 Customer and Reference Ownership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2.12 Onboarding and Credentialing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2.13 Reporting Isolation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2.14 Staffing and Placement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2.15 Resolve operational datastore ownership by domain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2.16 Choose the first PHP strangler seam</w:t>
      </w:r>
    </w:p>
    <w:p>
      <w:r>
        <w:rPr>
          <w:b/>
          <w:i w:val="0"/>
          <w:color w:val="111111"/>
          <w:sz w:val="20"/>
        </w:rPr>
        <w:t>3. Service Architecture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3.1 Service Decomposition Overview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3.2 Target Architecture Diagram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3.3 Service Inventory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3.4 Service Descriptions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3.4 Service Sub-Decomposition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3.4.1 Customer and Account Sub-Decomposition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3.4.2 Reporting and Analytics Sub-Decomposition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3.4.3 Shared Utilities Sub-Decomposition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3.5 Target Technology Stack</w:t>
      </w:r>
    </w:p>
    <w:p>
      <w:r>
        <w:rPr>
          <w:b/>
          <w:i w:val="0"/>
          <w:color w:val="111111"/>
          <w:sz w:val="20"/>
        </w:rPr>
        <w:t>4. API Topology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4.1 Communication Pattern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4.2 API Contract Summary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4.3 Operation Schemas (SYN-AGT-13 v0.2)</w:t>
      </w:r>
    </w:p>
    <w:p>
      <w:r>
        <w:rPr>
          <w:b/>
          <w:i w:val="0"/>
          <w:color w:val="111111"/>
          <w:sz w:val="20"/>
        </w:rPr>
        <w:t>5. Data Architecture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5.1 Entity Ownership Model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5.2 Global State Resolution</w:t>
      </w:r>
    </w:p>
    <w:p>
      <w:r>
        <w:rPr>
          <w:b/>
          <w:i w:val="0"/>
          <w:color w:val="111111"/>
          <w:sz w:val="20"/>
        </w:rPr>
        <w:t>6. C4 Architecture Model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6.1 Level 1 - System Context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6.2 Level 2 - Container Diagram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6.3 Level 3 - Component Diagram (ContractorPlacementService)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6.4 Component Diagrams - Other Services</w:t>
      </w:r>
    </w:p>
    <w:p>
      <w:r>
        <w:rPr>
          <w:b/>
          <w:i w:val="0"/>
          <w:color w:val="111111"/>
          <w:sz w:val="20"/>
        </w:rPr>
        <w:t>7. Security Architecture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7.1 Security Controls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7.2 Legacy Security Gap Analysis</w:t>
      </w:r>
    </w:p>
    <w:p>
      <w:r>
        <w:rPr>
          <w:b/>
          <w:i w:val="0"/>
          <w:color w:val="111111"/>
          <w:sz w:val="20"/>
        </w:rPr>
        <w:t>8. Deployment Architecture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8.1 Runtime Topology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8.2 Deployment Components</w:t>
      </w:r>
    </w:p>
    <w:p>
      <w:r>
        <w:rPr>
          <w:b/>
          <w:i w:val="0"/>
          <w:color w:val="111111"/>
          <w:sz w:val="20"/>
        </w:rPr>
        <w:t>9. Observability and Reliability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9.1 Observability Targets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9.2 Reliability Posture</w:t>
      </w:r>
    </w:p>
    <w:p>
      <w:r>
        <w:rPr>
          <w:b/>
          <w:i w:val="0"/>
          <w:color w:val="111111"/>
          <w:sz w:val="20"/>
        </w:rPr>
        <w:t>10. Non-Functional Requirements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10.1 NFR Targets</w:t>
      </w:r>
    </w:p>
    <w:p>
      <w:r>
        <w:rPr>
          <w:b/>
          <w:i w:val="0"/>
          <w:color w:val="111111"/>
          <w:sz w:val="20"/>
        </w:rPr>
        <w:t>11. Delta Map</w:t>
      </w:r>
    </w:p>
    <w:p>
      <w:r>
        <w:rPr>
          <w:b/>
          <w:i w:val="0"/>
          <w:color w:val="111111"/>
          <w:sz w:val="20"/>
        </w:rPr>
        <w:t>12. Migration Constraints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12.1 Hard Constraints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12.2 Constraint Register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12.3 Input Port Trace (SYN-WIRE-01)</w:t>
      </w:r>
    </w:p>
    <w:p>
      <w:r>
        <w:rPr>
          <w:b/>
          <w:i w:val="0"/>
          <w:color w:val="111111"/>
          <w:sz w:val="20"/>
        </w:rPr>
        <w:t>13. Formal Risk Register</w:t>
      </w:r>
    </w:p>
    <w:p>
      <w:r>
        <w:rPr>
          <w:b/>
          <w:i w:val="0"/>
          <w:color w:val="111111"/>
          <w:sz w:val="20"/>
        </w:rPr>
        <w:t>Appendix A. Service Replacement Inventory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A.1 Authentication and Identity (31 legacy modules)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A.2 Billing and Finance (39 legacy modules)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A.3 Customer and Account (51 legacy modules)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A.4 Onboarding and Credentialing (37 legacy modules)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A.5 Reporting and Analytics (51 legacy modules)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A.6 Staffing and Placement (52 legacy modules)</w:t>
      </w:r>
    </w:p>
    <w:p>
      <w:r>
        <w:rPr>
          <w:b/>
          <w:i w:val="0"/>
          <w:color w:val="111111"/>
          <w:sz w:val="20"/>
        </w:rPr>
        <w:t>Appendix C. Domain Glossary</w:t>
      </w:r>
    </w:p>
    <w:p>
      <w:r>
        <w:br w:type="page"/>
      </w:r>
    </w:p>
    <w:p>
      <w:pPr>
        <w:pStyle w:val="Heading1"/>
      </w:pPr>
      <w:r>
        <w:rPr>
          <w:b/>
          <w:i w:val="0"/>
          <w:color w:val="0D3B2E"/>
          <w:sz w:val="26"/>
        </w:rPr>
        <w:t>1. Executive Summary</w:t>
      </w:r>
    </w:p>
    <w:p>
      <w:r>
        <w:rPr>
          <w:b w:val="0"/>
          <w:i w:val="0"/>
          <w:color w:val="111111"/>
          <w:sz w:val="20"/>
        </w:rPr>
        <w:t>The target architecture decomposes the estate into 6 service boundary(ies) across 4 migration phase(s).</w:t>
      </w:r>
    </w:p>
    <w:p>
      <w:pPr>
        <w:pStyle w:val="Heading2"/>
      </w:pPr>
      <w:r>
        <w:rPr>
          <w:b/>
          <w:i w:val="0"/>
          <w:color w:val="0D3B2E"/>
          <w:sz w:val="24"/>
        </w:rPr>
        <w:t>1.1 Target Architecture Intent</w:t>
      </w:r>
    </w:p>
    <w:p>
      <w:r>
        <w:rPr>
          <w:b w:val="0"/>
          <w:i w:val="0"/>
          <w:color w:val="111111"/>
          <w:sz w:val="20"/>
        </w:rPr>
        <w:t>The target modernization restructures MagicBox Service Name Modernization into explicit service boundaries while preserving the evidenced user workflows.</w:t>
      </w:r>
    </w:p>
    <w:p>
      <w:r>
        <w:rPr>
          <w:b w:val="0"/>
          <w:i w:val="0"/>
          <w:color w:val="111111"/>
          <w:sz w:val="20"/>
        </w:rPr>
        <w:t>The target estate is decomposed into 6 bounded service contexts: Authentication and Identity, Billing and Finance, Customer and Account, Onboarding and Credentialing, Reporting and Analytics, and Staffing and Placement.</w:t>
      </w:r>
    </w:p>
    <w:p>
      <w:r>
        <w:rPr>
          <w:b w:val="0"/>
          <w:i w:val="0"/>
          <w:color w:val="111111"/>
          <w:sz w:val="20"/>
        </w:rPr>
        <w:t>The design is governed by 16 architecture decision record(s) and a 261-row legacy-to-target delta map.</w:t>
      </w:r>
    </w:p>
    <w:p>
      <w:pPr>
        <w:pStyle w:val="Heading2"/>
      </w:pPr>
      <w:r>
        <w:rPr>
          <w:b/>
          <w:i w:val="0"/>
          <w:color w:val="0D3B2E"/>
          <w:sz w:val="24"/>
        </w:rPr>
        <w:t>1.2 Key Architectural Improvements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Service decomposition introduces 6 service inventory row(s) in place of the current legacy module mesh.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API topology currently defines 249 draft operation(s) pending Build Pack Curator review.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Data architecture assigns 129 owned entity row(s) across the target service set.</w:t>
      </w:r>
    </w:p>
    <w:p>
      <w:pPr>
        <w:pStyle w:val="Heading1"/>
      </w:pPr>
      <w:r>
        <w:rPr>
          <w:b/>
          <w:i w:val="0"/>
          <w:color w:val="0D3B2E"/>
          <w:sz w:val="26"/>
        </w:rPr>
        <w:t>2. Architectural Principles</w:t>
      </w:r>
    </w:p>
    <w:p>
      <w:r>
        <w:rPr>
          <w:b w:val="0"/>
          <w:i w:val="0"/>
          <w:color w:val="111111"/>
          <w:sz w:val="20"/>
        </w:rPr>
        <w:t>Architectural principles are summarized here in prose for stakeholder review, but every principle must trace back to an ADR in the structured architect package.</w:t>
      </w:r>
    </w:p>
    <w:p>
      <w:r>
        <w:rPr>
          <w:b w:val="0"/>
          <w:i w:val="0"/>
          <w:color w:val="111111"/>
          <w:sz w:val="20"/>
        </w:rPr>
        <w:t>Principle wording is intentionally differentiated across sections so this document reads like an architecture baseline, not a repeated ADR restatement.</w:t>
      </w:r>
    </w:p>
    <w:p>
      <w:pPr>
        <w:pStyle w:val="Heading2"/>
      </w:pPr>
      <w:r>
        <w:rPr>
          <w:b/>
          <w:i w:val="0"/>
          <w:color w:val="0D3B2E"/>
          <w:sz w:val="24"/>
        </w:rPr>
        <w:t>Architectural Principles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Principle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Decision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Rationale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ADR Refs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 style — Minimal API vs MVC controllers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 MVC controllers for better structure and maintainability.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This principle exists to move the mapped legacy scope into an explicit target boundary with clearer ownership and reviewable contracts.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ADR-DOTNET-001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Persistence — EF Core vs Dapper vs hybrid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 EF Core for its comprehensive ORM features.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This boundary replaces legacy modules so delivery sequencing, data ownership, and migration review can be handled explicitly instead of through implicit module coupling.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ADR-DOTNET-002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Mapping strategy — Mapster vs AutoMapper vs manual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 AutoMapper for its ease of use and community support.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This boundary replaces legacy modules so delivery sequencing, data ownership, and migration review can be handled explicitly instead of through implicit module coupling.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ADR-DOTNET-003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Error model — ProblemDetails + Result&lt;T&gt;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Adopt ProblemDetails for standardized error responses.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This boundary replaces legacy modules so delivery sequencing, data ownership, and migration review can be handled explicitly instead of through implicit module coupling.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ADR-DOTNET-004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Identity and Session Boundary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 OIDC for secure and scalable authentication.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This boundary replaces legacy modules so delivery sequencing, data ownership, and migration review can be handled explicitly instead of through implicit module coupling.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ADR-DOTNET-005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Extraction mode — heuristic vs llm-enriched vs hybrid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 hybrid extraction mode for balanced accuracy and performance.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This boundary replaces legacy modules so delivery sequencing, data ownership, and migration review can be handled explicitly instead of through implicit module coupling.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ADR-PHPCOMP-001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Parity stance — strict vs corrected vs documented_divergence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Adopt corrected parity stance to improve system robustness.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This boundary replaces legacy modules so delivery sequencing, data ownership, and migration review can be handled explicitly instead of through implicit module coupling.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ADR-PHPNET-001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 strategy — Razor vs Next.js RSC vs hybrid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 Razor for server-side rendering and simplicity.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This boundary replaces legacy modules so delivery sequencing, data ownership, and migration review can be handled explicitly instead of through implicit module coupling.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ADR-PHPNET-002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Identity and Session Boundary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Establish Authentication and Identity as the primary bounded context for owns shared utility and cross-cutting helper workflows pending deeper decomposition.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 groups 31 legacy module(s) so the modernization can enforce a coherent boundary instead of carrying forward the legacy structure.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Isolation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Establish Billing and Finance as the primary bounded context for owns reporting, exports, and read-optimized reporting queries.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 replaces ReportFinanceGM, Action_itemsEntityController, AddressEntityController, AuditorEntityController, AuditorSearchController, BenefitcomplianceEntityController, Cal_eventSearchController, Cca_social_media_reviewsEntityController, Cca_transferSearchController, and CheckpointSearchController so delivery sequencing, data ownership, and migration review can be handled explicitly instead of through implicit module coupling.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Reference Ownership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Establish Customer and Account as the primary bounded context for owns customer lifecycle, account profile data, and customer-facing account maintenance.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replaces Profile, Academy_batchSearchController, Account_listEntityController, Account_listSearchController, AccountEntityController, AccountSearchController, Action_itemsSearchController, AddrmasterEntityController, Ap_invoiceEntityController, and AssetEntityController so delivery sequencing, data ownership, and migration review can be handled explicitly instead of through implicit module coupling.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Establish Onboarding and Credentialing as the primary bounded context for owns the onboarding domain boundary as identified by the analyst's skill-pack domain inference.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 replaces Onb_replacement, Onb_demographic, Onb_demographicEntityController, ApiController, ViewOnbdashboardSearch, Ccp_requestEntityController, Onb_demographicSearchController, Academy_batchEntityController, Bdm_cm_infoEntityController, and Checkpoint_employee_mapSearchController so delivery sequencing, data ownership, and migration review can be handled explicitly instead of through implicit module coupling.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Isolation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Establish Reporting and Analytics as the primary bounded context for owns reporting, exports, and read-optimized reporting queries.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 replaces ReportCommission, ReportEmployeeGM, ReportGmContractCompare, ReportWrapper, AddrmasterSearchController, AdpcompareEntityController, Amcompliance_metricsSearchController, ArchcontractorSearchController, BranchreportEntityController, and BranchreportSearchController so delivery sequencing, data ownership, and migration review can be handled explicitly instead of through implicit module coupling.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Establish Staffing and Placement as the primary bounded context for owns the contractor placement domain boundary as identified by the analyst's skill-pack domain inference.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 replaces Contractor_placement, Contractor_placementEntityController, Contractor_placementSearchController, ViewContractor_placement_edit, ViewPerm_placement_edit, ViewContractor_placement_new, AddressSearchController, AmcomplianceEntityController, AmcomplianceSearchController, and Ap_approval_teamSearchController so delivery sequencing, data ownership, and migration review can be handled explicitly instead of through implicit module coupling.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Resolve operational datastore ownership by domain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Which bounded contexts own MySQL versus SQL Server, and are both required in the target architecture?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Which bounded contexts own MySQL versus SQL Server, and are both required in the target architecture?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DEC-PHP-DATA-001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Choose the first PHP strangler seam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Should the highest-risk controller/model hotspot be extracted behind a route façade before wider decomposition?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Should the highest-risk controller/model hotspot be extracted behind a route façade before wider decomposition?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DEC-PHP-STRANGLER-002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2.1 API style — Minimal API vs MVC controllers</w:t>
      </w:r>
    </w:p>
    <w:p>
      <w:r>
        <w:rPr>
          <w:b w:val="0"/>
          <w:i w:val="0"/>
          <w:color w:val="111111"/>
          <w:sz w:val="20"/>
        </w:rPr>
        <w:t>Use MVC controllers for better structure and maintainability.</w:t>
      </w:r>
    </w:p>
    <w:p>
      <w:r>
        <w:rPr>
          <w:b w:val="0"/>
          <w:i w:val="0"/>
          <w:color w:val="111111"/>
          <w:sz w:val="20"/>
        </w:rPr>
        <w:t>This principle exists to move the mapped legacy scope into an explicit target boundary with clearer ownership and reviewable contracts.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ADR-DOTNET-001</w:t>
      </w:r>
    </w:p>
    <w:p>
      <w:pPr>
        <w:pStyle w:val="Heading2"/>
      </w:pPr>
      <w:r>
        <w:rPr>
          <w:b/>
          <w:i w:val="0"/>
          <w:color w:val="0D3B2E"/>
          <w:sz w:val="24"/>
        </w:rPr>
        <w:t>2.2 Persistence — EF Core vs Dapper vs hybrid</w:t>
      </w:r>
    </w:p>
    <w:p>
      <w:r>
        <w:rPr>
          <w:b w:val="0"/>
          <w:i w:val="0"/>
          <w:color w:val="111111"/>
          <w:sz w:val="20"/>
        </w:rPr>
        <w:t>Use EF Core for its comprehensive ORM features.</w:t>
      </w:r>
    </w:p>
    <w:p>
      <w:r>
        <w:rPr>
          <w:b w:val="0"/>
          <w:i w:val="0"/>
          <w:color w:val="111111"/>
          <w:sz w:val="20"/>
        </w:rPr>
        <w:t>This boundary replaces legacy modules so delivery sequencing, data ownership, and migration review can be handled explicitly instead of through implicit module coupling.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ADR-DOTNET-002</w:t>
      </w:r>
    </w:p>
    <w:p>
      <w:pPr>
        <w:pStyle w:val="Heading2"/>
      </w:pPr>
      <w:r>
        <w:rPr>
          <w:b/>
          <w:i w:val="0"/>
          <w:color w:val="0D3B2E"/>
          <w:sz w:val="24"/>
        </w:rPr>
        <w:t>2.3 Mapping strategy — Mapster vs AutoMapper vs manual</w:t>
      </w:r>
    </w:p>
    <w:p>
      <w:r>
        <w:rPr>
          <w:b w:val="0"/>
          <w:i w:val="0"/>
          <w:color w:val="111111"/>
          <w:sz w:val="20"/>
        </w:rPr>
        <w:t>Use AutoMapper for its ease of use and community support.</w:t>
      </w:r>
    </w:p>
    <w:p>
      <w:r>
        <w:rPr>
          <w:b w:val="0"/>
          <w:i w:val="0"/>
          <w:color w:val="111111"/>
          <w:sz w:val="20"/>
        </w:rPr>
        <w:t>This boundary replaces legacy modules so delivery sequencing, data ownership, and migration review can be handled explicitly instead of through implicit module coupling.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ADR-DOTNET-003</w:t>
      </w:r>
    </w:p>
    <w:p>
      <w:pPr>
        <w:pStyle w:val="Heading2"/>
      </w:pPr>
      <w:r>
        <w:rPr>
          <w:b/>
          <w:i w:val="0"/>
          <w:color w:val="0D3B2E"/>
          <w:sz w:val="24"/>
        </w:rPr>
        <w:t>2.4 Error model — ProblemDetails + Result&lt;T&gt;</w:t>
      </w:r>
    </w:p>
    <w:p>
      <w:r>
        <w:rPr>
          <w:b w:val="0"/>
          <w:i w:val="0"/>
          <w:color w:val="111111"/>
          <w:sz w:val="20"/>
        </w:rPr>
        <w:t>Adopt ProblemDetails for standardized error responses.</w:t>
      </w:r>
    </w:p>
    <w:p>
      <w:r>
        <w:rPr>
          <w:b w:val="0"/>
          <w:i w:val="0"/>
          <w:color w:val="111111"/>
          <w:sz w:val="20"/>
        </w:rPr>
        <w:t>This boundary replaces legacy modules so delivery sequencing, data ownership, and migration review can be handled explicitly instead of through implicit module coupling.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ADR-DOTNET-004</w:t>
      </w:r>
    </w:p>
    <w:p>
      <w:pPr>
        <w:pStyle w:val="Heading2"/>
      </w:pPr>
      <w:r>
        <w:rPr>
          <w:b/>
          <w:i w:val="0"/>
          <w:color w:val="0D3B2E"/>
          <w:sz w:val="24"/>
        </w:rPr>
        <w:t>2.5 Identity and Session Boundary</w:t>
      </w:r>
    </w:p>
    <w:p>
      <w:r>
        <w:rPr>
          <w:b w:val="0"/>
          <w:i w:val="0"/>
          <w:color w:val="111111"/>
          <w:sz w:val="20"/>
        </w:rPr>
        <w:t>Use OIDC for secure and scalable authentication.</w:t>
      </w:r>
    </w:p>
    <w:p>
      <w:r>
        <w:rPr>
          <w:b w:val="0"/>
          <w:i w:val="0"/>
          <w:color w:val="111111"/>
          <w:sz w:val="20"/>
        </w:rPr>
        <w:t>This boundary replaces legacy modules so delivery sequencing, data ownership, and migration review can be handled explicitly instead of through implicit module coupling.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ADR-DOTNET-005</w:t>
      </w:r>
    </w:p>
    <w:p>
      <w:pPr>
        <w:pStyle w:val="Heading2"/>
      </w:pPr>
      <w:r>
        <w:rPr>
          <w:b/>
          <w:i w:val="0"/>
          <w:color w:val="0D3B2E"/>
          <w:sz w:val="24"/>
        </w:rPr>
        <w:t>2.6 Extraction mode — heuristic vs llm-enriched vs hybrid</w:t>
      </w:r>
    </w:p>
    <w:p>
      <w:r>
        <w:rPr>
          <w:b w:val="0"/>
          <w:i w:val="0"/>
          <w:color w:val="111111"/>
          <w:sz w:val="20"/>
        </w:rPr>
        <w:t>Use hybrid extraction mode for balanced accuracy and performance.</w:t>
      </w:r>
    </w:p>
    <w:p>
      <w:r>
        <w:rPr>
          <w:b w:val="0"/>
          <w:i w:val="0"/>
          <w:color w:val="111111"/>
          <w:sz w:val="20"/>
        </w:rPr>
        <w:t>This boundary replaces legacy modules so delivery sequencing, data ownership, and migration review can be handled explicitly instead of through implicit module coupling.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ADR-PHPCOMP-001</w:t>
      </w:r>
    </w:p>
    <w:p>
      <w:pPr>
        <w:pStyle w:val="Heading2"/>
      </w:pPr>
      <w:r>
        <w:rPr>
          <w:b/>
          <w:i w:val="0"/>
          <w:color w:val="0D3B2E"/>
          <w:sz w:val="24"/>
        </w:rPr>
        <w:t>2.7 Parity stance — strict vs corrected vs documented_divergence</w:t>
      </w:r>
    </w:p>
    <w:p>
      <w:r>
        <w:rPr>
          <w:b w:val="0"/>
          <w:i w:val="0"/>
          <w:color w:val="111111"/>
          <w:sz w:val="20"/>
        </w:rPr>
        <w:t>Adopt corrected parity stance to improve system robustness.</w:t>
      </w:r>
    </w:p>
    <w:p>
      <w:r>
        <w:rPr>
          <w:b w:val="0"/>
          <w:i w:val="0"/>
          <w:color w:val="111111"/>
          <w:sz w:val="20"/>
        </w:rPr>
        <w:t>This boundary replaces legacy modules so delivery sequencing, data ownership, and migration review can be handled explicitly instead of through implicit module coupling.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ADR-PHPNET-001</w:t>
      </w:r>
    </w:p>
    <w:p>
      <w:pPr>
        <w:pStyle w:val="Heading2"/>
      </w:pPr>
      <w:r>
        <w:rPr>
          <w:b/>
          <w:i w:val="0"/>
          <w:color w:val="0D3B2E"/>
          <w:sz w:val="24"/>
        </w:rPr>
        <w:t>2.8 View strategy — Razor vs Next.js RSC vs hybrid</w:t>
      </w:r>
    </w:p>
    <w:p>
      <w:r>
        <w:rPr>
          <w:b w:val="0"/>
          <w:i w:val="0"/>
          <w:color w:val="111111"/>
          <w:sz w:val="20"/>
        </w:rPr>
        <w:t>Use Razor for server-side rendering and simplicity.</w:t>
      </w:r>
    </w:p>
    <w:p>
      <w:r>
        <w:rPr>
          <w:b w:val="0"/>
          <w:i w:val="0"/>
          <w:color w:val="111111"/>
          <w:sz w:val="20"/>
        </w:rPr>
        <w:t>This boundary replaces legacy modules so delivery sequencing, data ownership, and migration review can be handled explicitly instead of through implicit module coupling.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ADR-PHPNET-002</w:t>
      </w:r>
    </w:p>
    <w:p>
      <w:pPr>
        <w:pStyle w:val="Heading2"/>
      </w:pPr>
      <w:r>
        <w:rPr>
          <w:b/>
          <w:i w:val="0"/>
          <w:color w:val="0D3B2E"/>
          <w:sz w:val="24"/>
        </w:rPr>
        <w:t>2.9 Identity and Session Boundary</w:t>
      </w:r>
    </w:p>
    <w:p>
      <w:r>
        <w:rPr>
          <w:b w:val="0"/>
          <w:i w:val="0"/>
          <w:color w:val="111111"/>
          <w:sz w:val="20"/>
        </w:rPr>
        <w:t>Establish Authentication and Identity as the primary bounded context for owns shared utility and cross-cutting helper workflows pending deeper decomposition.</w:t>
      </w:r>
    </w:p>
    <w:p>
      <w:r>
        <w:rPr>
          <w:b w:val="0"/>
          <w:i w:val="0"/>
          <w:color w:val="111111"/>
          <w:sz w:val="20"/>
        </w:rPr>
        <w:t>Authentication and Identity groups 31 legacy module(s) so the modernization can enforce a coherent boundary instead of carrying forward the legacy structure.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ADR-001</w:t>
      </w:r>
    </w:p>
    <w:p>
      <w:pPr>
        <w:pStyle w:val="Heading2"/>
      </w:pPr>
      <w:r>
        <w:rPr>
          <w:b/>
          <w:i w:val="0"/>
          <w:color w:val="0D3B2E"/>
          <w:sz w:val="24"/>
        </w:rPr>
        <w:t>2.10 Reporting Isolation</w:t>
      </w:r>
    </w:p>
    <w:p>
      <w:r>
        <w:rPr>
          <w:b w:val="0"/>
          <w:i w:val="0"/>
          <w:color w:val="111111"/>
          <w:sz w:val="20"/>
        </w:rPr>
        <w:t>Establish Billing and Finance as the primary bounded context for owns reporting, exports, and read-optimized reporting queries.</w:t>
      </w:r>
    </w:p>
    <w:p>
      <w:r>
        <w:rPr>
          <w:b w:val="0"/>
          <w:i w:val="0"/>
          <w:color w:val="111111"/>
          <w:sz w:val="20"/>
        </w:rPr>
        <w:t>Billing and Finance replaces ReportFinanceGM, Action_itemsEntityController, AddressEntityController, AuditorEntityController, AuditorSearchController, BenefitcomplianceEntityController, Cal_eventSearchController, Cca_social_media_reviewsEntityController, Cca_transferSearchController, and CheckpointSearchController so delivery sequencing, data ownership, and migration review can be handled explicitly instead of through implicit module coupling.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ADR-002</w:t>
      </w:r>
    </w:p>
    <w:p>
      <w:pPr>
        <w:pStyle w:val="Heading2"/>
      </w:pPr>
      <w:r>
        <w:rPr>
          <w:b/>
          <w:i w:val="0"/>
          <w:color w:val="0D3B2E"/>
          <w:sz w:val="24"/>
        </w:rPr>
        <w:t>2.11 Customer and Reference Ownership</w:t>
      </w:r>
    </w:p>
    <w:p>
      <w:r>
        <w:rPr>
          <w:b w:val="0"/>
          <w:i w:val="0"/>
          <w:color w:val="111111"/>
          <w:sz w:val="20"/>
        </w:rPr>
        <w:t>Establish Customer and Account as the primary bounded context for owns customer lifecycle, account profile data, and customer-facing account maintenance.</w:t>
      </w:r>
    </w:p>
    <w:p>
      <w:r>
        <w:rPr>
          <w:b w:val="0"/>
          <w:i w:val="0"/>
          <w:color w:val="111111"/>
          <w:sz w:val="20"/>
        </w:rPr>
        <w:t>Customer and Account replaces Profile, Academy_batchSearchController, Account_listEntityController, Account_listSearchController, AccountEntityController, AccountSearchController, Action_itemsSearchController, AddrmasterEntityController, Ap_invoiceEntityController, and AssetEntityController so delivery sequencing, data ownership, and migration review can be handled explicitly instead of through implicit module coupling.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ADR-003</w:t>
      </w:r>
    </w:p>
    <w:p>
      <w:pPr>
        <w:pStyle w:val="Heading2"/>
      </w:pPr>
      <w:r>
        <w:rPr>
          <w:b/>
          <w:i w:val="0"/>
          <w:color w:val="0D3B2E"/>
          <w:sz w:val="24"/>
        </w:rPr>
        <w:t>2.12 Onboarding and Credentialing</w:t>
      </w:r>
    </w:p>
    <w:p>
      <w:r>
        <w:rPr>
          <w:b w:val="0"/>
          <w:i w:val="0"/>
          <w:color w:val="111111"/>
          <w:sz w:val="20"/>
        </w:rPr>
        <w:t>Establish Onboarding and Credentialing as the primary bounded context for owns the onboarding domain boundary as identified by the analyst's skill-pack domain inference.</w:t>
      </w:r>
    </w:p>
    <w:p>
      <w:r>
        <w:rPr>
          <w:b w:val="0"/>
          <w:i w:val="0"/>
          <w:color w:val="111111"/>
          <w:sz w:val="20"/>
        </w:rPr>
        <w:t>Onboarding and Credentialing replaces Onb_replacement, Onb_demographic, Onb_demographicEntityController, ApiController, ViewOnbdashboardSearch, Ccp_requestEntityController, Onb_demographicSearchController, Academy_batchEntityController, Bdm_cm_infoEntityController, and Checkpoint_employee_mapSearchController so delivery sequencing, data ownership, and migration review can be handled explicitly instead of through implicit module coupling.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ADR-004</w:t>
      </w:r>
    </w:p>
    <w:p>
      <w:pPr>
        <w:pStyle w:val="Heading2"/>
      </w:pPr>
      <w:r>
        <w:rPr>
          <w:b/>
          <w:i w:val="0"/>
          <w:color w:val="0D3B2E"/>
          <w:sz w:val="24"/>
        </w:rPr>
        <w:t>2.13 Reporting Isolation</w:t>
      </w:r>
    </w:p>
    <w:p>
      <w:r>
        <w:rPr>
          <w:b w:val="0"/>
          <w:i w:val="0"/>
          <w:color w:val="111111"/>
          <w:sz w:val="20"/>
        </w:rPr>
        <w:t>Establish Reporting and Analytics as the primary bounded context for owns reporting, exports, and read-optimized reporting queries.</w:t>
      </w:r>
    </w:p>
    <w:p>
      <w:r>
        <w:rPr>
          <w:b w:val="0"/>
          <w:i w:val="0"/>
          <w:color w:val="111111"/>
          <w:sz w:val="20"/>
        </w:rPr>
        <w:t>Reporting and Analytics replaces ReportCommission, ReportEmployeeGM, ReportGmContractCompare, ReportWrapper, AddrmasterSearchController, AdpcompareEntityController, Amcompliance_metricsSearchController, ArchcontractorSearchController, BranchreportEntityController, and BranchreportSearchController so delivery sequencing, data ownership, and migration review can be handled explicitly instead of through implicit module coupling.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ADR-005</w:t>
      </w:r>
    </w:p>
    <w:p>
      <w:pPr>
        <w:pStyle w:val="Heading2"/>
      </w:pPr>
      <w:r>
        <w:rPr>
          <w:b/>
          <w:i w:val="0"/>
          <w:color w:val="0D3B2E"/>
          <w:sz w:val="24"/>
        </w:rPr>
        <w:t>2.14 Staffing and Placement</w:t>
      </w:r>
    </w:p>
    <w:p>
      <w:r>
        <w:rPr>
          <w:b w:val="0"/>
          <w:i w:val="0"/>
          <w:color w:val="111111"/>
          <w:sz w:val="20"/>
        </w:rPr>
        <w:t>Establish Staffing and Placement as the primary bounded context for owns the contractor placement domain boundary as identified by the analyst's skill-pack domain inference.</w:t>
      </w:r>
    </w:p>
    <w:p>
      <w:r>
        <w:rPr>
          <w:b w:val="0"/>
          <w:i w:val="0"/>
          <w:color w:val="111111"/>
          <w:sz w:val="20"/>
        </w:rPr>
        <w:t>Staffing and Placement replaces Contractor_placement, Contractor_placementEntityController, Contractor_placementSearchController, ViewContractor_placement_edit, ViewPerm_placement_edit, ViewContractor_placement_new, AddressSearchController, AmcomplianceEntityController, AmcomplianceSearchController, and Ap_approval_teamSearchController so delivery sequencing, data ownership, and migration review can be handled explicitly instead of through implicit module coupling.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ADR-006</w:t>
      </w:r>
    </w:p>
    <w:p>
      <w:pPr>
        <w:pStyle w:val="Heading2"/>
      </w:pPr>
      <w:r>
        <w:rPr>
          <w:b/>
          <w:i w:val="0"/>
          <w:color w:val="0D3B2E"/>
          <w:sz w:val="24"/>
        </w:rPr>
        <w:t>2.15 Resolve operational datastore ownership by domain</w:t>
      </w:r>
    </w:p>
    <w:p>
      <w:r>
        <w:rPr>
          <w:b w:val="0"/>
          <w:i w:val="0"/>
          <w:color w:val="111111"/>
          <w:sz w:val="20"/>
        </w:rPr>
        <w:t>Which bounded contexts own MySQL versus SQL Server, and are both required in the target architecture?</w:t>
      </w:r>
    </w:p>
    <w:p>
      <w:r>
        <w:rPr>
          <w:b w:val="0"/>
          <w:i w:val="0"/>
          <w:color w:val="111111"/>
          <w:sz w:val="20"/>
        </w:rPr>
        <w:t>Which bounded contexts own MySQL versus SQL Server, and are both required in the target architecture?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DEC-PHP-DATA-001</w:t>
      </w:r>
    </w:p>
    <w:p>
      <w:pPr>
        <w:pStyle w:val="Heading2"/>
      </w:pPr>
      <w:r>
        <w:rPr>
          <w:b/>
          <w:i w:val="0"/>
          <w:color w:val="0D3B2E"/>
          <w:sz w:val="24"/>
        </w:rPr>
        <w:t>2.16 Choose the first PHP strangler seam</w:t>
      </w:r>
    </w:p>
    <w:p>
      <w:r>
        <w:rPr>
          <w:b w:val="0"/>
          <w:i w:val="0"/>
          <w:color w:val="111111"/>
          <w:sz w:val="20"/>
        </w:rPr>
        <w:t>Should the highest-risk controller/model hotspot be extracted behind a route façade before wider decomposition?</w:t>
      </w:r>
    </w:p>
    <w:p>
      <w:r>
        <w:rPr>
          <w:b w:val="0"/>
          <w:i w:val="0"/>
          <w:color w:val="111111"/>
          <w:sz w:val="20"/>
        </w:rPr>
        <w:t>Should the highest-risk controller/model hotspot be extracted behind a route façade before wider decomposition?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DEC-PHP-STRANGLER-002</w:t>
      </w:r>
    </w:p>
    <w:p>
      <w:pPr>
        <w:pStyle w:val="Heading1"/>
      </w:pPr>
      <w:r>
        <w:rPr>
          <w:b/>
          <w:i w:val="0"/>
          <w:color w:val="0D3B2E"/>
          <w:sz w:val="26"/>
        </w:rPr>
        <w:t>3. Service Architecture</w:t>
      </w:r>
    </w:p>
    <w:p>
      <w:pPr>
        <w:pStyle w:val="Heading2"/>
      </w:pPr>
      <w:r>
        <w:rPr>
          <w:b/>
          <w:i w:val="0"/>
          <w:color w:val="0D3B2E"/>
          <w:sz w:val="24"/>
        </w:rPr>
        <w:t>3.1 Service Decomposition Overview</w:t>
      </w:r>
    </w:p>
    <w:p>
      <w:r>
        <w:rPr>
          <w:b w:val="0"/>
          <w:i w:val="0"/>
          <w:color w:val="111111"/>
          <w:sz w:val="20"/>
        </w:rPr>
        <w:t>The target estate is decomposed into 6 bounded service contexts: Authentication and Identity, Billing and Finance, Customer and Account, Onboarding and Credentialing, Reporting and Analytics, and Staffing and Placement.</w:t>
      </w:r>
    </w:p>
    <w:p>
      <w:r>
        <w:rPr>
          <w:b w:val="0"/>
          <w:i w:val="0"/>
          <w:color w:val="111111"/>
          <w:sz w:val="20"/>
        </w:rPr>
        <w:t>Each service description in this section states the replacement scope derived from the traceability matrix rather than introducing informal renamed boundaries.</w:t>
      </w:r>
    </w:p>
    <w:p>
      <w:pPr>
        <w:pStyle w:val="Heading2"/>
      </w:pPr>
      <w:r>
        <w:rPr>
          <w:b/>
          <w:i w:val="0"/>
          <w:color w:val="0D3B2E"/>
          <w:sz w:val="24"/>
        </w:rPr>
        <w:t>3.2 Target Architecture Diagram</w:t>
      </w:r>
    </w:p>
    <w:p>
      <w:r>
        <w:drawing>
          <wp:inline xmlns:a="http://schemas.openxmlformats.org/drawingml/2006/main" xmlns:pic="http://schemas.openxmlformats.org/drawingml/2006/picture">
            <wp:extent cx="6126480" cy="39384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9384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6B7280"/>
          <w:sz w:val="18"/>
        </w:rPr>
        <w:t>Figure 1: Target Architecture Diagram - Generated by Synthetix Architect Agent</w:t>
      </w:r>
    </w:p>
    <w:p>
      <w:pPr>
        <w:pStyle w:val="Heading2"/>
      </w:pPr>
      <w:r>
        <w:rPr>
          <w:b/>
          <w:i w:val="0"/>
          <w:color w:val="0D3B2E"/>
          <w:sz w:val="24"/>
        </w:rPr>
        <w:t>3.3 Service Inventory</w:t>
      </w:r>
    </w:p>
    <w:p>
      <w:pPr>
        <w:pStyle w:val="Heading3"/>
      </w:pPr>
      <w:r>
        <w:rPr>
          <w:b/>
          <w:i w:val="0"/>
          <w:color w:val="0D3B2E"/>
          <w:sz w:val="22"/>
        </w:rPr>
        <w:t>Service Inventory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Service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Responsibility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Replaces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Database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API Type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Owns AdpcompareSearchController, Ap_approval_teamEntityController, Ap_invoiceSearchController, CdroutEntityController and other related workflows.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31 legacy modules (see Appendix A: Authentication and Identity replacement list)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Owns Action_itemsEntityController, AddressEntityController, AuditorEntityController, AuditorSearchController and other related workflows.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39 legacy modules (see Appendix A: Billing and Finance replacement list)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Owns Academy_batchSearchController, AccountEntityController, AccountSearchController, Account_listEntityController and other related workflows.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51 legacy modules (see Appendix A: Customer and Account replacement list)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Owns Academy_batchEntityController, ApiController, Bdm_cm_infoEntityController, Ccp_requestEntityController and other related workflows.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37 legacy modules (see Appendix A: Onboarding and Credentialing replacement list)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Owns AddrmasterSearchController, AdpcompareEntityController, Amcompliance_metricsSearchController, ArchcontractorSearchController and other related workflows.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51 legacy modules (see Appendix A: Reporting and Analytics replacement list)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Owns AddressSearchController, AmcomplianceEntityController, AmcomplianceSearchController, Ap_approval_teamSearchController and other related workflows.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52 legacy modules (see Appendix A: Staffing and Placement replacement list)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3.4 Service Descriptions</w:t>
      </w:r>
    </w:p>
    <w:p>
      <w:pPr>
        <w:pStyle w:val="Heading3"/>
      </w:pPr>
      <w:r>
        <w:rPr>
          <w:b/>
          <w:i w:val="0"/>
          <w:color w:val="0D3B2E"/>
          <w:sz w:val="22"/>
        </w:rPr>
        <w:t>Service Descriptions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Service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Description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ADR Ref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 replaces 31 legacy modules (see Appendix A: Authentication and Identity replacement list) and owns no explicitly owned entities yet. This boundary is governed by ADR-001.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 replaces 39 legacy modules (see Appendix A: Billing and Finance replacement list) and owns no explicitly owned entities yet. This boundary is governed by ADR-002.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replaces 51 legacy modules (see Appendix A: Customer and Account replacement list) and owns no explicitly owned entities yet. This boundary is governed by ADR-003.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 replaces 37 legacy modules (see Appendix A: Onboarding and Credentialing replacement list) and owns no explicitly owned entities yet. This boundary is governed by ADR-004.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 replaces 51 legacy modules (see Appendix A: Reporting and Analytics replacement list) and owns no explicitly owned entities yet. This boundary is governed by ADR-005.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 replaces 52 legacy modules (see Appendix A: Staffing and Placement replacement list) and owns no explicitly owned entities yet. This boundary is governed by ADR-006.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3.4 Service Sub-Decomposition</w:t>
      </w:r>
    </w:p>
    <w:p>
      <w:r>
        <w:rPr>
          <w:b w:val="0"/>
          <w:i w:val="0"/>
          <w:color w:val="111111"/>
          <w:sz w:val="20"/>
        </w:rPr>
        <w:t>Macro services whose controller count exceeded the module ceiling are decomposed into sub-modules using the engagement's published manifest (when present) or a first-token bucketing fallback. The sub-modules below are candidate boundaries — the build pack curator confirms or remerges each before the contracts freeze.</w:t>
      </w:r>
    </w:p>
    <w:p>
      <w:pPr>
        <w:pStyle w:val="Heading2"/>
      </w:pPr>
      <w:r>
        <w:rPr>
          <w:b/>
          <w:i w:val="0"/>
          <w:color w:val="0D3B2E"/>
          <w:sz w:val="24"/>
        </w:rPr>
        <w:t>3.4.1 Customer and Account Sub-Decomposition</w:t>
      </w:r>
    </w:p>
    <w:p>
      <w:r>
        <w:rPr>
          <w:b w:val="0"/>
          <w:i w:val="0"/>
          <w:color w:val="111111"/>
          <w:sz w:val="20"/>
        </w:rPr>
        <w:t>Customer and Account owns 68 controllers carved into 21 sub-modules below.</w:t>
      </w:r>
    </w:p>
    <w:p>
      <w:pPr>
        <w:pStyle w:val="Heading3"/>
      </w:pPr>
      <w:r>
        <w:rPr>
          <w:b/>
          <w:i w:val="0"/>
          <w:color w:val="0D3B2E"/>
          <w:sz w:val="22"/>
        </w:rPr>
        <w:t>Customer and Account sub-modules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Sub-module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Controller Count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account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svc-customer-and-account-account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4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address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svc-customer-and-account-address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addrmaster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svc-customer-and-account-addrmaster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archcontractor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svc-customer-and-account-archcontractor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contact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svc-customer-and-account-contact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5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contractor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svc-customer-and-account-contractor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6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custcontactmaster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svc-customer-and-account-custcontactmaster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custmaster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svc-customer-and-account-custmaster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customer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svc-customer-and-account-customer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6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customertarget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svc-customer-and-account-customertarget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dashboard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svc-customer-and-account-dashboard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endclient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svc-customer-and-account-endclient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model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svc-customer-and-account-model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portal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svc-customer-and-account-portal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report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svc-customer-and-account-report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9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target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svc-customer-and-account-target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targetcustomer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svc-customer-and-account-targetcustomer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ts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svc-customer-and-account-ts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vendor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svc-customer-and-account-vendor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4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vendormaster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svc-customer-and-account-vendormaster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views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svc-customer-and-account-views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8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3.4.2 Reporting and Analytics Sub-Decomposition</w:t>
      </w:r>
    </w:p>
    <w:p>
      <w:r>
        <w:rPr>
          <w:b w:val="0"/>
          <w:i w:val="0"/>
          <w:color w:val="111111"/>
          <w:sz w:val="20"/>
        </w:rPr>
        <w:t>Reporting and Analytics owns 134 controllers carved into 10 sub-modules below.</w:t>
      </w:r>
    </w:p>
    <w:p>
      <w:pPr>
        <w:pStyle w:val="Heading3"/>
      </w:pPr>
      <w:r>
        <w:rPr>
          <w:b/>
          <w:i w:val="0"/>
          <w:color w:val="0D3B2E"/>
          <w:sz w:val="22"/>
        </w:rPr>
        <w:t>Reporting and Analytics sub-modules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Sub-module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Controller Count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 — amcompliance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svc-reporting-and-analytics-amcompliance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 — branchreport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svc-reporting-and-analytics-branchreport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 — dashboard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svc-reporting-and-analytics-dashboard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 — eop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svc-reporting-and-analytics-eop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 — ho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svc-reporting-and-analytics-ho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 — recruitermetrics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svc-reporting-and-analytics-recruitermetrics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 — report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svc-reporting-and-analytics-report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93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 — reqmetrics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svc-reporting-and-analytics-reqmetrics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 — ts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svc-reporting-and-analytics-ts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 — views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svc-reporting-and-analytics-views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11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3.4.3 Shared Utilities Sub-Decomposition</w:t>
      </w:r>
    </w:p>
    <w:p>
      <w:r>
        <w:rPr>
          <w:b w:val="0"/>
          <w:i w:val="0"/>
          <w:color w:val="111111"/>
          <w:sz w:val="20"/>
        </w:rPr>
        <w:t>Shared Utilities owns 173 controllers carved into 70 sub-modules below.</w:t>
      </w:r>
    </w:p>
    <w:p>
      <w:pPr>
        <w:pStyle w:val="Heading3"/>
      </w:pPr>
      <w:r>
        <w:rPr>
          <w:b/>
          <w:i w:val="0"/>
          <w:color w:val="0D3B2E"/>
          <w:sz w:val="22"/>
        </w:rPr>
        <w:t>Shared Utilities sub-modules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Sub-module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Controller Count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action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svc-shared-utilities-action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adpcompare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svc-shared-utilities-adpcompare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api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svc-shared-utilities-api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asset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svc-shared-utilities-asset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auditor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svc-shared-utilities-auditor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backup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svc-shared-utilities-backup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bdm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svc-shared-utilities-bdm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booking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svc-shared-utilities-booking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buddy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svc-shared-utilities-buddy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cal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svc-shared-utilities-cal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cca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svc-shared-utilities-cca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ccp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svc-shared-utilities-ccp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cdrout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svc-shared-utilities-cdrout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centene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svc-shared-utilities-centene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checkpoint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svc-shared-utilities-checkpoint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6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commission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svc-shared-utilities-commission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consultant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svc-shared-utilities-consultant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contract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svc-shared-utilities-contract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cookbook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svc-shared-utilities-cookbook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costcompare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svc-shared-utilities-costcompare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cross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svc-shared-utilities-cross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delivery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svc-shared-utilities-delivery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4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employee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svc-shared-utilities-employee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6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equipment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svc-shared-utilities-equipment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factcommission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svc-shared-utilities-factcommission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faq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svc-shared-utilities-faq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glider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svc-shared-utilities-glider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gp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svc-shared-utilities-gp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homeoffice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svc-shared-utilities-homeoffice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homeofficetimesheet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svc-shared-utilities-homeofficetimesheet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hourlyaction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svc-shared-utilities-hourlyaction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joblisting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svc-shared-utilities-joblisting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jobpriority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svc-shared-utilities-jobpriority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leader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svc-shared-utilities-leader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mb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svc-shared-utilities-mb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mexico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svc-shared-utilities-mexico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misc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svc-shared-utilities-misc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4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model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svc-shared-utilities-model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5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office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svc-shared-utilities-office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4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onb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svc-shared-utilities-onb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5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onbconsultant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svc-shared-utilities-onbconsultant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onbexterndata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svc-shared-utilities-onbexterndata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ondemand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svc-shared-utilities-ondemand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online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svc-shared-utilities-online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operation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svc-shared-utilities-operation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po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svc-shared-utilities-po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portal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svc-shared-utilities-portal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4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prospect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svc-shared-utilities-prospect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redeployment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svc-shared-utilities-redeployment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region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svc-shared-utilities-region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4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retentionbonus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svc-shared-utilities-retentionbonus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sales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svc-shared-utilities-sales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4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salesaction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svc-shared-utilities-salesaction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salestraining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svc-shared-utilities-salestraining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skills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svc-shared-utilities-skills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smart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svc-shared-utilities-smart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sow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svc-shared-utilities-sow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target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svc-shared-utilities-target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6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targetperiods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svc-shared-utilities-targetperiods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teamlead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svc-shared-utilities-teamlead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ticker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svc-shared-utilities-ticker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toll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svc-shared-utilities-toll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training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svc-shared-utilities-training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ts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svc-shared-utilities-ts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13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vertical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svc-shared-utilities-vertical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4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views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svc-shared-utilities-views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13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vms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svc-shared-utilities-vms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watchlist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svc-shared-utilities-watchlist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weekly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svc-shared-utilities-weekly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3.5 Target Technology Stack</w:t>
      </w:r>
    </w:p>
    <w:p>
      <w:pPr>
        <w:pStyle w:val="Heading3"/>
      </w:pPr>
      <w:r>
        <w:rPr>
          <w:b/>
          <w:i w:val="0"/>
          <w:color w:val="0D3B2E"/>
          <w:sz w:val="22"/>
        </w:rPr>
        <w:t>Target Technology Stack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Domain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Target Stack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Application Runtime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.NET services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6 service boundary(ies) in target architecture.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 Strategy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RESTful APIs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249 draft operation(s) in current contract inventory.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Deployment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Docker Compose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Migration-period dual run remains a required constraint.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Persistence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PostgreSQL, PostgreSQL, PostgreSQL, PostgreSQL, PostgreSQL, and PostgreSQL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 data ownership is derived from the architect data ownership matrix.</w:t>
            </w:r>
          </w:p>
        </w:tc>
      </w:tr>
    </w:tbl>
    <w:p>
      <w:pPr>
        <w:pStyle w:val="Heading1"/>
      </w:pPr>
      <w:r>
        <w:rPr>
          <w:b/>
          <w:i w:val="0"/>
          <w:color w:val="0D3B2E"/>
          <w:sz w:val="26"/>
        </w:rPr>
        <w:t>4. API Topology</w:t>
      </w:r>
    </w:p>
    <w:p>
      <w:pPr>
        <w:pStyle w:val="Heading2"/>
      </w:pPr>
      <w:r>
        <w:rPr>
          <w:b/>
          <w:i w:val="0"/>
          <w:color w:val="0D3B2E"/>
          <w:sz w:val="24"/>
        </w:rPr>
        <w:t>4.1 Communication Pattern</w:t>
      </w:r>
    </w:p>
    <w:p>
      <w:r>
        <w:rPr>
          <w:b w:val="0"/>
          <w:i w:val="0"/>
          <w:color w:val="111111"/>
          <w:sz w:val="20"/>
        </w:rPr>
        <w:t>The target API topology currently contains 249 DRAFT operation(s) generated from the interface contract inventory.</w:t>
      </w:r>
    </w:p>
    <w:p>
      <w:r>
        <w:rPr>
          <w:b w:val="0"/>
          <w:i w:val="0"/>
          <w:color w:val="111111"/>
          <w:sz w:val="20"/>
        </w:rPr>
        <w:t>All operations remain draft integration surfaces until the Build Pack Curator (post-Architect HITL) reviews them against the source-function trace and freezes the API Contracts section.</w:t>
      </w:r>
    </w:p>
    <w:p>
      <w:pPr>
        <w:pStyle w:val="Heading2"/>
      </w:pPr>
      <w:r>
        <w:rPr>
          <w:b/>
          <w:i w:val="0"/>
          <w:color w:val="0D3B2E"/>
          <w:sz w:val="24"/>
        </w:rPr>
        <w:t>4.2 API Contract Summary</w:t>
      </w:r>
    </w:p>
    <w:p>
      <w:pPr>
        <w:pStyle w:val="Heading3"/>
      </w:pPr>
      <w:r>
        <w:rPr>
          <w:b/>
          <w:i w:val="0"/>
          <w:color w:val="0D3B2E"/>
          <w:sz w:val="22"/>
        </w:rPr>
        <w:t>API Contract Summary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Service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Method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Path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Source Trace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/auth/login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CredentialEntityController, CredentialSearchController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/credentialingandcompliancerequests/ccprequestentitycontroller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Ccp_requestEntityController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/onboarding/onbdemographicentitycontroller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Onb_demographicEntityController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/platform/vmsstatusuploadentitycontroller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Vms_status_uploadEntityController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/referencedata/configentitycontroller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ConfigEntityController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/reporting/centenehourscomparesearchcontroller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Centene_hours_compareSearchController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/reporting/contractpermconversionsearchcontroller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Contract_perm_conversionSearchController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/reporting/tsdailypayentitycontroller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Ts_daily_payEntityController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/reporting/tsdailyentitycontroller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/sharedutilities/actionitemsentitycontroller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Action_itemsEntityController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/sharedutilities/actionitemssearchcontroller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Action_itemsSearchController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/sharedutilities/apapprovalteamentitycontroller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Ap_approval_teamEntityController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/sharedutilities/assetentitycontroller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AssetEntityController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/sharedutilities/auditorentitycontroller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AuditorEntityController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/sharedutilities/backuphraentitycontroller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Backup_hraEntityController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/sharedutilities/buddynotesentitycontroller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Buddy_notesEntityController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/sharedutilities/calevententitycontroller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Cal_eventEntityController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/sharedutilities/caleventsearchcontroller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Cal_eventSearchController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/sharedutilities/ccasocialmediareviewsentitycontroller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Cca_social_media_reviewsEntityController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/sharedutilities/ccatransferentitycontroller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Cca_transferEntityController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/sharedutilities/cdroutentitycontroller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CdroutEntityController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/sharedutilities/checkpointemployeemapentitycontroller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Checkpoint_employee_mapEntityController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/sharedutilities/checkpointemployeemapsearchcontroller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Checkpoint_employee_mapSearchController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/sharedutilities/checkpointquestionentitycontroller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Checkpoint_questionEntityController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/sharedutilities/checkpointquestionsearchcontroller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Checkpoint_questionSearchController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/sharedutilities/checkpointentitycontroller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/sharedutilities/checkpointsearchcontroller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/sharedutilities/commissionsnapshotentitycontroller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Commission_snapshotEntityController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/sharedutilities/consultantutilizationcommentsentitycontroller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Consultant_utilization_commentsEntityController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/sharedutilities/cookbookentitycontroller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CookbookEntityController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/sharedutilities/deliverycenterentitycontroller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Delivery_centerEntityController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/sharedutilities/deliverycentersearchcontroller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Delivery_centerSearchController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/sharedutilities/deliveryteamentitycontroller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Delivery_teamEntityController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/sharedutilities/employeeonetimebonuscommissionentitycontroller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Employee_one_time_bonus_commissionEntityController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/sharedutilities/employeeonetimebonuscommissionsearchcontroller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Employee_one_time_bonus_commissionSearchController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/sharedutilities/employeeentitycontroller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/sharedutilities/equipmenttrackingentitycontroller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Equipment_trackingEntityController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/sharedutilities/equipmenttrackingsearchcontroller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Equipment_trackingSearchController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/sharedutilities/factcommissionentitycontroller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FactcommissionEntityController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/sharedutilities/gliderentitycontroller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GliderEntityController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/sharedutilities/hourlyactionsearchcontroller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HourlyactionSearchController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/sharedutilities/leaderentitycontroller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LeaderEntityController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/sharedutilities/msptypeentitycontroller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Msp_typeEntityController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/sharedutilities/officecminfoentitycontroller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Office_cm_infoEntityController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/sharedutilities/ondemandtimesheetsentitycontroller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Ondemand_timesheetsEntityController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/sharedutilities/operationentitycontroller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OperationEntityController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/sharedutilities/otmultiplicationfactortypeentitycontroller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Ot_multiplication_factor_typeEntityController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/sharedutilities/otmultiplicationfactortypesearchcontroller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Ot_multiplication_factor_typeSearchController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/sharedutilities/poentitycontroller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/sharedutilities/prospectentitycontroller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ProspectEntityController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/sharedutilities/regioncminfoentitycontroller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Region_cm_infoEntityController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/sharedutilities/regionentitycontroller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/sharedutilities/retentionbonusentitycontroller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RetentionbonusEntityController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/sharedutilities/retentionbonussearchcontroller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RetentionbonusSearchController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/sharedutilities/salesdocumententitycontroller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Sales_documentEntityController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/sharedutilities/salesdocumentsearchcontroller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Sales_documentSearchController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/sharedutilities/salesteamentitycontroller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Sales_teamEntityController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/sharedutilities/salesactionsearchcontroller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SalesactionSearchController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/sharedutilities/skillshotlistentitycontroller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Skills_hotlistEntityController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/sharedutilities/sowdefinitionentitycontroller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Sow_definitionEntityController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/sharedutilities/sowestimationentitycontroller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Sow_estimationEntityController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/sharedutilities/targetemployeesowentitycontroller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Target_employee_sowEntityController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/sharedutilities/targetofficewallentitycontroller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Target_office_wallEntityController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/sharedutilities/targetregionentitycontroller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Target_regionEntityController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/sharedutilities/targetsowentitycontroller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Target_sowEntityController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/sharedutilities/targetverticalentitycontroller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Target_verticalEntityController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/sharedutilities/targetperiodsentitycontroller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TargetperiodsEntityController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/sharedutilities/teamleadccaentitycontroller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Teamlead_ccaEntityController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/sharedutilities/ticketentitycontroller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/sharedutilities/tollgateentitycontroller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Toll_gateEntityController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/sharedutilities/trainingentitycontroller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TrainingEntityController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/sharedutilities/tsmbgpcompareentitycontroller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Ts_mb_gp_compareEntityController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PUT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/sharedutilities/tsupdateentitycontroller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Ts_updateEntityController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/sharedutilities/usertypeentitycontroller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/sharedutilities/verticalcminfoentitycontroller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Vertical_cm_infoEntityController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/sharedutilities/verticalcminfosearchcontroller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Vertical_cm_infoSearchController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/sharedutilities/verticalentitycontroller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/sharedutilities/vmstypeentitycontroller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Vms_typeEntityController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/sharedutilities/watchlistentitycontroller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WatchlistEntityController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/sharedutilities/weeklycommitmententitycontroller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Weekly_commitmentEntityController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/sharedutilities/weeklycommitmentsearchcontroller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Weekly_commitmentSearchController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/platform/commissionconversionratesearchcontroller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Commission_conversion_rateSearchController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/sharedutilities/apinvoiceentitycontroller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Ap_invoiceEntityController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/sharedutilities/apinvoicesearchcontroller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Ap_invoiceSearchController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/sharedutilities/commissionconversionrateentitycontroller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Commission_conversion_rateEntityController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/sharedutilities/commissionrateentitycontroller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CommissionrateEntityController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/sharedutilities/commissionratesearchcontroller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CommissionrateSearchController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/transaction/sowtransactionentitycontroller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Sow_transactionEntityController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/transaction/sowtransactionsearchcontroller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Sow_transactionSearchController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/contractorplacement/contractorplacemententitycontroller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/contractorplacement/contractorplacementsearchcontroller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/customer/profile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Profile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/customer/accountlistentitycontroller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Account_listEntityController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/customer/accountlistsearchcontroller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Account_listSearchController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/customer/accountsearchcontroller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/customer/contactsearchcontroller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/customers/{customerId}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Customer_contactEntityController, Customer_contactSearchController, Customer_endclientEntityController, Customer_endclientSearchController, CustomerEntityController, CustomerSearchController, CustomertargetSearchController, PortalCustomerController, Target_customer_verticalEntityController, Target_customer_wallEntityController, Target_customerEntityController, Ts_ondemand_transfer_customer_detailsSearchController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/customer/joblistingsearchcontroller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JoblistingSearchController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/customer/trainingsearchcontroller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TrainingSearchController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/customer/vmsportalsearchcontroller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Vms_portalSearchController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/onboarding/apicontroller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/onboarding/onbdemographicsearchcontroller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Onb_demographicSearchController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/platform/accountentitycontroller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/platform/addressentitycontroller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AddressEntityController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/platform/crosssellingleadsearchcontroller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Cross_selling_leadSearchController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/platform/endcliententitycontroller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EndclientEntityController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/platform/searchcontroller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/platform/tsoverdueentitycontroller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Ts_overdueEntityController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/reporting/ondemandtimesheetssearchcontroller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Ondemand_timesheetsSearchController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/reporting/tickersearchcontroller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/reporting/tsdailysearchcontroller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/reporting/tsondemandtransferdetailssearchcontroller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Ts_ondemand_transfer_detailsSearchController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PUT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/reporting/tsupdatesearchcontroller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Ts_updateSearchController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/sharedutilities/addresssearchcontroller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AddressSearchController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/sharedutilities/addrmasterentitycontroller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AddrmasterEntityController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/sharedutilities/addrmastersearchcontroller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AddrmasterSearchController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/sharedutilities/archcontractorentitycontroller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ArchcontractorEntityController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/sharedutilities/archcontractorsearchcontroller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ArchcontractorSearchController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/sharedutilities/assetsearchcontroller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AssetSearchController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/sharedutilities/auditorsearchcontroller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AuditorSearchController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/sharedutilities/backuphrasearchcontroller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Backup_hraSearchController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/sharedutilities/bookingforcastsearchcontroller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Booking_forcastSearchController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/sharedutilities/buddynotessearchcontroller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Buddy_notesSearchController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/sharedutilities/ccatransfersearchcontroller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Cca_transferSearchController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/sharedutilities/contactdetailsearchcontroller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Contact_detailSearchController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/sharedutilities/contactfinancesearchcontroller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Contact_financeSearchController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/sharedutilities/contactnotetypeentitycontroller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Contact_note_typeEntityController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/sharedutilities/contactnotetypesearchcontroller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Contact_note_typeSearchController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/sharedutilities/contractorplacementhrchecklistdetailsentitycontroller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Contractor_placement_hr_checklist_detailsEntityController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/sharedutilities/contractorplacementhrchecklistdetailssearchcontroller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Contractor_placement_hr_checklist_detailsSearchController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/sharedutilities/contractorentitycontroller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/sharedutilities/contractorsearchcontroller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/sharedutilities/currencytypesearchcontroller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Currency_typeSearchController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/sharedutilities/custcontactmasterentitycontroller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CustcontactmasterEntityController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/sharedutilities/custcontactmastersearchcontroller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CustcontactmasterSearchController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/sharedutilities/custmasterentitycontroller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CustmasterEntityController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/sharedutilities/custmastersearchcontroller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CustmasterSearchController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/sharedutilities/deliveryteamsearchcontroller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Delivery_teamSearchController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/sharedutilities/employeemeetingnotessearchcontroller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Employee_meeting_notesSearchController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/sharedutilities/employeesearchcontroller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/sharedutilities/endclientsearchcontroller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EndclientSearchController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/sharedutilities/faqsearchcontroller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FaqSearchController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/sharedutilities/glidersearchcontroller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GliderSearchController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/sharedutilities/jobprioritysearchcontroller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JobprioritySearchController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/sharedutilities/leadersearchcontroller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LeaderSearchController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/sharedutilities/mbtsaggregatesearchcontroller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Mb_ts_aggregateSearchController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/sharedutilities/mbtsweeklysearchcontroller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Mb_ts_weeklySearchController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/sharedutilities/misclistsearchcontroller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Misc_listSearchController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/sharedutilities/msptypesearchcontroller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Msp_typeSearchController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/sharedutilities/onbdocviewcontroller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Onb_docviewController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/sharedutilities/onbexterndatasearchcontroller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OnbexterndataSearchController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/sharedutilities/onlinedocssearchcontroller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Online_docsSearchController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/sharedutilities/operationsearchcontroller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OperationSearchController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/sharedutilities/portalcontractorcontroller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PortalContractorController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/sharedutilities/portalexterncontroller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PortalExternController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/sharedutilities/portalonbcontroller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PortalOnbController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/sharedutilities/portalonbdataentrycontroller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PortalOnbDataEntryController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/sharedutilities/portalvaccinationcontroller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PortalVaccinationController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/sharedutilities/portalvendoronbcontroller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PortalVendorOnbController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/sharedutilities/posearchcontroller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/sharedutilities/prospectsearchcontroller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ProspectSearchController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/sharedutilities/regioncminfosearchcontroller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Region_cm_infoSearchController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/sharedutilities/regionsearchcontroller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/sharedutilities/salesteamsearchcontroller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Sales_teamSearchController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/sharedutilities/salestrainingsearchcontroller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SalestrainingSearchController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/sharedutilities/skillshotlistsearchcontroller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Skills_hotlistSearchController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/sharedutilities/smartexempttoolsearchcontroller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Smart_exempt_toolSearchController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/sharedutilities/teamleadccasearchcontroller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Teamlead_ccaSearchController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/sharedutilities/tollgatesearchcontroller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Toll_gateSearchController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/sharedutilities/tsondemanddetailssearchcontroller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Ts_ondemand_detailsSearchController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/sharedutilities/tsondemandtransferbatchiddetailssearchcontroller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Ts_ondemand_transfer_batchid_detailsSearchController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/sharedutilities/tsoverduesearchcontroller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Ts_overdueSearchController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/sharedutilities/tsportalimportsearchcontroller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Ts_portal_importSearchController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/sharedutilities/usertypesearchcontroller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/sharedutilities/vendorapproveentitycontroller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Vendor_approveEntityController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/sharedutilities/vendorapprovesearchcontroller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Vendor_approveSearchController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/sharedutilities/vendorentitycontroller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/sharedutilities/vendormasterentitycontroller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VendormasterEntityController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/sharedutilities/vendormastersearchcontroller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VendormasterSearchController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/sharedutilities/vendorsearchcontroller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/sharedutilities/verticalsearchcontroller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/sharedutilities/vmstypesearchcontroller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Vms_typeSearchController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/sharedutilities/watchlistsearchcontroller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WatchlistSearchController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/transaction/sowdefinitionsearchcontroller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Sow_definitionSearchController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/onboarding/onbdemographic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Onb_demographic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/referencedata/configsearchcontroller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ConfigSearchController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/reporting/homeofficeleavedetailssearchcontroller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Homeoffice_leave_detailsSearchController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/reporting/tsmbgpcomparesearchcontroller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Ts_mb_gp_compareSearchController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/sharedutilities/amcomplianceentitycontroller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AmcomplianceEntityController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/sharedutilities/amcompliancesearchcontroller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AmcomplianceSearchController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/sharedutilities/bdmcminfoentitycontroller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Bdm_cm_infoEntityController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/sharedutilities/bdmcminfosearchcontroller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Bdm_cm_infoSearchController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/sharedutilities/benefitcomplianceentitycontroller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BenefitcomplianceEntityController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/sharedutilities/benefitcompliancesearchcontroller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BenefitcomplianceSearchController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/sharedutilities/bookingforcastentitycontroller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Booking_forcastEntityController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/sharedutilities/ccprequestsearchcontroller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Ccp_requestSearchController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/sharedutilities/costcompareentitycontroller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CostcompareEntityController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/sharedutilities/costcomparesearchcontroller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CostcompareSearchController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/sharedutilities/crosssellingleadentitycontroller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Cross_selling_leadEntityController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/sharedutilities/gpcomparesearchcontroller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Gp_compareSearchController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/sharedutilities/mexiconearshoredetailssearchcontroller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Mexico_nearshore_detailsSearchController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/sharedutilities/onbworkerscompcodeentitycontroller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Onb_workers_comp_codeEntityController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/sharedutilities/onbworkerscompcodesearchcontroller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Onb_workers_comp_codeSearchController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/sharedutilities/onbconsultantsearchcontroller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OnbconsultantSearchController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/sharedutilities/onbexterndataentitycontroller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OnbexterndataEntityController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/sharedutilities/onboardingsearchcontroller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/sharedutilities/redeploymentsearchcontroller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RedeploymentSearchController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/reports/reportcommission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ReportCommission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/reports/reportfinancegm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ReportFinanceGM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/reports/reportemployeegm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ReportEmployeeGM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/reports/reportgmcontractcompare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ReportGmContractCompare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/reports/reportwrapper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ReportWrapper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/reports/branchreportentitycontroller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BranchreportEntityController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/reports/branchreportsearchcontroller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BranchreportSearchController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/reports/reportcontroller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/reporting/tsexporthistorysearchcontroller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Ts_export_historySearchController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/sharedutilities/gpapi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GPApi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/sharedutilities/viewonbdashboardsearch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ViewOnbdashboardSearch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/sharedutilities/amcompliancemetricssearchcontroller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Amcompliance_metricsSearchController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/sharedutilities/employeemeetingnotesentitycontroller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Employee_meeting_notesEntityController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/sharedutilities/eopdashboardsearchcontroller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Eop_dashboardSearchController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/sharedutilities/hodashboardsearchcontroller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Ho_dashboardSearchController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/sharedutilities/recruitermetricssearchcontroller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RecruitermetricsSearchController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/sharedutilities/reqmetricssearchcontroller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ReqmetricsSearchController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/sharedutilities/vmsportalentitycontroller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Vms_portalEntityController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/contractorplacement/contractorplacement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/contractorplacement/viewcontractorplacementedit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ViewContractor_placement_edit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/contractorplacement/viewpermplacementedit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ViewPerm_placement_edit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/contractorplacement/viewcontractorplacementnew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ViewContractor_placement_new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/onboarding/onbreplacement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Onb_replacement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/sharedutilities/academybatchentitycontroller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Academy_batchEntityController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/sharedutilities/academybatchsearchcontroller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Academy_batchSearchController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/sharedutilities/adpcompareentitycontroller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AdpcompareEntityController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/sharedutilities/adpcomparesearchcontroller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AdpcompareSearchController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/sharedutilities/apapprovalteamsearchcontroller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Ap_approval_teamSearchController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/sharedutilities/candidatenotetypeentitycontroller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Candidate_note_typeEntityController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/sharedutilities/candidatenotetypesearchcontroller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Candidate_note_typeSearchController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/sharedutilities/homeofficetimesheetsearchcontroller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HomeofficetimesheetSearchController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/sharedutilities/officecminfosearchcontroller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Office_cm_infoSearchController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/sharedutilities/officeentitycontroller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/sharedutilities/officesearchcontroller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/sharedutilities/permplacemententitycontroller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Perm_placementEntityController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/sharedutilities/permplacementsearchcontroller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Perm_placementSearchController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/sharedutilities/placementcomparesearchcontroller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Placement_compareSearchController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/sharedutilities/recruiteractionsearchcontroller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RecruiteractionSearchController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/sharedutilities/targetofficeentitycontroller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Target_officeEntityController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/sharedutilities/ticketsearchcontroller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</w:tbl>
    <w:p>
      <w:pPr>
        <w:pStyle w:val="Heading3"/>
      </w:pPr>
      <w:r>
        <w:rPr>
          <w:b/>
          <w:i w:val="0"/>
          <w:color w:val="0D3B2E"/>
          <w:sz w:val="22"/>
        </w:rPr>
        <w:t>Contract Shape Summary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Service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Operation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Request Shape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Response Shape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 /auth/login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/credentialingandcompliancerequests/ccprequestentitycontroller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/onboarding/onbdemographicentitycontroller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/platform/vmsstatusuploadentitycontroller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/referencedata/configentitycontroller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/reporting/centenehourscomparesearchcontroller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/reporting/contractpermconversionsearchcontroller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/reporting/tsdailypayentitycontroller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/reporting/tsdailyentitycontroller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/sharedutilities/actionitemsentitycontroller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/sharedutilities/actionitemssearchcontroller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/sharedutilities/apapprovalteamentitycontroller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/sharedutilities/assetentitycontroller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/sharedutilities/auditorentitycontroller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/sharedutilities/backuphraentitycontroller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/sharedutilities/buddynotesentitycontroller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/sharedutilities/calevententitycontroller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/sharedutilities/caleventsearchcontroller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/sharedutilities/ccasocialmediareviewsentitycontroller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/sharedutilities/ccatransferentitycontroller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/sharedutilities/cdroutentitycontroller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/sharedutilities/checkpointemployeemapentitycontroller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/sharedutilities/checkpointemployeemapsearchcontroller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/sharedutilities/checkpointquestionentitycontroller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/sharedutilities/checkpointquestionsearchcontroller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/sharedutilities/checkpointentitycontroller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/sharedutilities/checkpointsearchcontroller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/sharedutilities/commissionsnapshotentitycontroller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/sharedutilities/consultantutilizationcommentsentitycontroller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/sharedutilities/cookbookentitycontroller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/sharedutilities/deliverycenterentitycontroller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/sharedutilities/deliverycentersearchcontroller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/sharedutilities/deliveryteamentitycontroller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/sharedutilities/employeeonetimebonuscommissionentitycontroller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/sharedutilities/employeeonetimebonuscommissionsearchcontroller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/sharedutilities/employeeentitycontroller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/sharedutilities/equipmenttrackingentitycontroller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/sharedutilities/equipmenttrackingsearchcontroller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/sharedutilities/factcommissionentitycontroller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/sharedutilities/gliderentitycontroller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/sharedutilities/hourlyactionsearchcontroller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/sharedutilities/leaderentitycontroller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/sharedutilities/msptypeentitycontroller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/sharedutilities/officecminfoentitycontroller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/sharedutilities/ondemandtimesheetsentitycontroller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/sharedutilities/operationentitycontroller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/sharedutilities/otmultiplicationfactortypeentitycontroller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/sharedutilities/otmultiplicationfactortypesearchcontroller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/sharedutilities/poentitycontroller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/sharedutilities/prospectentitycontroller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/sharedutilities/regioncminfoentitycontroller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/sharedutilities/regionentitycontroller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/sharedutilities/retentionbonusentitycontroller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/sharedutilities/retentionbonussearchcontroller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/sharedutilities/salesdocumententitycontroller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/sharedutilities/salesdocumentsearchcontroller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/sharedutilities/salesteamentitycontroller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/sharedutilities/salesactionsearchcontroller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/sharedutilities/skillshotlistentitycontroller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/sharedutilities/sowdefinitionentitycontroller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/sharedutilities/sowestimationentitycontroller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/sharedutilities/targetemployeesowentitycontroller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/sharedutilities/targetofficewallentitycontroller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/sharedutilities/targetregionentitycontroller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/sharedutilities/targetsowentitycontroller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/sharedutilities/targetverticalentitycontroller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/sharedutilities/targetperiodsentitycontroller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/sharedutilities/teamleadccaentitycontroller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/sharedutilities/ticketentitycontroller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/sharedutilities/tollgateentitycontroller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/sharedutilities/trainingentitycontroller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/sharedutilities/tsmbgpcompareentitycontroller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PUT /sharedutilities/tsupdateentitycontroller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/sharedutilities/usertypeentitycontroller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/sharedutilities/verticalcminfoentitycontroller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/sharedutilities/verticalcminfosearchcontroller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/sharedutilities/verticalentitycontroller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/sharedutilities/vmstypeentitycontroller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/sharedutilities/watchlistentitycontroller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/sharedutilities/weeklycommitmententitycontroller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/sharedutilities/weeklycommitmentsearchcontroller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/platform/commissionconversionratesearchcontroller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/sharedutilities/apinvoiceentitycontroller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/sharedutilities/apinvoicesearchcontroller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/sharedutilities/commissionconversionrateentitycontroller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/sharedutilities/commissionrateentitycontroller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/sharedutilities/commissionratesearchcontroller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/transaction/sowtransactionentitycontroller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/transaction/sowtransactionsearchcontroller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/contractorplacement/contractorplacemententitycontroller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/contractorplacement/contractorplacementsearchcontroller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/customer/profile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/customer/accountlistentitycontroller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/customer/accountlistsearchcontroller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/customer/accountsearchcontroller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/customer/contactsearchcontroller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/customers/{customerId}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/customer/joblistingsearchcontroller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/customer/trainingsearchcontroller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/customer/vmsportalsearchcontroller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/onboarding/apicontroller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/onboarding/onbdemographicsearchcontroller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/platform/accountentitycontroller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 /platform/addressentitycontroller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/platform/crosssellingleadsearchcontroller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/platform/endcliententitycontroller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/platform/searchcontroller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/platform/tsoverdueentitycontroller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/reporting/ondemandtimesheetssearchcontroller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/reporting/tickersearchcontroller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/reporting/tsdailysearchcontroller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/reporting/tsondemandtransferdetailssearchcontroller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PUT /reporting/tsupdatesearchcontroller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 /sharedutilities/addresssearchcontroller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 /sharedutilities/addrmasterentitycontroller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 /sharedutilities/addrmastersearchcontroller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/sharedutilities/archcontractorentitycontroller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/sharedutilities/archcontractorsearchcontroller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/sharedutilities/assetsearchcontroller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/sharedutilities/auditorsearchcontroller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/sharedutilities/backuphrasearchcontroller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/sharedutilities/bookingforcastsearchcontroller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/sharedutilities/buddynotessearchcontroller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/sharedutilities/ccatransfersearchcontroller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/sharedutilities/contactdetailsearchcontroller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/sharedutilities/contactfinancesearchcontroller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/sharedutilities/contactnotetypeentitycontroller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/sharedutilities/contactnotetypesearchcontroller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/sharedutilities/contractorplacementhrchecklistdetailsentitycontroller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/sharedutilities/contractorplacementhrchecklistdetailssearchcontroller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/sharedutilities/contractorentitycontroller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/sharedutilities/contractorsearchcontroller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/sharedutilities/currencytypesearchcontroller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/sharedutilities/custcontactmasterentitycontroller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/sharedutilities/custcontactmastersearchcontroller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/sharedutilities/custmasterentitycontroller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/sharedutilities/custmastersearchcontroller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/sharedutilities/deliveryteamsearchcontroller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/sharedutilities/employeemeetingnotessearchcontroller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/sharedutilities/employeesearchcontroller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/sharedutilities/endclientsearchcontroller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/sharedutilities/faqsearchcontroller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/sharedutilities/glidersearchcontroller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/sharedutilities/jobprioritysearchcontroller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/sharedutilities/leadersearchcontroller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/sharedutilities/mbtsaggregatesearchcontroller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/sharedutilities/mbtsweeklysearchcontroller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/sharedutilities/misclistsearchcontroller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/sharedutilities/msptypesearchcontroller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/sharedutilities/onbdocviewcontroller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/sharedutilities/onbexterndatasearchcontroller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/sharedutilities/onlinedocssearchcontroller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/sharedutilities/operationsearchcontroller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/sharedutilities/portalcontractorcontroller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/sharedutilities/portalexterncontroller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/sharedutilities/portalonbcontroller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/sharedutilities/portalonbdataentrycontroller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/sharedutilities/portalvaccinationcontroller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/sharedutilities/portalvendoronbcontroller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/sharedutilities/posearchcontroller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/sharedutilities/prospectsearchcontroller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/sharedutilities/regioncminfosearchcontroller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/sharedutilities/regionsearchcontroller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/sharedutilities/salesteamsearchcontroller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/sharedutilities/salestrainingsearchcontroller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/sharedutilities/skillshotlistsearchcontroller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/sharedutilities/smartexempttoolsearchcontroller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/sharedutilities/teamleadccasearchcontroller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/sharedutilities/tollgatesearchcontroller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/sharedutilities/tsondemanddetailssearchcontroller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/sharedutilities/tsondemandtransferbatchiddetailssearchcontroller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/sharedutilities/tsoverduesearchcontroller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/sharedutilities/tsportalimportsearchcontroller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/sharedutilities/usertypesearchcontroller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/sharedutilities/vendorapproveentitycontroller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/sharedutilities/vendorapprovesearchcontroller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/sharedutilities/vendorentitycontroller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/sharedutilities/vendormasterentitycontroller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/sharedutilities/vendormastersearchcontroller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/sharedutilities/vendorsearchcontroller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/sharedutilities/verticalsearchcontroller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/sharedutilities/vmstypesearchcontroller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/sharedutilities/watchlistsearchcontroller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/transaction/sowdefinitionsearchcontroller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/onboarding/onbdemographic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/referencedata/configsearchcontroller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/reporting/homeofficeleavedetailssearchcontroller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/reporting/tsmbgpcomparesearchcontroller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/sharedutilities/amcomplianceentitycontroller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/sharedutilities/amcompliancesearchcontroller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/sharedutilities/bdmcminfoentitycontroller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/sharedutilities/bdmcminfosearchcontroller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/sharedutilities/benefitcomplianceentitycontroller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/sharedutilities/benefitcompliancesearchcontroller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/sharedutilities/bookingforcastentitycontroller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/sharedutilities/ccprequestsearchcontroller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/sharedutilities/costcompareentitycontroller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/sharedutilities/costcomparesearchcontroller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/sharedutilities/crosssellingleadentitycontroller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/sharedutilities/gpcomparesearchcontroller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/sharedutilities/mexiconearshoredetailssearchcontroller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/sharedutilities/onbworkerscompcodeentitycontroller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/sharedutilities/onbworkerscompcodesearchcontroller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/sharedutilities/onbconsultantsearchcontroller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/sharedutilities/onbexterndataentitycontroller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/sharedutilities/onboardingsearchcontroller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/sharedutilities/redeploymentsearchcontroller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/reports/reportcommission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/reports/reportfinancegm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/reports/reportemployeegm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/reports/reportgmcontractcompare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/reports/reportwrapper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/reports/branchreportentitycontroller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/reports/branchreportsearchcontroller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/reports/reportcontroller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/reporting/tsexporthistorysearchcontroller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/sharedutilities/gpapi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/sharedutilities/viewonbdashboardsearch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/sharedutilities/amcompliancemetricssearchcontroller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/sharedutilities/employeemeetingnotesentitycontroller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/sharedutilities/eopdashboardsearchcontroller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/sharedutilities/hodashboardsearchcontroller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/sharedutilities/recruitermetricssearchcontroller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/sharedutilities/reqmetricssearchcontroller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/sharedutilities/vmsportalentitycontroller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/contractorplacement/contractorplacement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/contractorplacement/viewcontractorplacementedit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/contractorplacement/viewpermplacementedit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/contractorplacement/viewcontractorplacementnew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/onboarding/onbreplacement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/sharedutilities/academybatchentitycontroller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/sharedutilities/academybatchsearchcontroller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/sharedutilities/adpcompareentitycontroller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/sharedutilities/adpcomparesearchcontroller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/sharedutilities/apapprovalteamsearchcontroller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/sharedutilities/candidatenotetypeentitycontroller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/sharedutilities/candidatenotetypesearchcontroller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/sharedutilities/homeofficetimesheetsearchcontroller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/sharedutilities/officecminfosearchcontroller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/sharedutilities/officeentitycontroller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/sharedutilities/officesearchcontroller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/sharedutilities/permplacemententitycontroller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/sharedutilities/permplacementsearchcontroller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/sharedutilities/placementcomparesearchcontroller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/sharedutilities/recruiteractionsearchcontroller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/sharedutilities/targetofficeentitycontroller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/sharedutilities/ticketsearchcontroller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4.3 Operation Schemas (SYN-AGT-13 v0.2)</w:t>
      </w:r>
    </w:p>
    <w:p>
      <w:r>
        <w:rPr>
          <w:b w:val="0"/>
          <w:i w:val="0"/>
          <w:color w:val="111111"/>
          <w:sz w:val="20"/>
        </w:rPr>
        <w:t>Schema grounding is pending. Run ReimaginationAgent with SYN-PKG-LEGACY-AST-GROUNDING enabled, or mount the source repo so the walker can derive request/response schemas. Until then, contracts in §4.2 carry placeholder shapes.</w:t>
      </w:r>
    </w:p>
    <w:p>
      <w:pPr>
        <w:pStyle w:val="Heading3"/>
      </w:pPr>
      <w:r>
        <w:rPr>
          <w:b/>
          <w:i w:val="0"/>
          <w:color w:val="0D3B2E"/>
          <w:sz w:val="22"/>
        </w:rPr>
        <w:t>Operations with Schema Refs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c>
          <w:tcPr>
            <w:tcW w:type="dxa" w:w="1481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Method</w:t>
            </w:r>
          </w:p>
        </w:tc>
        <w:tc>
          <w:tcPr>
            <w:tcW w:type="dxa" w:w="1481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Path</w:t>
            </w:r>
          </w:p>
        </w:tc>
        <w:tc>
          <w:tcPr>
            <w:tcW w:type="dxa" w:w="1481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Request DTO</w:t>
            </w:r>
          </w:p>
        </w:tc>
        <w:tc>
          <w:tcPr>
            <w:tcW w:type="dxa" w:w="1481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Response DTO</w:t>
            </w:r>
          </w:p>
        </w:tc>
        <w:tc>
          <w:tcPr>
            <w:tcW w:type="dxa" w:w="1481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Auth Required</w:t>
            </w:r>
          </w:p>
        </w:tc>
        <w:tc>
          <w:tcPr>
            <w:tcW w:type="dxa" w:w="1481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Roles Allowed</w:t>
            </w:r>
          </w:p>
        </w:tc>
        <w:tc>
          <w:tcPr>
            <w:tcW w:type="dxa" w:w="1481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Grounding Tier</w:t>
            </w:r>
          </w:p>
        </w:tc>
      </w:tr>
      <w:tr>
        <w:tc>
          <w:tcPr>
            <w:tcW w:type="dxa" w:w="1481"/>
          </w:tcPr>
          <w:p>
            <w:r/>
            <w:r>
              <w:rPr>
                <w:b w:val="0"/>
                <w:i/>
                <w:color w:val="E8511A"/>
                <w:sz w:val="18"/>
              </w:rPr>
              <w:t>[ Schema grounding pending. ]</w:t>
            </w:r>
          </w:p>
        </w:tc>
        <w:tc>
          <w:tcPr>
            <w:tcW w:type="dxa" w:w="1481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481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481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481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481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481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</w:tr>
    </w:tbl>
    <w:p>
      <w:pPr>
        <w:pStyle w:val="Heading3"/>
      </w:pPr>
      <w:r>
        <w:rPr>
          <w:b/>
          <w:i w:val="0"/>
          <w:color w:val="0D3B2E"/>
          <w:sz w:val="22"/>
        </w:rPr>
        <w:t>DTO Inventory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Schema ID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Kind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Grounding Tier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Confidence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Grounded By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/>
                <w:color w:val="E8511A"/>
                <w:sz w:val="18"/>
              </w:rPr>
              <w:t>[ Schema grounding pending — no DTOs emitted. ]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</w:tr>
    </w:tbl>
    <w:p>
      <w:pPr>
        <w:pStyle w:val="Heading1"/>
      </w:pPr>
      <w:r>
        <w:rPr>
          <w:b/>
          <w:i w:val="0"/>
          <w:color w:val="0D3B2E"/>
          <w:sz w:val="26"/>
        </w:rPr>
        <w:t>5. Data Architecture</w:t>
      </w:r>
    </w:p>
    <w:p>
      <w:pPr>
        <w:pStyle w:val="Heading2"/>
      </w:pPr>
      <w:r>
        <w:rPr>
          <w:b/>
          <w:i w:val="0"/>
          <w:color w:val="0D3B2E"/>
          <w:sz w:val="24"/>
        </w:rPr>
        <w:t>5.1 Entity Ownership Model</w:t>
      </w:r>
    </w:p>
    <w:p>
      <w:r>
        <w:rPr>
          <w:b w:val="0"/>
          <w:i w:val="0"/>
          <w:color w:val="111111"/>
          <w:sz w:val="20"/>
        </w:rPr>
        <w:t>Target data ownership currently assigns 129 entity row(s) across the service landscape with no permitted dual ownership.</w:t>
      </w:r>
    </w:p>
    <w:p>
      <w:pPr>
        <w:pStyle w:val="Heading3"/>
      </w:pPr>
      <w:r>
        <w:rPr>
          <w:b/>
          <w:i w:val="0"/>
          <w:color w:val="0D3B2E"/>
          <w:sz w:val="22"/>
        </w:rPr>
        <w:t>Entity Ownership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Entity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Owning Service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Read Services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Migration Plan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academy_batch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academy_batch;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account; ownership shifts to CustomerService.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account_foreign_map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account_foreign_map; ownership shifts to CustomerService.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address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address;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adhoc_adp_compare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adhoc_adp_compare;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adhoc_oms_eop_report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adhoc_oms_eop_report; ownership shifts to ReportingService.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ap_approval_team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ap_approval_team;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ap_approval_team_map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ap_approval_team_map;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archcontractor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archcontractor;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asset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asset;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assignment_type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assignment_type; ownership shifts to ReferenceDataService.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buddy_notes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buddy_notes;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business_segment_leader_map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business_segment_leader_map;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cal_event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cal_event;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candidate;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candidate_activity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candidate_activity; ownership shifts to CustomerService.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candidate_foreign_map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candidate_foreign_map;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candidate_note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candidate_note; ownership shifts to CustomerService.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candidate_onboarding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candidate_onboarding; ownership shifts to OnboardingService.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candidate_placement_map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candidate_placement_map;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ccp_request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ccp_request;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cdrout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cdrout;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checkpoint;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checkpoint_employee_map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checkpoint_employee_map;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checkpoint_question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checkpoint_question;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commission_conversion_rate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PlatformService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commission_conversion_rate; ownership shifts to PlatformService.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commission_exception_type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commission_exception_type; ownership shifts to ReferenceDataService.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commission_type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commission_type; ownership shifts to ReferenceDataService.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Completion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TransactionService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Completion; ownership shifts to TransactionService.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config; ownership shifts to ReferenceDataService.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contact; ownership shifts to CustomerService.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contact_foreign_map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contact_foreign_map; ownership shifts to CustomerService.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contact_note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contact_note;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CustomerService, OnboardingService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5 legacy module(s) currently touch contractor_placement;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contractor_placement_cost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contractor_placement_cost;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contractor_placement_demographic_map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contractor_placement_demographic_map;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contractor_placement_oms_map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contractor_placement_oms_map;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cost_compare_data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cost_compare_data;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country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 legacy module(s) currently touch country;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credential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credential; ownership shifts to AuthenticationService.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crinteltech_recruiter_activity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crinteltech_recruiter_activity;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csl_fact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csl_fact;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currency_exchange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currency_exchange;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custmaster_customer_map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custmaster_customer_map; ownership shifts to CustomerService.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customer; ownership shifts to CustomerService.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customer_endclient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customer_endclient; ownership shifts to CustomerService.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customer_endclient_assignment_map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customer_endclient_assignment_map; ownership shifts to CustomerService.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customer_oms_map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customer_oms_map; ownership shifts to CustomerService.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delivery_center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delivery_center;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delivery_team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delivery_team;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10 legacy module(s) currently touch employee;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employee_ijp_usage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employee_ijp_usage;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employee_meeting_notes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employee_meeting_notes;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employee_toll_checkbox_map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employee_toll_checkbox_map;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employee_toll_checkbox_optional_map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employee_toll_checkbox_optional_map;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employee_toll_data_map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employee_toll_data_map;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employee_usertype_map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ContractorPlacementService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employee_usertype_map; ownership shifts to ContractorPlacementService.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entity_audit_log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entity_audit_log;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eop_data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eop_data;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eop_processed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eop_processed;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eop_reason_type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eop_reason_type; ownership shifts to ReferenceDataService.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eop_termination_type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eop_termination_type; ownership shifts to ReferenceDataService.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eop_workflow_status_type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eop_workflow_status_type; ownership shifts to ReferenceDataService.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equipment_tracking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equipment_tracking;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fact_jd_point_daily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fact_jd_point_daily; ownership shifts to CustomerService.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faq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faq;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finance_calendar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finance_calendar;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fn_area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fn_area;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gld_test_invite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gld_test_invite;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gld_test_result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gld_test_result;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gp_compare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gp_compare;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gp_timesheet_audit_log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ReportingService, 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gp_timesheet_audit_log; ownership shifts to CustomerService.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headcount_summary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headcount_summary;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hours_type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CustomerService, 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hours_type; ownership shifts to ReferenceDataService.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hrs_worked_type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hrs_worked_type; ownership shifts to ReferenceDataService.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jobpriority_type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jobpriority_type; ownership shifts to ReferenceDataService.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jobreq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CustomerService, 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 legacy module(s) currently touch jobreq; ownership shifts to OnboardingService.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jobreq_foreign_map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jobreq_foreign_map; ownership shifts to OnboardingService.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jobreq_merge_map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jobreq_merge_map;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Leader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Leader;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5 legacy module(s) currently touch office;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office_oms_map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office_oms_map; ownership shifts to OnboardingService.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office_teamlead_cca_map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office_teamlead_cca_map;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onb_assignment_type_map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OnboardingService, 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 legacy module(s) currently touch onb_assignment_type_map; ownership shifts to ReferenceDataService.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onb_demographic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onb_demographic; ownership shifts to CustomerService.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onbexterndata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onbexterndata;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onb_finance_details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onb_finance_details;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onb_office_coapprover_map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onb_office_coapprover_map;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onb_onbexterndata_map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onb_onbexterndata_map; ownership shifts to OnboardingService.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onb_project_details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onb_project_details;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onb_vendor_doc_answer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onb_vendor_doc_answer;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onb_workflow_status_history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onb_workflow_status_history;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ondemand_ts_export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 legacy module(s) currently touch ondemand_ts_export; ownership shifts to CustomerService.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operation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 legacy module(s) currently touch operation;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over_time_eligibility_type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over_time_eligibility_type; ownership shifts to ReferenceDataService.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placement_compare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placement_compare;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po;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profile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CustomerService, ReportingService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 legacy module(s) currently touch profile; ownership shifts to OnboardingService.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prospect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prospect;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retention_bonus_payout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retention_bonus_payout;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sales_document_map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sales_document_map;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sales_team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sales_team;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skills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skills;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sow_definition_booking_map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TransactionService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sow_definition_booking_map; ownership shifts to TransactionService.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sow_estimation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TransactionService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sow_estimation; ownership shifts to TransactionService.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sow_transaction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TransactionService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sow_transaction; ownership shifts to TransactionService.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states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 legacy module(s) currently touch states;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states_training_type_map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states_training_type_map; ownership shifts to ReferenceDataService.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submittal_log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submittal_log;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Ticket;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ticket_status_history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ticket_status_history;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timezone_type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timezone_type; ownership shifts to ReferenceDataService.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training_type_customer_map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training_type_customer_map; ownership shifts to CustomerService.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training_type_zip_code_map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training_type_zip_code_map; ownership shifts to ReferenceDataService.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4 legacy module(s) currently touch ts_daily; ownership shifts to CustomerService.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ts_daily_pay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ts_daily_pay; ownership shifts to CustomerService.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ts_export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ts_export; ownership shifts to CustomerService.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ts_mb_gp_compare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ts_mb_gp_compare; ownership shifts to CustomerService.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ts_missing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ts_missing; ownership shifts to CustomerService.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ts_portal_kickout_map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ts_portal_kickout_map; ownership shifts to CustomerService.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ts_weekly_status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ts_weekly_status; ownership shifts to CustomerService.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usertype;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usertype_fn_area_map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usertype_fn_area_map;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usertype_operation_map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 legacy module(s) currently touch usertype_operation_map;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vContractorSkill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vContractorSkill;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vendor;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vendormaster_insurance_coverage_type_map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CredentialingAndComplianceRequestsService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vendormaster_insurance_coverage_type_map; ownership shifts to ReferenceDataService.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vertical;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visa_status_type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visa_status_type; ownership shifts to ReferenceDataService.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5.2 Global State Resolution</w:t>
      </w:r>
    </w:p>
    <w:p>
      <w:pPr>
        <w:pStyle w:val="Heading3"/>
      </w:pPr>
      <w:r>
        <w:rPr>
          <w:b/>
          <w:i w:val="0"/>
          <w:color w:val="0D3B2E"/>
          <w:sz w:val="22"/>
        </w:rPr>
        <w:t>Global State Resolution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Variable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Legacy Usage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Target Strategy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Blocker</w:t>
            </w:r>
          </w:p>
        </w:tc>
      </w:tr>
    </w:tbl>
    <w:p>
      <w:pPr>
        <w:pStyle w:val="Heading1"/>
      </w:pPr>
      <w:r>
        <w:rPr>
          <w:b/>
          <w:i w:val="0"/>
          <w:color w:val="0D3B2E"/>
          <w:sz w:val="26"/>
        </w:rPr>
        <w:t>6. C4 Architecture Model</w:t>
      </w:r>
    </w:p>
    <w:p>
      <w:r>
        <w:rPr>
          <w:b w:val="0"/>
          <w:i w:val="0"/>
          <w:color w:val="111111"/>
          <w:sz w:val="20"/>
        </w:rPr>
        <w:t>The C4 model provides three levels of architectural view: System Context (who uses what), Container (what runs where), and Component (how the highest-risk service is structured internally).</w:t>
      </w:r>
    </w:p>
    <w:p>
      <w:r>
        <w:rPr>
          <w:b w:val="0"/>
          <w:i w:val="0"/>
          <w:color w:val="111111"/>
          <w:sz w:val="20"/>
        </w:rPr>
        <w:t>All diagrams in this section are generated from structured artefacts and require visual review before client distribution.</w:t>
      </w:r>
    </w:p>
    <w:p>
      <w:pPr>
        <w:pStyle w:val="Heading2"/>
      </w:pPr>
      <w:r>
        <w:rPr>
          <w:b/>
          <w:i w:val="0"/>
          <w:color w:val="0D3B2E"/>
          <w:sz w:val="24"/>
        </w:rPr>
        <w:t>6.1 Level 1 - System Context</w:t>
      </w:r>
    </w:p>
    <w:p>
      <w:r>
        <w:rPr>
          <w:b w:val="0"/>
          <w:i w:val="0"/>
          <w:color w:val="111111"/>
          <w:sz w:val="20"/>
        </w:rPr>
        <w:t>The System Context view shows the target system in relation to its users and external dependencies. It is the entry-point architecture view for non-technical stakeholders and review boards.</w:t>
      </w:r>
    </w:p>
    <w:p>
      <w:r>
        <w:drawing>
          <wp:inline xmlns:a="http://schemas.openxmlformats.org/drawingml/2006/main" xmlns:pic="http://schemas.openxmlformats.org/drawingml/2006/picture">
            <wp:extent cx="6126480" cy="39384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9384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6B7280"/>
          <w:sz w:val="18"/>
        </w:rPr>
        <w:t>Figure 2: System Context Diagram - Generated by Synthetix Architect Agent</w:t>
      </w:r>
    </w:p>
    <w:p>
      <w:pPr>
        <w:pStyle w:val="Heading3"/>
      </w:pPr>
      <w:r>
        <w:rPr>
          <w:b/>
          <w:i w:val="0"/>
          <w:color w:val="0D3B2E"/>
          <w:sz w:val="22"/>
        </w:rPr>
        <w:t>Context Actors and Systems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Actor / System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Type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Description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Interaction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Source: ba_brief.user_population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MAGICBOX SERVICE NAME MODERNIZATION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System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Modernized target platform replacing the legacy brownfield codebase.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Central system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6.2 Level 2 - Container Diagram</w:t>
      </w:r>
    </w:p>
    <w:p>
      <w:r>
        <w:rPr>
          <w:b w:val="0"/>
          <w:i w:val="0"/>
          <w:color w:val="111111"/>
          <w:sz w:val="20"/>
        </w:rPr>
        <w:t>The Container view shows the major deployable units that make up the target system, their technology choices, and how they communicate.</w:t>
      </w:r>
    </w:p>
    <w:p>
      <w:r>
        <w:rPr>
          <w:b w:val="0"/>
          <w:i w:val="0"/>
          <w:color w:val="111111"/>
          <w:sz w:val="20"/>
        </w:rPr>
        <w:t>Direct database access between services is prohibited. Each service owns its database exclusively during and after migration.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API Gateway is required once multiple service boundaries are in scope.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Message Bus is introduced when transaction events require asynchronous publication.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Redis remains a service-level cache/session optimisation, not a shared source of record.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Database-per-service is a hard constraint - no shared database connections between service containers.</w:t>
      </w:r>
    </w:p>
    <w:p>
      <w:r>
        <w:drawing>
          <wp:inline xmlns:a="http://schemas.openxmlformats.org/drawingml/2006/main" xmlns:pic="http://schemas.openxmlformats.org/drawingml/2006/picture">
            <wp:extent cx="6126480" cy="393845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9384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6B7280"/>
          <w:sz w:val="18"/>
        </w:rPr>
        <w:t>Figure 3: Container Diagram - Generated by Synthetix Architect Agent</w:t>
      </w:r>
    </w:p>
    <w:p>
      <w:pPr>
        <w:pStyle w:val="Heading3"/>
      </w:pPr>
      <w:r>
        <w:rPr>
          <w:b/>
          <w:i w:val="0"/>
          <w:color w:val="0D3B2E"/>
          <w:sz w:val="22"/>
        </w:rPr>
        <w:t>Container Inventory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Container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Technology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Responsibility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Depends On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Phase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 Gateway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Gateway / reverse proxy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Routes requests, enforces auth policy, and centralizes edge concerns for multi-service delivery.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Identity, Billing and Finance, Customer and Account, Onboarding and Credentialing, Reporting and Analytics, and 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Phase 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.NET REST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Owns AdpcompareSearchController, Ap_approval_teamEntityController, Ap_invoiceSearchController, CdroutEntityController and other related workflows.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Offboarding and Reporting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Private persistence store owned by Authentication and Identity.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Offboarding and Reporting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.NET REST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Owns Action_itemsEntityController, AddressEntityController, AuditorEntityController, AuditorSearchController and other related workflows.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Private persistence store owned by Billing and Finance.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.NET REST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Owns Academy_batchSearchController, AccountEntityController, AccountSearchController, Account_listEntityController and other related workflows.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Private persistence store owned by Customer and Account.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.NET REST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Owns Academy_batchEntityController, ApiController, Bdm_cm_infoEntityController, Ccp_requestEntityController and other related workflows.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Private persistence store owned by Onboarding and Credentialing.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.NET REST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Owns AddrmasterSearchController, AdpcompareEntityController, Amcompliance_metricsSearchController, ArchcontractorSearchController and other related workflows.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Private persistence store owned by Reporting and Analytics.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.NET REST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Owns AddressSearchController, AmcomplianceEntityController, AmcomplianceSearchController, Ap_approval_teamSearchController and other related workflows.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Private persistence store owned by Staffing and Placement.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6.3 Level 3 - Component Diagram (ContractorPlacementService)</w:t>
      </w:r>
    </w:p>
    <w:p>
      <w:r>
        <w:rPr>
          <w:b w:val="0"/>
          <w:i w:val="0"/>
          <w:color w:val="111111"/>
          <w:sz w:val="20"/>
        </w:rPr>
        <w:t>The Level 3 component view is generated for ContractorPlacementService, the highest-risk service currently evidenced by the structured risk register.</w:t>
      </w:r>
    </w:p>
    <w:p>
      <w:r>
        <w:rPr>
          <w:b w:val="0"/>
          <w:i w:val="0"/>
          <w:color w:val="111111"/>
          <w:sz w:val="20"/>
        </w:rPr>
        <w:t>Current risk evidence: tier=Medium, composite_risk_score=0.3, estimation_modifier=1.0.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Every Level 3 component must have a source trace. 'New - no legacy equivalent' is acceptable; empty source trace is not.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Any Critical-risk component must be explicitly called out before the implementation sprint begins.</w:t>
      </w:r>
    </w:p>
    <w:p>
      <w:r>
        <w:drawing>
          <wp:inline xmlns:a="http://schemas.openxmlformats.org/drawingml/2006/main" xmlns:pic="http://schemas.openxmlformats.org/drawingml/2006/picture">
            <wp:extent cx="6126480" cy="393845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9384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6B7280"/>
          <w:sz w:val="18"/>
        </w:rPr>
        <w:t>Figure 4: ContractorPlacementService Component Diagram - Generated by Synthetix Architect Agent</w:t>
      </w:r>
    </w:p>
    <w:p>
      <w:pPr>
        <w:pStyle w:val="Heading3"/>
      </w:pPr>
      <w:r>
        <w:rPr>
          <w:b/>
          <w:i w:val="0"/>
          <w:color w:val="0D3B2E"/>
          <w:sz w:val="22"/>
        </w:rPr>
        <w:t>Component Inventory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Component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Type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Responsibility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Source Trace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Risk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ContractorPlacementServiceRepository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Repository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Persists and retrieves ContractorPlacementService state from the owned data store.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New - no legacy equivalent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6.4 Component Diagrams - Other Services</w:t>
      </w:r>
    </w:p>
    <w:p>
      <w:r>
        <w:rPr>
          <w:b w:val="0"/>
          <w:i w:val="0"/>
          <w:color w:val="111111"/>
          <w:sz w:val="20"/>
        </w:rPr>
        <w:t>Services other than the selected highest-risk component require human architect completion before the implementation sprint for that service.</w:t>
      </w:r>
    </w:p>
    <w:p>
      <w:pPr>
        <w:pStyle w:val="Heading3"/>
      </w:pPr>
      <w:r>
        <w:rPr>
          <w:b/>
          <w:i w:val="0"/>
          <w:color w:val="0D3B2E"/>
          <w:sz w:val="22"/>
        </w:rPr>
        <w:t>Level 3 Completion Register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Service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Risk Tier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Required Before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Completion Owner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Offboarding and Reporting implementation sprint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Human architect - required before implementation sprint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Human architect - required before implementation sprint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Human architect - required before implementation sprint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Human architect - required before implementation sprint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Human architect - required before implementation sprint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Human architect - required before implementation sprint</w:t>
            </w:r>
          </w:p>
        </w:tc>
      </w:tr>
    </w:tbl>
    <w:p>
      <w:pPr>
        <w:pStyle w:val="Heading1"/>
      </w:pPr>
      <w:r>
        <w:rPr>
          <w:b/>
          <w:i w:val="0"/>
          <w:color w:val="0D3B2E"/>
          <w:sz w:val="26"/>
        </w:rPr>
        <w:t>7. Security Architecture</w:t>
      </w:r>
    </w:p>
    <w:p>
      <w:pPr>
        <w:pStyle w:val="Heading2"/>
      </w:pPr>
      <w:r>
        <w:rPr>
          <w:b/>
          <w:i w:val="0"/>
          <w:color w:val="0D3B2E"/>
          <w:sz w:val="24"/>
        </w:rPr>
        <w:t>7.1 Security Controls</w:t>
      </w:r>
    </w:p>
    <w:p>
      <w:pPr>
        <w:pStyle w:val="Heading3"/>
      </w:pPr>
      <w:r>
        <w:rPr>
          <w:b/>
          <w:i w:val="0"/>
          <w:color w:val="0D3B2E"/>
          <w:sz w:val="22"/>
        </w:rPr>
        <w:t>Security Controls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Control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Target State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JWT bearer tokens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Indicative - confirm issuer, audience, and expiry policy with client.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Authorization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RBAC with detected roles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Indicative - confirm role model with client (no roles detected in source).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Transport Security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TLS 1.2+ for all client and service traffic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Indicative - confirm enterprise transport standard.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Secrets Management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Managed secrets vault for connection strings and signing keys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Indicative - confirm platform choice with client.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Inter-service Auth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Service-to-service token validation and policy enforcement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Indicative - confirm gateway/service mesh pattern.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Data Classification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Personally-identifiable / sensitive payload data handled per client classification policy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Indicative - confirm data classification with client (no banking presumption applied).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Audit Logging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Structured audit trail for authentication, authorization, and significant business actions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Indicative - confirm required retention and review controls.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7.2 Legacy Security Gap Analysis</w:t>
      </w:r>
    </w:p>
    <w:p>
      <w:pPr>
        <w:pStyle w:val="Heading3"/>
      </w:pPr>
      <w:r>
        <w:rPr>
          <w:b/>
          <w:i w:val="0"/>
          <w:color w:val="0D3B2E"/>
          <w:sz w:val="22"/>
        </w:rPr>
        <w:t>Legacy Security Gaps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Gap</w:t>
            </w:r>
          </w:p>
        </w:tc>
        <w:tc>
          <w:tcPr>
            <w:tcW w:type="dxa" w:w="518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Target Response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authentication/session handling is not described as standards-based token auth.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Introduce JWT-based authentication and centralized validation in the target platform.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Role enforcement is implicit in forms and menu routing rather than explicit policy.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Move authorization to RBAC middleware and service-layer checks.</w:t>
            </w:r>
          </w:p>
        </w:tc>
      </w:tr>
    </w:tbl>
    <w:p>
      <w:pPr>
        <w:pStyle w:val="Heading1"/>
      </w:pPr>
      <w:r>
        <w:rPr>
          <w:b/>
          <w:i w:val="0"/>
          <w:color w:val="0D3B2E"/>
          <w:sz w:val="26"/>
        </w:rPr>
        <w:t>8. Deployment Architecture</w:t>
      </w:r>
    </w:p>
    <w:p>
      <w:pPr>
        <w:pStyle w:val="Heading2"/>
      </w:pPr>
      <w:r>
        <w:rPr>
          <w:b/>
          <w:i w:val="0"/>
          <w:color w:val="0D3B2E"/>
          <w:sz w:val="24"/>
        </w:rPr>
        <w:t>8.1 Runtime Topology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Runtime topology: Docker Compose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CI/CD: GitHub Actions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Migration-period dual-run topology must preserve legacy coexistence until parity sign-off is complete.</w:t>
      </w:r>
    </w:p>
    <w:p>
      <w:pPr>
        <w:pStyle w:val="Heading2"/>
      </w:pPr>
      <w:r>
        <w:rPr>
          <w:b/>
          <w:i w:val="0"/>
          <w:color w:val="0D3B2E"/>
          <w:sz w:val="24"/>
        </w:rPr>
        <w:t>8.2 Deployment Components</w:t>
      </w:r>
    </w:p>
    <w:p>
      <w:pPr>
        <w:pStyle w:val="Heading3"/>
      </w:pPr>
      <w:r>
        <w:rPr>
          <w:b/>
          <w:i w:val="0"/>
          <w:color w:val="0D3B2E"/>
          <w:sz w:val="22"/>
        </w:rPr>
        <w:t>Deployment Components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Component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Role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Runtime Platform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Docker Compose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Primary execution surface for target services.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 Pipeline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GitHub Actions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CI/CD expectation from architect infrastructure context.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</w:tr>
    </w:tbl>
    <w:p>
      <w:pPr>
        <w:pStyle w:val="Heading1"/>
      </w:pPr>
      <w:r>
        <w:rPr>
          <w:b/>
          <w:i w:val="0"/>
          <w:color w:val="0D3B2E"/>
          <w:sz w:val="26"/>
        </w:rPr>
        <w:t>9. Observability and Reliability</w:t>
      </w:r>
    </w:p>
    <w:p>
      <w:r>
        <w:rPr>
          <w:b w:val="0"/>
          <w:i w:val="0"/>
          <w:color w:val="111111"/>
          <w:sz w:val="20"/>
        </w:rPr>
        <w:t>Operational visibility and runtime resilience targets for the target service set. The data sources are the architect's cross_cutting.observability and reliability blocks; rows are emitted only when the underlying field is populated.</w:t>
      </w:r>
    </w:p>
    <w:p>
      <w:pPr>
        <w:pStyle w:val="Heading2"/>
      </w:pPr>
      <w:r>
        <w:rPr>
          <w:b/>
          <w:i w:val="0"/>
          <w:color w:val="0D3B2E"/>
          <w:sz w:val="24"/>
        </w:rPr>
        <w:t>9.1 Observability Targets</w:t>
      </w:r>
    </w:p>
    <w:p>
      <w:pPr>
        <w:pStyle w:val="Heading3"/>
      </w:pPr>
      <w:r>
        <w:rPr>
          <w:b/>
          <w:i w:val="0"/>
          <w:color w:val="0D3B2E"/>
          <w:sz w:val="22"/>
        </w:rPr>
        <w:t>Observability Targets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Target</w:t>
            </w:r>
          </w:p>
        </w:tc>
      </w:tr>
      <w:tr>
        <w:tc>
          <w:tcPr>
            <w:tcW w:type="dxa" w:w="1036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Azure Monitor</w:t>
            </w:r>
          </w:p>
        </w:tc>
      </w:tr>
      <w:tr>
        <w:tc>
          <w:tcPr>
            <w:tcW w:type="dxa" w:w="1036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Serilog</w:t>
            </w:r>
          </w:p>
        </w:tc>
      </w:tr>
      <w:tr>
        <w:tc>
          <w:tcPr>
            <w:tcW w:type="dxa" w:w="1036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Emit structured telemetry for migration phases and cross-service calls.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9.2 Reliability Posture</w:t>
      </w:r>
    </w:p>
    <w:p>
      <w:r>
        <w:rPr>
          <w:b w:val="0"/>
          <w:i w:val="0"/>
          <w:color w:val="111111"/>
          <w:sz w:val="20"/>
        </w:rPr>
        <w:t>Per-service availability and recovery targets are summarised in §10 NFR Targets; this section captures the architect's cross-cutting reliability posture.</w:t>
      </w:r>
    </w:p>
    <w:p>
      <w:pPr>
        <w:pStyle w:val="Heading3"/>
      </w:pPr>
      <w:r>
        <w:rPr>
          <w:b/>
          <w:i w:val="0"/>
          <w:color w:val="0D3B2E"/>
          <w:sz w:val="22"/>
        </w:rPr>
        <w:t>Reliability Targets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Target</w:t>
            </w:r>
          </w:p>
        </w:tc>
      </w:tr>
      <w:tr>
        <w:tc>
          <w:tcPr>
            <w:tcW w:type="dxa" w:w="1036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Support staged strangler delivery with rollback-aware phase exits.</w:t>
            </w:r>
          </w:p>
        </w:tc>
      </w:tr>
      <w:tr>
        <w:tc>
          <w:tcPr>
            <w:tcW w:type="dxa" w:w="1036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Horizontal scaling</w:t>
            </w:r>
          </w:p>
        </w:tc>
      </w:tr>
      <w:tr>
        <w:tc>
          <w:tcPr>
            <w:tcW w:type="dxa" w:w="1036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Protect user-facing traffic from background migration workloads.</w:t>
            </w:r>
          </w:p>
        </w:tc>
      </w:tr>
    </w:tbl>
    <w:p>
      <w:pPr>
        <w:pStyle w:val="Heading1"/>
      </w:pPr>
      <w:r>
        <w:rPr>
          <w:b/>
          <w:i w:val="0"/>
          <w:color w:val="0D3B2E"/>
          <w:sz w:val="26"/>
        </w:rPr>
        <w:t>10. Non-Functional Requirements</w:t>
      </w:r>
    </w:p>
    <w:p>
      <w:pPr>
        <w:pStyle w:val="Heading2"/>
      </w:pPr>
      <w:r>
        <w:rPr>
          <w:b/>
          <w:i w:val="0"/>
          <w:color w:val="0D3B2E"/>
          <w:sz w:val="24"/>
        </w:rPr>
        <w:t>10.1 NFR Targets</w:t>
      </w:r>
    </w:p>
    <w:p>
      <w:pPr>
        <w:pStyle w:val="Heading3"/>
      </w:pPr>
      <w:r>
        <w:rPr>
          <w:b/>
          <w:i w:val="0"/>
          <w:color w:val="0D3B2E"/>
          <w:sz w:val="22"/>
        </w:rPr>
        <w:t>NFR Targets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Category</w:t>
            </w:r>
          </w:p>
        </w:tc>
        <w:tc>
          <w:tcPr>
            <w:tcW w:type="dxa" w:w="518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Target / Notes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Performance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/>
                <w:color w:val="E8511A"/>
                <w:sz w:val="18"/>
              </w:rPr>
              <w:t>[NFR-001·SHOULD] Compliance checks complete within 200ms per service. (verified via Load test at 10× expected peak; measure p95/p99)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Availability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Indicative target: 99.9% monthly availability. Client confirmation required.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Scalability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/>
                <w:color w:val="E8511A"/>
                <w:sz w:val="18"/>
              </w:rPr>
              <w:t>[NFR-003·SHOULD] Support up to 10,000 services without performance degradation. (verified via Scalability tests with incremental load increase)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Security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/>
                <w:color w:val="E8511A"/>
                <w:sz w:val="18"/>
              </w:rPr>
              <w:t>[NFR-002·MUST] All compliance data access is logged and encrypted. (verified via SAST + pre-prod pen test)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Observability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Emit structured logs, traces, and service metrics with actionable alerts. Client confirmation required.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Resilience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Rollback and compensating-action controls required for multi-write transaction flows before go-live. Client confirmation required.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Recovery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Define RPO/RTO and rollback rehearsal criteria before production cutover. Client confirmation required.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Usability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/>
                <w:color w:val="E8511A"/>
                <w:sz w:val="18"/>
              </w:rPr>
              <w:t>[NFR-004·SHOULD] User satisfaction score of 4.5/5 in usability tests. (verified via Usability testing with representative user group)</w:t>
            </w:r>
          </w:p>
        </w:tc>
      </w:tr>
    </w:tbl>
    <w:p>
      <w:pPr>
        <w:pStyle w:val="Heading1"/>
      </w:pPr>
      <w:r>
        <w:rPr>
          <w:b/>
          <w:i w:val="0"/>
          <w:color w:val="0D3B2E"/>
          <w:sz w:val="26"/>
        </w:rPr>
        <w:t>11. Delta Map</w:t>
      </w:r>
    </w:p>
    <w:p>
      <w:r>
        <w:rPr>
          <w:b w:val="0"/>
          <w:i w:val="0"/>
          <w:color w:val="111111"/>
          <w:sz w:val="20"/>
        </w:rPr>
        <w:t>The Delta Map is the human-readable traceability view. Every legacy module row below must align to the structured traceability matrix and reference an ADR-backed target service.</w:t>
      </w:r>
    </w:p>
    <w:p>
      <w:pPr>
        <w:pStyle w:val="Heading2"/>
      </w:pPr>
      <w:r>
        <w:rPr>
          <w:b/>
          <w:i w:val="0"/>
          <w:color w:val="0D3B2E"/>
          <w:sz w:val="24"/>
        </w:rPr>
        <w:t>Legacy to Target Mapping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Legacy Component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Target Service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Strategy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Target Component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ADR Ref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Onb_replacement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OnbReplacementController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ContractorPlacementController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ContractorPlacementEntityControllerController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Onb_demographic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OnbDemographicController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Onb_demographicEntityController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OnbDemographicEntityControllerController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ContractorPlacementSearchControllerController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ReportCommission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ReportCommissionController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GPApi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GpapiController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ReportFinanceGM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ReportFinanceGmController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ReportEmployeeGM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ReportEmployeeGmController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Profile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ProfileController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ViewOnbdashboardSearch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ViewOnbdashboardSearchController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ViewContractor_placement_edit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ViewContractorPlacementEditController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ReportGmContractCompare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ReportGmContractCompareController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Ccp_requestEntityController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CcpRequestEntityControllerController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ViewPerm_placement_edit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ViewPermPlacementEditController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Onb_demographicSearchController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OnbDemographicSearchControllerController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ReportWrapper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ReportWrapperController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ViewContractor_placement_new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ViewContractorPlacementNewController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Academy_batchEntityController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AcademyBatchEntityControllerController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Academy_batchSearchController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AcademyBatchSearchControllerController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Account_listEntityController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AccountListEntityControllerController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Account_listSearchController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AccountListSearchControllerController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Action_itemsEntityController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ActionItemsEntityControllerController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Action_itemsSearchController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ActionItemsSearchControllerController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AddressEntityController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AddressEntityControllerController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AddressSearchController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AddressSearchControllerController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AddrmasterEntityController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AddrmasterEntityControllerController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AddrmasterSearchController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AddrmasterSearchControllerController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AdpcompareEntityController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AdpcompareEntityControllerController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AdpcompareSearchController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AdpcompareSearchControllerController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Amcompliance_metricsSearchController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AmcomplianceMetricsSearchControllerController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AmcomplianceEntityController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AmcomplianceEntityControllerController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AmcomplianceSearchController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AmcomplianceSearchControllerController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Ap_approval_teamEntityController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ApApprovalTeamEntityControllerController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Ap_approval_teamSearchController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ApApprovalTeamSearchControllerController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Ap_invoiceEntityController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ApInvoiceEntityControllerController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Ap_invoiceSearchController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ApInvoiceSearchControllerController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ArchcontractorEntityController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ArchcontractorEntityControllerController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ArchcontractorSearchController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ArchcontractorSearchControllerController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AssetEntityController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AssetEntityControllerController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AssetSearchController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AssetSearchControllerController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AuditorEntityController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AuditorEntityControllerController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AuditorSearchController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AuditorSearchControllerController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Backup_hraEntityController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BackupHraEntityControllerController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Backup_hraSearchController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BackupHraSearchControllerController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Bdm_cm_infoEntityController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BdmCmInfoEntityControllerController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Bdm_cm_infoSearchController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BdmCmInfoSearchControllerController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BenefitcomplianceEntityController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BenefitcomplianceEntityControllerController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BenefitcomplianceSearchController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BenefitcomplianceSearchControllerController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Booking_forcastEntityController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BookingForcastEntityControllerController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Booking_forcastSearchController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BookingForcastSearchControllerController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BranchreportEntityController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BranchreportEntityControllerController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BranchreportSearchController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BranchreportSearchControllerController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Buddy_notesEntityController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BuddyNotesEntityControllerController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Buddy_notesSearchController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BuddyNotesSearchControllerController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Cal_eventEntityController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CalEventEntityControllerController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Cal_eventSearchController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CalEventSearchControllerController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Candidate_note_typeEntityController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CandidateNoteTypeEntityControllerController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Candidate_note_typeSearchController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CandidateNoteTypeSearchControllerController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Cca_social_media_reviewsEntityController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CcaSocialMediaReviewsEntityControllerController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Cca_transferEntityController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CcaTransferEntityControllerController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Cca_transferSearchController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CcaTransferSearchControllerController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Ccp_requestSearchController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CcpRequestSearchControllerController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CdroutEntityController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CdroutEntityControllerController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Centene_hours_compareSearchController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CenteneHoursCompareSearchControllerController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Checkpoint_employee_mapEntityController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CheckpointEmployeeMapEntityControllerController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Checkpoint_employee_mapSearchController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CheckpointEmployeeMapSearchControllerController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Checkpoint_questionEntityController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CheckpointQuestionEntityControllerController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Checkpoint_questionSearchController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CheckpointQuestionSearchControllerController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Commission_conversion_rateEntityController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CommissionConversionRateEntityControllerController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Commission_conversion_rateSearchController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CommissionConversionRateSearchControllerController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Commission_snapshotEntityController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CommissionSnapshotEntityControllerController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CommissionrateEntityController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CommissionrateEntityControllerController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CommissionrateSearchController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CommissionrateSearchControllerController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ConfigEntityController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ConfigEntityControllerController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ConfigSearchController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ConfigSearchControllerController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Consultant_utilization_commentsEntityController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ConsultantUtilizationCommentsEntityControllerController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Contact_detailSearchController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ContactDetailSearchControllerController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Contact_financeSearchController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ContactFinanceSearchControllerController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Contact_note_typeEntityController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ContactNoteTypeEntityControllerController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Contact_note_typeSearchController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ContactNoteTypeSearchControllerController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Contract_perm_conversionSearchController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ContractPermConversionSearchControllerController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Contractor_placement_hr_checklist_detailsEntityController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ContractorPlacementHrChecklistDetailsEntityControllerController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Contractor_placement_hr_checklist_detailsSearchController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ContractorPlacementHrChecklistDetailsSearchControllerController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CookbookEntityController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CookbookEntityControllerController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CostcompareEntityController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CostcompareEntityControllerController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CostcompareSearchController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CostcompareSearchControllerController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CredentialEntityController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Wrap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CredentialEntityControllerController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CredentialSearchController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Wrap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CredentialSearchControllerController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Cross_selling_leadEntityController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CrossSellingLeadEntityControllerController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Cross_selling_leadSearchController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CrossSellingLeadSearchControllerController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Currency_typeSearchController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CurrencyTypeSearchControllerController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CustcontactmasterEntityController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CustcontactmasterEntityControllerController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CustcontactmasterSearchController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CustcontactmasterSearchControllerController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CustmasterEntityController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CustmasterEntityControllerController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CustmasterSearchController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CustmasterSearchControllerController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Customer_contactEntityController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CustomerContactEntityControllerController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Customer_contactSearchController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CustomerContactSearchControllerController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Customer_endclientEntityController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CustomerEndclientEntityControllerController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Customer_endclientSearchController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CustomerEndclientSearchControllerController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CustomertargetSearchController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CustomertargetSearchControllerController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Delivery_centerEntityController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DeliveryCenterEntityControllerController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Delivery_centerSearchController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DeliveryCenterSearchControllerController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Delivery_teamEntityController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DeliveryTeamEntityControllerController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Delivery_teamSearchController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DeliveryTeamSearchControllerController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Employee_meeting_notesEntityController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EmployeeMeetingNotesEntityControllerController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Employee_meeting_notesSearchController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EmployeeMeetingNotesSearchControllerController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Employee_one_time_bonus_commissionEntityController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EmployeeOneTimeBonusCommissionEntityControllerController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Employee_one_time_bonus_commissionSearchController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EmployeeOneTimeBonusCommissionSearchControllerController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EndclientEntityController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EndclientEntityControllerController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EndclientSearchController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EndclientSearchControllerController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Eop_dashboardSearchController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EopDashboardSearchControllerController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Equipment_trackingEntityController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EquipmentTrackingEntityControllerController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Equipment_trackingSearchController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EquipmentTrackingSearchControllerController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FactcommissionEntityController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FactcommissionEntityControllerController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FaqSearchController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FaqSearchControllerController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GliderEntityController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GliderEntityControllerController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GliderSearchController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GliderSearchControllerController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Gp_compareSearchController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GpCompareSearchControllerController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Ho_dashboardSearchController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HoDashboardSearchControllerController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Homeoffice_leave_detailsSearchController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HomeofficeLeaveDetailsSearchControllerController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HomeofficetimesheetSearchController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HomeofficetimesheetSearchControllerController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HourlyactionSearchController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HourlyactionSearchControllerController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JoblistingSearchController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JoblistingSearchControllerController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JobprioritySearchController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JobprioritySearchControllerController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LeaderEntityController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LeaderEntityControllerController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LeaderSearchController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LeaderSearchControllerController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Mb_ts_aggregateSearchController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MbTsAggregateSearchControllerController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Mb_ts_weeklySearchController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MbTsWeeklySearchControllerController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Mexico_nearshore_detailsSearchController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MexicoNearshoreDetailsSearchControllerController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Misc_listSearchController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MiscListSearchControllerController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Msp_typeEntityController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MspTypeEntityControllerController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Msp_typeSearchController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MspTypeSearchControllerController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Office_cm_infoEntityController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OfficeCmInfoEntityControllerController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Office_cm_infoSearchController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OfficeCmInfoSearchControllerController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Onb_docviewController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OnbDocviewControllerController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Onb_workers_comp_codeEntityController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OnbWorkersCompCodeEntityControllerController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Onb_workers_comp_codeSearchController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OnbWorkersCompCodeSearchControllerController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OnbconsultantSearchController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OnbconsultantSearchControllerController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OnbexterndataEntityController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OnbexterndataEntityControllerController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OnbexterndataSearchController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OnbexterndataSearchControllerController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Ondemand_timesheetsEntityController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OndemandTimesheetsEntityControllerController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Ondemand_timesheetsSearchController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OndemandTimesheetsSearchControllerController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Online_docsSearchController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OnlineDocsSearchControllerController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OperationEntityController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OperationEntityControllerController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OperationSearchController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OperationSearchControllerController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Ot_multiplication_factor_typeEntityController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OtMultiplicationFactorTypeEntityControllerController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Ot_multiplication_factor_typeSearchController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OtMultiplicationFactorTypeSearchControllerController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Perm_placementEntityController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PermPlacementEntityControllerController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Perm_placementSearchController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PermPlacementSearchControllerController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Placement_compareSearchController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PlacementCompareSearchControllerController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PortalContractorController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PortalContractorControllerController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PortalCustomerController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PortalCustomerControllerController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PortalExternController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PortalExternControllerController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PortalOnbController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PortalOnbControllerController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PortalOnbDataEntryController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PortalOnbDataEntryControllerController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PortalVaccinationController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PortalVaccinationControllerController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PortalVendorOnbController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PortalVendorOnbControllerController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ProspectEntityController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ProspectEntityControllerController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ProspectSearchController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ProspectSearchControllerController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RecruiteractionSearchController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RecruiteractionSearchControllerController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RecruitermetricsSearchController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RecruitermetricsSearchControllerController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RedeploymentSearchController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RedeploymentSearchControllerController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Region_cm_infoEntityController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RegionCmInfoEntityControllerController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Region_cm_infoSearchController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RegionCmInfoSearchControllerController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ReqmetricsSearchController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ReqmetricsSearchControllerController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RetentionbonusEntityController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RetentionbonusEntityControllerController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RetentionbonusSearchController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RetentionbonusSearchControllerController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Sales_documentEntityController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SalesDocumentEntityControllerController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Sales_documentSearchController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SalesDocumentSearchControllerController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Sales_teamEntityController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SalesTeamEntityControllerController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Sales_teamSearchController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SalesTeamSearchControllerController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SalesactionSearchController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SalesactionSearchControllerController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SalestrainingSearchController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SalestrainingSearchControllerController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Skills_hotlistEntityController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SkillsHotlistEntityControllerController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Skills_hotlistSearchController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SkillsHotlistSearchControllerController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Smart_exempt_toolSearchController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SmartExemptToolSearchControllerController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Sow_definitionEntityController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SowDefinitionEntityControllerController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Sow_definitionSearchController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SowDefinitionSearchControllerController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Sow_estimationEntityController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SowEstimationEntityControllerController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Sow_transactionEntityController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SowTransactionEntityControllerController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Sow_transactionSearchController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SowTransactionSearchControllerController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Target_customer_verticalEntityController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TargetCustomerVerticalEntityControllerController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Target_customer_wallEntityController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TargetCustomerWallEntityControllerController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Target_customerEntityController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TargetCustomerEntityControllerController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Target_employee_sowEntityController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TargetEmployeeSowEntityControllerController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Target_office_wallEntityController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TargetOfficeWallEntityControllerController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Target_officeEntityController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TargetOfficeEntityControllerController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Target_regionEntityController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TargetRegionEntityControllerController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Target_sowEntityController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TargetSowEntityControllerController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Target_verticalEntityController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TargetVerticalEntityControllerController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TargetperiodsEntityController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TargetperiodsEntityControllerController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Teamlead_ccaEntityController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TeamleadCcaEntityControllerController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Teamlead_ccaSearchController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TeamleadCcaSearchControllerController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TickerSearchControllerController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Toll_gateEntityController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TollGateEntityControllerController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Toll_gateSearchController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TollGateSearchControllerController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TrainingEntityController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TrainingEntityControllerController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TrainingSearchController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TrainingSearchControllerController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Ts_daily_payEntityController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TsDailyPayEntityControllerController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TsDailyEntityControllerController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TsDailySearchControllerController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Ts_export_historySearchController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TsExportHistorySearchControllerController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Ts_mb_gp_compareEntityController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TsMbGpCompareEntityControllerController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Ts_mb_gp_compareSearchController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TsMbGpCompareSearchControllerController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Ts_ondemand_detailsSearchController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TsOndemandDetailsSearchControllerController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Ts_ondemand_transfer_batchid_detailsSearchController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TsOndemandTransferBatchidDetailsSearchControllerController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Ts_ondemand_transfer_customer_detailsSearchController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TsOndemandTransferCustomerDetailsSearchControllerController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Ts_ondemand_transfer_detailsSearchController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TsOndemandTransferDetailsSearchControllerController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Ts_overdueEntityController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TsOverdueEntityControllerController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Ts_overdueSearchController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TsOverdueSearchControllerController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Ts_portal_importSearchController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TsPortalImportSearchControllerController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Ts_updateEntityController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TsUpdateEntityControllerController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Ts_updateSearchController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TsUpdateSearchControllerController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Vendor_approveEntityController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VendorApproveEntityControllerController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Vendor_approveSearchController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VendorApproveSearchControllerController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VendormasterEntityController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VendormasterEntityControllerController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VendormasterSearchController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VendormasterSearchControllerController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Vertical_cm_infoEntityController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VerticalCmInfoEntityControllerController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Vertical_cm_infoSearchController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VerticalCmInfoSearchControllerController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Vms_portalEntityController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VmsPortalEntityControllerController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Vms_portalSearchController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VmsPortalSearchControllerController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Vms_status_uploadEntityController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VmsStatusUploadEntityControllerController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Vms_typeEntityController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VmsTypeEntityControllerController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VmsTypeSearchControllerController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WatchlistEntityController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WatchlistEntityControllerController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WatchlistSearchController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WatchlistSearchControllerController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Weekly_commitmentEntityController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WeeklyCommitmentEntityControllerController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Weekly_commitmentSearchController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WeeklyCommitmentSearchControllerController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</w:tbl>
    <w:p>
      <w:pPr>
        <w:pStyle w:val="Heading1"/>
      </w:pPr>
      <w:r>
        <w:rPr>
          <w:b/>
          <w:i w:val="0"/>
          <w:color w:val="0D3B2E"/>
          <w:sz w:val="26"/>
        </w:rPr>
        <w:t>12. Migration Constraints</w:t>
      </w:r>
    </w:p>
    <w:p>
      <w:pPr>
        <w:pStyle w:val="Heading2"/>
      </w:pPr>
      <w:r>
        <w:rPr>
          <w:b/>
          <w:i w:val="0"/>
          <w:color w:val="0D3B2E"/>
          <w:sz w:val="24"/>
        </w:rPr>
        <w:t>12.1 Hard Constraints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Critical path: Authentication and Identity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All global state blockers in Section 5 must be resolved before target-state cutover for the affected service.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No contract in Section 4 is final without human architect review and client sign-off.</w:t>
      </w:r>
    </w:p>
    <w:p>
      <w:pPr>
        <w:pStyle w:val="Heading2"/>
      </w:pPr>
      <w:r>
        <w:rPr>
          <w:b/>
          <w:i w:val="0"/>
          <w:color w:val="0D3B2E"/>
          <w:sz w:val="24"/>
        </w:rPr>
        <w:t>12.2 Constraint Register</w:t>
      </w:r>
    </w:p>
    <w:p>
      <w:pPr>
        <w:pStyle w:val="Heading3"/>
      </w:pPr>
      <w:r>
        <w:rPr>
          <w:b/>
          <w:i w:val="0"/>
          <w:color w:val="0D3B2E"/>
          <w:sz w:val="22"/>
        </w:rPr>
        <w:t>Migration Constraints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Constraint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Detail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Critical migration sequence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strangler_migration_plan.critical_path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 governance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All target contracts remain DRAFT until the Build Pack Curator (post-Architect HITL) freezes the API Contracts section.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api_contract_sketches / architect handoff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12.3 Input Port Trace (SYN-WIRE-01)</w:t>
      </w:r>
    </w:p>
    <w:p>
      <w:r>
        <w:rPr>
          <w:b w:val="0"/>
          <w:i w:val="0"/>
          <w:color w:val="111111"/>
          <w:sz w:val="20"/>
        </w:rPr>
        <w:t>Per SYN-WIRE-01 §8.5, this subsection records the Architect's input wiring for this run — every named input port the Architect read at run start, the artifact version seen, the resolution status, and the reason. Empty rows mean the run was bundle-unaware (Architect predates SYN-WIRE-01).</w:t>
      </w:r>
    </w:p>
    <w:p>
      <w:pPr>
        <w:pStyle w:val="Heading3"/>
      </w:pPr>
      <w:r>
        <w:rPr>
          <w:b/>
          <w:i w:val="0"/>
          <w:color w:val="0D3B2E"/>
          <w:sz w:val="22"/>
        </w:rPr>
        <w:t>Input Port Trace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Port</w:t>
            </w:r>
          </w:p>
        </w:tc>
        <w:tc>
          <w:tcPr>
            <w:tcW w:type="dxa" w:w="172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Required</w:t>
            </w:r>
          </w:p>
        </w:tc>
        <w:tc>
          <w:tcPr>
            <w:tcW w:type="dxa" w:w="172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Expected Artifact</w:t>
            </w:r>
          </w:p>
        </w:tc>
        <w:tc>
          <w:tcPr>
            <w:tcW w:type="dxa" w:w="172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Version Seen</w:t>
            </w:r>
          </w:p>
        </w:tc>
        <w:tc>
          <w:tcPr>
            <w:tcW w:type="dxa" w:w="172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Status</w:t>
            </w:r>
          </w:p>
        </w:tc>
        <w:tc>
          <w:tcPr>
            <w:tcW w:type="dxa" w:w="172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Reason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/>
                <w:color w:val="E8511A"/>
                <w:sz w:val="18"/>
              </w:rPr>
              <w:t>[ Port bundle not stamped — Architect predates SYN-WIRE-01. ]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</w:tr>
    </w:tbl>
    <w:p>
      <w:pPr>
        <w:pStyle w:val="Heading3"/>
      </w:pPr>
      <w:r>
        <w:rPr>
          <w:b/>
          <w:i w:val="0"/>
          <w:color w:val="0D3B2E"/>
          <w:sz w:val="22"/>
        </w:rPr>
        <w:t>Input Port Conflicts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Entity</w:t>
            </w:r>
          </w:p>
        </w:tc>
        <w:tc>
          <w:tcPr>
            <w:tcW w:type="dxa" w:w="172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Higher Port</w:t>
            </w:r>
          </w:p>
        </w:tc>
        <w:tc>
          <w:tcPr>
            <w:tcW w:type="dxa" w:w="172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Higher Value</w:t>
            </w:r>
          </w:p>
        </w:tc>
        <w:tc>
          <w:tcPr>
            <w:tcW w:type="dxa" w:w="172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Lower Port</w:t>
            </w:r>
          </w:p>
        </w:tc>
        <w:tc>
          <w:tcPr>
            <w:tcW w:type="dxa" w:w="172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Lower Value</w:t>
            </w:r>
          </w:p>
        </w:tc>
        <w:tc>
          <w:tcPr>
            <w:tcW w:type="dxa" w:w="172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Note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No precedence-resolved conflicts in this run.</w:t>
            </w:r>
          </w:p>
        </w:tc>
      </w:tr>
    </w:tbl>
    <w:p>
      <w:pPr>
        <w:pStyle w:val="Heading1"/>
      </w:pPr>
      <w:r>
        <w:rPr>
          <w:b/>
          <w:i w:val="0"/>
          <w:color w:val="0D3B2E"/>
          <w:sz w:val="26"/>
        </w:rPr>
        <w:t>13. Formal Risk Register</w:t>
      </w:r>
    </w:p>
    <w:p>
      <w:pPr>
        <w:pStyle w:val="Heading2"/>
      </w:pPr>
      <w:r>
        <w:rPr>
          <w:b/>
          <w:i w:val="0"/>
          <w:color w:val="0D3B2E"/>
          <w:sz w:val="24"/>
        </w:rPr>
        <w:t>Risk Register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Risk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Likelihood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Impact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Rating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Mitigation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Unknown production data volumes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High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High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Confirm peak data volumes and reporting retention before production sizing.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Unknown batch scheduling dependencies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Inventory scheduler/batch dependencies before migration sequence is baselined.</w:t>
            </w:r>
          </w:p>
        </w:tc>
      </w:tr>
    </w:tbl>
    <w:p>
      <w:pPr>
        <w:pStyle w:val="Heading1"/>
      </w:pPr>
      <w:r>
        <w:rPr>
          <w:b/>
          <w:i w:val="0"/>
          <w:color w:val="0D3B2E"/>
          <w:sz w:val="26"/>
        </w:rPr>
        <w:t>Appendix A. Service Replacement Inventory</w:t>
      </w:r>
    </w:p>
    <w:p>
      <w:r>
        <w:rPr>
          <w:b w:val="0"/>
          <w:i w:val="0"/>
          <w:color w:val="111111"/>
          <w:sz w:val="20"/>
        </w:rPr>
        <w:t>This appendix carries per-service legacy module replacement lists for any §3.3 row whose count exceeded the inline cell density limit. Each entry corresponds to a row in §3.3 Service Inventory.</w:t>
      </w:r>
    </w:p>
    <w:p>
      <w:pPr>
        <w:pStyle w:val="Heading2"/>
      </w:pPr>
      <w:r>
        <w:rPr>
          <w:b/>
          <w:i w:val="0"/>
          <w:color w:val="0D3B2E"/>
          <w:sz w:val="24"/>
        </w:rPr>
        <w:t>A.1 Authentication and Identity (31 legacy modules)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AdpcompareSearchController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Ap_approval_teamEntityController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Ap_invoiceSearchController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CdroutEntityController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Checkpoint_questionSearchController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CostcompareSearchController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CredentialEntityController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CredentialSearchController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Delivery_centerEntityController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GPApi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GliderEntityController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Gp_compareSearchController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JobprioritySearchController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LeaderEntityController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Mexico_nearshore_detailsSearchController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OfficeEntityController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Onb_workers_comp_codeSearchController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OnbexterndataEntityController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Ondemand_timesheetsEntityController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Ot_multiplication_factor_typeSearchController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RecruitermetricsSearchController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RetentionbonusSearchController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SalestrainingSearchController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Sow_estimationEntityController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Sow_transactionEntityController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Teamlead_ccaEntityController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Ts_portal_importSearchController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UsertypeEntityController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Vertical_cm_infoEntityController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Vertical_cm_infoSearchController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Vms_portalEntityController</w:t>
      </w:r>
    </w:p>
    <w:p>
      <w:pPr>
        <w:pStyle w:val="Heading2"/>
      </w:pPr>
      <w:r>
        <w:rPr>
          <w:b/>
          <w:i w:val="0"/>
          <w:color w:val="0D3B2E"/>
          <w:sz w:val="24"/>
        </w:rPr>
        <w:t>A.2 Billing and Finance (39 legacy modules)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Action_itemsEntityController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AddressEntityController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AuditorEntityController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AuditorSearchController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BenefitcomplianceEntityController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Cal_eventSearchController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Cca_social_media_reviewsEntityController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Cca_transferSearchController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CheckpointSearchController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Commission_conversion_rateEntityController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Commission_conversion_rateSearchController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ConfigEntityController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ConfigSearchController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Contact_financeSearchController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Cross_selling_leadSearchController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CustmasterSearchController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Delivery_teamEntityController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Employee_meeting_notesSearchController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Employee_one_time_bonus_commissionSearchController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Eop_dashboardSearchController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Equipment_trackingEntityController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Equipment_trackingSearchController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FactcommissionEntityController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GliderSearchController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Mb_ts_weeklySearchController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Office_cm_infoSearchController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OnbconsultantSearchController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PoSearchController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RecruiteractionSearchController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Region_cm_infoSearchController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ReportFinanceGM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Sales_documentEntityController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SalesactionSearchController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Target_employee_sowEntityController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TargetperiodsEntityController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TrainingEntityController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Ts_overdueSearchController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Vms_typeEntityController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Weekly_commitmentEntityController</w:t>
      </w:r>
    </w:p>
    <w:p>
      <w:pPr>
        <w:pStyle w:val="Heading2"/>
      </w:pPr>
      <w:r>
        <w:rPr>
          <w:b/>
          <w:i w:val="0"/>
          <w:color w:val="0D3B2E"/>
          <w:sz w:val="24"/>
        </w:rPr>
        <w:t>A.3 Customer and Account (51 legacy modules)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Academy_batchSearchController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AccountEntityController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AccountSearchController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Account_listEntityController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Account_listSearchController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Action_itemsSearchController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AddrmasterEntityController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Ap_invoiceEntityController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AssetEntityController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AssetSearchController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Backup_hraEntityController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Bdm_cm_infoSearchController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BenefitcomplianceSearchController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Booking_forcastEntityController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Booking_forcastSearchController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Consultant_utilization_commentsEntityController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ContactSearchController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Contact_note_typeEntityController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ContractorSearchController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CookbookEntityController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CostcompareEntityController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CustomerEntityController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CustomerSearchController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Customer_contactEntityController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Customer_contactSearchController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Customer_endclientEntityController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Customer_endclientSearchController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CustomertargetSearchController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Employee_meeting_notesEntityController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HourlyactionSearchController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JoblistingSearchController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Msp_typeSearchController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OfficeSearchController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OperationSearchController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PortalCustomerController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Profile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RedeploymentSearchController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ReqmetricsSearchController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Target_customerEntityController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Target_customer_verticalEntityController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Target_customer_wallEntityController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Target_office_wallEntityController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TicketEntityController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Toll_gateEntityController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TrainingSearchController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Ts_ondemand_transfer_customer_detailsSearchController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VendormasterEntityController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VerticalSearchController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Vms_portalSearchController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Weekly_commitmentSearchController</w:t>
      </w:r>
    </w:p>
    <w:p>
      <w:pPr>
        <w:pStyle w:val="Heading2"/>
      </w:pPr>
      <w:r>
        <w:rPr>
          <w:b/>
          <w:i w:val="0"/>
          <w:color w:val="0D3B2E"/>
          <w:sz w:val="24"/>
        </w:rPr>
        <w:t>A.4 Onboarding and Credentialing (37 legacy modules)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Academy_batchEntityController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ApiController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Bdm_cm_infoEntityController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Ccp_requestEntityController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CheckpointEntityController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Checkpoint_employee_mapSearchController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Commission_snapshotEntityController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CommissionrateEntityController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Contact_detailSearchController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CustcontactmasterSearchController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CustmasterEntityController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Delivery_centerSearchController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Employee_one_time_bonus_commissionEntityController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FaqSearchController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LeaderSearchController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Msp_typeEntityController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Office_cm_infoEntityController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Onb_demographic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Onb_demographicEntityController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Onb_demographicSearchController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Onb_replacement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OnboardingSearchController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Ot_multiplication_factor_typeEntityController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PoEntityController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PortalOnbController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RegionSearchController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Skills_hotlistEntityController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Sow_definitionSearchController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Teamlead_ccaSearchController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Toll_gateSearchController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Ts_mb_gp_compareEntityController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Ts_ondemand_transfer_batchid_detailsSearchController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Ts_overdueEntityController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UsertypeSearchController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Vendor_approveSearchController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VerticalEntityController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ViewOnbdashboardSearch</w:t>
      </w:r>
    </w:p>
    <w:p>
      <w:pPr>
        <w:pStyle w:val="Heading2"/>
      </w:pPr>
      <w:r>
        <w:rPr>
          <w:b/>
          <w:i w:val="0"/>
          <w:color w:val="0D3B2E"/>
          <w:sz w:val="24"/>
        </w:rPr>
        <w:t>A.5 Reporting and Analytics (51 legacy modules)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AddrmasterSearchController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AdpcompareEntityController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Amcompliance_metricsSearchController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ArchcontractorSearchController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BranchreportEntityController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BranchreportSearchController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Buddy_notesSearchController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Candidate_note_typeEntityController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Cca_transferEntityController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Ccp_requestSearchController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Centene_hours_compareSearchController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Contract_perm_conversionSearchController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ContractorEntityController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EndclientEntityController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EndclientSearchController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Ho_dashboardSearchController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Homeoffice_leave_detailsSearchController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Misc_listSearchController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OnbexterndataSearchController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Ondemand_timesheetsSearchController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Online_docsSearchController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PortalContractorController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PortalExternController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ProspectSearchController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RegionEntityController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ReportCommission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ReportController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ReportEmployeeGM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ReportGmContractCompare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ReportWrapper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Smart_exempt_toolSearchController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Target_officeEntityController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Target_regionEntityController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Target_sowEntityController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Target_verticalEntityController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TickerSearchController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TicketSearchController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Ts_dailyEntityController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Ts_dailySearchController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Ts_daily_payEntityController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Ts_export_historySearchController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Ts_mb_gp_compareSearchController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Ts_ondemand_transfer_detailsSearchController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Ts_updateEntityController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Ts_updateSearchController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VendorSearchController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Vendor_approveEntityController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VendormasterSearchController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WatchlistEntityController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WatchlistSearchController</w:t>
      </w:r>
    </w:p>
    <w:p>
      <w:pPr>
        <w:pStyle w:val="Heading2"/>
      </w:pPr>
      <w:r>
        <w:rPr>
          <w:b/>
          <w:i w:val="0"/>
          <w:color w:val="0D3B2E"/>
          <w:sz w:val="24"/>
        </w:rPr>
        <w:t>A.6 Staffing and Placement (52 legacy modules)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AddressSearchController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AmcomplianceEntityController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AmcomplianceSearchController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Ap_approval_teamSearchController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ArchcontractorEntityController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Backup_hraSearchController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Buddy_notesEntityController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Cal_eventEntityController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Candidate_note_typeSearchController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Checkpoint_employee_mapEntityController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Checkpoint_questionEntityController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CommissionrateSearchController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Contact_note_typeSearchController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Contractor_placement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Contractor_placementEntityController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Contractor_placementSearchController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Contractor_placement_hr_checklist_detailsEntityController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Contractor_placement_hr_checklist_detailsSearchController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Cross_selling_leadEntityController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Currency_typeSearchController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CustcontactmasterEntityController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Delivery_teamSearchController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EmployeeEntityController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EmployeeSearchController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HomeofficetimesheetSearchController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Mb_ts_aggregateSearchController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Onb_docviewController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Onb_workers_comp_codeEntityController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OperationEntityController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Perm_placementEntityController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Perm_placementSearchController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Placement_compareSearchController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PortalOnbDataEntryController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PortalVaccinationController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PortalVendorOnbController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ProspectEntityController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Region_cm_infoEntityController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RetentionbonusEntityController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Sales_documentSearchController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Sales_teamEntityController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Sales_teamSearchController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Skills_hotlistSearchController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Sow_definitionEntityController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Sow_transactionSearchController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Ts_ondemand_detailsSearchController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VendorEntityController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ViewContractor_placement_edit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ViewContractor_placement_new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ViewPerm_placement_edit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Vms_status_uploadEntityController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Vms_typeSearchController</w:t>
      </w:r>
    </w:p>
    <w:p>
      <w:pPr>
        <w:pStyle w:val="Heading1"/>
      </w:pPr>
      <w:r>
        <w:rPr>
          <w:b/>
          <w:i w:val="0"/>
          <w:color w:val="0D3B2E"/>
          <w:sz w:val="26"/>
        </w:rPr>
        <w:t>Appendix C. Domain Glossary</w:t>
      </w:r>
    </w:p>
    <w:p>
      <w:pPr>
        <w:pStyle w:val="Heading2"/>
      </w:pPr>
      <w:r>
        <w:rPr>
          <w:b/>
          <w:i w:val="0"/>
          <w:color w:val="0D3B2E"/>
          <w:sz w:val="24"/>
        </w:rPr>
        <w:t>Domain Glossary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Term</w:t>
            </w:r>
          </w:p>
        </w:tc>
        <w:tc>
          <w:tcPr>
            <w:tcW w:type="dxa" w:w="518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Definition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Strangler Fig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Migration pattern that incrementally replaces legacy functionality behind stable boundaries.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Estimation Modifier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Per-service risk multiplier applied by the architect package for delivery planning.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Architecture Decision Record governing a bounded-context or platform decision.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Delta Map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Human-readable mapping from legacy modules to target services and components.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Golden Flow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Representative brownfield user journey used for parity anchoring.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Global State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variable dependency crossing a target service boundary.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Component Risk Register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Structured risk scoring artifact used for review and estimation.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 Data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Settings and lookup values separated from primary lifecycle workflows.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 Gateway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 edge component centralizing routing and policy enforcement.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i w:val="0"/>
          <w:color w:val="0D3B2E"/>
          <w:sz w:val="26"/>
        </w:rPr>
        <w:t>Appendix - Artefact Reference Hashes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Artifact</w:t>
            </w:r>
          </w:p>
        </w:tc>
        <w:tc>
          <w:tcPr>
            <w:tcW w:type="dxa" w:w="518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SHA256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api_contract_sketches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3fa84dec97b606b22d03a11e5835a1c1245ca5e5edd8b34d7c8b9ec1239fbb0c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architecture_decision_records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6755a826eb4270c0b58165de598a9d8e7eebee4f5d24031005714e1fc20e2e51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component_risk_register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f6958c65865ca2a0b5cb5718f10107a1113f6a53e3ac1fdae12b8c8aa2814377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coupling_heatmap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96109ac5e182b63ffeb50addce58a13bce5983b6f9983137de011ba93e7ac9d2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data_ownership_matrix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9b6e67d9f7f4a0f77d27732847d780f60f05a649a1679444e50f9c3314f56f78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module_registry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a02efc507d8c9a5fed530a3b6639dabfeaeddeb3d74d78f1c1cd3c9c3b5a9aae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strangler_migration_plan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6d95acf2bd80e63f2f45d9d2ca6d118cb3bd98faf7c322d9cee38f0ff9e281c1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traceability_matrix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d4dce4ebf8ade57d5db0b2fb4bedb6a3a2971e8660bec7b214b79041bd02b9b9</w:t>
            </w:r>
          </w:p>
        </w:tc>
      </w:tr>
    </w:tbl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