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156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 MVC application supporting staffing and HR operations, including contractor management, document handling, and placement workflows.</w:t>
      </w:r>
    </w:p>
    <w:p>
      <w:r>
        <w:rPr>
          <w:b w:val="0"/>
          <w:i w:val="0"/>
          <w:color w:val="111111"/>
          <w:sz w:val="20"/>
        </w:rPr>
        <w:t>Phase 7 smoke (cap=5, all lints active) on Contractor.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Contractor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 MVC application supporting staffing and HR operations, including contractor management, document handling, and placement workflows.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magicbox-contractor-modernization.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156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tbl_invoice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tbl_onboarding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tbl_contract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tbl_notification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tbl_role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tbl_session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tbl_search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tbl_document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tbl_email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tbl_payment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tbl_approval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tbl_feedback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tbl_audit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tbl_schedule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tbl_user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tbl_workflow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tbl_task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tbl_comms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156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3ddd2009883d7e3b1a025ef3806f467d5009fa8b9adc61e3fc30afcac0a29cba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328e14d1e1f49086fd2eef46fa73e781880d472a0a88a6e0d176c81928d89585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b5aec4e1ce0e514d08f92b0bf7061906f29169f2d44a696e2f01be35704064a0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