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/ Android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Kotlin Upgrade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(Android target)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Kotlin application to Kotlin application (upgraded)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(90f3b99349e5)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2026-04-23T12:16:49.240705+00:00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 Kotlin/Android modules across 58 files (11611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/ Android upgrade recommended (Compose UI, Hilt DI direction, SDK 34 target).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 — Kotlin/JVM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6.3% / XML ?% (XML = layouts + manifests + resources)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Architecture pattern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MVVM (ViewModel + Repository + DI)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(DI framework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(networking stack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(coroutines not detected)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toolkit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XML layouts (legacy view system)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 → Target to be confirmed during Define Scope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 → Kotlin 2.x / Spring Boot 3 or Ktor 3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 → Modern web stack / API + UI split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backend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component assessment</w:t>
      </w:r>
      <w:r>
        <w:rPr>
          <w:sz w:val="22"/>
          <w:szCs w:val="22"/>
        </w:rPr>
        <w:t xml:space="preserve">. Detected as java_project but no specific routing rule fired yet.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 server modernization</w:t>
      </w:r>
      <w:r>
        <w:rPr>
          <w:sz w:val="22"/>
          <w:szCs w:val="22"/>
        </w:rPr>
        <w:t xml:space="preserve">. Detected as kotlin_server_project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frontend web modernization</w:t>
      </w:r>
      <w:r>
        <w:rPr>
          <w:sz w:val="22"/>
          <w:szCs w:val="22"/>
        </w:rPr>
        <w:t xml:space="preserve">. Detected as node_app with archetypes: none.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target framework: stay on Spring Boot / Ktor / Micronaut or migrate.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structured concurrency strategy (coroutines vs Project Loom).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persistence stack: JPA vs Exposed vs SQLDelight vs raw JDBC.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the intended modernization lane for this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runtime and package manager.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whether this component is customer-facing UI or internal tooling.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DI framework direction: Hilt migration, Koin rewrite, or stay on the existing DI stack.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minimum/target SDK levels (minSdk, targetSdk, compileSdk) and the Kotlin / AGP version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Compose migration scope: full rewrite vs. incremental Compose-in-View interop.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which modules are customer-facing (app), shared library, or build infrastructure.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It contains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Root is the build configuration module — Gradle settings only, no runtime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_No screen lifecycle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Root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Support Artifacts module resolves cleanly under the chosen DI direction (Hilt or Koin)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Data Entities</w:t>
      </w:r>
    </w:p>
    <w:p>
      <w:pPr>
        <w:spacing w:after="80" w:before="80"/>
      </w:pPr>
      <w:r>
        <w:rPr>
          <w:sz w:val="22"/>
          <w:szCs w:val="22"/>
        </w:rPr>
        <w:t xml:space="preserve">Kotlin data classes detected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entities/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source paths. Field-level extraction requires the kotlin-comprehension skill pack.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LoginUser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backend/src/main/kotlin/com/kotlinspringvue/backend/model/LoginUser.kt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NewUser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backend/src/main/kotlin/com/kotlinspringvue/backend/model/NewUser.kt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/ Android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spring-boot-starter-actuator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spring-boot-starter-web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spring-boot-starter-data-jpa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spring-boot-starter-security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postgresql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spring-boot-starter-thymeleaf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commons-io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/ Android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2026-04-23T12:17:35.578Z</dcterms:created>
  <dcterms:modified xsi:type="dcterms:W3CDTF">2026-04-23T12:17:35.578Z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