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Report Zero Blocking Ports (P0)</w:t>
      </w:r>
    </w:p>
    <w:p>
      <w:pPr>
        <w:spacing w:after="80" w:before="80"/>
      </w:pPr>
      <w:r>
        <w:rPr>
          <w:sz w:val="22"/>
          <w:szCs w:val="22"/>
        </w:rPr>
        <w:t xml:space="preserve">Ensure SYN-WIRE-01 reports zero blocking ports during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SYN-WIRE-01 is configured and operational.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show zero blocking ports in all environments.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audits confirm no new blocking ports are introduced.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Define Error Handling (P1)</w:t>
      </w:r>
    </w:p>
    <w:p>
      <w:pPr>
        <w:spacing w:after="80" w:before="80"/>
      </w:pPr>
      <w:r>
        <w:rPr>
          <w:sz w:val="22"/>
          <w:szCs w:val="22"/>
        </w:rPr>
        <w:t xml:space="preserve">Implement explicit error handling mechanisms for all macro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documented for each 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cover error scenarios.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monitored and actionable.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Implement Observability (P1)</w:t>
      </w:r>
    </w:p>
    <w:p>
      <w:pPr>
        <w:spacing w:after="80" w:before="80"/>
      </w:pPr>
      <w:r>
        <w:rPr>
          <w:sz w:val="22"/>
          <w:szCs w:val="22"/>
        </w:rPr>
        <w:t xml:space="preserve">Ensure observability is integrated into the MagicBox platform for all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tools are configured and operational.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Dashboards provide real-time service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set up for key performance indicators.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Service Delivery via API Platform (P1)</w:t>
      </w:r>
    </w:p>
    <w:p>
      <w:pPr>
        <w:spacing w:after="80" w:before="80"/>
      </w:pPr>
      <w:r>
        <w:rPr>
          <w:sz w:val="22"/>
          <w:szCs w:val="22"/>
        </w:rPr>
        <w:t xml:space="preserve">Deliver all macro services through a standardized API platform.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platform is set up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services are accessible via the API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usage is monitored and optimized.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performance metrics.; Performance metrics are documented and monitored.; Optimization strategies are implemented as needed.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zero critical vulnerabilities.; Security policies are documented and enforced.; Regular security audits are conducted.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load handling capabilities.; Infrastructure supports horizontal scaling.; Monitoring shows stable performance under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Uptime is monitored and meets targets.; Incident response procedures are documented.; Redundancy measures are in place.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confirm user-friendliness.; Accessibility standards are met.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Candidates must complete onboarding before placement.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candidate data must be validated before submission.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Model/Candidate.php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downtime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phased migration with rollback plans.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integrity issues during transition.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data validation and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2026-05-12T16:46:10.144Z</dcterms:created>
  <dcterms:modified xsi:type="dcterms:W3CDTF">2026-05-12T16:46:10.144Z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