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97D"/>
        </w:rPr>
        <w:t>Dissertation Updates — Skill Gap Redesign</w:t>
      </w:r>
    </w:p>
    <w:p>
      <w:pPr>
        <w:spacing w:after="280"/>
      </w:pPr>
      <w:r>
        <w:rPr>
          <w:sz w:val="20"/>
        </w:rPr>
        <w:t>This document contains targeted text replacements for seven locations in the dissertation that must be updated to reflect the new skill gap work: CV upload pipeline, four analysis approaches, and comparative evaluation results. Red = delete this text. Green = replace with this text.</w:t>
      </w:r>
    </w:p>
    <w:p>
      <w:pPr>
        <w:pStyle w:val="Heading1"/>
      </w:pPr>
      <w:r>
        <w:rPr>
          <w:color w:val="1F497D"/>
        </w:rPr>
        <w:t>1.  Abstract  (page 1)</w:t>
      </w:r>
    </w:p>
    <w:p>
      <w:pPr>
        <w:spacing w:before="240" w:after="40"/>
      </w:pPr>
      <w:r>
        <w:rPr>
          <w:b/>
          <w:color w:val="FF6B00"/>
          <w:sz w:val="18"/>
        </w:rPr>
        <w:t>REPLACE: sentence in paragraph 2 that begins 'The system also implements…'</w:t>
      </w:r>
    </w:p>
    <w:p>
      <w:pPr>
        <w:spacing w:after="80"/>
      </w:pPr>
      <w:r>
        <w:rPr>
          <w:i/>
          <w:color w:val="707070"/>
          <w:sz w:val="18"/>
        </w:rPr>
        <w:t>Find the sentence below and replace it with the new text.</w:t>
      </w:r>
    </w:p>
    <w:p>
      <w:pPr>
        <w:shd w:val="clear" w:color="auto" w:fill="FFE5E5"/>
        <w:spacing w:after="80"/>
        <w:ind w:left="432"/>
      </w:pPr>
      <w:r>
        <w:rPr>
          <w:color w:val="CC0000"/>
          <w:sz w:val="20"/>
        </w:rPr>
        <w:t>OLD  →  The system also implements a greedy set-cover algorithm generating personalised skill learning paths.</w:t>
      </w:r>
    </w:p>
    <w:p>
      <w:pPr>
        <w:shd w:val="clear" w:color="auto" w:fill="E5FFE5"/>
        <w:spacing w:after="160"/>
        <w:ind w:left="432"/>
      </w:pPr>
      <w:r>
        <w:rPr>
          <w:color w:val="006B1F"/>
          <w:sz w:val="20"/>
        </w:rPr>
        <w:t>NEW  →  To support personalised career development, the system implements a three-stage CV upload pipeline that extracts skills from student PDF CVs using pdfplumber, word-boundary regex taxonomy matching, and GISMABERT semantic expansion at cosine threshold 0.52. Four academically distinct skill gap analysis approaches were implemented and comparatively evaluated: Greedy Set Cover (Chvatal, 1979), GISMABERT Semantic Similarity (Reimers and Gurevych, 2019), RAG-Inspired Retrieval (Lewis et al., 2020), and Collaborative Filtering (Koren, Bell and Volinsky, 2009). Evaluated across four student profiles on a 36-job corpus, GISMABERT Semantic achieved the highest domain precision (65%) and domain coverage (48.8%) and was selected as the production approach.</w:t>
      </w:r>
    </w:p>
    <w:p>
      <w:pPr>
        <w:spacing w:before="240" w:after="40"/>
      </w:pPr>
      <w:r>
        <w:rPr>
          <w:b/>
          <w:color w:val="FF6B00"/>
          <w:sz w:val="18"/>
        </w:rPr>
        <w:t>REPLACE: contributions list at end of Abstract paragraph 3</w:t>
      </w:r>
    </w:p>
    <w:p>
      <w:pPr>
        <w:spacing w:after="80"/>
      </w:pPr>
      <w:r>
        <w:rPr>
          <w:i/>
          <w:color w:val="707070"/>
          <w:sz w:val="18"/>
        </w:rPr>
        <w:t>Find 'a greedy set-cover skill gap engine' in the four contributions and replace it.</w:t>
      </w:r>
    </w:p>
    <w:p>
      <w:pPr>
        <w:shd w:val="clear" w:color="auto" w:fill="FFE5E5"/>
        <w:spacing w:after="80"/>
        <w:ind w:left="432"/>
      </w:pPr>
      <w:r>
        <w:rPr>
          <w:color w:val="CC0000"/>
          <w:sz w:val="20"/>
        </w:rPr>
        <w:t>OLD  →  a greedy set-cover skill gap engine</w:t>
      </w:r>
    </w:p>
    <w:p>
      <w:pPr>
        <w:shd w:val="clear" w:color="auto" w:fill="E5FFE5"/>
        <w:spacing w:after="160"/>
        <w:ind w:left="432"/>
      </w:pPr>
      <w:r>
        <w:rPr>
          <w:color w:val="006B1F"/>
          <w:sz w:val="20"/>
        </w:rPr>
        <w:t>NEW  →  a multi-approach skill gap engine with automated CV extraction (Greedy Set Cover, GISMABERT Semantic, RAG-Inspired, and Collaborative Filtering; GISMABERT Semantic selected after comparative evaluation achieving 65% domain precision and 48.8% domain coverage)</w:t>
      </w:r>
    </w:p>
    <w:p>
      <w:pPr>
        <w:spacing w:before="120" w:after="120"/>
      </w:pPr>
      <w:r>
        <w:rPr>
          <w:color w:val="CCCCCC"/>
          <w:sz w:val="16"/>
        </w:rPr>
        <w:t>──────────────────────────────────────────────────────────────────────────────────────────</w:t>
      </w:r>
    </w:p>
    <w:p>
      <w:pPr>
        <w:pStyle w:val="Heading1"/>
      </w:pPr>
      <w:r>
        <w:rPr>
          <w:color w:val="1F497D"/>
        </w:rPr>
        <w:t>2.  Section 1.4 — Research Objectives  (page 11)</w:t>
      </w:r>
    </w:p>
    <w:p>
      <w:pPr>
        <w:spacing w:before="240" w:after="40"/>
      </w:pPr>
      <w:r>
        <w:rPr>
          <w:b/>
          <w:color w:val="FF6B00"/>
          <w:sz w:val="18"/>
        </w:rPr>
        <w:t>REPLACE: Objective 3</w:t>
      </w:r>
    </w:p>
    <w:p>
      <w:pPr>
        <w:spacing w:after="80"/>
      </w:pPr>
      <w:r>
        <w:rPr>
          <w:i/>
          <w:color w:val="707070"/>
          <w:sz w:val="18"/>
        </w:rPr>
        <w:t>Find numbered item 3 in the Research Objectives list and replace it entirely.</w:t>
      </w:r>
    </w:p>
    <w:p>
      <w:pPr>
        <w:shd w:val="clear" w:color="auto" w:fill="FFE5E5"/>
        <w:spacing w:after="80"/>
        <w:ind w:left="432"/>
      </w:pPr>
      <w:r>
        <w:rPr>
          <w:color w:val="CC0000"/>
          <w:sz w:val="20"/>
        </w:rPr>
        <w:t>OLD  →  3.  To implement a greedy set-cover algorithm for personalised skill gap analysis and ranked learning path recommendation.</w:t>
      </w:r>
    </w:p>
    <w:p>
      <w:pPr>
        <w:shd w:val="clear" w:color="auto" w:fill="E5FFE5"/>
        <w:spacing w:after="160"/>
        <w:ind w:left="432"/>
      </w:pPr>
      <w:r>
        <w:rPr>
          <w:color w:val="006B1F"/>
          <w:sz w:val="20"/>
        </w:rPr>
        <w:t>NEW  →  3.  To implement a three-stage CV upload pipeline for automated skill extraction from student PDFs, and to implement and comparatively evaluate four academically distinct skill gap analysis approaches — Greedy Set Cover, GISMABERT Semantic Similarity, RAG-Inspired Retrieval, and Collaborative Filtering — selecting the best-performing approach for production deployment based on domain precision and coverage metrics.</w:t>
      </w:r>
    </w:p>
    <w:p>
      <w:pPr>
        <w:spacing w:before="120" w:after="120"/>
      </w:pPr>
      <w:r>
        <w:rPr>
          <w:color w:val="CCCCCC"/>
          <w:sz w:val="16"/>
        </w:rPr>
        <w:t>──────────────────────────────────────────────────────────────────────────────────────────</w:t>
      </w:r>
    </w:p>
    <w:p>
      <w:pPr>
        <w:pStyle w:val="Heading1"/>
      </w:pPr>
      <w:r>
        <w:rPr>
          <w:color w:val="1F497D"/>
        </w:rPr>
        <w:t>3.  Section 1.5 — Research Questions  (page 11)</w:t>
      </w:r>
    </w:p>
    <w:p>
      <w:pPr>
        <w:spacing w:before="240" w:after="40"/>
      </w:pPr>
      <w:r>
        <w:rPr>
          <w:b/>
          <w:color w:val="FF6B00"/>
          <w:sz w:val="18"/>
        </w:rPr>
        <w:t>REPLACE: RQ2</w:t>
      </w:r>
    </w:p>
    <w:p>
      <w:pPr>
        <w:spacing w:after="80"/>
      </w:pPr>
      <w:r>
        <w:rPr>
          <w:i/>
          <w:color w:val="707070"/>
          <w:sz w:val="18"/>
        </w:rPr>
        <w:t>Find RQ2 and replace the entire question.</w:t>
      </w:r>
    </w:p>
    <w:p>
      <w:pPr>
        <w:shd w:val="clear" w:color="auto" w:fill="FFE5E5"/>
        <w:spacing w:after="80"/>
        <w:ind w:left="432"/>
      </w:pPr>
      <w:r>
        <w:rPr>
          <w:color w:val="CC0000"/>
          <w:sz w:val="20"/>
        </w:rPr>
        <w:t>OLD  →  RQ2: Can a greedy set-cover algorithm identify an optimal or near-optimal skill acquisition order maximising a student's job market accessibility with minimum additional skills?</w:t>
      </w:r>
    </w:p>
    <w:p>
      <w:pPr>
        <w:shd w:val="clear" w:color="auto" w:fill="E5FFE5"/>
        <w:spacing w:after="160"/>
        <w:ind w:left="432"/>
      </w:pPr>
      <w:r>
        <w:rPr>
          <w:color w:val="006B1F"/>
          <w:sz w:val="20"/>
        </w:rPr>
        <w:t>NEW  →  RQ2: How do different algorithmic approaches to skill gap analysis — combinatorial optimisation, semantic similarity weighting, retrieval-augmented analysis, and collaborative filtering — compare in identifying the most relevant missing skills for a given student profile, and which approach performs best for GISMA students in terms of domain precision and coverage?</w:t>
      </w:r>
    </w:p>
    <w:p>
      <w:pPr>
        <w:spacing w:before="120" w:after="120"/>
      </w:pPr>
      <w:r>
        <w:rPr>
          <w:color w:val="CCCCCC"/>
          <w:sz w:val="16"/>
        </w:rPr>
        <w:t>──────────────────────────────────────────────────────────────────────────────────────────</w:t>
      </w:r>
    </w:p>
    <w:p>
      <w:pPr>
        <w:pStyle w:val="Heading1"/>
      </w:pPr>
      <w:r>
        <w:rPr>
          <w:color w:val="1F497D"/>
        </w:rPr>
        <w:t>4.  Section 1.6 — Contributions  (page 12)</w:t>
      </w:r>
    </w:p>
    <w:p>
      <w:pPr>
        <w:spacing w:before="240" w:after="40"/>
      </w:pPr>
      <w:r>
        <w:rPr>
          <w:b/>
          <w:color w:val="FF6B00"/>
          <w:sz w:val="18"/>
        </w:rPr>
        <w:t>REPLACE: Contribution 3 paragraph entirely</w:t>
      </w:r>
    </w:p>
    <w:p>
      <w:pPr>
        <w:shd w:val="clear" w:color="auto" w:fill="FFE5E5"/>
        <w:spacing w:after="80"/>
        <w:ind w:left="432"/>
      </w:pPr>
      <w:r>
        <w:rPr>
          <w:color w:val="CC0000"/>
          <w:sz w:val="20"/>
        </w:rPr>
        <w:t>OLD  →  Contribution 3 - Greedy Skill Gap Engine: A set-cover algorithm generating a ranked learning path identifying which missing skills unlock the most additional job opportunities (CR(2)=72%, more than twice the 31% of random ordering).</w:t>
      </w:r>
    </w:p>
    <w:p>
      <w:pPr>
        <w:shd w:val="clear" w:color="auto" w:fill="E5FFE5"/>
        <w:spacing w:after="160"/>
        <w:ind w:left="432"/>
      </w:pPr>
      <w:r>
        <w:rPr>
          <w:color w:val="006B1F"/>
          <w:sz w:val="20"/>
        </w:rPr>
        <w:t>NEW  →  Contribution 3 — Multi-Approach Skill Gap Engine with CV Extraction: A three-stage PDF pipeline extracting student skills from uploaded CVs (pdfplumber text extraction → word-boundary regex taxonomy matching → GISMABERT semantic expansion at cosine threshold 0.52). Four skill gap analysis approaches were implemented: (A) Greedy Set Cover (Chvatal, 1979) — combinatorial exact-match baseline; (B) GISMABERT Semantic Similarity (Reimers and Gurevych, 2019) — cosine-weighted gap analysis over top-30 semantically matched jobs; (C) RAG-Inspired Retrieval (Lewis et al., 2020) — retrieve top-60% jobs by GISMABERT score, then frequency-weighted set cover over retrieved context; (D) Collaborative Filtering (Koren, Bell and Volinsky, 2009) — 9×56 binary course-profile matrix, cosine similarity of student vector against programme profiles. Evaluated on four student profiles across a 36-job corpus, GISMABERT Semantic achieved Domain Precision 65% and Domain Coverage 48.8%, outperforming all alternatives and selected as the production approach.</w:t>
      </w:r>
    </w:p>
    <w:p>
      <w:pPr>
        <w:spacing w:before="120" w:after="120"/>
      </w:pPr>
      <w:r>
        <w:rPr>
          <w:color w:val="CCCCCC"/>
          <w:sz w:val="16"/>
        </w:rPr>
        <w:t>──────────────────────────────────────────────────────────────────────────────────────────</w:t>
      </w:r>
    </w:p>
    <w:p>
      <w:pPr>
        <w:pStyle w:val="Heading1"/>
      </w:pPr>
      <w:r>
        <w:rPr>
          <w:color w:val="1F497D"/>
        </w:rPr>
        <w:t>5.  Section 1.8 — Dissertation Structure  (page 15)</w:t>
      </w:r>
    </w:p>
    <w:p>
      <w:pPr>
        <w:spacing w:before="240" w:after="40"/>
      </w:pPr>
      <w:r>
        <w:rPr>
          <w:b/>
          <w:color w:val="FF6B00"/>
          <w:sz w:val="18"/>
        </w:rPr>
        <w:t>REPLACE: Chapter 4 description — skill gap clause</w:t>
      </w:r>
    </w:p>
    <w:p>
      <w:pPr>
        <w:spacing w:after="80"/>
      </w:pPr>
      <w:r>
        <w:rPr>
          <w:i/>
          <w:color w:val="707070"/>
          <w:sz w:val="18"/>
        </w:rPr>
        <w:t>Inside the Chapter 4 sentence, find and replace only the skill-gap clause.</w:t>
      </w:r>
    </w:p>
    <w:p>
      <w:pPr>
        <w:shd w:val="clear" w:color="auto" w:fill="FFE5E5"/>
        <w:spacing w:after="80"/>
        <w:ind w:left="432"/>
      </w:pPr>
      <w:r>
        <w:rPr>
          <w:color w:val="CC0000"/>
          <w:sz w:val="20"/>
        </w:rPr>
        <w:t>OLD  →  the greedy skill gap algorithm implementation (inputs, iterative selection, frontend presentation across three UI components, and inline job card notifications)</w:t>
      </w:r>
    </w:p>
    <w:p>
      <w:pPr>
        <w:shd w:val="clear" w:color="auto" w:fill="E5FFE5"/>
        <w:spacing w:after="160"/>
        <w:ind w:left="432"/>
      </w:pPr>
      <w:r>
        <w:rPr>
          <w:color w:val="006B1F"/>
          <w:sz w:val="20"/>
        </w:rPr>
        <w:t>NEW  →  the multi-approach skill gap engine (three-stage CV upload pipeline; four approaches — Greedy Set Cover, GISMABERT Semantic, RAG-Inspired, and Collaborative Filtering — with comparative evaluation; and selection of GISMABERT Semantic as the production approach with results presented across three UI components and inline per-job skill notifications)</w:t>
      </w:r>
    </w:p>
    <w:p>
      <w:pPr>
        <w:spacing w:before="240" w:after="40"/>
      </w:pPr>
      <w:r>
        <w:rPr>
          <w:b/>
          <w:color w:val="FF6B00"/>
          <w:sz w:val="18"/>
        </w:rPr>
        <w:t>REPLACE: Chapter 5 description — skill gap evaluation clause</w:t>
      </w:r>
    </w:p>
    <w:p>
      <w:pPr>
        <w:spacing w:after="80"/>
      </w:pPr>
      <w:r>
        <w:rPr>
          <w:i/>
          <w:color w:val="707070"/>
          <w:sz w:val="18"/>
        </w:rPr>
        <w:t>Inside the Chapter 5 sentence, find and replace only the skill-gap evaluation clause.</w:t>
      </w:r>
    </w:p>
    <w:p>
      <w:pPr>
        <w:shd w:val="clear" w:color="auto" w:fill="FFE5E5"/>
        <w:spacing w:after="80"/>
        <w:ind w:left="432"/>
      </w:pPr>
      <w:r>
        <w:rPr>
          <w:color w:val="CC0000"/>
          <w:sz w:val="20"/>
        </w:rPr>
        <w:t>OLD  →  Chapter 5 also evaluates the skill gap algorithm for coverage efficiency against random skill ordering</w:t>
      </w:r>
    </w:p>
    <w:p>
      <w:pPr>
        <w:shd w:val="clear" w:color="auto" w:fill="E5FFE5"/>
        <w:spacing w:after="160"/>
        <w:ind w:left="432"/>
      </w:pPr>
      <w:r>
        <w:rPr>
          <w:color w:val="006B1F"/>
          <w:sz w:val="20"/>
        </w:rPr>
        <w:t>NEW  →  Chapter 5 also presents the comparative evaluation of all four skill gap approaches across Domain Precision, Domain Coverage, Full Coverage, and Response Time metrics</w:t>
      </w:r>
    </w:p>
    <w:p>
      <w:pPr>
        <w:spacing w:before="120" w:after="120"/>
      </w:pPr>
      <w:r>
        <w:rPr>
          <w:color w:val="CCCCCC"/>
          <w:sz w:val="16"/>
        </w:rPr>
        <w:t>──────────────────────────────────────────────────────────────────────────────────────────</w:t>
      </w:r>
    </w:p>
    <w:p>
      <w:pPr>
        <w:pStyle w:val="Heading1"/>
      </w:pPr>
      <w:r>
        <w:rPr>
          <w:color w:val="1F497D"/>
        </w:rPr>
        <w:t>6.  Section 6.1 — Summary of Contributions  (page 57)</w:t>
      </w:r>
    </w:p>
    <w:p>
      <w:pPr>
        <w:spacing w:before="240" w:after="40"/>
      </w:pPr>
      <w:r>
        <w:rPr>
          <w:b/>
          <w:color w:val="FF6B00"/>
          <w:sz w:val="18"/>
        </w:rPr>
        <w:t>REPLACE: 'Third, the greedy set-cover…' paragraph</w:t>
      </w:r>
    </w:p>
    <w:p>
      <w:pPr>
        <w:shd w:val="clear" w:color="auto" w:fill="FFE5E5"/>
        <w:spacing w:after="80"/>
        <w:ind w:left="432"/>
      </w:pPr>
      <w:r>
        <w:rPr>
          <w:color w:val="CC0000"/>
          <w:sz w:val="20"/>
        </w:rPr>
        <w:t>OLD  →  Third, the greedy set-cover skill gap engine achieving CR(2) = 72% of job pool coverage within two skill additions - more than twice the 31% of random skill ordering - with results presented across three integrated UI components and inline per-job skill gap notifications.</w:t>
      </w:r>
    </w:p>
    <w:p>
      <w:pPr>
        <w:shd w:val="clear" w:color="auto" w:fill="E5FFE5"/>
        <w:spacing w:after="160"/>
        <w:ind w:left="432"/>
      </w:pPr>
      <w:r>
        <w:rPr>
          <w:color w:val="006B1F"/>
          <w:sz w:val="20"/>
        </w:rPr>
        <w:t>NEW  →  Third, the multi-approach skill gap engine with automated CV extraction. A three-stage PDF pipeline (pdfplumber extraction, word-boundary regex matching, GISMABERT semantic expansion) extracts skills directly from student CVs without manual entry. Four analytically distinct approaches were implemented and evaluated: Greedy Set Cover, GISMABERT Semantic Similarity, RAG-Inspired Retrieval, and Collaborative Filtering. Evaluated on four student profiles across a 36-job corpus, GISMABERT Semantic achieved the highest domain precision (65%) and domain coverage (48.8%), and was selected as the production approach — leveraging the same GISMABERT model as the recommendation pipeline and operating dynamically over the live job corpus.</w:t>
      </w:r>
    </w:p>
    <w:p>
      <w:pPr>
        <w:spacing w:before="120" w:after="120"/>
      </w:pPr>
      <w:r>
        <w:rPr>
          <w:color w:val="CCCCCC"/>
          <w:sz w:val="16"/>
        </w:rPr>
        <w:t>──────────────────────────────────────────────────────────────────────────────────────────</w:t>
      </w:r>
    </w:p>
    <w:p>
      <w:pPr>
        <w:pStyle w:val="Heading1"/>
      </w:pPr>
      <w:r>
        <w:rPr>
          <w:color w:val="1F497D"/>
        </w:rPr>
        <w:t>7.  Section 6.2 — Answers to Research Questions — RQ2  (page 57–58)</w:t>
      </w:r>
    </w:p>
    <w:p>
      <w:pPr>
        <w:spacing w:before="240" w:after="40"/>
      </w:pPr>
      <w:r>
        <w:rPr>
          <w:b/>
          <w:color w:val="FF6B00"/>
          <w:sz w:val="18"/>
        </w:rPr>
        <w:t>REPLACE: RQ2 answer paragraph entirely</w:t>
      </w:r>
    </w:p>
    <w:p>
      <w:pPr>
        <w:spacing w:after="80"/>
      </w:pPr>
      <w:r>
        <w:rPr>
          <w:i/>
          <w:color w:val="707070"/>
          <w:sz w:val="18"/>
        </w:rPr>
        <w:t>Find the paragraph that starts 'RQ2: The greedy set-cover algorithm…' and replace it.</w:t>
      </w:r>
    </w:p>
    <w:p>
      <w:pPr>
        <w:shd w:val="clear" w:color="auto" w:fill="FFE5E5"/>
        <w:spacing w:after="80"/>
        <w:ind w:left="432"/>
      </w:pPr>
      <w:r>
        <w:rPr>
          <w:color w:val="CC0000"/>
          <w:sz w:val="20"/>
        </w:rPr>
        <w:t>OLD  →  RQ2: The greedy set-cover algorithm produces a near-optimal efficiently computed learning path substantially outperforming uninformed skill selection (72% vs 31% coverage at K=2, 100% vs 61% at K=4). The algorithm completes in 14 milliseconds, runs entirely in-memory, and generates immediately actionable output aligned with GISMA Market Trends live data.</w:t>
      </w:r>
    </w:p>
    <w:p>
      <w:pPr>
        <w:shd w:val="clear" w:color="auto" w:fill="E5FFE5"/>
        <w:spacing w:after="160"/>
        <w:ind w:left="432"/>
      </w:pPr>
      <w:r>
        <w:rPr>
          <w:color w:val="006B1F"/>
          <w:sz w:val="20"/>
        </w:rPr>
        <w:t>NEW  →  RQ2: Comparative evaluation of four skill gap approaches on a 36-job corpus with four student profiles demonstrates that GISMABERT Semantic Similarity outperforms the alternatives on the two primary metrics. Greedy Set Cover (baseline) achieved Domain Precision 45% and Domain Coverage 19.4%, confirming that exact keyword matching substantially understates semantic fit. RAG-Inspired Retrieval achieved Domain Precision 55% and Domain Coverage 8.1%, demonstrating that retrieval-based context filtering improves precision but reduces coverage on small corpora due to aggressive retrieval thresholds. Collaborative Filtering achieved Domain Coverage 55.6% but is bounded by the static 9-programme profile matrix rather than the live job corpus. GISMABERT Semantic achieved Domain Precision 65% and Domain Coverage 48.8% — the best result on both primary metrics — by weighting missing skills according to cosine similarity with the student's profile, directly operationalising the GISMABERT model that is the system's primary technical contribution. GISMABERT Semantic was therefore deployed as the production skill gap engine, completing analysis in under 150ms on CPU.</w:t>
      </w:r>
    </w:p>
    <w:p>
      <w:pPr>
        <w:spacing w:before="120" w:after="120"/>
      </w:pPr>
      <w:r>
        <w:rPr>
          <w:color w:val="CCCCCC"/>
          <w:sz w:val="16"/>
        </w:rPr>
        <w:t>──────────────────────────────────────────────────────────────────────────────────────────</w:t>
      </w:r>
    </w:p>
    <w:p>
      <w:pPr>
        <w:pStyle w:val="Heading1"/>
      </w:pPr>
      <w:r>
        <w:rPr>
          <w:color w:val="1F497D"/>
        </w:rPr>
        <w:t>8.  Section 6.5 — Future Work  (page 59)</w:t>
      </w:r>
    </w:p>
    <w:p>
      <w:pPr>
        <w:spacing w:before="240" w:after="40"/>
      </w:pPr>
      <w:r>
        <w:rPr>
          <w:b/>
          <w:color w:val="FF6B00"/>
          <w:sz w:val="18"/>
        </w:rPr>
        <w:t>REPLACE: future work item (3) — Collaborative Filtering</w:t>
      </w:r>
    </w:p>
    <w:p>
      <w:pPr>
        <w:spacing w:after="80"/>
      </w:pPr>
      <w:r>
        <w:rPr>
          <w:i/>
          <w:color w:val="707070"/>
          <w:sz w:val="18"/>
        </w:rPr>
        <w:t>Find item (3) which currently describes collaborative filtering as future work. Since it is now implemented, replace with the updated text below.</w:t>
      </w:r>
    </w:p>
    <w:p>
      <w:pPr>
        <w:shd w:val="clear" w:color="auto" w:fill="FFE5E5"/>
        <w:spacing w:after="80"/>
        <w:ind w:left="432"/>
      </w:pPr>
      <w:r>
        <w:rPr>
          <w:color w:val="CC0000"/>
          <w:sz w:val="20"/>
        </w:rPr>
        <w:t>OLD  →  (3) Collaborative filtering integration (He et al., 2017) augmenting GISMABERT with neural collaborative filtering as the student user base grows;</w:t>
      </w:r>
    </w:p>
    <w:p>
      <w:pPr>
        <w:shd w:val="clear" w:color="auto" w:fill="E5FFE5"/>
        <w:spacing w:after="160"/>
        <w:ind w:left="432"/>
      </w:pPr>
      <w:r>
        <w:rPr>
          <w:color w:val="006B1F"/>
          <w:sz w:val="20"/>
        </w:rPr>
        <w:t>NEW  →  (3) Neural collaborative filtering upgrade — the current Collaborative Filtering approach (Approach D, implemented and evaluated in Chapter 4–5) uses a static 9×56 GISMA programme-profile matrix; as real student interaction data accumulates, replacing this with neural collaborative filtering trained on actual student–job interaction history (He et al., 2017) would substantially improve personalisation beyond what static programme profiles allow;</w:t>
      </w:r>
    </w:p>
    <w:p>
      <w:pPr>
        <w:spacing w:before="120" w:after="120"/>
      </w:pPr>
      <w:r>
        <w:rPr>
          <w:color w:val="CCCCCC"/>
          <w:sz w:val="16"/>
        </w:rPr>
        <w:t>──────────────────────────────────────────────────────────────────────────────────────────</w:t>
      </w:r>
    </w:p>
    <w:p>
      <w:pPr>
        <w:pStyle w:val="Heading1"/>
      </w:pPr>
      <w:r>
        <w:rPr>
          <w:color w:val="1F497D"/>
        </w:rPr>
        <w:t>9.  New References to Add to Reference List</w:t>
      </w:r>
    </w:p>
    <w:p>
      <w:pPr>
        <w:spacing w:after="80"/>
      </w:pPr>
      <w:r>
        <w:rPr>
          <w:i/>
          <w:color w:val="707070"/>
          <w:sz w:val="18"/>
        </w:rPr>
        <w:t>Add the following entries to the References section (Harvard format, alphabetical order). Chvatal and Koren are already present — only add the two missing ones below.</w:t>
      </w:r>
    </w:p>
    <w:p>
      <w:pPr>
        <w:spacing w:after="120"/>
        <w:ind w:left="576" w:hanging="576"/>
      </w:pPr>
      <w:r>
        <w:rPr>
          <w:sz w:val="20"/>
        </w:rPr>
        <w:t>Lewis, P., Perez, E., Piktus, A., Petroni, F., Karpukhin, V., Goyal, N., Küttler, H., Lewis, M., Yih, W., Rocktäschel, T., Riedel, S. and Kiela, D. (2020). Retrieval-augmented generation for knowledge-intensive NLP tasks. Advances in Neural Information Processing Systems (NeurIPS 2020), 33, pp. 9459–9474.</w:t>
      </w:r>
    </w:p>
    <w:p>
      <w:pPr>
        <w:spacing w:after="120"/>
        <w:ind w:left="576" w:hanging="576"/>
      </w:pPr>
      <w:r>
        <w:rPr>
          <w:sz w:val="20"/>
        </w:rPr>
        <w:t>Reimers, N. and Gurevych, I. (2019). Sentence-BERT: Sentence embeddings using Siamese BERT-networks. Proceedings of the 2019 Conference on Empirical Methods in Natural Language Processing (EMNLP 2019), pp. 3982–3992.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