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jc w:val="center"/>
      </w:pPr>
      <w:r>
        <w:rPr>
          <w:i/>
        </w:rPr>
        <w:t>Functional and non-functional requirements</w:t>
      </w:r>
    </w:p>
    <w:p>
      <w:r>
        <w:t>Project: NextRojgar | Version 0.1 | Draft for implementation</w:t>
      </w:r>
    </w:p>
    <w:p>
      <w:r>
        <w:t>Status note: this document distinguishes planned capabilities from implemented functionality. The immediate milestone is frontend-first.</w:t>
      </w:r>
    </w:p>
    <w:p>
      <w:r>
        <w:br w:type="page"/>
      </w:r>
    </w:p>
    <w:p>
      <w:pPr>
        <w:pStyle w:val="Heading1"/>
      </w:pPr>
      <w:r>
        <w:t>1. Scope and system context</w:t>
      </w:r>
    </w:p>
    <w:p>
      <w:r>
        <w:t>The planned system consists of a Next.js frontend, separate Express API, PostgreSQL persistence, and optional file storage. The first frontend milestone must work without a backend by using dedicated mock data.</w:t>
      </w:r>
    </w:p>
    <w:p>
      <w:pPr>
        <w:pStyle w:val="Heading1"/>
      </w:pPr>
      <w:r>
        <w:t>2. User classes</w:t>
      </w:r>
    </w:p>
    <w:p>
      <w:pPr>
        <w:pStyle w:val="ListBullet"/>
      </w:pPr>
      <w:r>
        <w:t>Anonymous visitor: browses public pages and follows official links.</w:t>
      </w:r>
    </w:p>
    <w:p>
      <w:pPr>
        <w:pStyle w:val="ListBullet"/>
      </w:pPr>
      <w:r>
        <w:t>Content editor/admin (future): manages content with server-enforced permissions.</w:t>
      </w:r>
    </w:p>
    <w:p>
      <w:pPr>
        <w:pStyle w:val="ListBullet"/>
      </w:pPr>
      <w:r>
        <w:t>Developer/operator: configures, tests, deploys, and monitors the system.</w:t>
      </w:r>
    </w:p>
    <w:p>
      <w:pPr>
        <w:pStyle w:val="Heading1"/>
      </w:pPr>
      <w:r>
        <w:t>3. Functional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Area</w:t>
            </w:r>
          </w:p>
        </w:tc>
        <w:tc>
          <w:tcPr>
            <w:tcW w:type="dxa" w:w="2484"/>
          </w:tcPr>
          <w:p>
            <w:r>
              <w:t>Requirement</w:t>
            </w:r>
          </w:p>
        </w:tc>
        <w:tc>
          <w:tcPr>
            <w:tcW w:type="dxa" w:w="2484"/>
          </w:tcPr>
          <w:p>
            <w:r>
              <w:t>Priority</w:t>
            </w:r>
          </w:p>
        </w:tc>
      </w:tr>
      <w:tr>
        <w:tc>
          <w:tcPr>
            <w:tcW w:type="dxa" w:w="2484"/>
          </w:tcPr>
          <w:p>
            <w:r>
              <w:t>FR-001</w:t>
            </w:r>
          </w:p>
        </w:tc>
        <w:tc>
          <w:tcPr>
            <w:tcW w:type="dxa" w:w="2484"/>
          </w:tcPr>
          <w:p>
            <w:r>
              <w:t>Homepage</w:t>
            </w:r>
          </w:p>
        </w:tc>
        <w:tc>
          <w:tcPr>
            <w:tcW w:type="dxa" w:w="2484"/>
          </w:tcPr>
          <w:p>
            <w:r>
              <w:t>Render site identity, navigation, search affordance, quick links, and latest-content sections.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FR-002</w:t>
            </w:r>
          </w:p>
        </w:tc>
        <w:tc>
          <w:tcPr>
            <w:tcW w:type="dxa" w:w="2484"/>
          </w:tcPr>
          <w:p>
            <w:r>
              <w:t>Responsive UI</w:t>
            </w:r>
          </w:p>
        </w:tc>
        <w:tc>
          <w:tcPr>
            <w:tcW w:type="dxa" w:w="2484"/>
          </w:tcPr>
          <w:p>
            <w:r>
              <w:t>Adapt to mobile/tablet/desktop without normal-use horizontal overflow.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FR-003</w:t>
            </w:r>
          </w:p>
        </w:tc>
        <w:tc>
          <w:tcPr>
            <w:tcW w:type="dxa" w:w="2484"/>
          </w:tcPr>
          <w:p>
            <w:r>
              <w:t>Navigation</w:t>
            </w:r>
          </w:p>
        </w:tc>
        <w:tc>
          <w:tcPr>
            <w:tcW w:type="dxa" w:w="2484"/>
          </w:tcPr>
          <w:p>
            <w:r>
              <w:t>Link to all planned main sections.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FR-004</w:t>
            </w:r>
          </w:p>
        </w:tc>
        <w:tc>
          <w:tcPr>
            <w:tcW w:type="dxa" w:w="2484"/>
          </w:tcPr>
          <w:p>
            <w:r>
              <w:t>Reusable UI</w:t>
            </w:r>
          </w:p>
        </w:tc>
        <w:tc>
          <w:tcPr>
            <w:tcW w:type="dxa" w:w="2484"/>
          </w:tcPr>
          <w:p>
            <w:r>
              <w:t>Use reusable job/update cards rather than duplicated markup.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FR-005</w:t>
            </w:r>
          </w:p>
        </w:tc>
        <w:tc>
          <w:tcPr>
            <w:tcW w:type="dxa" w:w="2484"/>
          </w:tcPr>
          <w:p>
            <w:r>
              <w:t>Mock data</w:t>
            </w:r>
          </w:p>
        </w:tc>
        <w:tc>
          <w:tcPr>
            <w:tcW w:type="dxa" w:w="2484"/>
          </w:tcPr>
          <w:p>
            <w:r>
              <w:t>Keep sample content in a dedicated module and mark it as demo content.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FR-006</w:t>
            </w:r>
          </w:p>
        </w:tc>
        <w:tc>
          <w:tcPr>
            <w:tcW w:type="dxa" w:w="2484"/>
          </w:tcPr>
          <w:p>
            <w:r>
              <w:t>Section routes</w:t>
            </w:r>
          </w:p>
        </w:tc>
        <w:tc>
          <w:tcPr>
            <w:tcW w:type="dxa" w:w="2484"/>
          </w:tcPr>
          <w:p>
            <w:r>
              <w:t>Each planned section renders a meaningful shell.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FR-007</w:t>
            </w:r>
          </w:p>
        </w:tc>
        <w:tc>
          <w:tcPr>
            <w:tcW w:type="dxa" w:w="2484"/>
          </w:tcPr>
          <w:p>
            <w:r>
              <w:t>Job listing</w:t>
            </w:r>
          </w:p>
        </w:tc>
        <w:tc>
          <w:tcPr>
            <w:tcW w:type="dxa" w:w="2484"/>
          </w:tcPr>
          <w:p>
            <w:r>
              <w:t>Future list displays title, organization, category/status, and available dates.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FR-008</w:t>
            </w:r>
          </w:p>
        </w:tc>
        <w:tc>
          <w:tcPr>
            <w:tcW w:type="dxa" w:w="2484"/>
          </w:tcPr>
          <w:p>
            <w:r>
              <w:t>Job details</w:t>
            </w:r>
          </w:p>
        </w:tc>
        <w:tc>
          <w:tcPr>
            <w:tcW w:type="dxa" w:w="2484"/>
          </w:tcPr>
          <w:p>
            <w:r>
              <w:t>Future detail page shows available recruitment information and official links.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FR-009</w:t>
            </w:r>
          </w:p>
        </w:tc>
        <w:tc>
          <w:tcPr>
            <w:tcW w:type="dxa" w:w="2484"/>
          </w:tcPr>
          <w:p>
            <w:r>
              <w:t>Search</w:t>
            </w:r>
          </w:p>
        </w:tc>
        <w:tc>
          <w:tcPr>
            <w:tcW w:type="dxa" w:w="2484"/>
          </w:tcPr>
          <w:p>
            <w:r>
              <w:t>Provide a clear search UI; initial filtering may use mock data.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FR-010</w:t>
            </w:r>
          </w:p>
        </w:tc>
        <w:tc>
          <w:tcPr>
            <w:tcW w:type="dxa" w:w="2484"/>
          </w:tcPr>
          <w:p>
            <w:r>
              <w:t>API client</w:t>
            </w:r>
          </w:p>
        </w:tc>
        <w:tc>
          <w:tcPr>
            <w:tcW w:type="dxa" w:w="2484"/>
          </w:tcPr>
          <w:p>
            <w:r>
              <w:t>Centralize API requests and configure base URL with environment variable.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FR-011</w:t>
            </w:r>
          </w:p>
        </w:tc>
        <w:tc>
          <w:tcPr>
            <w:tcW w:type="dxa" w:w="2484"/>
          </w:tcPr>
          <w:p>
            <w:r>
              <w:t>States</w:t>
            </w:r>
          </w:p>
        </w:tc>
        <w:tc>
          <w:tcPr>
            <w:tcW w:type="dxa" w:w="2484"/>
          </w:tcPr>
          <w:p>
            <w:r>
              <w:t>Data views handle loading, empty, and failure states.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FR-012</w:t>
            </w:r>
          </w:p>
        </w:tc>
        <w:tc>
          <w:tcPr>
            <w:tcW w:type="dxa" w:w="2484"/>
          </w:tcPr>
          <w:p>
            <w:r>
              <w:t>Metadata</w:t>
            </w:r>
          </w:p>
        </w:tc>
        <w:tc>
          <w:tcPr>
            <w:tcW w:type="dxa" w:w="2484"/>
          </w:tcPr>
          <w:p>
            <w:r>
              <w:t>Public routes have meaningful page titles/descriptions where practical.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  <w:tr>
        <w:tc>
          <w:tcPr>
            <w:tcW w:type="dxa" w:w="2484"/>
          </w:tcPr>
          <w:p>
            <w:r>
              <w:t>FR-013</w:t>
            </w:r>
          </w:p>
        </w:tc>
        <w:tc>
          <w:tcPr>
            <w:tcW w:type="dxa" w:w="2484"/>
          </w:tcPr>
          <w:p>
            <w:r>
              <w:t>Tools</w:t>
            </w:r>
          </w:p>
        </w:tc>
        <w:tc>
          <w:tcPr>
            <w:tcW w:type="dxa" w:w="2484"/>
          </w:tcPr>
          <w:p>
            <w:r>
              <w:t>Tools directory advertises a tool as functional only when implemented.</w:t>
            </w:r>
          </w:p>
        </w:tc>
        <w:tc>
          <w:tcPr>
            <w:tcW w:type="dxa" w:w="2484"/>
          </w:tcPr>
          <w:p>
            <w:r>
              <w:t>P2</w:t>
            </w:r>
          </w:p>
        </w:tc>
      </w:tr>
      <w:tr>
        <w:tc>
          <w:tcPr>
            <w:tcW w:type="dxa" w:w="2484"/>
          </w:tcPr>
          <w:p>
            <w:r>
              <w:t>FR-014</w:t>
            </w:r>
          </w:p>
        </w:tc>
        <w:tc>
          <w:tcPr>
            <w:tcW w:type="dxa" w:w="2484"/>
          </w:tcPr>
          <w:p>
            <w:r>
              <w:t>Admin</w:t>
            </w:r>
          </w:p>
        </w:tc>
        <w:tc>
          <w:tcPr>
            <w:tcW w:type="dxa" w:w="2484"/>
          </w:tcPr>
          <w:p>
            <w:r>
              <w:t>Future write operations require authentication and backend authorization.</w:t>
            </w:r>
          </w:p>
        </w:tc>
        <w:tc>
          <w:tcPr>
            <w:tcW w:type="dxa" w:w="2484"/>
          </w:tcPr>
          <w:p>
            <w:r>
              <w:t>P2</w:t>
            </w:r>
          </w:p>
        </w:tc>
      </w:tr>
      <w:tr>
        <w:tc>
          <w:tcPr>
            <w:tcW w:type="dxa" w:w="2484"/>
          </w:tcPr>
          <w:p>
            <w:r>
              <w:t>FR-015</w:t>
            </w:r>
          </w:p>
        </w:tc>
        <w:tc>
          <w:tcPr>
            <w:tcW w:type="dxa" w:w="2484"/>
          </w:tcPr>
          <w:p>
            <w:r>
              <w:t>Publishing</w:t>
            </w:r>
          </w:p>
        </w:tc>
        <w:tc>
          <w:tcPr>
            <w:tcW w:type="dxa" w:w="2484"/>
          </w:tcPr>
          <w:p>
            <w:r>
              <w:t>Future workflow supports draft, review, published, archived.</w:t>
            </w:r>
          </w:p>
        </w:tc>
        <w:tc>
          <w:tcPr>
            <w:tcW w:type="dxa" w:w="2484"/>
          </w:tcPr>
          <w:p>
            <w:r>
              <w:t>P2</w:t>
            </w:r>
          </w:p>
        </w:tc>
      </w:tr>
      <w:tr>
        <w:tc>
          <w:tcPr>
            <w:tcW w:type="dxa" w:w="2484"/>
          </w:tcPr>
          <w:p>
            <w:r>
              <w:t>FR-016</w:t>
            </w:r>
          </w:p>
        </w:tc>
        <w:tc>
          <w:tcPr>
            <w:tcW w:type="dxa" w:w="2484"/>
          </w:tcPr>
          <w:p>
            <w:r>
              <w:t>Health</w:t>
            </w:r>
          </w:p>
        </w:tc>
        <w:tc>
          <w:tcPr>
            <w:tcW w:type="dxa" w:w="2484"/>
          </w:tcPr>
          <w:p>
            <w:r>
              <w:t>Backend later exposes a health endpoint.</w:t>
            </w:r>
          </w:p>
        </w:tc>
        <w:tc>
          <w:tcPr>
            <w:tcW w:type="dxa" w:w="2484"/>
          </w:tcPr>
          <w:p>
            <w:r>
              <w:t>P1</w:t>
            </w:r>
          </w:p>
        </w:tc>
      </w:tr>
    </w:tbl>
    <w:p/>
    <w:p>
      <w:pPr>
        <w:pStyle w:val="Heading1"/>
      </w:pPr>
      <w:r>
        <w:t>4. Non-functional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Requirement</w:t>
            </w:r>
          </w:p>
        </w:tc>
      </w:tr>
      <w:tr>
        <w:tc>
          <w:tcPr>
            <w:tcW w:type="dxa" w:w="3312"/>
          </w:tcPr>
          <w:p>
            <w:r>
              <w:t>NFR-01</w:t>
            </w:r>
          </w:p>
        </w:tc>
        <w:tc>
          <w:tcPr>
            <w:tcW w:type="dxa" w:w="3312"/>
          </w:tcPr>
          <w:p>
            <w:r>
              <w:t>Maintainability</w:t>
            </w:r>
          </w:p>
        </w:tc>
        <w:tc>
          <w:tcPr>
            <w:tcW w:type="dxa" w:w="3312"/>
          </w:tcPr>
          <w:p>
            <w:r>
              <w:t>Small, clearly named modules; separate UI, data, and API access.</w:t>
            </w:r>
          </w:p>
        </w:tc>
      </w:tr>
      <w:tr>
        <w:tc>
          <w:tcPr>
            <w:tcW w:type="dxa" w:w="3312"/>
          </w:tcPr>
          <w:p>
            <w:r>
              <w:t>NFR-02</w:t>
            </w:r>
          </w:p>
        </w:tc>
        <w:tc>
          <w:tcPr>
            <w:tcW w:type="dxa" w:w="3312"/>
          </w:tcPr>
          <w:p>
            <w:r>
              <w:t>Type safety</w:t>
            </w:r>
          </w:p>
        </w:tc>
        <w:tc>
          <w:tcPr>
            <w:tcW w:type="dxa" w:w="3312"/>
          </w:tcPr>
          <w:p>
            <w:r>
              <w:t>Use TypeScript and avoid unnecessary any.</w:t>
            </w:r>
          </w:p>
        </w:tc>
      </w:tr>
      <w:tr>
        <w:tc>
          <w:tcPr>
            <w:tcW w:type="dxa" w:w="3312"/>
          </w:tcPr>
          <w:p>
            <w:r>
              <w:t>NFR-03</w:t>
            </w:r>
          </w:p>
        </w:tc>
        <w:tc>
          <w:tcPr>
            <w:tcW w:type="dxa" w:w="3312"/>
          </w:tcPr>
          <w:p>
            <w:r>
              <w:t>Accessibility</w:t>
            </w:r>
          </w:p>
        </w:tc>
        <w:tc>
          <w:tcPr>
            <w:tcW w:type="dxa" w:w="3312"/>
          </w:tcPr>
          <w:p>
            <w:r>
              <w:t>Semantic HTML, labels, keyboard support, visible focus, adequate contrast.</w:t>
            </w:r>
          </w:p>
        </w:tc>
      </w:tr>
      <w:tr>
        <w:tc>
          <w:tcPr>
            <w:tcW w:type="dxa" w:w="3312"/>
          </w:tcPr>
          <w:p>
            <w:r>
              <w:t>NFR-04</w:t>
            </w:r>
          </w:p>
        </w:tc>
        <w:tc>
          <w:tcPr>
            <w:tcW w:type="dxa" w:w="3312"/>
          </w:tcPr>
          <w:p>
            <w:r>
              <w:t>Responsive</w:t>
            </w:r>
          </w:p>
        </w:tc>
        <w:tc>
          <w:tcPr>
            <w:tcW w:type="dxa" w:w="3312"/>
          </w:tcPr>
          <w:p>
            <w:r>
              <w:t>Test navigation and cards at common narrow and wide widths.</w:t>
            </w:r>
          </w:p>
        </w:tc>
      </w:tr>
      <w:tr>
        <w:tc>
          <w:tcPr>
            <w:tcW w:type="dxa" w:w="3312"/>
          </w:tcPr>
          <w:p>
            <w:r>
              <w:t>NFR-05</w:t>
            </w:r>
          </w:p>
        </w:tc>
        <w:tc>
          <w:tcPr>
            <w:tcW w:type="dxa" w:w="3312"/>
          </w:tcPr>
          <w:p>
            <w:r>
              <w:t>Performance</w:t>
            </w:r>
          </w:p>
        </w:tc>
        <w:tc>
          <w:tcPr>
            <w:tcW w:type="dxa" w:w="3312"/>
          </w:tcPr>
          <w:p>
            <w:r>
              <w:t>Avoid unnecessary client JavaScript and oversized assets.</w:t>
            </w:r>
          </w:p>
        </w:tc>
      </w:tr>
      <w:tr>
        <w:tc>
          <w:tcPr>
            <w:tcW w:type="dxa" w:w="3312"/>
          </w:tcPr>
          <w:p>
            <w:r>
              <w:t>NFR-06</w:t>
            </w:r>
          </w:p>
        </w:tc>
        <w:tc>
          <w:tcPr>
            <w:tcW w:type="dxa" w:w="3312"/>
          </w:tcPr>
          <w:p>
            <w:r>
              <w:t>Security</w:t>
            </w:r>
          </w:p>
        </w:tc>
        <w:tc>
          <w:tcPr>
            <w:tcW w:type="dxa" w:w="3312"/>
          </w:tcPr>
          <w:p>
            <w:r>
              <w:t>Never expose secrets in browser code; validate inputs and enforce permissions server-side.</w:t>
            </w:r>
          </w:p>
        </w:tc>
      </w:tr>
      <w:tr>
        <w:tc>
          <w:tcPr>
            <w:tcW w:type="dxa" w:w="3312"/>
          </w:tcPr>
          <w:p>
            <w:r>
              <w:t>NFR-07</w:t>
            </w:r>
          </w:p>
        </w:tc>
        <w:tc>
          <w:tcPr>
            <w:tcW w:type="dxa" w:w="3312"/>
          </w:tcPr>
          <w:p>
            <w:r>
              <w:t>Reliability</w:t>
            </w:r>
          </w:p>
        </w:tc>
        <w:tc>
          <w:tcPr>
            <w:tcW w:type="dxa" w:w="3312"/>
          </w:tcPr>
          <w:p>
            <w:r>
              <w:t>Provide understandable loading, empty, and error states.</w:t>
            </w:r>
          </w:p>
        </w:tc>
      </w:tr>
      <w:tr>
        <w:tc>
          <w:tcPr>
            <w:tcW w:type="dxa" w:w="3312"/>
          </w:tcPr>
          <w:p>
            <w:r>
              <w:t>NFR-08</w:t>
            </w:r>
          </w:p>
        </w:tc>
        <w:tc>
          <w:tcPr>
            <w:tcW w:type="dxa" w:w="3312"/>
          </w:tcPr>
          <w:p>
            <w:r>
              <w:t>SEO</w:t>
            </w:r>
          </w:p>
        </w:tc>
        <w:tc>
          <w:tcPr>
            <w:tcW w:type="dxa" w:w="3312"/>
          </w:tcPr>
          <w:p>
            <w:r>
              <w:t>Use semantic headings, clean routes, metadata, and authoritative source links.</w:t>
            </w:r>
          </w:p>
        </w:tc>
      </w:tr>
      <w:tr>
        <w:tc>
          <w:tcPr>
            <w:tcW w:type="dxa" w:w="3312"/>
          </w:tcPr>
          <w:p>
            <w:r>
              <w:t>NFR-09</w:t>
            </w:r>
          </w:p>
        </w:tc>
        <w:tc>
          <w:tcPr>
            <w:tcW w:type="dxa" w:w="3312"/>
          </w:tcPr>
          <w:p>
            <w:r>
              <w:t>Privacy</w:t>
            </w:r>
          </w:p>
        </w:tc>
        <w:tc>
          <w:tcPr>
            <w:tcW w:type="dxa" w:w="3312"/>
          </w:tcPr>
          <w:p>
            <w:r>
              <w:t>Do not collect/upload personal documents in the first frontend milestone.</w:t>
            </w:r>
          </w:p>
        </w:tc>
      </w:tr>
      <w:tr>
        <w:tc>
          <w:tcPr>
            <w:tcW w:type="dxa" w:w="3312"/>
          </w:tcPr>
          <w:p>
            <w:r>
              <w:t>NFR-10</w:t>
            </w:r>
          </w:p>
        </w:tc>
        <w:tc>
          <w:tcPr>
            <w:tcW w:type="dxa" w:w="3312"/>
          </w:tcPr>
          <w:p>
            <w:r>
              <w:t>Documentation</w:t>
            </w:r>
          </w:p>
        </w:tc>
        <w:tc>
          <w:tcPr>
            <w:tcW w:type="dxa" w:w="3312"/>
          </w:tcPr>
          <w:p>
            <w:r>
              <w:t>Document setup, run commands, configuration, and known limitations.</w:t>
            </w:r>
          </w:p>
        </w:tc>
      </w:tr>
    </w:tbl>
    <w:p/>
    <w:p>
      <w:pPr>
        <w:pStyle w:val="Heading1"/>
      </w:pPr>
      <w:r>
        <w:t>5. Routes and expected initial behavior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Route</w:t>
            </w:r>
          </w:p>
        </w:tc>
        <w:tc>
          <w:tcPr>
            <w:tcW w:type="dxa" w:w="4968"/>
          </w:tcPr>
          <w:p>
            <w:r>
              <w:t>Behavior</w:t>
            </w:r>
          </w:p>
        </w:tc>
      </w:tr>
      <w:tr>
        <w:tc>
          <w:tcPr>
            <w:tcW w:type="dxa" w:w="4968"/>
          </w:tcPr>
          <w:p>
            <w:r>
              <w:t>/</w:t>
            </w:r>
          </w:p>
        </w:tc>
        <w:tc>
          <w:tcPr>
            <w:tcW w:type="dxa" w:w="4968"/>
          </w:tcPr>
          <w:p>
            <w:r>
              <w:t>Homepage with hero/search affordance, quick links, latest jobs and updates.</w:t>
            </w:r>
          </w:p>
        </w:tc>
      </w:tr>
      <w:tr>
        <w:tc>
          <w:tcPr>
            <w:tcW w:type="dxa" w:w="4968"/>
          </w:tcPr>
          <w:p>
            <w:r>
              <w:t>/jobs</w:t>
            </w:r>
          </w:p>
        </w:tc>
        <w:tc>
          <w:tcPr>
            <w:tcW w:type="dxa" w:w="4968"/>
          </w:tcPr>
          <w:p>
            <w:r>
              <w:t>Job listing shell with sample cards.</w:t>
            </w:r>
          </w:p>
        </w:tc>
      </w:tr>
      <w:tr>
        <w:tc>
          <w:tcPr>
            <w:tcW w:type="dxa" w:w="4968"/>
          </w:tcPr>
          <w:p>
            <w:r>
              <w:t>/jobs/[slug]</w:t>
            </w:r>
          </w:p>
        </w:tc>
        <w:tc>
          <w:tcPr>
            <w:tcW w:type="dxa" w:w="4968"/>
          </w:tcPr>
          <w:p>
            <w:r>
              <w:t>Job detail template if included in first slice; mock only.</w:t>
            </w:r>
          </w:p>
        </w:tc>
      </w:tr>
      <w:tr>
        <w:tc>
          <w:tcPr>
            <w:tcW w:type="dxa" w:w="4968"/>
          </w:tcPr>
          <w:p>
            <w:r>
              <w:t>/admit-card</w:t>
            </w:r>
          </w:p>
        </w:tc>
        <w:tc>
          <w:tcPr>
            <w:tcW w:type="dxa" w:w="4968"/>
          </w:tcPr>
          <w:p>
            <w:r>
              <w:t>Admit-card listing shell.</w:t>
            </w:r>
          </w:p>
        </w:tc>
      </w:tr>
      <w:tr>
        <w:tc>
          <w:tcPr>
            <w:tcW w:type="dxa" w:w="4968"/>
          </w:tcPr>
          <w:p>
            <w:r>
              <w:t>/results</w:t>
            </w:r>
          </w:p>
        </w:tc>
        <w:tc>
          <w:tcPr>
            <w:tcW w:type="dxa" w:w="4968"/>
          </w:tcPr>
          <w:p>
            <w:r>
              <w:t>Results listing shell.</w:t>
            </w:r>
          </w:p>
        </w:tc>
      </w:tr>
      <w:tr>
        <w:tc>
          <w:tcPr>
            <w:tcW w:type="dxa" w:w="4968"/>
          </w:tcPr>
          <w:p>
            <w:r>
              <w:t>/answer-key</w:t>
            </w:r>
          </w:p>
        </w:tc>
        <w:tc>
          <w:tcPr>
            <w:tcW w:type="dxa" w:w="4968"/>
          </w:tcPr>
          <w:p>
            <w:r>
              <w:t>Answer-key shell.</w:t>
            </w:r>
          </w:p>
        </w:tc>
      </w:tr>
      <w:tr>
        <w:tc>
          <w:tcPr>
            <w:tcW w:type="dxa" w:w="4968"/>
          </w:tcPr>
          <w:p>
            <w:r>
              <w:t>/syllabus</w:t>
            </w:r>
          </w:p>
        </w:tc>
        <w:tc>
          <w:tcPr>
            <w:tcW w:type="dxa" w:w="4968"/>
          </w:tcPr>
          <w:p>
            <w:r>
              <w:t>Syllabus shell.</w:t>
            </w:r>
          </w:p>
        </w:tc>
      </w:tr>
      <w:tr>
        <w:tc>
          <w:tcPr>
            <w:tcW w:type="dxa" w:w="4968"/>
          </w:tcPr>
          <w:p>
            <w:r>
              <w:t>/admissions</w:t>
            </w:r>
          </w:p>
        </w:tc>
        <w:tc>
          <w:tcPr>
            <w:tcW w:type="dxa" w:w="4968"/>
          </w:tcPr>
          <w:p>
            <w:r>
              <w:t>Admissions shell.</w:t>
            </w:r>
          </w:p>
        </w:tc>
      </w:tr>
      <w:tr>
        <w:tc>
          <w:tcPr>
            <w:tcW w:type="dxa" w:w="4968"/>
          </w:tcPr>
          <w:p>
            <w:r>
              <w:t>/current-affairs</w:t>
            </w:r>
          </w:p>
        </w:tc>
        <w:tc>
          <w:tcPr>
            <w:tcW w:type="dxa" w:w="4968"/>
          </w:tcPr>
          <w:p>
            <w:r>
              <w:t>Current affairs shell.</w:t>
            </w:r>
          </w:p>
        </w:tc>
      </w:tr>
      <w:tr>
        <w:tc>
          <w:tcPr>
            <w:tcW w:type="dxa" w:w="4968"/>
          </w:tcPr>
          <w:p>
            <w:r>
              <w:t>/study-material</w:t>
            </w:r>
          </w:p>
        </w:tc>
        <w:tc>
          <w:tcPr>
            <w:tcW w:type="dxa" w:w="4968"/>
          </w:tcPr>
          <w:p>
            <w:r>
              <w:t>Study resources shell.</w:t>
            </w:r>
          </w:p>
        </w:tc>
      </w:tr>
      <w:tr>
        <w:tc>
          <w:tcPr>
            <w:tcW w:type="dxa" w:w="4968"/>
          </w:tcPr>
          <w:p>
            <w:r>
              <w:t>/tools</w:t>
            </w:r>
          </w:p>
        </w:tc>
        <w:tc>
          <w:tcPr>
            <w:tcW w:type="dxa" w:w="4968"/>
          </w:tcPr>
          <w:p>
            <w:r>
              <w:t>Tools directory shell.</w:t>
            </w:r>
          </w:p>
        </w:tc>
      </w:tr>
      <w:tr>
        <w:tc>
          <w:tcPr>
            <w:tcW w:type="dxa" w:w="4968"/>
          </w:tcPr>
          <w:p>
            <w:r>
              <w:t>/about</w:t>
            </w:r>
          </w:p>
        </w:tc>
        <w:tc>
          <w:tcPr>
            <w:tcW w:type="dxa" w:w="4968"/>
          </w:tcPr>
          <w:p>
            <w:r>
              <w:t>About and independent-site explanation.</w:t>
            </w:r>
          </w:p>
        </w:tc>
      </w:tr>
      <w:tr>
        <w:tc>
          <w:tcPr>
            <w:tcW w:type="dxa" w:w="4968"/>
          </w:tcPr>
          <w:p>
            <w:r>
              <w:t>/contact</w:t>
            </w:r>
          </w:p>
        </w:tc>
        <w:tc>
          <w:tcPr>
            <w:tcW w:type="dxa" w:w="4968"/>
          </w:tcPr>
          <w:p>
            <w:r>
              <w:t>Contact placeholder; do not imply form submission works unless implemented.</w:t>
            </w:r>
          </w:p>
        </w:tc>
      </w:tr>
    </w:tbl>
    <w:p/>
    <w:p>
      <w:pPr>
        <w:pStyle w:val="Heading1"/>
      </w:pPr>
      <w:r>
        <w:t>6. Data/API requirements</w:t>
      </w:r>
    </w:p>
    <w:p>
      <w:r>
        <w:t>Potential notice fields include id, title, slug, organization, category, status, publishedAt, deadline, summary, sourceUrl, and applicationUrl. Do not fabricate missing dates or official links. Future API requests should use a centralized base URL, consistent JSON response shapes, pagination, validation, and explicit errors.</w:t>
      </w:r>
    </w:p>
    <w:p>
      <w:pPr>
        <w:pStyle w:val="Heading1"/>
      </w:pPr>
      <w:r>
        <w:t>7. Edge cases</w:t>
      </w:r>
    </w:p>
    <w:p>
      <w:pPr>
        <w:pStyle w:val="ListBullet"/>
      </w:pPr>
      <w:r>
        <w:t>Empty list: show a useful empty state.</w:t>
      </w:r>
    </w:p>
    <w:p>
      <w:pPr>
        <w:pStyle w:val="ListBullet"/>
      </w:pPr>
      <w:r>
        <w:t>Unknown slug: show not-found UI.</w:t>
      </w:r>
    </w:p>
    <w:p>
      <w:pPr>
        <w:pStyle w:val="ListBullet"/>
      </w:pPr>
      <w:r>
        <w:t>API unavailable: show a clear nontechnical error.</w:t>
      </w:r>
    </w:p>
    <w:p>
      <w:pPr>
        <w:pStyle w:val="ListBullet"/>
      </w:pPr>
      <w:r>
        <w:t>Missing fields: omit or mark unavailable rather than inventing values.</w:t>
      </w:r>
    </w:p>
    <w:p>
      <w:pPr>
        <w:pStyle w:val="ListBullet"/>
      </w:pPr>
      <w:r>
        <w:t>Long titles: wrap without breaking layout.</w:t>
      </w:r>
    </w:p>
    <w:p>
      <w:pPr>
        <w:pStyle w:val="ListBullet"/>
      </w:pPr>
      <w:r>
        <w:t>Mobile menu: keyboard-accessible open/close behavior.</w:t>
      </w:r>
    </w:p>
    <w:p>
      <w:pPr>
        <w:pStyle w:val="ListBullet"/>
      </w:pPr>
      <w:r>
        <w:t>Missing source URL: do not render a misleading official-link action.</w:t>
      </w:r>
    </w:p>
    <w:p>
      <w:pPr>
        <w:pStyle w:val="Heading1"/>
      </w:pPr>
      <w:r>
        <w:t>8. Verification</w:t>
      </w:r>
    </w:p>
    <w:p>
      <w:pPr>
        <w:pStyle w:val="ListNumber"/>
      </w:pPr>
      <w:r>
        <w:t>Run the frontend with documented commands.</w:t>
      </w:r>
    </w:p>
    <w:p>
      <w:pPr>
        <w:pStyle w:val="ListNumber"/>
      </w:pPr>
      <w:r>
        <w:t>Open the homepage and visit every primary route.</w:t>
      </w:r>
    </w:p>
    <w:p>
      <w:pPr>
        <w:pStyle w:val="ListNumber"/>
      </w:pPr>
      <w:r>
        <w:t>Test mobile and desktop layouts.</w:t>
      </w:r>
    </w:p>
    <w:p>
      <w:pPr>
        <w:pStyle w:val="ListNumber"/>
      </w:pPr>
      <w:r>
        <w:t>Confirm demo data is isolated and not described as live/verified.</w:t>
      </w:r>
    </w:p>
    <w:p>
      <w:pPr>
        <w:pStyle w:val="ListNumber"/>
      </w:pPr>
      <w:r>
        <w:t>Run lint, type checks, and production build where available.</w:t>
      </w:r>
    </w:p>
    <w:p>
      <w:pPr>
        <w:pStyle w:val="ListNumber"/>
      </w:pPr>
      <w:r>
        <w:t>Confirm no secrets or personal data are committed.</w:t>
      </w:r>
    </w:p>
    <w:p>
      <w:pPr>
        <w:pStyle w:val="ListNumber"/>
      </w:pPr>
      <w:r>
        <w:t>When API integration exists, test success, empty, and failure states.</w:t>
      </w:r>
    </w:p>
    <w:p>
      <w:pPr>
        <w:pStyle w:val="Heading1"/>
      </w:pPr>
      <w:r>
        <w:t>9. First-sprint boundary</w:t>
      </w:r>
    </w:p>
    <w:p>
      <w:r>
        <w:t>Implement FR-001 through FR-006 and relevant non-functional requirements first. Database, authentication, live scraping, admin CRUD, and deployment are not part of the first frontend sprint.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4E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