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US-14: Add Operand and Operator Outside Bracket</w:t>
      </w:r>
    </w:p>
    <w:p>
      <w:r>
        <w:t>Epic: Epic 4 - Operator and Bracket Expression Building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use the [+] outside the bracket to add more operators and operands after the bracket expression,</w:t>
        <w:br/>
        <w:t>So that I can extend my expression beyond the bracket.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A [+] button is displayed outside (after) the closing bracket ")".</w:t>
      </w:r>
    </w:p>
    <w:p>
      <w:pPr>
        <w:pStyle w:val="ListBullet"/>
      </w:pPr>
      <w:r>
        <w:t>Clicking the outside [+] opens the Math Operator popup first.</w:t>
      </w:r>
    </w:p>
    <w:p>
      <w:pPr>
        <w:pStyle w:val="ListBullet"/>
      </w:pPr>
      <w:r>
        <w:t>After selecting an operator, the Select Expression popup opens for the right operand.</w:t>
      </w:r>
    </w:p>
    <w:p>
      <w:pPr>
        <w:pStyle w:val="ListBullet"/>
      </w:pPr>
      <w:r>
        <w:t>The operator and right operand are appended after the bracket in the expression.</w:t>
      </w:r>
    </w:p>
    <w:p>
      <w:pPr>
        <w:pStyle w:val="ListBullet"/>
      </w:pPr>
      <w:r>
        <w:t>This flow can continue indefinitely to build complex expressions.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689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894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