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US-17: Display Complete Condition Row</w:t>
      </w:r>
    </w:p>
    <w:p>
      <w:r>
        <w:t>Epic: Epic 6 - Condition Management and Logic</w:t>
      </w:r>
    </w:p>
    <w:p>
      <w:r>
        <w:t>Type: Frontend</w:t>
      </w:r>
    </w:p>
    <w:p>
      <w:pPr>
        <w:pStyle w:val="Heading2"/>
      </w:pPr>
      <w:r>
        <w:t>User Story</w:t>
      </w:r>
    </w:p>
    <w:p>
      <w:r>
        <w:t>As a user,</w:t>
        <w:br/>
        <w:t>I want to see a complete condition row once I have configured the left expression, comparator, and right expression,</w:t>
        <w:br/>
        <w:t>So that I can review the full condition at a glance.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 complete condition row displays: [Left Expression] [Comparator] [Right Expression] [Delete icon].</w:t>
      </w:r>
    </w:p>
    <w:p>
      <w:pPr>
        <w:pStyle w:val="ListBullet"/>
      </w:pPr>
      <w:r>
        <w:t>The left expression area shows the built expression tokens.</w:t>
      </w:r>
    </w:p>
    <w:p>
      <w:pPr>
        <w:pStyle w:val="ListBullet"/>
      </w:pPr>
      <w:r>
        <w:t>The comparator label (e.g., "equal to") is displayed in a distinct visual style (e.g., orange/highlighted).</w:t>
      </w:r>
    </w:p>
    <w:p>
      <w:pPr>
        <w:pStyle w:val="ListBullet"/>
      </w:pPr>
      <w:r>
        <w:t>The right expression area shows the built expression tokens.</w:t>
      </w:r>
    </w:p>
    <w:p>
      <w:pPr>
        <w:pStyle w:val="ListBullet"/>
      </w:pPr>
      <w:r>
        <w:t>A delete (bin) icon is visible at the far right of the row.</w:t>
      </w:r>
    </w:p>
    <w:p>
      <w:pPr>
        <w:pStyle w:val="Heading2"/>
      </w:pPr>
      <w:r>
        <w:t>UI Reference</w:t>
      </w:r>
    </w:p>
    <w:p>
      <w:r>
        <w:drawing>
          <wp:inline xmlns:a="http://schemas.openxmlformats.org/drawingml/2006/main" xmlns:pic="http://schemas.openxmlformats.org/drawingml/2006/picture">
            <wp:extent cx="4572000" cy="564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437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