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US-22: Delete a Group Condition</w:t>
      </w:r>
    </w:p>
    <w:p>
      <w:r>
        <w:t>Epic: Epic 7 - Group / Subgroup Conditions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click the delete icon on a group block,</w:t>
        <w:br/>
        <w:t>So that the entire group and all its nested conditions are removed.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Each group block has a delete (bin) icon.</w:t>
      </w:r>
    </w:p>
    <w:p>
      <w:pPr>
        <w:pStyle w:val="ListBullet"/>
      </w:pPr>
      <w:r>
        <w:t>Clicking the delete icon removes the entire group block including all nested conditions within it.</w:t>
      </w:r>
    </w:p>
    <w:p>
      <w:pPr>
        <w:pStyle w:val="ListBullet"/>
      </w:pPr>
      <w:r>
        <w:t>If the deleted group was a subgroup, the parent group structure remains intact.</w:t>
      </w:r>
    </w:p>
    <w:p>
      <w:pPr>
        <w:pStyle w:val="ListBullet"/>
      </w:pPr>
      <w:r>
        <w:t>Deletion is immediate.</w:t>
      </w:r>
    </w:p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Should deleting a group with conditions inside prompt a confirmation dialog?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275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52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