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US-23: Add Conditions Inside a Group</w:t>
      </w:r>
    </w:p>
    <w:p>
      <w:r>
        <w:t>Epic: Epic 7 - Group / Subgroup Conditions</w:t>
      </w:r>
    </w:p>
    <w:p>
      <w:r>
        <w:t>Type: Frontend</w:t>
      </w:r>
    </w:p>
    <w:p>
      <w:pPr>
        <w:pStyle w:val="Heading2"/>
      </w:pPr>
      <w:r>
        <w:t>User Story</w:t>
      </w:r>
    </w:p>
    <w:p>
      <w:r>
        <w:t>As a user,</w:t>
        <w:br/>
        <w:t>I want to use the "+ and/or" and "+ Group()" buttons inside a group block,</w:t>
        <w:br/>
        <w:t>So that I can add multiple conditions and further nested groups within the group.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Each group block has its own "+ and/or" button to add more conditions within the group.</w:t>
      </w:r>
    </w:p>
    <w:p>
      <w:pPr>
        <w:pStyle w:val="ListBullet"/>
      </w:pPr>
      <w:r>
        <w:t>Each group block has its own "+ Group()" button to add a nested subgroup.</w:t>
      </w:r>
    </w:p>
    <w:p>
      <w:pPr>
        <w:pStyle w:val="ListBullet"/>
      </w:pPr>
      <w:r>
        <w:t>Conditions added inside a group follow the same AND/OR toggle behaviour.</w:t>
      </w:r>
    </w:p>
    <w:p>
      <w:pPr>
        <w:pStyle w:val="ListBullet"/>
      </w:pPr>
      <w:r>
        <w:t>Sub-groups can be created to any depth inside a group.</w:t>
      </w:r>
    </w:p>
    <w:p>
      <w:pPr>
        <w:pStyle w:val="ListBullet"/>
      </w:pPr>
      <w:r>
        <w:t>Each condition inside the group independently supports the full expression-building workflow.</w:t>
      </w:r>
    </w:p>
    <w:p>
      <w:pPr>
        <w:pStyle w:val="Heading2"/>
      </w:pPr>
      <w:r>
        <w:t>UI Reference</w:t>
      </w:r>
    </w:p>
    <w:p>
      <w:r>
        <w:drawing>
          <wp:inline xmlns:a="http://schemas.openxmlformats.org/drawingml/2006/main" xmlns:pic="http://schemas.openxmlformats.org/drawingml/2006/picture">
            <wp:extent cx="4572000" cy="2755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6907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07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