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US-11 - Add Bracket Grouped Sub-Expression</w:t>
      </w:r>
    </w:p>
    <w:p/>
    <w:p>
      <w:r>
        <w:rPr>
          <w:b/>
        </w:rPr>
        <w:t xml:space="preserve">Epic: </w:t>
      </w:r>
      <w:r>
        <w:t>Epic 4 - Operator and Bracket Expression Building</w:t>
      </w:r>
    </w:p>
    <w:p>
      <w:r>
        <w:rPr>
          <w:b/>
        </w:rPr>
        <w:t xml:space="preserve">Story ID: </w:t>
      </w:r>
      <w:r>
        <w:t>US-11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select 'BRACKET' from the Math Function options,</w:t>
        <w:br/>
      </w:r>
      <w:r>
        <w:t>So that the expression area displays a bracket structure for grouped sub-expressions.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Selecting 'BRACKET' from Math Function adds a bracket structure to the 'Add Expression' area.</w:t>
      </w:r>
    </w:p>
    <w:p>
      <w:pPr>
        <w:pStyle w:val="ListBullet"/>
      </w:pPr>
      <w:r>
        <w:t>The bracket is visually represented with opening '(' and closing ')' tokens.</w:t>
      </w:r>
    </w:p>
    <w:p>
      <w:pPr>
        <w:pStyle w:val="ListBullet"/>
      </w:pPr>
      <w:r>
        <w:t>Inside the bracket, a '+' sign is available for adding operands.</w:t>
      </w:r>
    </w:p>
    <w:p>
      <w:pPr>
        <w:pStyle w:val="ListBullet"/>
      </w:pPr>
      <w:r>
        <w:t>Outside the bracket, a '+' sign is available for adding further operands.</w:t>
      </w:r>
    </w:p>
    <w:p>
      <w:pPr>
        <w:pStyle w:val="ListBullet"/>
      </w:pPr>
      <w:r>
        <w:t>The bracket structure is visually distinct from regular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