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Vision AI by GCP</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Vision AI, offered by Google Cloud Platform (GCP), is a suite of powerful cloud-based tools and APIs that enable developers to integrate advanced image and video analysis capabilities into their applications. These tools leverage Google's deep expertise in machine learning and artificial intelligence to provide highly accurate and scalable solutions for various vision-related tasks.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Core Components of Vision AI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Vision API:</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Labeling: Automatically detects and labels objects, entities, and scenes within images. The API recognizes thousands of categories, including general objects (e.g., animals, vehicles), locations, activities, and more.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Optical Character Recognition (OCR): Extracts text from images in multiple languages. It can recognize printed text and handwritten text from scanned documents, photos, and more.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Face Detection: Identifies human faces in images and provides metadata like the position of facial features (e.g., eyes, nose, mouth) and emotions (e.g., joy, sorrow, anger). It does not provide identity recognition for privacy reasons.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 Detection: Identifies and extracts logos of popular brands and companies from images.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Landmark Detection: Recognizes and labels popular natural and man-made landmarks around the world.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 Search Detection: Analyzes images to detect potentially inappropriate content (e.g., adult content, violence), helping to ensure safe user experiences.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Properties Analysis: Provides information about the dominant colors in an image, useful for tasks like color-based filtering or thematic analysis.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 Localization: Detects multiple objects in an image, providing their location coordinates (bounding boxes) and identifying what those objects are.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Detection: Identifies related images on the web, including matching images, full or partial copies, and similar images, and gathers metadata from these sources.</w:t>
      </w: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AutoML Vision: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 Model Training: Allows users to train custom machine learning models tailored to specific image classification or object detection tasks. This is particularly useful for niche applications where the pre-trained models of the Cloud Vision API may not suffice.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ML Expertise Required: AutoML Vision is designed to be accessible to users with minimal machine learning experience. It provides a user-friendly interface and handles the complexities of model training, optimization, and deployment.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Deployment: Once a custom model is trained, it can be deployed on GCP or exported for edge deployment, making it highly versatile for various use cases.</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Vision AI for Video (Video Intelligence API):</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 Tracking: Detects and tracks objects within video frames, maintaining a consistent identifier across the entire video sequence.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Action Recognition: Identifies actions within videos, such as walking, running, or swimming. This is useful for applications in surveillance, sports analysis, and more.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Recognition and Transcription: Provides automatic speech recognition (ASR) for videos, transcribing spoken content into text.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Explicit Content Detection: Analyzes videos for explicit content and flags segments that may contain adult content or violence.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Label Detection: Labels scenes in videos, providing context about the content, which can be used for video categorization or search.</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Shot Change Detection: Identifies changes in scenes or shots within a video, which is particularly useful in video editing and summarization tasks.</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Key Features and Capabilities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Scalability:</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Throughput: Vision AI is designed to handle large-scale image and video processing tasks, making it suitable for enterprises with substantial data volumes.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Global Reach: Hosted on Google Cloud's infrastructure, Vision AI services are available worldwide, ensuring low latency and high availability.</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with Google Cloud Ecosystem: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BigQuery Integration: Vision AI can be integrated with BigQuery for advanced data analysis. For instance, image metadata can be stored in BigQuery and combined with other datasets for comprehensive analysis.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Dataflow and Pub/Sub: Vision AI can be combined with Dataflow for real-time data processing and Pub/Sub for event-driven architectures, enabling automated workflows and real-time insights from images and videos.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Google Kubernetes Engine (GKE): Deploy Vision AI models on GKE for scalable and containerized deployment, allowing integration with microservices-based architectures.</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Compliance: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Encryption: All data processed by Vision AI is encrypted both in transit and at rest, ensuring that sensitive information is protected.</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Compliance: Vision AI services adhere to various industry standards and compliance regulations, including GDPR, HIPAA, and others, making them suitable for use in regulated industries like healthcare and finance.</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AutoML and Pre-Trained Models: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Transfer Learning: AutoML Vision uses transfer learning, allowing custom models to benefit from Google's pre-trained models as a starting point, improving accuracy and reducing the amount of training data needed.</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Optimization: AutoML Vision automatically optimizes models for accuracy, latency, and resource usage, making it easy to deploy efficient models even on resource-constrained environments.</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Ease of Use: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APIs and SDKs: Vision AI services are accessible through REST APIs, client libraries, and SDKs (e.g., Python, Java, Node.js), making it easy to integrate with existing applications.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 for Model Training: AutoML Vision provides a graphical user interface (GUI) for training and managing models, simplifying the process for users without coding skills.</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Use Cases of Vision AI</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Retail and E-commerce: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Search: E-commerce platforms use Vision AI to allow users to search for products by uploading images, improving the shopping experience by finding visually similar items.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Shelf Monitoring: Retailers can monitor store shelves using Vision AI to detect when products are out of stock or misplaced, optimizing inventory management.</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w:t>
      </w:r>
    </w:p>
    <w:p w:rsidR="00000000" w:rsidDel="00000000" w:rsidP="00000000" w:rsidRDefault="00000000" w:rsidRPr="00000000" w14:paraId="000000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Healthcare: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Medical Imaging: Vision AI is used in medical imaging to assist in diagnosing conditions by analyzing X-rays, MRIs, or other medical scans, identifying patterns and anomalies.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Telemedicine: Vision AI can enhance telemedicine platforms by analyzing video feeds for signs of patient discomfort or other health indicators.</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Manufacturing:</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Quality Control: Vision AI is applied in manufacturing for quality control, identifying defects or irregularities in products on production lines.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Predictive Maintenance: By analyzing video feeds from machinery, Vision AI can help predict equipment failures before they occur, reducing downtime.</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Media and Entertainment: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 Moderation: Media companies use Vision AI to automatically detect and flag inappropriate content in user-uploaded images and videos, ensuring adherence to content guidelines.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Video Editing: Vision AI can assist in video editing by identifying key scenes, generating summaries, and even suggesting edits based on scene content.</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Safety and Surveillance: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Monitoring: Vision AI is used in surveillance systems to detect and track suspicious activities, recognize license plates, and identify individuals of interest based on facial recognition.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Disaster Response: Vision AI can analyze drone footage in disaster-stricken areas to identify damaged infrastructure, locate survivors, and assess the extent of damage.</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Agriculture: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Crop Monitoring: Vision AI helps in monitoring crop health by analyzing aerial images for signs of disease, pest infestations, or water stress.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Livestock Management: Farmers use Vision AI to monitor livestock, detecting signs of illness or stress in animals through video analysis.</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Pricing Model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Pay-As-You-Go: Vision AI operates on a pay-as-you-go pricing model, where users pay based on the number of API calls or the amount of data processed (e.g., number of images or minutes of video analyzed).</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oms3ivr3t36j" w:id="0"/>
      <w:bookmarkEnd w:id="0"/>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AutoML Pricing: AutoML Vision charges for training time, prediction requests, and data storage, with different tiers depending on the complexity and scale of the model.</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 Tier: GCP offers a free tier for Vision AI, which includes a limited number of API requests per month, suitable for small-scale projects or development purposes.</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Advantages of Using Vision AI</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and Reliability:</w:t>
      </w:r>
      <w:r w:rsidDel="00000000" w:rsidR="00000000" w:rsidRPr="00000000">
        <w:rPr>
          <w:rtl w:val="0"/>
        </w:rPr>
      </w:r>
    </w:p>
    <w:p w:rsidR="00000000" w:rsidDel="00000000" w:rsidP="00000000" w:rsidRDefault="00000000" w:rsidRPr="00000000" w14:paraId="00000084">
      <w:pPr>
        <w:ind w:left="1080" w:firstLine="0"/>
        <w:jc w:val="both"/>
        <w:rPr>
          <w:sz w:val="24"/>
          <w:szCs w:val="24"/>
        </w:rPr>
      </w:pPr>
      <w:r w:rsidDel="00000000" w:rsidR="00000000" w:rsidRPr="00000000">
        <w:rPr>
          <w:sz w:val="24"/>
          <w:szCs w:val="24"/>
          <w:rtl w:val="0"/>
        </w:rPr>
        <w:t xml:space="preserve">Google's Vision AI models are highly accurate, benefiting from continuous improvements and updates by Google's research team. The models are trained on vast datasets, ensuring robustness and reliability.</w:t>
      </w:r>
    </w:p>
    <w:p w:rsidR="00000000" w:rsidDel="00000000" w:rsidP="00000000" w:rsidRDefault="00000000" w:rsidRPr="00000000" w14:paraId="00000085">
      <w:pPr>
        <w:rPr>
          <w:sz w:val="24"/>
          <w:szCs w:val="24"/>
        </w:rPr>
      </w:pPr>
      <w:r w:rsidDel="00000000" w:rsidR="00000000" w:rsidRPr="00000000">
        <w:rPr>
          <w:sz w:val="24"/>
          <w:szCs w:val="24"/>
          <w:rtl w:val="0"/>
        </w:rPr>
        <w:t xml:space="preserve">   </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Ease of Integration:</w:t>
      </w:r>
      <w:r w:rsidDel="00000000" w:rsidR="00000000" w:rsidRPr="00000000">
        <w:rPr>
          <w:rtl w:val="0"/>
        </w:rPr>
      </w:r>
    </w:p>
    <w:p w:rsidR="00000000" w:rsidDel="00000000" w:rsidP="00000000" w:rsidRDefault="00000000" w:rsidRPr="00000000" w14:paraId="00000087">
      <w:pPr>
        <w:ind w:left="1080" w:firstLine="0"/>
        <w:rPr>
          <w:sz w:val="24"/>
          <w:szCs w:val="24"/>
        </w:rPr>
      </w:pPr>
      <w:r w:rsidDel="00000000" w:rsidR="00000000" w:rsidRPr="00000000">
        <w:rPr>
          <w:sz w:val="24"/>
          <w:szCs w:val="24"/>
          <w:rtl w:val="0"/>
        </w:rPr>
        <w:t xml:space="preserve">Vision AI's APIs are well-documented, and Google provides extensive support and resources, making it easy to integrate with various applications, whether for mobile, web, or enterprise solutions.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Customization with AutoML:</w:t>
      </w:r>
      <w:r w:rsidDel="00000000" w:rsidR="00000000" w:rsidRPr="00000000">
        <w:rPr>
          <w:rtl w:val="0"/>
        </w:rPr>
      </w:r>
    </w:p>
    <w:p w:rsidR="00000000" w:rsidDel="00000000" w:rsidP="00000000" w:rsidRDefault="00000000" w:rsidRPr="00000000" w14:paraId="0000008A">
      <w:pPr>
        <w:ind w:left="1080" w:firstLine="0"/>
        <w:rPr>
          <w:sz w:val="24"/>
          <w:szCs w:val="24"/>
        </w:rPr>
      </w:pPr>
      <w:r w:rsidDel="00000000" w:rsidR="00000000" w:rsidRPr="00000000">
        <w:rPr>
          <w:sz w:val="24"/>
          <w:szCs w:val="24"/>
          <w:rtl w:val="0"/>
        </w:rPr>
        <w:t xml:space="preserve">AutoML Vision allows businesses to create models tailored to their specific needs without requiring deep expertise in machine learning, democratizing AI for a broader range of applications.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Global Reach and Scalability:</w:t>
      </w:r>
      <w:r w:rsidDel="00000000" w:rsidR="00000000" w:rsidRPr="00000000">
        <w:rPr>
          <w:rtl w:val="0"/>
        </w:rPr>
      </w:r>
    </w:p>
    <w:p w:rsidR="00000000" w:rsidDel="00000000" w:rsidP="00000000" w:rsidRDefault="00000000" w:rsidRPr="00000000" w14:paraId="0000008D">
      <w:pPr>
        <w:ind w:left="1080" w:firstLine="0"/>
        <w:rPr>
          <w:sz w:val="24"/>
          <w:szCs w:val="24"/>
        </w:rPr>
      </w:pPr>
      <w:r w:rsidDel="00000000" w:rsidR="00000000" w:rsidRPr="00000000">
        <w:rPr>
          <w:sz w:val="24"/>
          <w:szCs w:val="24"/>
          <w:rtl w:val="0"/>
        </w:rPr>
        <w:t xml:space="preserve">Hosted on Google's global cloud infrastructure, Vision AI services are designed to scale with the needs of any application, whether serving millions of users or processing massive amounts of data.</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Efficiency:</w:t>
      </w:r>
      <w:r w:rsidDel="00000000" w:rsidR="00000000" w:rsidRPr="00000000">
        <w:rPr>
          <w:rtl w:val="0"/>
        </w:rPr>
      </w:r>
    </w:p>
    <w:p w:rsidR="00000000" w:rsidDel="00000000" w:rsidP="00000000" w:rsidRDefault="00000000" w:rsidRPr="00000000" w14:paraId="00000090">
      <w:pPr>
        <w:ind w:left="1080" w:firstLine="0"/>
        <w:rPr>
          <w:sz w:val="24"/>
          <w:szCs w:val="24"/>
        </w:rPr>
      </w:pPr>
      <w:r w:rsidDel="00000000" w:rsidR="00000000" w:rsidRPr="00000000">
        <w:rPr>
          <w:sz w:val="24"/>
          <w:szCs w:val="24"/>
          <w:rtl w:val="0"/>
        </w:rPr>
        <w:t xml:space="preserve">With a pay-as-you-go model and the option to optimize models for cost and performance, Vision AI provides cost-effective solutions for businesses of all sizes.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Comparison with Competitors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Amazon Rekognition: While Amazon Rekognition offers similar image and video analysis capabilities, Vision AI by GCP stands out with its deep integration into the broader GCP ecosystem, particularly with services like BigQuery and AutoML for custom model training.</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Microsoft Azure Computer Vision: Azure's vision services are competitive, particularly in OCR and image analysis, but Google's Vision AI is often preferred for applications requiring advanced AI and ML capabilities, thanks to Google's extensive research and innovation in AI.</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IBM Watson Visual Recognition: IBM offers robust AI solutions, but GCP's Vision AI is more widely adopted due to its ease of use, scalability, and integration with other Google services.</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9B">
      <w:pPr>
        <w:ind w:firstLine="720"/>
        <w:jc w:val="both"/>
        <w:rPr>
          <w:sz w:val="24"/>
          <w:szCs w:val="24"/>
        </w:rPr>
      </w:pPr>
      <w:r w:rsidDel="00000000" w:rsidR="00000000" w:rsidRPr="00000000">
        <w:rPr>
          <w:sz w:val="24"/>
          <w:szCs w:val="24"/>
          <w:rtl w:val="0"/>
        </w:rPr>
        <w:t xml:space="preserve">Vision AI by GCP is a comprehensive, scalable, and powerful suite of tools for image and video analysis. With its robust set of pre-trained models, customizable AutoML capabilities, and seamless integration with the GCP ecosystem, Vision AI is an ideal choice for businesses looking to harness the power of AI in their applications. Whether it's for enhancing retail experiences, improving healthcare diagnostics, or optimizing manufacturing processes, Vision AI provides the tools needed to develop innovative, AI-driven solutions.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536" w:hanging="360"/>
      </w:pPr>
      <w:rPr>
        <w:rFonts w:ascii="Courier New" w:cs="Courier New" w:eastAsia="Courier New" w:hAnsi="Courier New"/>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976" w:hanging="360"/>
      </w:pPr>
      <w:rPr>
        <w:rFonts w:ascii="Noto Sans Symbols" w:cs="Noto Sans Symbols" w:eastAsia="Noto Sans Symbols" w:hAnsi="Noto Sans Symbols"/>
      </w:rPr>
    </w:lvl>
    <w:lvl w:ilvl="4">
      <w:start w:val="1"/>
      <w:numFmt w:val="bullet"/>
      <w:lvlText w:val="o"/>
      <w:lvlJc w:val="left"/>
      <w:pPr>
        <w:ind w:left="3696" w:hanging="360"/>
      </w:pPr>
      <w:rPr>
        <w:rFonts w:ascii="Courier New" w:cs="Courier New" w:eastAsia="Courier New" w:hAnsi="Courier New"/>
      </w:rPr>
    </w:lvl>
    <w:lvl w:ilvl="5">
      <w:start w:val="1"/>
      <w:numFmt w:val="bullet"/>
      <w:lvlText w:val="▪"/>
      <w:lvlJc w:val="left"/>
      <w:pPr>
        <w:ind w:left="4416" w:hanging="360"/>
      </w:pPr>
      <w:rPr>
        <w:rFonts w:ascii="Noto Sans Symbols" w:cs="Noto Sans Symbols" w:eastAsia="Noto Sans Symbols" w:hAnsi="Noto Sans Symbols"/>
      </w:rPr>
    </w:lvl>
    <w:lvl w:ilvl="6">
      <w:start w:val="1"/>
      <w:numFmt w:val="bullet"/>
      <w:lvlText w:val="●"/>
      <w:lvlJc w:val="left"/>
      <w:pPr>
        <w:ind w:left="5136" w:hanging="360"/>
      </w:pPr>
      <w:rPr>
        <w:rFonts w:ascii="Noto Sans Symbols" w:cs="Noto Sans Symbols" w:eastAsia="Noto Sans Symbols" w:hAnsi="Noto Sans Symbols"/>
      </w:rPr>
    </w:lvl>
    <w:lvl w:ilvl="7">
      <w:start w:val="1"/>
      <w:numFmt w:val="bullet"/>
      <w:lvlText w:val="o"/>
      <w:lvlJc w:val="left"/>
      <w:pPr>
        <w:ind w:left="5856" w:hanging="360"/>
      </w:pPr>
      <w:rPr>
        <w:rFonts w:ascii="Courier New" w:cs="Courier New" w:eastAsia="Courier New" w:hAnsi="Courier New"/>
      </w:rPr>
    </w:lvl>
    <w:lvl w:ilvl="8">
      <w:start w:val="1"/>
      <w:numFmt w:val="bullet"/>
      <w:lvlText w:val="▪"/>
      <w:lvlJc w:val="left"/>
      <w:pPr>
        <w:ind w:left="6576"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