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4"/>
        </w:rPr>
        <w:t>GAPFINDER AI</w:t>
      </w:r>
    </w:p>
    <w:p>
      <w:pPr>
        <w:jc w:val="center"/>
      </w:pPr>
      <w:r>
        <w:rPr>
          <w:b/>
          <w:sz w:val="32"/>
        </w:rPr>
        <w:t>Revised Product, Architecture &amp; Build Plan</w:t>
      </w:r>
    </w:p>
    <w:p>
      <w:pPr>
        <w:jc w:val="center"/>
      </w:pPr>
      <w:r>
        <w:rPr>
          <w:i/>
        </w:rPr>
        <w:t>Igebra Star AI Intern Hackathon | Planning version: 26 October 2026</w:t>
      </w:r>
    </w:p>
    <w:p/>
    <w:p>
      <w:pPr>
        <w:jc w:val="center"/>
      </w:pPr>
      <w:r>
        <w:rPr>
          <w:b/>
        </w:rPr>
        <w:t>Core idea: diagnose learning gaps using traceable evidence—not just generate quizzes or confident AI answers.</w:t>
      </w:r>
    </w:p>
    <w:p/>
    <w:p>
      <w:pPr>
        <w:pStyle w:val="Heading1"/>
      </w:pPr>
      <w:r>
        <w:t>1. Executive recommendation: what should we build?</w:t>
      </w:r>
    </w:p>
    <w:p>
      <w:r>
        <w:t>Build a single-subject, source-grounded learning diagnosis web app. A student uploads readable study material, reviews an editable topic map, takes a short diagnostic quiz, receives a topic-level report with evidence and confidence/coverage labels, and gets a time-budgeted revision plan. After revising, the student takes a fresh assessment and sees whether the evidence of understanding has improved.</w:t>
      </w:r>
    </w:p>
    <w:p>
      <w:pPr>
        <w:pStyle w:val="ListBullet"/>
        <w:spacing w:after="40"/>
      </w:pPr>
      <w:r>
        <w:t>The differentiator is evidence-backed diagnosis and a safe “Not enough evidence yet” state.</w:t>
      </w:r>
    </w:p>
    <w:p>
      <w:pPr>
        <w:pStyle w:val="ListBullet"/>
        <w:spacing w:after="40"/>
      </w:pPr>
      <w:r>
        <w:t>The product should show why each topic is labelled Weak, Developing/Medium, Strong, or Not enough evidence.</w:t>
      </w:r>
    </w:p>
    <w:p>
      <w:pPr>
        <w:pStyle w:val="ListBullet"/>
        <w:spacing w:after="40"/>
      </w:pPr>
      <w:r>
        <w:t>Every generated question and explanation must be grounded in uploaded material and linked to a source location when possible.</w:t>
      </w:r>
    </w:p>
    <w:p>
      <w:pPr>
        <w:pStyle w:val="ListBullet"/>
        <w:spacing w:after="40"/>
      </w:pPr>
      <w:r>
        <w:t>Avoid multi-agent complexity. Use a small number of deterministic workflows with one LLM used for bounded tasks.</w:t>
      </w:r>
    </w:p>
    <w:p>
      <w:pPr>
        <w:pStyle w:val="ListBullet"/>
        <w:spacing w:after="40"/>
      </w:pPr>
      <w:r>
        <w:t>This is a design proposal. Any choices marked “confirm” are recommendations, not explicit assignment requirements.</w:t>
      </w:r>
    </w:p>
    <w:p>
      <w:pPr>
        <w:pStyle w:val="Heading1"/>
      </w:pPr>
      <w:r>
        <w:t>2. Product goal and success criteria</w:t>
      </w:r>
    </w:p>
    <w:p>
      <w:r>
        <w:t>Problem: learners can spend equal time on every topic while overlooking specific misunderstandings. The app should help them decide what to study next, based on observed performance and evidence.</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Goal</w:t>
            </w:r>
          </w:p>
        </w:tc>
        <w:tc>
          <w:tcPr>
            <w:tcW w:type="dxa" w:w="5040"/>
            <w:vAlign w:val="center"/>
            <w:shd w:fill="D9EAF7"/>
          </w:tcPr>
          <w:p>
            <w:r/>
            <w:r>
              <w:rPr>
                <w:b/>
                <w:sz w:val="17"/>
              </w:rPr>
              <w:t>What success looks like</w:t>
            </w:r>
          </w:p>
        </w:tc>
      </w:tr>
      <w:tr>
        <w:tc>
          <w:tcPr>
            <w:tcW w:type="dxa" w:w="5040"/>
            <w:vAlign w:val="center"/>
          </w:tcPr>
          <w:p>
            <w:r/>
            <w:r>
              <w:rPr>
                <w:b w:val="0"/>
                <w:sz w:val="17"/>
              </w:rPr>
              <w:t>Useful diagnosis</w:t>
            </w:r>
          </w:p>
        </w:tc>
        <w:tc>
          <w:tcPr>
            <w:tcW w:type="dxa" w:w="5040"/>
            <w:vAlign w:val="center"/>
          </w:tcPr>
          <w:p>
            <w:r/>
            <w:r>
              <w:rPr>
                <w:b w:val="0"/>
                <w:sz w:val="17"/>
              </w:rPr>
              <w:t>Each topic status is supported by valid assessed responses, an answer rubric, and a source-backed question.</w:t>
            </w:r>
          </w:p>
        </w:tc>
      </w:tr>
      <w:tr>
        <w:tc>
          <w:tcPr>
            <w:tcW w:type="dxa" w:w="5040"/>
            <w:vAlign w:val="center"/>
          </w:tcPr>
          <w:p>
            <w:r/>
            <w:r>
              <w:rPr>
                <w:b w:val="0"/>
                <w:sz w:val="17"/>
              </w:rPr>
              <w:t>Trustworthy AI</w:t>
            </w:r>
          </w:p>
        </w:tc>
        <w:tc>
          <w:tcPr>
            <w:tcW w:type="dxa" w:w="5040"/>
            <w:vAlign w:val="center"/>
          </w:tcPr>
          <w:p>
            <w:r/>
            <w:r>
              <w:rPr>
                <w:b w:val="0"/>
                <w:sz w:val="17"/>
              </w:rPr>
              <w:t>Question, answer key, and explanation are grounded in retrieved material; weak retrieval or ambiguous evidence is surfaced.</w:t>
            </w:r>
          </w:p>
        </w:tc>
      </w:tr>
      <w:tr>
        <w:tc>
          <w:tcPr>
            <w:tcW w:type="dxa" w:w="5040"/>
            <w:vAlign w:val="center"/>
          </w:tcPr>
          <w:p>
            <w:r/>
            <w:r>
              <w:rPr>
                <w:b w:val="0"/>
                <w:sz w:val="17"/>
              </w:rPr>
              <w:t>Actionable plan</w:t>
            </w:r>
          </w:p>
        </w:tc>
        <w:tc>
          <w:tcPr>
            <w:tcW w:type="dxa" w:w="5040"/>
            <w:vAlign w:val="center"/>
          </w:tcPr>
          <w:p>
            <w:r/>
            <w:r>
              <w:rPr>
                <w:b w:val="0"/>
                <w:sz w:val="17"/>
              </w:rPr>
              <w:t>Plan prioritizes important gaps and fits the student’s available study time.</w:t>
            </w:r>
          </w:p>
        </w:tc>
      </w:tr>
      <w:tr>
        <w:tc>
          <w:tcPr>
            <w:tcW w:type="dxa" w:w="5040"/>
            <w:vAlign w:val="center"/>
          </w:tcPr>
          <w:p>
            <w:r/>
            <w:r>
              <w:rPr>
                <w:b w:val="0"/>
                <w:sz w:val="17"/>
              </w:rPr>
              <w:t>Measurable progress</w:t>
            </w:r>
          </w:p>
        </w:tc>
        <w:tc>
          <w:tcPr>
            <w:tcW w:type="dxa" w:w="5040"/>
            <w:vAlign w:val="center"/>
          </w:tcPr>
          <w:p>
            <w:r/>
            <w:r>
              <w:rPr>
                <w:b w:val="0"/>
                <w:sz w:val="17"/>
              </w:rPr>
              <w:t>A later, preferably fresh assessment can show topic-level change without pretending different quizzes are perfectly comparable.</w:t>
            </w:r>
          </w:p>
        </w:tc>
      </w:tr>
      <w:tr>
        <w:tc>
          <w:tcPr>
            <w:tcW w:type="dxa" w:w="5040"/>
            <w:vAlign w:val="center"/>
          </w:tcPr>
          <w:p>
            <w:r/>
            <w:r>
              <w:rPr>
                <w:b w:val="0"/>
                <w:sz w:val="17"/>
              </w:rPr>
              <w:t>Reliable experience</w:t>
            </w:r>
          </w:p>
        </w:tc>
        <w:tc>
          <w:tcPr>
            <w:tcW w:type="dxa" w:w="5040"/>
            <w:vAlign w:val="center"/>
          </w:tcPr>
          <w:p>
            <w:r/>
            <w:r>
              <w:rPr>
                <w:b w:val="0"/>
                <w:sz w:val="17"/>
              </w:rPr>
              <w:t>Attempts save/resume; retries do not duplicate answers or progress; errors do not become wrong answers.</w:t>
            </w:r>
          </w:p>
        </w:tc>
      </w:tr>
      <w:tr>
        <w:tc>
          <w:tcPr>
            <w:tcW w:type="dxa" w:w="5040"/>
            <w:vAlign w:val="center"/>
          </w:tcPr>
          <w:p>
            <w:r/>
            <w:r>
              <w:rPr>
                <w:b w:val="0"/>
                <w:sz w:val="17"/>
              </w:rPr>
              <w:t>Safe demo</w:t>
            </w:r>
          </w:p>
        </w:tc>
        <w:tc>
          <w:tcPr>
            <w:tcW w:type="dxa" w:w="5040"/>
            <w:vAlign w:val="center"/>
          </w:tcPr>
          <w:p>
            <w:r/>
            <w:r>
              <w:rPr>
                <w:b w:val="0"/>
                <w:sz w:val="17"/>
              </w:rPr>
              <w:t>Demo credentials/sample content work; student records and uploaded material remain isolated by user/workspace.</w:t>
            </w:r>
          </w:p>
        </w:tc>
      </w:tr>
    </w:tbl>
    <w:p/>
    <w:p>
      <w:pPr>
        <w:pStyle w:val="Heading1"/>
      </w:pPr>
      <w:r>
        <w:t>3. Required features vs recommended safeguards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Assignment requirement</w:t>
            </w:r>
          </w:p>
        </w:tc>
        <w:tc>
          <w:tcPr>
            <w:tcW w:type="dxa" w:w="3360"/>
            <w:vAlign w:val="center"/>
            <w:shd w:fill="D9EAF7"/>
          </w:tcPr>
          <w:p>
            <w:r/>
            <w:r>
              <w:rPr>
                <w:b/>
                <w:sz w:val="17"/>
              </w:rPr>
              <w:t>Planned implementation</w:t>
            </w:r>
          </w:p>
        </w:tc>
        <w:tc>
          <w:tcPr>
            <w:tcW w:type="dxa" w:w="3360"/>
            <w:vAlign w:val="center"/>
            <w:shd w:fill="D9EAF7"/>
          </w:tcPr>
          <w:p>
            <w:r/>
            <w:r>
              <w:rPr>
                <w:b/>
                <w:sz w:val="17"/>
              </w:rPr>
              <w:t>Safeguard</w:t>
            </w:r>
          </w:p>
        </w:tc>
      </w:tr>
      <w:tr>
        <w:tc>
          <w:tcPr>
            <w:tcW w:type="dxa" w:w="3360"/>
            <w:vAlign w:val="center"/>
          </w:tcPr>
          <w:p>
            <w:r/>
            <w:r>
              <w:rPr>
                <w:b w:val="0"/>
                <w:sz w:val="17"/>
              </w:rPr>
              <w:t>Upload syllabus, notes, past papers</w:t>
            </w:r>
          </w:p>
        </w:tc>
        <w:tc>
          <w:tcPr>
            <w:tcW w:type="dxa" w:w="3360"/>
            <w:vAlign w:val="center"/>
          </w:tcPr>
          <w:p>
            <w:r/>
            <w:r>
              <w:rPr>
                <w:b w:val="0"/>
                <w:sz w:val="17"/>
              </w:rPr>
              <w:t>Accept plain text and readable, text-based PDFs for the MVP.</w:t>
            </w:r>
          </w:p>
        </w:tc>
        <w:tc>
          <w:tcPr>
            <w:tcW w:type="dxa" w:w="3360"/>
            <w:vAlign w:val="center"/>
          </w:tcPr>
          <w:p>
            <w:r/>
            <w:r>
              <w:rPr>
                <w:b w:val="0"/>
                <w:sz w:val="17"/>
              </w:rPr>
              <w:t>State limits clearly; detect scanned/password-protected/empty or unsupported files rather than silently pretending to process them.</w:t>
            </w:r>
          </w:p>
        </w:tc>
      </w:tr>
      <w:tr>
        <w:tc>
          <w:tcPr>
            <w:tcW w:type="dxa" w:w="3360"/>
            <w:vAlign w:val="center"/>
          </w:tcPr>
          <w:p>
            <w:r/>
            <w:r>
              <w:rPr>
                <w:b w:val="0"/>
                <w:sz w:val="17"/>
              </w:rPr>
              <w:t>Topic map</w:t>
            </w:r>
          </w:p>
        </w:tc>
        <w:tc>
          <w:tcPr>
            <w:tcW w:type="dxa" w:w="3360"/>
            <w:vAlign w:val="center"/>
          </w:tcPr>
          <w:p>
            <w:r/>
            <w:r>
              <w:rPr>
                <w:b w:val="0"/>
                <w:sz w:val="17"/>
              </w:rPr>
              <w:t>Extract topics from syllabus, let student edit/confirm them.</w:t>
            </w:r>
          </w:p>
        </w:tc>
        <w:tc>
          <w:tcPr>
            <w:tcW w:type="dxa" w:w="3360"/>
            <w:vAlign w:val="center"/>
          </w:tcPr>
          <w:p>
            <w:r/>
            <w:r>
              <w:rPr>
                <w:b w:val="0"/>
                <w:sz w:val="17"/>
              </w:rPr>
              <w:t>Keep syllabus coverage distinct from available learning-material coverage; stable topic IDs and map versions.</w:t>
            </w:r>
          </w:p>
        </w:tc>
      </w:tr>
      <w:tr>
        <w:tc>
          <w:tcPr>
            <w:tcW w:type="dxa" w:w="3360"/>
            <w:vAlign w:val="center"/>
          </w:tcPr>
          <w:p>
            <w:r/>
            <w:r>
              <w:rPr>
                <w:b w:val="0"/>
                <w:sz w:val="17"/>
              </w:rPr>
              <w:t>Diagnostic quiz</w:t>
            </w:r>
          </w:p>
        </w:tc>
        <w:tc>
          <w:tcPr>
            <w:tcW w:type="dxa" w:w="3360"/>
            <w:vAlign w:val="center"/>
          </w:tcPr>
          <w:p>
            <w:r/>
            <w:r>
              <w:rPr>
                <w:b w:val="0"/>
                <w:sz w:val="17"/>
              </w:rPr>
              <w:t>Generate MCQs and short-answer questions from retrieved chunks.</w:t>
            </w:r>
          </w:p>
        </w:tc>
        <w:tc>
          <w:tcPr>
            <w:tcW w:type="dxa" w:w="3360"/>
            <w:vAlign w:val="center"/>
          </w:tcPr>
          <w:p>
            <w:r/>
            <w:r>
              <w:rPr>
                <w:b w:val="0"/>
                <w:sz w:val="17"/>
              </w:rPr>
              <w:t>Each question has source, topic, answer key/rubric, generation version and validation status.</w:t>
            </w:r>
          </w:p>
        </w:tc>
      </w:tr>
      <w:tr>
        <w:tc>
          <w:tcPr>
            <w:tcW w:type="dxa" w:w="3360"/>
            <w:vAlign w:val="center"/>
          </w:tcPr>
          <w:p>
            <w:r/>
            <w:r>
              <w:rPr>
                <w:b w:val="0"/>
                <w:sz w:val="17"/>
              </w:rPr>
              <w:t>Gap report</w:t>
            </w:r>
          </w:p>
        </w:tc>
        <w:tc>
          <w:tcPr>
            <w:tcW w:type="dxa" w:w="3360"/>
            <w:vAlign w:val="center"/>
          </w:tcPr>
          <w:p>
            <w:r/>
            <w:r>
              <w:rPr>
                <w:b w:val="0"/>
                <w:sz w:val="17"/>
              </w:rPr>
              <w:t>Topic-level Weak / Medium / Strong plus reasons.</w:t>
            </w:r>
          </w:p>
        </w:tc>
        <w:tc>
          <w:tcPr>
            <w:tcW w:type="dxa" w:w="3360"/>
            <w:vAlign w:val="center"/>
          </w:tcPr>
          <w:p>
            <w:r/>
            <w:r>
              <w:rPr>
                <w:b w:val="0"/>
                <w:sz w:val="17"/>
              </w:rPr>
              <w:t>Also support “Not enough evidence” and “Needs review”; invalid or disputed items do not count against learner.</w:t>
            </w:r>
          </w:p>
        </w:tc>
      </w:tr>
      <w:tr>
        <w:tc>
          <w:tcPr>
            <w:tcW w:type="dxa" w:w="3360"/>
            <w:vAlign w:val="center"/>
          </w:tcPr>
          <w:p>
            <w:r/>
            <w:r>
              <w:rPr>
                <w:b w:val="0"/>
                <w:sz w:val="17"/>
              </w:rPr>
              <w:t>Personalized plan</w:t>
            </w:r>
          </w:p>
        </w:tc>
        <w:tc>
          <w:tcPr>
            <w:tcW w:type="dxa" w:w="3360"/>
            <w:vAlign w:val="center"/>
          </w:tcPr>
          <w:p>
            <w:r/>
            <w:r>
              <w:rPr>
                <w:b w:val="0"/>
                <w:sz w:val="17"/>
              </w:rPr>
              <w:t>Deterministic prioritization using gap evidence, topic importance, prerequisites and available time.</w:t>
            </w:r>
          </w:p>
        </w:tc>
        <w:tc>
          <w:tcPr>
            <w:tcW w:type="dxa" w:w="3360"/>
            <w:vAlign w:val="center"/>
          </w:tcPr>
          <w:p>
            <w:r/>
            <w:r>
              <w:rPr>
                <w:b w:val="0"/>
                <w:sz w:val="17"/>
              </w:rPr>
              <w:t>Never claim task completion itself proves mastery; no-source topics become “material needed.”</w:t>
            </w:r>
          </w:p>
        </w:tc>
      </w:tr>
      <w:tr>
        <w:tc>
          <w:tcPr>
            <w:tcW w:type="dxa" w:w="3360"/>
            <w:vAlign w:val="center"/>
          </w:tcPr>
          <w:p>
            <w:r/>
            <w:r>
              <w:rPr>
                <w:b w:val="0"/>
                <w:sz w:val="17"/>
              </w:rPr>
              <w:t>Explain topic</w:t>
            </w:r>
          </w:p>
        </w:tc>
        <w:tc>
          <w:tcPr>
            <w:tcW w:type="dxa" w:w="3360"/>
            <w:vAlign w:val="center"/>
          </w:tcPr>
          <w:p>
            <w:r/>
            <w:r>
              <w:rPr>
                <w:b w:val="0"/>
                <w:sz w:val="17"/>
              </w:rPr>
              <w:t>Retrieval-grounded answer with citations.</w:t>
            </w:r>
          </w:p>
        </w:tc>
        <w:tc>
          <w:tcPr>
            <w:tcW w:type="dxa" w:w="3360"/>
            <w:vAlign w:val="center"/>
          </w:tcPr>
          <w:p>
            <w:r/>
            <w:r>
              <w:rPr>
                <w:b w:val="0"/>
                <w:sz w:val="17"/>
              </w:rPr>
              <w:t>If relevant source content is missing, say so instead of inventing an answer.</w:t>
            </w:r>
          </w:p>
        </w:tc>
      </w:tr>
      <w:tr>
        <w:tc>
          <w:tcPr>
            <w:tcW w:type="dxa" w:w="3360"/>
            <w:vAlign w:val="center"/>
          </w:tcPr>
          <w:p>
            <w:r/>
            <w:r>
              <w:rPr>
                <w:b w:val="0"/>
                <w:sz w:val="17"/>
              </w:rPr>
              <w:t>Progress dashboard</w:t>
            </w:r>
          </w:p>
        </w:tc>
        <w:tc>
          <w:tcPr>
            <w:tcW w:type="dxa" w:w="3360"/>
            <w:vAlign w:val="center"/>
          </w:tcPr>
          <w:p>
            <w:r/>
            <w:r>
              <w:rPr>
                <w:b w:val="0"/>
                <w:sz w:val="17"/>
              </w:rPr>
              <w:t>Show attempts, topic-level trends and plan changes.</w:t>
            </w:r>
          </w:p>
        </w:tc>
        <w:tc>
          <w:tcPr>
            <w:tcW w:type="dxa" w:w="3360"/>
            <w:vAlign w:val="center"/>
          </w:tcPr>
          <w:p>
            <w:r/>
            <w:r>
              <w:rPr>
                <w:b w:val="0"/>
                <w:sz w:val="17"/>
              </w:rPr>
              <w:t>Compare cautiously when quiz difficulty, rubric, source or topic map changes.</w:t>
            </w:r>
          </w:p>
        </w:tc>
      </w:tr>
      <w:tr>
        <w:tc>
          <w:tcPr>
            <w:tcW w:type="dxa" w:w="3360"/>
            <w:vAlign w:val="center"/>
          </w:tcPr>
          <w:p>
            <w:r/>
            <w:r>
              <w:rPr>
                <w:b w:val="0"/>
                <w:sz w:val="17"/>
              </w:rPr>
              <w:t>Authentication</w:t>
            </w:r>
          </w:p>
        </w:tc>
        <w:tc>
          <w:tcPr>
            <w:tcW w:type="dxa" w:w="3360"/>
            <w:vAlign w:val="center"/>
          </w:tcPr>
          <w:p>
            <w:r/>
            <w:r>
              <w:rPr>
                <w:b w:val="0"/>
                <w:sz w:val="17"/>
              </w:rPr>
              <w:t>User login and per-user documents/attempts.</w:t>
            </w:r>
          </w:p>
        </w:tc>
        <w:tc>
          <w:tcPr>
            <w:tcW w:type="dxa" w:w="3360"/>
            <w:vAlign w:val="center"/>
          </w:tcPr>
          <w:p>
            <w:r/>
            <w:r>
              <w:rPr>
                <w:b w:val="0"/>
                <w:sz w:val="17"/>
              </w:rPr>
              <w:t>Server-side authorization on every request; test cross-user access and demo isolation.</w:t>
            </w:r>
          </w:p>
        </w:tc>
      </w:tr>
    </w:tbl>
    <w:p/>
    <w:p>
      <w:pPr>
        <w:pStyle w:val="Heading1"/>
      </w:pPr>
      <w:r>
        <w:t>4. Scope: what we build first and what we defer</w:t>
      </w:r>
    </w:p>
    <w:p>
      <w:pPr>
        <w:pStyle w:val="Heading2"/>
      </w:pPr>
      <w:r>
        <w:t>MVP — must work end-to-end</w:t>
      </w:r>
    </w:p>
    <w:p>
      <w:pPr>
        <w:pStyle w:val="ListBullet"/>
        <w:spacing w:after="40"/>
      </w:pPr>
      <w:r>
        <w:t>One subject/course per demo workspace, with a sample syllabus and a small set of readable source documents.</w:t>
      </w:r>
    </w:p>
    <w:p>
      <w:pPr>
        <w:pStyle w:val="ListBullet"/>
        <w:spacing w:after="40"/>
      </w:pPr>
      <w:r>
        <w:t>PDF/text upload with file validation, extraction status, chunking and visible source coverage.</w:t>
      </w:r>
    </w:p>
    <w:p>
      <w:pPr>
        <w:pStyle w:val="ListBullet"/>
        <w:spacing w:after="40"/>
      </w:pPr>
      <w:r>
        <w:t>Editable topic map linked to source coverage.</w:t>
      </w:r>
    </w:p>
    <w:p>
      <w:pPr>
        <w:pStyle w:val="ListBullet"/>
        <w:spacing w:after="40"/>
      </w:pPr>
      <w:r>
        <w:t>Short diagnostic assessment with MCQ and short-answer items; save, resume and submit safely.</w:t>
      </w:r>
    </w:p>
    <w:p>
      <w:pPr>
        <w:pStyle w:val="ListBullet"/>
        <w:spacing w:after="40"/>
      </w:pPr>
      <w:r>
        <w:t>Grounded answer evaluation with rubric, rationale, and a “needs review” path for uncertain grading.</w:t>
      </w:r>
    </w:p>
    <w:p>
      <w:pPr>
        <w:pStyle w:val="ListBullet"/>
        <w:spacing w:after="40"/>
      </w:pPr>
      <w:r>
        <w:t>Evidence-based topic report with Weak / Medium / Strong / Not enough evidence / Needs review.</w:t>
      </w:r>
    </w:p>
    <w:p>
      <w:pPr>
        <w:pStyle w:val="ListBullet"/>
        <w:spacing w:after="40"/>
      </w:pPr>
      <w:r>
        <w:t>Revision plan that fits an available-time budget and cites the reason each task was prioritized.</w:t>
      </w:r>
    </w:p>
    <w:p>
      <w:pPr>
        <w:pStyle w:val="ListBullet"/>
        <w:spacing w:after="40"/>
      </w:pPr>
      <w:r>
        <w:t>Explain-this-topic assistant restricted to retrieved uploaded sources.</w:t>
      </w:r>
    </w:p>
    <w:p>
      <w:pPr>
        <w:pStyle w:val="ListBullet"/>
        <w:spacing w:after="40"/>
      </w:pPr>
      <w:r>
        <w:t>Progress history and a fresh reassessment path.</w:t>
      </w:r>
    </w:p>
    <w:p>
      <w:pPr>
        <w:pStyle w:val="ListBullet"/>
        <w:spacing w:after="40"/>
      </w:pPr>
      <w:r>
        <w:t>Authentication, sample demo access, setup instructions, architecture/RAG documentation and hosted deployment.</w:t>
      </w:r>
    </w:p>
    <w:p>
      <w:pPr>
        <w:pStyle w:val="Heading2"/>
      </w:pPr>
      <w:r>
        <w:t>Explicitly defer unless the core is stable</w:t>
      </w:r>
    </w:p>
    <w:p>
      <w:pPr>
        <w:pStyle w:val="ListBullet"/>
        <w:spacing w:after="40"/>
      </w:pPr>
      <w:r>
        <w:t>Class-wide analytics, parent tracking, LMS integration, multi-subject scheduling, multi-language support.</w:t>
      </w:r>
    </w:p>
    <w:p>
      <w:pPr>
        <w:pStyle w:val="ListBullet"/>
        <w:spacing w:after="40"/>
      </w:pPr>
      <w:r>
        <w:t>Complex knowledge graphs, autonomous multi-agent orchestration, confidence-aware adaptive tutoring at scale.</w:t>
      </w:r>
    </w:p>
    <w:p>
      <w:pPr>
        <w:pStyle w:val="ListBullet"/>
        <w:spacing w:after="40"/>
      </w:pPr>
      <w:r>
        <w:t>Handwriting OCR, diagram-heavy/scanned PDFs, advanced prerequisite graph inference, full spaced-repetition scheduler.</w:t>
      </w:r>
    </w:p>
    <w:p>
      <w:pPr>
        <w:pStyle w:val="ListBullet"/>
        <w:spacing w:after="40"/>
      </w:pPr>
      <w:r>
        <w:t>A chatbot-first experience. Chat is a supporting feature, not the main product.</w:t>
      </w:r>
    </w:p>
    <w:p>
      <w:pPr>
        <w:pStyle w:val="Heading1"/>
      </w:pPr>
      <w:r>
        <w:t>5. Main user journey</w:t>
      </w:r>
    </w:p>
    <w:p>
      <w:pPr>
        <w:pStyle w:val="ListNumber"/>
        <w:spacing w:after="40"/>
      </w:pPr>
      <w:r>
        <w:t>Sign in → create/select a course workspace.</w:t>
      </w:r>
    </w:p>
    <w:p>
      <w:pPr>
        <w:pStyle w:val="ListNumber"/>
        <w:spacing w:after="40"/>
      </w:pPr>
      <w:r>
        <w:t>Upload syllabus, notes and/or past papers. Show per-file processing status and any limitations.</w:t>
      </w:r>
    </w:p>
    <w:p>
      <w:pPr>
        <w:pStyle w:val="ListNumber"/>
        <w:spacing w:after="40"/>
      </w:pPr>
      <w:r>
        <w:t>System extracts readable text, chunks it, indexes chunks and records source locations.</w:t>
      </w:r>
    </w:p>
    <w:p>
      <w:pPr>
        <w:pStyle w:val="ListNumber"/>
        <w:spacing w:after="40"/>
      </w:pPr>
      <w:r>
        <w:t>Build topic map from syllabus; student can rename, split, merge or mark a topic as out of scope. Changes create a new map version.</w:t>
      </w:r>
    </w:p>
    <w:p>
      <w:pPr>
        <w:pStyle w:val="ListNumber"/>
        <w:spacing w:after="40"/>
      </w:pPr>
      <w:r>
        <w:t>Show a coverage view: which topics have supporting material, which are supported only by syllabus, and which are missing material.</w:t>
      </w:r>
    </w:p>
    <w:p>
      <w:pPr>
        <w:pStyle w:val="ListNumber"/>
        <w:spacing w:after="40"/>
      </w:pPr>
      <w:r>
        <w:t>Generate a diagnostic quiz from retrieved chunks, balancing topic coverage and question variety.</w:t>
      </w:r>
    </w:p>
    <w:p>
      <w:pPr>
        <w:pStyle w:val="ListNumber"/>
        <w:spacing w:after="40"/>
      </w:pPr>
      <w:r>
        <w:t>Student answers, skips, or chooses “I don’t know.” Answers are persisted; submitted answers become immutable records.</w:t>
      </w:r>
    </w:p>
    <w:p>
      <w:pPr>
        <w:pStyle w:val="ListNumber"/>
        <w:spacing w:after="40"/>
      </w:pPr>
      <w:r>
        <w:t>Evaluate answers against answer keys/rubrics; uncertain grading is flagged and excluded from confident diagnosis until reviewed.</w:t>
      </w:r>
    </w:p>
    <w:p>
      <w:pPr>
        <w:pStyle w:val="ListNumber"/>
        <w:spacing w:after="40"/>
      </w:pPr>
      <w:r>
        <w:t>Generate a topic report from valid evidence, including status, rationale, evidence count/coverage, source links and next step.</w:t>
      </w:r>
    </w:p>
    <w:p>
      <w:pPr>
        <w:pStyle w:val="ListNumber"/>
        <w:spacing w:after="40"/>
      </w:pPr>
      <w:r>
        <w:t>Build a revision plan based on gaps, topic importance, prerequisites and available time.</w:t>
      </w:r>
    </w:p>
    <w:p>
      <w:pPr>
        <w:pStyle w:val="ListNumber"/>
        <w:spacing w:after="40"/>
      </w:pPr>
      <w:r>
        <w:t>Student completes revision activities, then takes a fresh or appropriately rotated reassessment.</w:t>
      </w:r>
    </w:p>
    <w:p>
      <w:pPr>
        <w:pStyle w:val="ListNumber"/>
        <w:spacing w:after="40"/>
      </w:pPr>
      <w:r>
        <w:t>Update progress while preserving historical reports and the versions of sources, questions, rubrics and topic maps used.</w:t>
      </w:r>
    </w:p>
    <w:p>
      <w:pPr>
        <w:pStyle w:val="Heading1"/>
      </w:pPr>
      <w:r>
        <w:t>6. Product screens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Screen</w:t>
            </w:r>
          </w:p>
        </w:tc>
        <w:tc>
          <w:tcPr>
            <w:tcW w:type="dxa" w:w="5040"/>
            <w:vAlign w:val="center"/>
            <w:shd w:fill="D9EAF7"/>
          </w:tcPr>
          <w:p>
            <w:r/>
            <w:r>
              <w:rPr>
                <w:b/>
                <w:sz w:val="17"/>
              </w:rPr>
              <w:t>Purpose / essential elements</w:t>
            </w:r>
          </w:p>
        </w:tc>
      </w:tr>
      <w:tr>
        <w:tc>
          <w:tcPr>
            <w:tcW w:type="dxa" w:w="5040"/>
            <w:vAlign w:val="center"/>
          </w:tcPr>
          <w:p>
            <w:r/>
            <w:r>
              <w:rPr>
                <w:b w:val="0"/>
                <w:sz w:val="17"/>
              </w:rPr>
              <w:t>Dashboard</w:t>
            </w:r>
          </w:p>
        </w:tc>
        <w:tc>
          <w:tcPr>
            <w:tcW w:type="dxa" w:w="5040"/>
            <w:vAlign w:val="center"/>
          </w:tcPr>
          <w:p>
            <w:r/>
            <w:r>
              <w:rPr>
                <w:b w:val="0"/>
                <w:sz w:val="17"/>
              </w:rPr>
              <w:t>Current course, last assessment, topic status summary, next recommended action, recent progress.</w:t>
            </w:r>
          </w:p>
        </w:tc>
      </w:tr>
      <w:tr>
        <w:tc>
          <w:tcPr>
            <w:tcW w:type="dxa" w:w="5040"/>
            <w:vAlign w:val="center"/>
          </w:tcPr>
          <w:p>
            <w:r/>
            <w:r>
              <w:rPr>
                <w:b w:val="0"/>
                <w:sz w:val="17"/>
              </w:rPr>
              <w:t>Materials</w:t>
            </w:r>
          </w:p>
        </w:tc>
        <w:tc>
          <w:tcPr>
            <w:tcW w:type="dxa" w:w="5040"/>
            <w:vAlign w:val="center"/>
          </w:tcPr>
          <w:p>
            <w:r/>
            <w:r>
              <w:rPr>
                <w:b w:val="0"/>
                <w:sz w:val="17"/>
              </w:rPr>
              <w:t>Upload files, validation errors, processing stages, extracted text preview, remove/replace document.</w:t>
            </w:r>
          </w:p>
        </w:tc>
      </w:tr>
      <w:tr>
        <w:tc>
          <w:tcPr>
            <w:tcW w:type="dxa" w:w="5040"/>
            <w:vAlign w:val="center"/>
          </w:tcPr>
          <w:p>
            <w:r/>
            <w:r>
              <w:rPr>
                <w:b w:val="0"/>
                <w:sz w:val="17"/>
              </w:rPr>
              <w:t>Topic Map</w:t>
            </w:r>
          </w:p>
        </w:tc>
        <w:tc>
          <w:tcPr>
            <w:tcW w:type="dxa" w:w="5040"/>
            <w:vAlign w:val="center"/>
          </w:tcPr>
          <w:p>
            <w:r/>
            <w:r>
              <w:rPr>
                <w:b w:val="0"/>
                <w:sz w:val="17"/>
              </w:rPr>
              <w:t>Topic hierarchy, editable names, source-coverage indicator, assessment coverage, optional prerequisites.</w:t>
            </w:r>
          </w:p>
        </w:tc>
      </w:tr>
      <w:tr>
        <w:tc>
          <w:tcPr>
            <w:tcW w:type="dxa" w:w="5040"/>
            <w:vAlign w:val="center"/>
          </w:tcPr>
          <w:p>
            <w:r/>
            <w:r>
              <w:rPr>
                <w:b w:val="0"/>
                <w:sz w:val="17"/>
              </w:rPr>
              <w:t>Diagnostic Quiz</w:t>
            </w:r>
          </w:p>
        </w:tc>
        <w:tc>
          <w:tcPr>
            <w:tcW w:type="dxa" w:w="5040"/>
            <w:vAlign w:val="center"/>
          </w:tcPr>
          <w:p>
            <w:r/>
            <w:r>
              <w:rPr>
                <w:b w:val="0"/>
                <w:sz w:val="17"/>
              </w:rPr>
              <w:t>Question, options or answer field, source reference, skip/don’t-know, progress and resume. Do not expose answer key before submission.</w:t>
            </w:r>
          </w:p>
        </w:tc>
      </w:tr>
      <w:tr>
        <w:tc>
          <w:tcPr>
            <w:tcW w:type="dxa" w:w="5040"/>
            <w:vAlign w:val="center"/>
          </w:tcPr>
          <w:p>
            <w:r/>
            <w:r>
              <w:rPr>
                <w:b w:val="0"/>
                <w:sz w:val="17"/>
              </w:rPr>
              <w:t>Results / Gap Report</w:t>
            </w:r>
          </w:p>
        </w:tc>
        <w:tc>
          <w:tcPr>
            <w:tcW w:type="dxa" w:w="5040"/>
            <w:vAlign w:val="center"/>
          </w:tcPr>
          <w:p>
            <w:r/>
            <w:r>
              <w:rPr>
                <w:b w:val="0"/>
                <w:sz w:val="17"/>
              </w:rPr>
              <w:t>Topic status, supporting responses, correct/incorrect/partial/uncertain counts, evidence limitations, citations and review-question action.</w:t>
            </w:r>
          </w:p>
        </w:tc>
      </w:tr>
      <w:tr>
        <w:tc>
          <w:tcPr>
            <w:tcW w:type="dxa" w:w="5040"/>
            <w:vAlign w:val="center"/>
          </w:tcPr>
          <w:p>
            <w:r/>
            <w:r>
              <w:rPr>
                <w:b w:val="0"/>
                <w:sz w:val="17"/>
              </w:rPr>
              <w:t>Revision Plan</w:t>
            </w:r>
          </w:p>
        </w:tc>
        <w:tc>
          <w:tcPr>
            <w:tcW w:type="dxa" w:w="5040"/>
            <w:vAlign w:val="center"/>
          </w:tcPr>
          <w:p>
            <w:r/>
            <w:r>
              <w:rPr>
                <w:b w:val="0"/>
                <w:sz w:val="17"/>
              </w:rPr>
              <w:t>Prioritized tasks, estimated minutes, source links, reason for priority, reorder/mark done/replan.</w:t>
            </w:r>
          </w:p>
        </w:tc>
      </w:tr>
      <w:tr>
        <w:tc>
          <w:tcPr>
            <w:tcW w:type="dxa" w:w="5040"/>
            <w:vAlign w:val="center"/>
          </w:tcPr>
          <w:p>
            <w:r/>
            <w:r>
              <w:rPr>
                <w:b w:val="0"/>
                <w:sz w:val="17"/>
              </w:rPr>
              <w:t>Explain Topic</w:t>
            </w:r>
          </w:p>
        </w:tc>
        <w:tc>
          <w:tcPr>
            <w:tcW w:type="dxa" w:w="5040"/>
            <w:vAlign w:val="center"/>
          </w:tcPr>
          <w:p>
            <w:r/>
            <w:r>
              <w:rPr>
                <w:b w:val="0"/>
                <w:sz w:val="17"/>
              </w:rPr>
              <w:t>Question, source-grounded answer, citations, clear “not found in your materials” fallback.</w:t>
            </w:r>
          </w:p>
        </w:tc>
      </w:tr>
      <w:tr>
        <w:tc>
          <w:tcPr>
            <w:tcW w:type="dxa" w:w="5040"/>
            <w:vAlign w:val="center"/>
          </w:tcPr>
          <w:p>
            <w:r/>
            <w:r>
              <w:rPr>
                <w:b w:val="0"/>
                <w:sz w:val="17"/>
              </w:rPr>
              <w:t>Progress</w:t>
            </w:r>
          </w:p>
        </w:tc>
        <w:tc>
          <w:tcPr>
            <w:tcW w:type="dxa" w:w="5040"/>
            <w:vAlign w:val="center"/>
          </w:tcPr>
          <w:p>
            <w:r/>
            <w:r>
              <w:rPr>
                <w:b w:val="0"/>
                <w:sz w:val="17"/>
              </w:rPr>
              <w:t>Attempt history, per-topic trend, quiz/source/rubric version notes, cautious comparisons.</w:t>
            </w:r>
          </w:p>
        </w:tc>
      </w:tr>
    </w:tbl>
    <w:p/>
    <w:p>
      <w:pPr>
        <w:pStyle w:val="Heading1"/>
      </w:pPr>
      <w:r>
        <w:t>7. The two models that must stay separate</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Content Model</w:t>
            </w:r>
          </w:p>
        </w:tc>
        <w:tc>
          <w:tcPr>
            <w:tcW w:type="dxa" w:w="5040"/>
            <w:vAlign w:val="center"/>
            <w:shd w:fill="D9EAF7"/>
          </w:tcPr>
          <w:p>
            <w:r/>
            <w:r>
              <w:rPr>
                <w:b/>
                <w:sz w:val="17"/>
              </w:rPr>
              <w:t>Learner Model</w:t>
            </w:r>
          </w:p>
        </w:tc>
      </w:tr>
      <w:tr>
        <w:tc>
          <w:tcPr>
            <w:tcW w:type="dxa" w:w="5040"/>
            <w:vAlign w:val="center"/>
          </w:tcPr>
          <w:p>
            <w:r/>
            <w:r>
              <w:rPr>
                <w:b w:val="0"/>
                <w:sz w:val="17"/>
              </w:rPr>
              <w:t>Syllabus topics and topic hierarchy</w:t>
            </w:r>
          </w:p>
        </w:tc>
        <w:tc>
          <w:tcPr>
            <w:tcW w:type="dxa" w:w="5040"/>
            <w:vAlign w:val="center"/>
          </w:tcPr>
          <w:p>
            <w:r/>
            <w:r>
              <w:rPr>
                <w:b w:val="0"/>
                <w:sz w:val="17"/>
              </w:rPr>
              <w:t>Student’s attempts and responses</w:t>
            </w:r>
          </w:p>
        </w:tc>
      </w:tr>
      <w:tr>
        <w:tc>
          <w:tcPr>
            <w:tcW w:type="dxa" w:w="5040"/>
            <w:vAlign w:val="center"/>
          </w:tcPr>
          <w:p>
            <w:r/>
            <w:r>
              <w:rPr>
                <w:b w:val="0"/>
                <w:sz w:val="17"/>
              </w:rPr>
              <w:t>Uploaded documents, extracted text, chunks and source locations</w:t>
            </w:r>
          </w:p>
        </w:tc>
        <w:tc>
          <w:tcPr>
            <w:tcW w:type="dxa" w:w="5040"/>
            <w:vAlign w:val="center"/>
          </w:tcPr>
          <w:p>
            <w:r/>
            <w:r>
              <w:rPr>
                <w:b w:val="0"/>
                <w:sz w:val="17"/>
              </w:rPr>
              <w:t>Evaluation outcomes and grading uncertainty</w:t>
            </w:r>
          </w:p>
        </w:tc>
      </w:tr>
      <w:tr>
        <w:tc>
          <w:tcPr>
            <w:tcW w:type="dxa" w:w="5040"/>
            <w:vAlign w:val="center"/>
          </w:tcPr>
          <w:p>
            <w:r/>
            <w:r>
              <w:rPr>
                <w:b w:val="0"/>
                <w:sz w:val="17"/>
              </w:rPr>
              <w:t>Question source, answer key, rubric and version</w:t>
            </w:r>
          </w:p>
        </w:tc>
        <w:tc>
          <w:tcPr>
            <w:tcW w:type="dxa" w:w="5040"/>
            <w:vAlign w:val="center"/>
          </w:tcPr>
          <w:p>
            <w:r/>
            <w:r>
              <w:rPr>
                <w:b w:val="0"/>
                <w:sz w:val="17"/>
              </w:rPr>
              <w:t>Topic-level evidence and provisional status</w:t>
            </w:r>
          </w:p>
        </w:tc>
      </w:tr>
      <w:tr>
        <w:tc>
          <w:tcPr>
            <w:tcW w:type="dxa" w:w="5040"/>
            <w:vAlign w:val="center"/>
          </w:tcPr>
          <w:p>
            <w:r/>
            <w:r>
              <w:rPr>
                <w:b w:val="0"/>
                <w:sz w:val="17"/>
              </w:rPr>
              <w:t>Source coverage and retrieval quality</w:t>
            </w:r>
          </w:p>
        </w:tc>
        <w:tc>
          <w:tcPr>
            <w:tcW w:type="dxa" w:w="5040"/>
            <w:vAlign w:val="center"/>
          </w:tcPr>
          <w:p>
            <w:r/>
            <w:r>
              <w:rPr>
                <w:b w:val="0"/>
                <w:sz w:val="17"/>
              </w:rPr>
              <w:t>Revision plan, completed activities and reassessment history</w:t>
            </w:r>
          </w:p>
        </w:tc>
      </w:tr>
    </w:tbl>
    <w:p/>
    <w:p>
      <w:r>
        <w:t>Important: embeddings and vector similarity help find relevant content; they do not measure whether a student understands it. Learner diagnosis must be derived from assessed responses and the quality/coverage of the evidence.</w:t>
      </w:r>
    </w:p>
    <w:p>
      <w:pPr>
        <w:pStyle w:val="Heading1"/>
      </w:pPr>
      <w:r>
        <w:t>8. Proposed technical architecture</w:t>
      </w:r>
    </w:p>
    <w:p>
      <w:r>
        <w:t>Recommended baseline: Next.js + TypeScript, React/Tailwind, Next.js server routes, Supabase Auth + PostgreSQL + pgvector, and one selected LLM provider behind a small provider adapter. Deploy on Vercel if compatible with chosen services. Confirm API limits, free-tier constraints and provider availability before locking the stack.</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Layer</w:t>
            </w:r>
          </w:p>
        </w:tc>
        <w:tc>
          <w:tcPr>
            <w:tcW w:type="dxa" w:w="5040"/>
            <w:vAlign w:val="center"/>
            <w:shd w:fill="D9EAF7"/>
          </w:tcPr>
          <w:p>
            <w:r/>
            <w:r>
              <w:rPr>
                <w:b/>
                <w:sz w:val="17"/>
              </w:rPr>
              <w:t>Responsibility</w:t>
            </w:r>
          </w:p>
        </w:tc>
      </w:tr>
      <w:tr>
        <w:tc>
          <w:tcPr>
            <w:tcW w:type="dxa" w:w="5040"/>
            <w:vAlign w:val="center"/>
          </w:tcPr>
          <w:p>
            <w:r/>
            <w:r>
              <w:rPr>
                <w:b w:val="0"/>
                <w:sz w:val="17"/>
              </w:rPr>
              <w:t>Frontend</w:t>
            </w:r>
          </w:p>
        </w:tc>
        <w:tc>
          <w:tcPr>
            <w:tcW w:type="dxa" w:w="5040"/>
            <w:vAlign w:val="center"/>
          </w:tcPr>
          <w:p>
            <w:r/>
            <w:r>
              <w:rPr>
                <w:b w:val="0"/>
                <w:sz w:val="17"/>
              </w:rPr>
              <w:t>Dashboard, uploads, topic map, quiz, report, plan and progress screens. Validate UX but never trust client-supplied scores/ownership.</w:t>
            </w:r>
          </w:p>
        </w:tc>
      </w:tr>
      <w:tr>
        <w:tc>
          <w:tcPr>
            <w:tcW w:type="dxa" w:w="5040"/>
            <w:vAlign w:val="center"/>
          </w:tcPr>
          <w:p>
            <w:r/>
            <w:r>
              <w:rPr>
                <w:b w:val="0"/>
                <w:sz w:val="17"/>
              </w:rPr>
              <w:t>API / orchestration</w:t>
            </w:r>
          </w:p>
        </w:tc>
        <w:tc>
          <w:tcPr>
            <w:tcW w:type="dxa" w:w="5040"/>
            <w:vAlign w:val="center"/>
          </w:tcPr>
          <w:p>
            <w:r/>
            <w:r>
              <w:rPr>
                <w:b w:val="0"/>
                <w:sz w:val="17"/>
              </w:rPr>
              <w:t>Authenticate user, authorize workspace access, validate inputs, manage jobs/states, call retrieval/generation/evaluation services.</w:t>
            </w:r>
          </w:p>
        </w:tc>
      </w:tr>
      <w:tr>
        <w:tc>
          <w:tcPr>
            <w:tcW w:type="dxa" w:w="5040"/>
            <w:vAlign w:val="center"/>
          </w:tcPr>
          <w:p>
            <w:r/>
            <w:r>
              <w:rPr>
                <w:b w:val="0"/>
                <w:sz w:val="17"/>
              </w:rPr>
              <w:t>Ingestion pipeline</w:t>
            </w:r>
          </w:p>
        </w:tc>
        <w:tc>
          <w:tcPr>
            <w:tcW w:type="dxa" w:w="5040"/>
            <w:vAlign w:val="center"/>
          </w:tcPr>
          <w:p>
            <w:r/>
            <w:r>
              <w:rPr>
                <w:b w:val="0"/>
                <w:sz w:val="17"/>
              </w:rPr>
              <w:t>File validation → text extraction → normalization → chunking → embeddings → indexed chunks + source metadata.</w:t>
            </w:r>
          </w:p>
        </w:tc>
      </w:tr>
      <w:tr>
        <w:tc>
          <w:tcPr>
            <w:tcW w:type="dxa" w:w="5040"/>
            <w:vAlign w:val="center"/>
          </w:tcPr>
          <w:p>
            <w:r/>
            <w:r>
              <w:rPr>
                <w:b w:val="0"/>
                <w:sz w:val="17"/>
              </w:rPr>
              <w:t>Retrieval service</w:t>
            </w:r>
          </w:p>
        </w:tc>
        <w:tc>
          <w:tcPr>
            <w:tcW w:type="dxa" w:w="5040"/>
            <w:vAlign w:val="center"/>
          </w:tcPr>
          <w:p>
            <w:r/>
            <w:r>
              <w:rPr>
                <w:b w:val="0"/>
                <w:sz w:val="17"/>
              </w:rPr>
              <w:t>Retrieve relevant chunks, apply metadata filters, return source IDs/locations and relevance diagnostics.</w:t>
            </w:r>
          </w:p>
        </w:tc>
      </w:tr>
      <w:tr>
        <w:tc>
          <w:tcPr>
            <w:tcW w:type="dxa" w:w="5040"/>
            <w:vAlign w:val="center"/>
          </w:tcPr>
          <w:p>
            <w:r/>
            <w:r>
              <w:rPr>
                <w:b w:val="0"/>
                <w:sz w:val="17"/>
              </w:rPr>
              <w:t>AI task services</w:t>
            </w:r>
          </w:p>
        </w:tc>
        <w:tc>
          <w:tcPr>
            <w:tcW w:type="dxa" w:w="5040"/>
            <w:vAlign w:val="center"/>
          </w:tcPr>
          <w:p>
            <w:r/>
            <w:r>
              <w:rPr>
                <w:b w:val="0"/>
                <w:sz w:val="17"/>
              </w:rPr>
              <w:t>Question generation, answer evaluation and topic explanation as separate bounded tasks with structured outputs.</w:t>
            </w:r>
          </w:p>
        </w:tc>
      </w:tr>
      <w:tr>
        <w:tc>
          <w:tcPr>
            <w:tcW w:type="dxa" w:w="5040"/>
            <w:vAlign w:val="center"/>
          </w:tcPr>
          <w:p>
            <w:r/>
            <w:r>
              <w:rPr>
                <w:b w:val="0"/>
                <w:sz w:val="17"/>
              </w:rPr>
              <w:t>Diagnosis engine</w:t>
            </w:r>
          </w:p>
        </w:tc>
        <w:tc>
          <w:tcPr>
            <w:tcW w:type="dxa" w:w="5040"/>
            <w:vAlign w:val="center"/>
          </w:tcPr>
          <w:p>
            <w:r/>
            <w:r>
              <w:rPr>
                <w:b w:val="0"/>
                <w:sz w:val="17"/>
              </w:rPr>
              <w:t>Deterministic evidence aggregation and status policy; no free-form LLM-only decision for final status.</w:t>
            </w:r>
          </w:p>
        </w:tc>
      </w:tr>
      <w:tr>
        <w:tc>
          <w:tcPr>
            <w:tcW w:type="dxa" w:w="5040"/>
            <w:vAlign w:val="center"/>
          </w:tcPr>
          <w:p>
            <w:r/>
            <w:r>
              <w:rPr>
                <w:b w:val="0"/>
                <w:sz w:val="17"/>
              </w:rPr>
              <w:t>Planner</w:t>
            </w:r>
          </w:p>
        </w:tc>
        <w:tc>
          <w:tcPr>
            <w:tcW w:type="dxa" w:w="5040"/>
            <w:vAlign w:val="center"/>
          </w:tcPr>
          <w:p>
            <w:r/>
            <w:r>
              <w:rPr>
                <w:b w:val="0"/>
                <w:sz w:val="17"/>
              </w:rPr>
              <w:t>Deterministic time-budget allocation and priority rules using gap evidence and available source material.</w:t>
            </w:r>
          </w:p>
        </w:tc>
      </w:tr>
      <w:tr>
        <w:tc>
          <w:tcPr>
            <w:tcW w:type="dxa" w:w="5040"/>
            <w:vAlign w:val="center"/>
          </w:tcPr>
          <w:p>
            <w:r/>
            <w:r>
              <w:rPr>
                <w:b w:val="0"/>
                <w:sz w:val="17"/>
              </w:rPr>
              <w:t>Database / storage</w:t>
            </w:r>
          </w:p>
        </w:tc>
        <w:tc>
          <w:tcPr>
            <w:tcW w:type="dxa" w:w="5040"/>
            <w:vAlign w:val="center"/>
          </w:tcPr>
          <w:p>
            <w:r/>
            <w:r>
              <w:rPr>
                <w:b w:val="0"/>
                <w:sz w:val="17"/>
              </w:rPr>
              <w:t>Users/workspaces, documents, topic-map versions, chunks, quiz versions, attempts, responses, evaluations, reports, plans and audit events.</w:t>
            </w:r>
          </w:p>
        </w:tc>
      </w:tr>
    </w:tbl>
    <w:p/>
    <w:p>
      <w:pPr>
        <w:pStyle w:val="Heading2"/>
      </w:pPr>
      <w:r>
        <w:t>High-level flow</w:t>
      </w:r>
    </w:p>
    <w:p>
      <w:r>
        <w:t>Upload → Extract &amp; validate → Chunk + embed → Topic map &amp; coverage → Retrieve → Generate/validate quiz → Persist attempt → Evaluate answers → Aggregate topic evidence → Gap report → Revision plan → Fresh reassessment → Progress update</w:t>
      </w:r>
    </w:p>
    <w:p>
      <w:pPr>
        <w:pStyle w:val="Heading1"/>
      </w:pPr>
      <w:r>
        <w:t>9. RAG pipeline and source citations</w:t>
      </w:r>
    </w:p>
    <w:p>
      <w:pPr>
        <w:pStyle w:val="ListNumber"/>
        <w:spacing w:after="40"/>
      </w:pPr>
      <w:r>
        <w:t>Validate file type, size and access rights; do not trust filename or browser MIME type alone.</w:t>
      </w:r>
    </w:p>
    <w:p>
      <w:pPr>
        <w:pStyle w:val="ListNumber"/>
        <w:spacing w:after="40"/>
      </w:pPr>
      <w:r>
        <w:t>Extract text and normalize whitespace while preserving page/section metadata where possible.</w:t>
      </w:r>
    </w:p>
    <w:p>
      <w:pPr>
        <w:pStyle w:val="ListNumber"/>
        <w:spacing w:after="40"/>
      </w:pPr>
      <w:r>
        <w:t>Chunk by section/heading first, then split oversized sections into overlapping chunks. Avoid breaking tables/formulas blindly; flag low-quality extraction.</w:t>
      </w:r>
    </w:p>
    <w:p>
      <w:pPr>
        <w:pStyle w:val="ListNumber"/>
        <w:spacing w:after="40"/>
      </w:pPr>
      <w:r>
        <w:t>Store each chunk with user/workspace ID, document ID/version, page or section, topic mapping and embedding model/version.</w:t>
      </w:r>
    </w:p>
    <w:p>
      <w:pPr>
        <w:pStyle w:val="ListNumber"/>
        <w:spacing w:after="40"/>
      </w:pPr>
      <w:r>
        <w:t>Retrieve only from the authorized workspace and active source versions; filter by topic when appropriate.</w:t>
      </w:r>
    </w:p>
    <w:p>
      <w:pPr>
        <w:pStyle w:val="ListNumber"/>
        <w:spacing w:after="40"/>
      </w:pPr>
      <w:r>
        <w:t>Pass retrieved passages to a bounded generation prompt. Treat document content as untrusted data, not instructions.</w:t>
      </w:r>
    </w:p>
    <w:p>
      <w:pPr>
        <w:pStyle w:val="ListNumber"/>
        <w:spacing w:after="40"/>
      </w:pPr>
      <w:r>
        <w:t>Validate generated output: schema, source IDs actually present in retrieved context, answer key consistency, topic attribution and question quality.</w:t>
      </w:r>
    </w:p>
    <w:p>
      <w:pPr>
        <w:pStyle w:val="ListNumber"/>
        <w:spacing w:after="40"/>
      </w:pPr>
      <w:r>
        <w:t>Show citations to page/section/snippet. If no adequate source is retrieved, return “insufficient source material” or request more material.</w:t>
      </w:r>
    </w:p>
    <w:p>
      <w:pPr>
        <w:pStyle w:val="ListNumber"/>
        <w:spacing w:after="40"/>
      </w:pPr>
      <w:r>
        <w:t>Keep retrieval and generation distinct in architecture and documentation: retrieval selects evidence; generation uses that evidence to produce an answer.</w:t>
      </w:r>
    </w:p>
    <w:p>
      <w:r>
        <w:t>Citation rule: a citation must point to an actual stored source location. Never accept a model-invented citation ID or fabricate a page number.</w:t>
      </w:r>
    </w:p>
    <w:p>
      <w:pPr>
        <w:pStyle w:val="Heading1"/>
      </w:pPr>
      <w:r>
        <w:t>10. Question generation and quality gates</w:t>
      </w:r>
    </w:p>
    <w:p>
      <w:pPr>
        <w:pStyle w:val="ListBullet"/>
        <w:spacing w:after="40"/>
      </w:pPr>
      <w:r>
        <w:t>Generate questions only from retrieved source chunks; no general-memory-only quiz questions.</w:t>
      </w:r>
    </w:p>
    <w:p>
      <w:pPr>
        <w:pStyle w:val="ListBullet"/>
        <w:spacing w:after="40"/>
      </w:pPr>
      <w:r>
        <w:t>Each question record includes topic IDs, source chunk IDs, source version, question type, difficulty estimate, answer key/rubric, explanation and generation/model version.</w:t>
      </w:r>
    </w:p>
    <w:p>
      <w:pPr>
        <w:pStyle w:val="ListBullet"/>
        <w:spacing w:after="40"/>
      </w:pPr>
      <w:r>
        <w:t>Start with MCQs plus short-answer questions. MCQs are easier to score consistently; short answers add diagnostic value but need rubric-based evaluation.</w:t>
      </w:r>
    </w:p>
    <w:p>
      <w:pPr>
        <w:pStyle w:val="ListBullet"/>
        <w:spacing w:after="40"/>
      </w:pPr>
      <w:r>
        <w:t>Validate that the correct answer is supported by cited material, distractors are plausible but not also correct, wording is unambiguous, and question is actually about its assigned topic.</w:t>
      </w:r>
    </w:p>
    <w:p>
      <w:pPr>
        <w:pStyle w:val="ListBullet"/>
        <w:spacing w:after="40"/>
      </w:pPr>
      <w:r>
        <w:t>Allow student to report a faulty question. Mark it invalid/pending review and recalculate affected topic evidence without counting that question.</w:t>
      </w:r>
    </w:p>
    <w:p>
      <w:pPr>
        <w:pStyle w:val="ListBullet"/>
        <w:spacing w:after="40"/>
      </w:pPr>
      <w:r>
        <w:t>Track question reuse. Repeated answers to the same or near-identical question are not independent evidence of mastery.</w:t>
      </w:r>
    </w:p>
    <w:p>
      <w:pPr>
        <w:pStyle w:val="ListBullet"/>
        <w:spacing w:after="40"/>
      </w:pPr>
      <w:r>
        <w:t>Keep answers immutable after submission; corrections or appeals are separate events.</w:t>
      </w:r>
    </w:p>
    <w:p>
      <w:pPr>
        <w:pStyle w:val="ListBullet"/>
        <w:spacing w:after="40"/>
      </w:pPr>
      <w:r>
        <w:t>If generation times out or output fails validation, retry safely or show a recoverable state; never silently substitute an ungrounded question.</w:t>
      </w:r>
    </w:p>
    <w:p>
      <w:pPr>
        <w:pStyle w:val="Heading1"/>
      </w:pPr>
      <w:r>
        <w:t>11. Answer evaluation policy</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Answer situation</w:t>
            </w:r>
          </w:p>
        </w:tc>
        <w:tc>
          <w:tcPr>
            <w:tcW w:type="dxa" w:w="5040"/>
            <w:vAlign w:val="center"/>
            <w:shd w:fill="D9EAF7"/>
          </w:tcPr>
          <w:p>
            <w:r/>
            <w:r>
              <w:rPr>
                <w:b/>
                <w:sz w:val="17"/>
              </w:rPr>
              <w:t>Treatment</w:t>
            </w:r>
          </w:p>
        </w:tc>
      </w:tr>
      <w:tr>
        <w:tc>
          <w:tcPr>
            <w:tcW w:type="dxa" w:w="5040"/>
            <w:vAlign w:val="center"/>
          </w:tcPr>
          <w:p>
            <w:r/>
            <w:r>
              <w:rPr>
                <w:b w:val="0"/>
                <w:sz w:val="17"/>
              </w:rPr>
              <w:t>Correct MCQ option</w:t>
            </w:r>
          </w:p>
        </w:tc>
        <w:tc>
          <w:tcPr>
            <w:tcW w:type="dxa" w:w="5040"/>
            <w:vAlign w:val="center"/>
          </w:tcPr>
          <w:p>
            <w:r/>
            <w:r>
              <w:rPr>
                <w:b w:val="0"/>
                <w:sz w:val="17"/>
              </w:rPr>
              <w:t>Score according to stored stable option ID and versioned answer key.</w:t>
            </w:r>
          </w:p>
        </w:tc>
      </w:tr>
      <w:tr>
        <w:tc>
          <w:tcPr>
            <w:tcW w:type="dxa" w:w="5040"/>
            <w:vAlign w:val="center"/>
          </w:tcPr>
          <w:p>
            <w:r/>
            <w:r>
              <w:rPr>
                <w:b w:val="0"/>
                <w:sz w:val="17"/>
              </w:rPr>
              <w:t>Blank / skipped / “I don’t know”</w:t>
            </w:r>
          </w:p>
        </w:tc>
        <w:tc>
          <w:tcPr>
            <w:tcW w:type="dxa" w:w="5040"/>
            <w:vAlign w:val="center"/>
          </w:tcPr>
          <w:p>
            <w:r/>
            <w:r>
              <w:rPr>
                <w:b w:val="0"/>
                <w:sz w:val="17"/>
              </w:rPr>
              <w:t>Record as distinct response states; do not treat all as identical to an incorrect answer.</w:t>
            </w:r>
          </w:p>
        </w:tc>
      </w:tr>
      <w:tr>
        <w:tc>
          <w:tcPr>
            <w:tcW w:type="dxa" w:w="5040"/>
            <w:vAlign w:val="center"/>
          </w:tcPr>
          <w:p>
            <w:r/>
            <w:r>
              <w:rPr>
                <w:b w:val="0"/>
                <w:sz w:val="17"/>
              </w:rPr>
              <w:t>Short answer matches concept but wording differs</w:t>
            </w:r>
          </w:p>
        </w:tc>
        <w:tc>
          <w:tcPr>
            <w:tcW w:type="dxa" w:w="5040"/>
            <w:vAlign w:val="center"/>
          </w:tcPr>
          <w:p>
            <w:r/>
            <w:r>
              <w:rPr>
                <w:b w:val="0"/>
                <w:sz w:val="17"/>
              </w:rPr>
              <w:t>Use rubric-based semantic evaluation; provide concise reason and evidence.</w:t>
            </w:r>
          </w:p>
        </w:tc>
      </w:tr>
      <w:tr>
        <w:tc>
          <w:tcPr>
            <w:tcW w:type="dxa" w:w="5040"/>
            <w:vAlign w:val="center"/>
          </w:tcPr>
          <w:p>
            <w:r/>
            <w:r>
              <w:rPr>
                <w:b w:val="0"/>
                <w:sz w:val="17"/>
              </w:rPr>
              <w:t>Partially correct answer</w:t>
            </w:r>
          </w:p>
        </w:tc>
        <w:tc>
          <w:tcPr>
            <w:tcW w:type="dxa" w:w="5040"/>
            <w:vAlign w:val="center"/>
          </w:tcPr>
          <w:p>
            <w:r/>
            <w:r>
              <w:rPr>
                <w:b w:val="0"/>
                <w:sz w:val="17"/>
              </w:rPr>
              <w:t>Record partial credit and which rubric elements were present/missing.</w:t>
            </w:r>
          </w:p>
        </w:tc>
      </w:tr>
      <w:tr>
        <w:tc>
          <w:tcPr>
            <w:tcW w:type="dxa" w:w="5040"/>
            <w:vAlign w:val="center"/>
          </w:tcPr>
          <w:p>
            <w:r/>
            <w:r>
              <w:rPr>
                <w:b w:val="0"/>
                <w:sz w:val="17"/>
              </w:rPr>
              <w:t>Correct final result but flawed reasoning</w:t>
            </w:r>
          </w:p>
        </w:tc>
        <w:tc>
          <w:tcPr>
            <w:tcW w:type="dxa" w:w="5040"/>
            <w:vAlign w:val="center"/>
          </w:tcPr>
          <w:p>
            <w:r/>
            <w:r>
              <w:rPr>
                <w:b w:val="0"/>
                <w:sz w:val="17"/>
              </w:rPr>
              <w:t>Separate result correctness from reasoning quality when the question asks for reasoning.</w:t>
            </w:r>
          </w:p>
        </w:tc>
      </w:tr>
      <w:tr>
        <w:tc>
          <w:tcPr>
            <w:tcW w:type="dxa" w:w="5040"/>
            <w:vAlign w:val="center"/>
          </w:tcPr>
          <w:p>
            <w:r/>
            <w:r>
              <w:rPr>
                <w:b w:val="0"/>
                <w:sz w:val="17"/>
              </w:rPr>
              <w:t>Ambiguous question/source or uncertain model grade</w:t>
            </w:r>
          </w:p>
        </w:tc>
        <w:tc>
          <w:tcPr>
            <w:tcW w:type="dxa" w:w="5040"/>
            <w:vAlign w:val="center"/>
          </w:tcPr>
          <w:p>
            <w:r/>
            <w:r>
              <w:rPr>
                <w:b w:val="0"/>
                <w:sz w:val="17"/>
              </w:rPr>
              <w:t>Needs review; exclude from confident diagnosis until resolved.</w:t>
            </w:r>
          </w:p>
        </w:tc>
      </w:tr>
      <w:tr>
        <w:tc>
          <w:tcPr>
            <w:tcW w:type="dxa" w:w="5040"/>
            <w:vAlign w:val="center"/>
          </w:tcPr>
          <w:p>
            <w:r/>
            <w:r>
              <w:rPr>
                <w:b w:val="0"/>
                <w:sz w:val="17"/>
              </w:rPr>
              <w:t>Provider timeout/malformed output</w:t>
            </w:r>
          </w:p>
        </w:tc>
        <w:tc>
          <w:tcPr>
            <w:tcW w:type="dxa" w:w="5040"/>
            <w:vAlign w:val="center"/>
          </w:tcPr>
          <w:p>
            <w:r/>
            <w:r>
              <w:rPr>
                <w:b w:val="0"/>
                <w:sz w:val="17"/>
              </w:rPr>
              <w:t>Pending/failed evaluation, not an incorrect answer. Retry idempotently.</w:t>
            </w:r>
          </w:p>
        </w:tc>
      </w:tr>
      <w:tr>
        <w:tc>
          <w:tcPr>
            <w:tcW w:type="dxa" w:w="5040"/>
            <w:vAlign w:val="center"/>
          </w:tcPr>
          <w:p>
            <w:r/>
            <w:r>
              <w:rPr>
                <w:b w:val="0"/>
                <w:sz w:val="17"/>
              </w:rPr>
              <w:t>Student disputes a grade</w:t>
            </w:r>
          </w:p>
        </w:tc>
        <w:tc>
          <w:tcPr>
            <w:tcW w:type="dxa" w:w="5040"/>
            <w:vAlign w:val="center"/>
          </w:tcPr>
          <w:p>
            <w:r/>
            <w:r>
              <w:rPr>
                <w:b w:val="0"/>
                <w:sz w:val="17"/>
              </w:rPr>
              <w:t>Flag as disputed and exclude from confident diagnosis while pending review.</w:t>
            </w:r>
          </w:p>
        </w:tc>
      </w:tr>
    </w:tbl>
    <w:p/>
    <w:p>
      <w:r>
        <w:t>Student answers are data, not instructions. Defend against prompt injection in answer text; enforce length limits and parse model output against a strict schema.</w:t>
      </w:r>
    </w:p>
    <w:p>
      <w:pPr>
        <w:pStyle w:val="Heading1"/>
      </w:pPr>
      <w:r>
        <w:t>12. Diagnosis policy — the core of GapFinder</w:t>
      </w:r>
    </w:p>
    <w:p>
      <w:r>
        <w:t>Use explicit, testable rules rather than letting an LLM invent a topic label. Thresholds should be calibrated on the demo dataset and described as provisional heuristics, not validated psychometrics.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Status</w:t>
            </w:r>
          </w:p>
        </w:tc>
        <w:tc>
          <w:tcPr>
            <w:tcW w:type="dxa" w:w="3360"/>
            <w:vAlign w:val="center"/>
            <w:shd w:fill="D9EAF7"/>
          </w:tcPr>
          <w:p>
            <w:r/>
            <w:r>
              <w:rPr>
                <w:b/>
                <w:sz w:val="17"/>
              </w:rPr>
              <w:t>Interpretation</w:t>
            </w:r>
          </w:p>
        </w:tc>
        <w:tc>
          <w:tcPr>
            <w:tcW w:type="dxa" w:w="3360"/>
            <w:vAlign w:val="center"/>
            <w:shd w:fill="D9EAF7"/>
          </w:tcPr>
          <w:p>
            <w:r/>
            <w:r>
              <w:rPr>
                <w:b/>
                <w:sz w:val="17"/>
              </w:rPr>
              <w:t>Example policy direction</w:t>
            </w:r>
          </w:p>
        </w:tc>
      </w:tr>
      <w:tr>
        <w:tc>
          <w:tcPr>
            <w:tcW w:type="dxa" w:w="3360"/>
            <w:vAlign w:val="center"/>
          </w:tcPr>
          <w:p>
            <w:r/>
            <w:r>
              <w:rPr>
                <w:b w:val="0"/>
                <w:sz w:val="17"/>
              </w:rPr>
              <w:t>Not enough evidence</w:t>
            </w:r>
          </w:p>
        </w:tc>
        <w:tc>
          <w:tcPr>
            <w:tcW w:type="dxa" w:w="3360"/>
            <w:vAlign w:val="center"/>
          </w:tcPr>
          <w:p>
            <w:r/>
            <w:r>
              <w:rPr>
                <w:b w:val="0"/>
                <w:sz w:val="17"/>
              </w:rPr>
              <w:t>Insufficient valid evidence or poor topic coverage.</w:t>
            </w:r>
          </w:p>
        </w:tc>
        <w:tc>
          <w:tcPr>
            <w:tcW w:type="dxa" w:w="3360"/>
            <w:vAlign w:val="center"/>
          </w:tcPr>
          <w:p>
            <w:r/>
            <w:r>
              <w:rPr>
                <w:b w:val="0"/>
                <w:sz w:val="17"/>
              </w:rPr>
              <w:t>Too few valid questions; only syllabus exists; no usable source; assessment failed.</w:t>
            </w:r>
          </w:p>
        </w:tc>
      </w:tr>
      <w:tr>
        <w:tc>
          <w:tcPr>
            <w:tcW w:type="dxa" w:w="3360"/>
            <w:vAlign w:val="center"/>
          </w:tcPr>
          <w:p>
            <w:r/>
            <w:r>
              <w:rPr>
                <w:b w:val="0"/>
                <w:sz w:val="17"/>
              </w:rPr>
              <w:t>Weak</w:t>
            </w:r>
          </w:p>
        </w:tc>
        <w:tc>
          <w:tcPr>
            <w:tcW w:type="dxa" w:w="3360"/>
            <w:vAlign w:val="center"/>
          </w:tcPr>
          <w:p>
            <w:r/>
            <w:r>
              <w:rPr>
                <w:b w:val="0"/>
                <w:sz w:val="17"/>
              </w:rPr>
              <w:t>Repeated, valid evidence of difficulty.</w:t>
            </w:r>
          </w:p>
        </w:tc>
        <w:tc>
          <w:tcPr>
            <w:tcW w:type="dxa" w:w="3360"/>
            <w:vAlign w:val="center"/>
          </w:tcPr>
          <w:p>
            <w:r/>
            <w:r>
              <w:rPr>
                <w:b w:val="0"/>
                <w:sz w:val="17"/>
              </w:rPr>
              <w:t>Multiple valid items across meaningful coverage show errors or important rubric gaps.</w:t>
            </w:r>
          </w:p>
        </w:tc>
      </w:tr>
      <w:tr>
        <w:tc>
          <w:tcPr>
            <w:tcW w:type="dxa" w:w="3360"/>
            <w:vAlign w:val="center"/>
          </w:tcPr>
          <w:p>
            <w:r/>
            <w:r>
              <w:rPr>
                <w:b w:val="0"/>
                <w:sz w:val="17"/>
              </w:rPr>
              <w:t>Medium / Developing</w:t>
            </w:r>
          </w:p>
        </w:tc>
        <w:tc>
          <w:tcPr>
            <w:tcW w:type="dxa" w:w="3360"/>
            <w:vAlign w:val="center"/>
          </w:tcPr>
          <w:p>
            <w:r/>
            <w:r>
              <w:rPr>
                <w:b w:val="0"/>
                <w:sz w:val="17"/>
              </w:rPr>
              <w:t>Mixed evidence or partial understanding.</w:t>
            </w:r>
          </w:p>
        </w:tc>
        <w:tc>
          <w:tcPr>
            <w:tcW w:type="dxa" w:w="3360"/>
            <w:vAlign w:val="center"/>
          </w:tcPr>
          <w:p>
            <w:r/>
            <w:r>
              <w:rPr>
                <w:b w:val="0"/>
                <w:sz w:val="17"/>
              </w:rPr>
              <w:t>Some correct and some incorrect/partial responses; confidence remains limited.</w:t>
            </w:r>
          </w:p>
        </w:tc>
      </w:tr>
      <w:tr>
        <w:tc>
          <w:tcPr>
            <w:tcW w:type="dxa" w:w="3360"/>
            <w:vAlign w:val="center"/>
          </w:tcPr>
          <w:p>
            <w:r/>
            <w:r>
              <w:rPr>
                <w:b w:val="0"/>
                <w:sz w:val="17"/>
              </w:rPr>
              <w:t>Strong</w:t>
            </w:r>
          </w:p>
        </w:tc>
        <w:tc>
          <w:tcPr>
            <w:tcW w:type="dxa" w:w="3360"/>
            <w:vAlign w:val="center"/>
          </w:tcPr>
          <w:p>
            <w:r/>
            <w:r>
              <w:rPr>
                <w:b w:val="0"/>
                <w:sz w:val="17"/>
              </w:rPr>
              <w:t>Consistent performance across adequate, varied evidence.</w:t>
            </w:r>
          </w:p>
        </w:tc>
        <w:tc>
          <w:tcPr>
            <w:tcW w:type="dxa" w:w="3360"/>
            <w:vAlign w:val="center"/>
          </w:tcPr>
          <w:p>
            <w:r/>
            <w:r>
              <w:rPr>
                <w:b w:val="0"/>
                <w:sz w:val="17"/>
              </w:rPr>
              <w:t>Several valid items across meaningful coverage, ideally including different question forms/difficulties.</w:t>
            </w:r>
          </w:p>
        </w:tc>
      </w:tr>
      <w:tr>
        <w:tc>
          <w:tcPr>
            <w:tcW w:type="dxa" w:w="3360"/>
            <w:vAlign w:val="center"/>
          </w:tcPr>
          <w:p>
            <w:r/>
            <w:r>
              <w:rPr>
                <w:b w:val="0"/>
                <w:sz w:val="17"/>
              </w:rPr>
              <w:t>Needs review</w:t>
            </w:r>
          </w:p>
        </w:tc>
        <w:tc>
          <w:tcPr>
            <w:tcW w:type="dxa" w:w="3360"/>
            <w:vAlign w:val="center"/>
          </w:tcPr>
          <w:p>
            <w:r/>
            <w:r>
              <w:rPr>
                <w:b w:val="0"/>
                <w:sz w:val="17"/>
              </w:rPr>
              <w:t>Evidence quality is compromised.</w:t>
            </w:r>
          </w:p>
        </w:tc>
        <w:tc>
          <w:tcPr>
            <w:tcW w:type="dxa" w:w="3360"/>
            <w:vAlign w:val="center"/>
          </w:tcPr>
          <w:p>
            <w:r/>
            <w:r>
              <w:rPr>
                <w:b w:val="0"/>
                <w:sz w:val="17"/>
              </w:rPr>
              <w:t>Question disputed, grading uncertain, source conflict or invalid item could change the result.</w:t>
            </w:r>
          </w:p>
        </w:tc>
      </w:tr>
    </w:tbl>
    <w:p/>
    <w:p>
      <w:pPr>
        <w:pStyle w:val="Heading2"/>
      </w:pPr>
      <w:r>
        <w:t>Non-negotiable rules</w:t>
      </w:r>
    </w:p>
    <w:p>
      <w:pPr>
        <w:pStyle w:val="ListBullet"/>
        <w:spacing w:after="40"/>
      </w:pPr>
      <w:r>
        <w:t>Missing evidence is not evidence of weakness.</w:t>
      </w:r>
    </w:p>
    <w:p>
      <w:pPr>
        <w:pStyle w:val="ListBullet"/>
        <w:spacing w:after="40"/>
      </w:pPr>
      <w:r>
        <w:t>A failed, invalid or disputed question must not harm diagnosis.</w:t>
      </w:r>
    </w:p>
    <w:p>
      <w:pPr>
        <w:pStyle w:val="ListBullet"/>
        <w:spacing w:after="40"/>
      </w:pPr>
      <w:r>
        <w:t>Repeated attempts at the same question are not independent evidence.</w:t>
      </w:r>
    </w:p>
    <w:p>
      <w:pPr>
        <w:pStyle w:val="ListBullet"/>
        <w:spacing w:after="40"/>
      </w:pPr>
      <w:r>
        <w:t>Every topic status must be traceable to responses, rubrics, question versions and source versions.</w:t>
      </w:r>
    </w:p>
    <w:p>
      <w:pPr>
        <w:pStyle w:val="ListBullet"/>
        <w:spacing w:after="40"/>
      </w:pPr>
      <w:r>
        <w:t>A single easy correct question does not prove mastery.</w:t>
      </w:r>
    </w:p>
    <w:p>
      <w:pPr>
        <w:pStyle w:val="ListBullet"/>
        <w:spacing w:after="40"/>
      </w:pPr>
      <w:r>
        <w:t>Reading completion or marking a task done does not prove learning.</w:t>
      </w:r>
    </w:p>
    <w:p>
      <w:pPr>
        <w:pStyle w:val="ListBullet"/>
        <w:spacing w:after="40"/>
      </w:pPr>
      <w:r>
        <w:t>Syllabus coverage, source-material coverage, quiz coverage and learner performance are separate signals.</w:t>
      </w:r>
    </w:p>
    <w:p>
      <w:pPr>
        <w:pStyle w:val="ListBullet"/>
        <w:spacing w:after="40"/>
      </w:pPr>
      <w:r>
        <w:t>If the evidence cannot support a status, show “Not enough evidence yet.”</w:t>
      </w:r>
    </w:p>
    <w:p>
      <w:pPr>
        <w:pStyle w:val="Heading1"/>
      </w:pPr>
      <w:r>
        <w:t>13. Revision planner: deterministic first</w:t>
      </w:r>
    </w:p>
    <w:p>
      <w:r>
        <w:t>Plan generation can use an LLM to phrase task instructions, but priority and time allocation should be deterministic and inspectable.</w:t>
      </w:r>
    </w:p>
    <w:p>
      <w:pPr>
        <w:pStyle w:val="ListBullet"/>
        <w:spacing w:after="40"/>
      </w:pPr>
      <w:r>
        <w:t>Inputs: gap report, topic importance/weight, exam date if supplied, available minutes, prerequisite relationships if confirmed, and source availability.</w:t>
      </w:r>
    </w:p>
    <w:p>
      <w:pPr>
        <w:pStyle w:val="ListBullet"/>
        <w:spacing w:after="40"/>
      </w:pPr>
      <w:r>
        <w:t>Prioritize high-impact weak topics with usable learning material; consider prerequisites before dependent topics.</w:t>
      </w:r>
    </w:p>
    <w:p>
      <w:pPr>
        <w:pStyle w:val="ListBullet"/>
        <w:spacing w:after="40"/>
      </w:pPr>
      <w:r>
        <w:t>Allocate only the time the student says is available; validate negative, zero, malformed or unrealistic values.</w:t>
      </w:r>
    </w:p>
    <w:p>
      <w:pPr>
        <w:pStyle w:val="ListBullet"/>
        <w:spacing w:after="40"/>
      </w:pPr>
      <w:r>
        <w:t>Each plan item includes topic, activity, estimated duration, source links and “why this is recommended.”</w:t>
      </w:r>
    </w:p>
    <w:p>
      <w:pPr>
        <w:pStyle w:val="ListBullet"/>
        <w:spacing w:after="40"/>
      </w:pPr>
      <w:r>
        <w:t>If the topic is weak but source material is missing, recommend adding material rather than inventing a revision task.</w:t>
      </w:r>
    </w:p>
    <w:p>
      <w:pPr>
        <w:pStyle w:val="ListBullet"/>
        <w:spacing w:after="40"/>
      </w:pPr>
      <w:r>
        <w:t>If the exam is today or no time is available, generate a realistic short review or clearly state the constraint.</w:t>
      </w:r>
    </w:p>
    <w:p>
      <w:pPr>
        <w:pStyle w:val="ListBullet"/>
        <w:spacing w:after="40"/>
      </w:pPr>
      <w:r>
        <w:t>Missed tasks can be rescheduled; changing availability triggers replanning without erasing history.</w:t>
      </w:r>
    </w:p>
    <w:p>
      <w:pPr>
        <w:pStyle w:val="ListBullet"/>
        <w:spacing w:after="40"/>
      </w:pPr>
      <w:r>
        <w:t>Marking a task complete records activity, not mastery; only assessment evidence changes diagnosis.</w:t>
      </w:r>
    </w:p>
    <w:p>
      <w:pPr>
        <w:pStyle w:val="ListBullet"/>
        <w:spacing w:after="40"/>
      </w:pPr>
      <w:r>
        <w:t>A repeated failure should trigger a different activity or explanation, not merely repeat the same task.</w:t>
      </w:r>
    </w:p>
    <w:p>
      <w:pPr>
        <w:pStyle w:val="Heading1"/>
      </w:pPr>
      <w:r>
        <w:t>14. Data model and versioning</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Entity</w:t>
            </w:r>
          </w:p>
        </w:tc>
        <w:tc>
          <w:tcPr>
            <w:tcW w:type="dxa" w:w="5040"/>
            <w:vAlign w:val="center"/>
            <w:shd w:fill="D9EAF7"/>
          </w:tcPr>
          <w:p>
            <w:r/>
            <w:r>
              <w:rPr>
                <w:b/>
                <w:sz w:val="17"/>
              </w:rPr>
              <w:t>Key fields / purpose</w:t>
            </w:r>
          </w:p>
        </w:tc>
      </w:tr>
      <w:tr>
        <w:tc>
          <w:tcPr>
            <w:tcW w:type="dxa" w:w="5040"/>
            <w:vAlign w:val="center"/>
          </w:tcPr>
          <w:p>
            <w:r/>
            <w:r>
              <w:rPr>
                <w:b w:val="0"/>
                <w:sz w:val="17"/>
              </w:rPr>
              <w:t>User / Workspace</w:t>
            </w:r>
          </w:p>
        </w:tc>
        <w:tc>
          <w:tcPr>
            <w:tcW w:type="dxa" w:w="5040"/>
            <w:vAlign w:val="center"/>
          </w:tcPr>
          <w:p>
            <w:r/>
            <w:r>
              <w:rPr>
                <w:b w:val="0"/>
                <w:sz w:val="17"/>
              </w:rPr>
              <w:t>Owner, membership, role, demo flag, quotas and access boundary.</w:t>
            </w:r>
          </w:p>
        </w:tc>
      </w:tr>
      <w:tr>
        <w:tc>
          <w:tcPr>
            <w:tcW w:type="dxa" w:w="5040"/>
            <w:vAlign w:val="center"/>
          </w:tcPr>
          <w:p>
            <w:r/>
            <w:r>
              <w:rPr>
                <w:b w:val="0"/>
                <w:sz w:val="17"/>
              </w:rPr>
              <w:t>Document</w:t>
            </w:r>
          </w:p>
        </w:tc>
        <w:tc>
          <w:tcPr>
            <w:tcW w:type="dxa" w:w="5040"/>
            <w:vAlign w:val="center"/>
          </w:tcPr>
          <w:p>
            <w:r/>
            <w:r>
              <w:rPr>
                <w:b w:val="0"/>
                <w:sz w:val="17"/>
              </w:rPr>
              <w:t>Owner/workspace, original name, content hash, processing state, source version, deletion state.</w:t>
            </w:r>
          </w:p>
        </w:tc>
      </w:tr>
      <w:tr>
        <w:tc>
          <w:tcPr>
            <w:tcW w:type="dxa" w:w="5040"/>
            <w:vAlign w:val="center"/>
          </w:tcPr>
          <w:p>
            <w:r/>
            <w:r>
              <w:rPr>
                <w:b w:val="0"/>
                <w:sz w:val="17"/>
              </w:rPr>
              <w:t>SourceChunk</w:t>
            </w:r>
          </w:p>
        </w:tc>
        <w:tc>
          <w:tcPr>
            <w:tcW w:type="dxa" w:w="5040"/>
            <w:vAlign w:val="center"/>
          </w:tcPr>
          <w:p>
            <w:r/>
            <w:r>
              <w:rPr>
                <w:b w:val="0"/>
                <w:sz w:val="17"/>
              </w:rPr>
              <w:t>Document version, text, page/section, topic links, embedding model/version, active flag.</w:t>
            </w:r>
          </w:p>
        </w:tc>
      </w:tr>
      <w:tr>
        <w:tc>
          <w:tcPr>
            <w:tcW w:type="dxa" w:w="5040"/>
            <w:vAlign w:val="center"/>
          </w:tcPr>
          <w:p>
            <w:r/>
            <w:r>
              <w:rPr>
                <w:b w:val="0"/>
                <w:sz w:val="17"/>
              </w:rPr>
              <w:t>Topic / TopicMapVersion</w:t>
            </w:r>
          </w:p>
        </w:tc>
        <w:tc>
          <w:tcPr>
            <w:tcW w:type="dxa" w:w="5040"/>
            <w:vAlign w:val="center"/>
          </w:tcPr>
          <w:p>
            <w:r/>
            <w:r>
              <w:rPr>
                <w:b w:val="0"/>
                <w:sz w:val="17"/>
              </w:rPr>
              <w:t>Stable topic ID, parent ID, title, syllabus origin, map version, coverage metadata.</w:t>
            </w:r>
          </w:p>
        </w:tc>
      </w:tr>
      <w:tr>
        <w:tc>
          <w:tcPr>
            <w:tcW w:type="dxa" w:w="5040"/>
            <w:vAlign w:val="center"/>
          </w:tcPr>
          <w:p>
            <w:r/>
            <w:r>
              <w:rPr>
                <w:b w:val="0"/>
                <w:sz w:val="17"/>
              </w:rPr>
              <w:t>Question / QuizVersion</w:t>
            </w:r>
          </w:p>
        </w:tc>
        <w:tc>
          <w:tcPr>
            <w:tcW w:type="dxa" w:w="5040"/>
            <w:vAlign w:val="center"/>
          </w:tcPr>
          <w:p>
            <w:r/>
            <w:r>
              <w:rPr>
                <w:b w:val="0"/>
                <w:sz w:val="17"/>
              </w:rPr>
              <w:t>Question version, topic attribution, source chunk IDs, answer key/rubric, validation state.</w:t>
            </w:r>
          </w:p>
        </w:tc>
      </w:tr>
      <w:tr>
        <w:tc>
          <w:tcPr>
            <w:tcW w:type="dxa" w:w="5040"/>
            <w:vAlign w:val="center"/>
          </w:tcPr>
          <w:p>
            <w:r/>
            <w:r>
              <w:rPr>
                <w:b w:val="0"/>
                <w:sz w:val="17"/>
              </w:rPr>
              <w:t>Attempt / Response</w:t>
            </w:r>
          </w:p>
        </w:tc>
        <w:tc>
          <w:tcPr>
            <w:tcW w:type="dxa" w:w="5040"/>
            <w:vAlign w:val="center"/>
          </w:tcPr>
          <w:p>
            <w:r/>
            <w:r>
              <w:rPr>
                <w:b w:val="0"/>
                <w:sz w:val="17"/>
              </w:rPr>
              <w:t>Attempt state, idempotency key, immutable submitted response, skip/don’t-know state, timestamps.</w:t>
            </w:r>
          </w:p>
        </w:tc>
      </w:tr>
      <w:tr>
        <w:tc>
          <w:tcPr>
            <w:tcW w:type="dxa" w:w="5040"/>
            <w:vAlign w:val="center"/>
          </w:tcPr>
          <w:p>
            <w:r/>
            <w:r>
              <w:rPr>
                <w:b w:val="0"/>
                <w:sz w:val="17"/>
              </w:rPr>
              <w:t>Evaluation</w:t>
            </w:r>
          </w:p>
        </w:tc>
        <w:tc>
          <w:tcPr>
            <w:tcW w:type="dxa" w:w="5040"/>
            <w:vAlign w:val="center"/>
          </w:tcPr>
          <w:p>
            <w:r/>
            <w:r>
              <w:rPr>
                <w:b w:val="0"/>
                <w:sz w:val="17"/>
              </w:rPr>
              <w:t>Rubric/model version, score, rationale, confidence/uncertainty, status and review/dispute state.</w:t>
            </w:r>
          </w:p>
        </w:tc>
      </w:tr>
      <w:tr>
        <w:tc>
          <w:tcPr>
            <w:tcW w:type="dxa" w:w="5040"/>
            <w:vAlign w:val="center"/>
          </w:tcPr>
          <w:p>
            <w:r/>
            <w:r>
              <w:rPr>
                <w:b w:val="0"/>
                <w:sz w:val="17"/>
              </w:rPr>
              <w:t>TopicEvidence / GapReport</w:t>
            </w:r>
          </w:p>
        </w:tc>
        <w:tc>
          <w:tcPr>
            <w:tcW w:type="dxa" w:w="5040"/>
            <w:vAlign w:val="center"/>
          </w:tcPr>
          <w:p>
            <w:r/>
            <w:r>
              <w:rPr>
                <w:b w:val="0"/>
                <w:sz w:val="17"/>
              </w:rPr>
              <w:t>Included evidence IDs, status, reasons, evidence count/coverage and policy version.</w:t>
            </w:r>
          </w:p>
        </w:tc>
      </w:tr>
      <w:tr>
        <w:tc>
          <w:tcPr>
            <w:tcW w:type="dxa" w:w="5040"/>
            <w:vAlign w:val="center"/>
          </w:tcPr>
          <w:p>
            <w:r/>
            <w:r>
              <w:rPr>
                <w:b w:val="0"/>
                <w:sz w:val="17"/>
              </w:rPr>
              <w:t>Plan / PlanItem</w:t>
            </w:r>
          </w:p>
        </w:tc>
        <w:tc>
          <w:tcPr>
            <w:tcW w:type="dxa" w:w="5040"/>
            <w:vAlign w:val="center"/>
          </w:tcPr>
          <w:p>
            <w:r/>
            <w:r>
              <w:rPr>
                <w:b w:val="0"/>
                <w:sz w:val="17"/>
              </w:rPr>
              <w:t>Plan version, budget, priority reason, estimated minutes, source links, completion event.</w:t>
            </w:r>
          </w:p>
        </w:tc>
      </w:tr>
      <w:tr>
        <w:tc>
          <w:tcPr>
            <w:tcW w:type="dxa" w:w="5040"/>
            <w:vAlign w:val="center"/>
          </w:tcPr>
          <w:p>
            <w:r/>
            <w:r>
              <w:rPr>
                <w:b w:val="0"/>
                <w:sz w:val="17"/>
              </w:rPr>
              <w:t>AuditEvent / Job</w:t>
            </w:r>
          </w:p>
        </w:tc>
        <w:tc>
          <w:tcPr>
            <w:tcW w:type="dxa" w:w="5040"/>
            <w:vAlign w:val="center"/>
          </w:tcPr>
          <w:p>
            <w:r/>
            <w:r>
              <w:rPr>
                <w:b w:val="0"/>
                <w:sz w:val="17"/>
              </w:rPr>
              <w:t>State transitions, retry count, failure reason, deduplication key and operational trace.</w:t>
            </w:r>
          </w:p>
        </w:tc>
      </w:tr>
    </w:tbl>
    <w:p/>
    <w:p>
      <w:r>
        <w:t>Versioning policy: preserve historical report context. If a document, topic map, question, rubric, model or embedding version changes, identify which results are affected. Do not silently rewrite old reports as if they were produced from the new versions.</w:t>
      </w:r>
    </w:p>
    <w:p>
      <w:pPr>
        <w:pStyle w:val="Heading1"/>
      </w:pPr>
      <w:r>
        <w:t>15. State machines, retries and recovery</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Workflow</w:t>
            </w:r>
          </w:p>
        </w:tc>
        <w:tc>
          <w:tcPr>
            <w:tcW w:type="dxa" w:w="5040"/>
            <w:vAlign w:val="center"/>
            <w:shd w:fill="D9EAF7"/>
          </w:tcPr>
          <w:p>
            <w:r/>
            <w:r>
              <w:rPr>
                <w:b/>
                <w:sz w:val="17"/>
              </w:rPr>
              <w:t>Suggested states</w:t>
            </w:r>
          </w:p>
        </w:tc>
      </w:tr>
      <w:tr>
        <w:tc>
          <w:tcPr>
            <w:tcW w:type="dxa" w:w="5040"/>
            <w:vAlign w:val="center"/>
          </w:tcPr>
          <w:p>
            <w:r/>
            <w:r>
              <w:rPr>
                <w:b w:val="0"/>
                <w:sz w:val="17"/>
              </w:rPr>
              <w:t>Document</w:t>
            </w:r>
          </w:p>
        </w:tc>
        <w:tc>
          <w:tcPr>
            <w:tcW w:type="dxa" w:w="5040"/>
            <w:vAlign w:val="center"/>
          </w:tcPr>
          <w:p>
            <w:r/>
            <w:r>
              <w:rPr>
                <w:b w:val="0"/>
                <w:sz w:val="17"/>
              </w:rPr>
              <w:t>uploaded → validating → extracting → chunking/indexing → ready; or failed / unsupported / deleted.</w:t>
            </w:r>
          </w:p>
        </w:tc>
      </w:tr>
      <w:tr>
        <w:tc>
          <w:tcPr>
            <w:tcW w:type="dxa" w:w="5040"/>
            <w:vAlign w:val="center"/>
          </w:tcPr>
          <w:p>
            <w:r/>
            <w:r>
              <w:rPr>
                <w:b w:val="0"/>
                <w:sz w:val="17"/>
              </w:rPr>
              <w:t>Quiz generation</w:t>
            </w:r>
          </w:p>
        </w:tc>
        <w:tc>
          <w:tcPr>
            <w:tcW w:type="dxa" w:w="5040"/>
            <w:vAlign w:val="center"/>
          </w:tcPr>
          <w:p>
            <w:r/>
            <w:r>
              <w:rPr>
                <w:b w:val="0"/>
                <w:sz w:val="17"/>
              </w:rPr>
              <w:t>queued → generating → validating → ready; or retryable failure / failed.</w:t>
            </w:r>
          </w:p>
        </w:tc>
      </w:tr>
      <w:tr>
        <w:tc>
          <w:tcPr>
            <w:tcW w:type="dxa" w:w="5040"/>
            <w:vAlign w:val="center"/>
          </w:tcPr>
          <w:p>
            <w:r/>
            <w:r>
              <w:rPr>
                <w:b w:val="0"/>
                <w:sz w:val="17"/>
              </w:rPr>
              <w:t>Attempt</w:t>
            </w:r>
          </w:p>
        </w:tc>
        <w:tc>
          <w:tcPr>
            <w:tcW w:type="dxa" w:w="5040"/>
            <w:vAlign w:val="center"/>
          </w:tcPr>
          <w:p>
            <w:r/>
            <w:r>
              <w:rPr>
                <w:b w:val="0"/>
                <w:sz w:val="17"/>
              </w:rPr>
              <w:t>in_progress → submitted → evaluating → completed; or evaluation_pending / needs_review.</w:t>
            </w:r>
          </w:p>
        </w:tc>
      </w:tr>
      <w:tr>
        <w:tc>
          <w:tcPr>
            <w:tcW w:type="dxa" w:w="5040"/>
            <w:vAlign w:val="center"/>
          </w:tcPr>
          <w:p>
            <w:r/>
            <w:r>
              <w:rPr>
                <w:b w:val="0"/>
                <w:sz w:val="17"/>
              </w:rPr>
              <w:t>Evaluation</w:t>
            </w:r>
          </w:p>
        </w:tc>
        <w:tc>
          <w:tcPr>
            <w:tcW w:type="dxa" w:w="5040"/>
            <w:vAlign w:val="center"/>
          </w:tcPr>
          <w:p>
            <w:r/>
            <w:r>
              <w:rPr>
                <w:b w:val="0"/>
                <w:sz w:val="17"/>
              </w:rPr>
              <w:t>pending → valid / needs_review / disputed / failed / invalidated.</w:t>
            </w:r>
          </w:p>
        </w:tc>
      </w:tr>
      <w:tr>
        <w:tc>
          <w:tcPr>
            <w:tcW w:type="dxa" w:w="5040"/>
            <w:vAlign w:val="center"/>
          </w:tcPr>
          <w:p>
            <w:r/>
            <w:r>
              <w:rPr>
                <w:b w:val="0"/>
                <w:sz w:val="17"/>
              </w:rPr>
              <w:t>Plan</w:t>
            </w:r>
          </w:p>
        </w:tc>
        <w:tc>
          <w:tcPr>
            <w:tcW w:type="dxa" w:w="5040"/>
            <w:vAlign w:val="center"/>
          </w:tcPr>
          <w:p>
            <w:r/>
            <w:r>
              <w:rPr>
                <w:b w:val="0"/>
                <w:sz w:val="17"/>
              </w:rPr>
              <w:t>draft → active → completed / superseded; retain prior versions.</w:t>
            </w:r>
          </w:p>
        </w:tc>
      </w:tr>
    </w:tbl>
    <w:p/>
    <w:p>
      <w:pPr>
        <w:pStyle w:val="ListBullet"/>
        <w:spacing w:after="40"/>
      </w:pPr>
      <w:r>
        <w:t>Use idempotency keys for upload processing, attempt submission and job execution.</w:t>
      </w:r>
    </w:p>
    <w:p>
      <w:pPr>
        <w:pStyle w:val="ListBullet"/>
        <w:spacing w:after="40"/>
      </w:pPr>
      <w:r>
        <w:t>A double click, refresh or network retry must not create duplicate submissions, charges or progress.</w:t>
      </w:r>
    </w:p>
    <w:p>
      <w:pPr>
        <w:pStyle w:val="ListBullet"/>
        <w:spacing w:after="40"/>
      </w:pPr>
      <w:r>
        <w:t>Make job transitions transactional where practical; use safe retries and prevent two workers from processing the same job concurrently.</w:t>
      </w:r>
    </w:p>
    <w:p>
      <w:pPr>
        <w:pStyle w:val="ListBullet"/>
        <w:spacing w:after="40"/>
      </w:pPr>
      <w:r>
        <w:t>If DB write fails after file upload, clean up or reconcile orphaned files. If a worker crashes, resume from the last durable stage.</w:t>
      </w:r>
    </w:p>
    <w:p>
      <w:pPr>
        <w:pStyle w:val="ListBullet"/>
        <w:spacing w:after="40"/>
      </w:pPr>
      <w:r>
        <w:t>Handle partial quiz generation, model timeouts, rate limits, budget caps and incompatible embedding versions explicitly.</w:t>
      </w:r>
    </w:p>
    <w:p>
      <w:pPr>
        <w:pStyle w:val="ListBullet"/>
        <w:spacing w:after="40"/>
      </w:pPr>
      <w:r>
        <w:t>Deleting a source must stop new retrieval immediately, cancel/invalidate dependent pending jobs and apply the stated retention policy.</w:t>
      </w:r>
    </w:p>
    <w:p>
      <w:pPr>
        <w:pStyle w:val="Heading1"/>
      </w:pPr>
      <w:r>
        <w:t>16. Input contract and honest limitations</w:t>
      </w:r>
    </w:p>
    <w:p>
      <w:r>
        <w:t>Recommended MVP input contract: “English plain text and readable, text-based PDFs are supported. Scanned PDFs, handwriting, diagram-dependent questions, and complex table/formula extraction may be unsupported or require manual review.” Only claim capabilities that have actually been tested.</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Input edge case</w:t>
            </w:r>
          </w:p>
        </w:tc>
        <w:tc>
          <w:tcPr>
            <w:tcW w:type="dxa" w:w="5040"/>
            <w:vAlign w:val="center"/>
            <w:shd w:fill="D9EAF7"/>
          </w:tcPr>
          <w:p>
            <w:r/>
            <w:r>
              <w:rPr>
                <w:b/>
                <w:sz w:val="17"/>
              </w:rPr>
              <w:t>Expected behavior</w:t>
            </w:r>
          </w:p>
        </w:tc>
      </w:tr>
      <w:tr>
        <w:tc>
          <w:tcPr>
            <w:tcW w:type="dxa" w:w="5040"/>
            <w:vAlign w:val="center"/>
          </w:tcPr>
          <w:p>
            <w:r/>
            <w:r>
              <w:rPr>
                <w:b w:val="0"/>
                <w:sz w:val="17"/>
              </w:rPr>
              <w:t>Empty, huge or disguised file</w:t>
            </w:r>
          </w:p>
        </w:tc>
        <w:tc>
          <w:tcPr>
            <w:tcW w:type="dxa" w:w="5040"/>
            <w:vAlign w:val="center"/>
          </w:tcPr>
          <w:p>
            <w:r/>
            <w:r>
              <w:rPr>
                <w:b w:val="0"/>
                <w:sz w:val="17"/>
              </w:rPr>
              <w:t>Reject with clear reason and configured size/type limits.</w:t>
            </w:r>
          </w:p>
        </w:tc>
      </w:tr>
      <w:tr>
        <w:tc>
          <w:tcPr>
            <w:tcW w:type="dxa" w:w="5040"/>
            <w:vAlign w:val="center"/>
          </w:tcPr>
          <w:p>
            <w:r/>
            <w:r>
              <w:rPr>
                <w:b w:val="0"/>
                <w:sz w:val="17"/>
              </w:rPr>
              <w:t>Password-protected / scanned / gibberish PDF</w:t>
            </w:r>
          </w:p>
        </w:tc>
        <w:tc>
          <w:tcPr>
            <w:tcW w:type="dxa" w:w="5040"/>
            <w:vAlign w:val="center"/>
          </w:tcPr>
          <w:p>
            <w:r/>
            <w:r>
              <w:rPr>
                <w:b w:val="0"/>
                <w:sz w:val="17"/>
              </w:rPr>
              <w:t>Explain unsupported or low-quality extraction; do not report full coverage.</w:t>
            </w:r>
          </w:p>
        </w:tc>
      </w:tr>
      <w:tr>
        <w:tc>
          <w:tcPr>
            <w:tcW w:type="dxa" w:w="5040"/>
            <w:vAlign w:val="center"/>
          </w:tcPr>
          <w:p>
            <w:r/>
            <w:r>
              <w:rPr>
                <w:b w:val="0"/>
                <w:sz w:val="17"/>
              </w:rPr>
              <w:t>Duplicate file or same filename</w:t>
            </w:r>
          </w:p>
        </w:tc>
        <w:tc>
          <w:tcPr>
            <w:tcW w:type="dxa" w:w="5040"/>
            <w:vAlign w:val="center"/>
          </w:tcPr>
          <w:p>
            <w:r/>
            <w:r>
              <w:rPr>
                <w:b w:val="0"/>
                <w:sz w:val="17"/>
              </w:rPr>
              <w:t>Use content hash/document ID; do not overwrite another file by filename alone.</w:t>
            </w:r>
          </w:p>
        </w:tc>
      </w:tr>
      <w:tr>
        <w:tc>
          <w:tcPr>
            <w:tcW w:type="dxa" w:w="5040"/>
            <w:vAlign w:val="center"/>
          </w:tcPr>
          <w:p>
            <w:r/>
            <w:r>
              <w:rPr>
                <w:b w:val="0"/>
                <w:sz w:val="17"/>
              </w:rPr>
              <w:t>Only syllabus, no notes</w:t>
            </w:r>
          </w:p>
        </w:tc>
        <w:tc>
          <w:tcPr>
            <w:tcW w:type="dxa" w:w="5040"/>
            <w:vAlign w:val="center"/>
          </w:tcPr>
          <w:p>
            <w:r/>
            <w:r>
              <w:rPr>
                <w:b w:val="0"/>
                <w:sz w:val="17"/>
              </w:rPr>
              <w:t>Build topic map but label learning-material coverage as missing/limited.</w:t>
            </w:r>
          </w:p>
        </w:tc>
      </w:tr>
      <w:tr>
        <w:tc>
          <w:tcPr>
            <w:tcW w:type="dxa" w:w="5040"/>
            <w:vAlign w:val="center"/>
          </w:tcPr>
          <w:p>
            <w:r/>
            <w:r>
              <w:rPr>
                <w:b w:val="0"/>
                <w:sz w:val="17"/>
              </w:rPr>
              <w:t>Past papers without answer keys</w:t>
            </w:r>
          </w:p>
        </w:tc>
        <w:tc>
          <w:tcPr>
            <w:tcW w:type="dxa" w:w="5040"/>
            <w:vAlign w:val="center"/>
          </w:tcPr>
          <w:p>
            <w:r/>
            <w:r>
              <w:rPr>
                <w:b w:val="0"/>
                <w:sz w:val="17"/>
              </w:rPr>
              <w:t>Use as possible format/topic signal; do not treat uncertain answers as ground truth.</w:t>
            </w:r>
          </w:p>
        </w:tc>
      </w:tr>
      <w:tr>
        <w:tc>
          <w:tcPr>
            <w:tcW w:type="dxa" w:w="5040"/>
            <w:vAlign w:val="center"/>
          </w:tcPr>
          <w:p>
            <w:r/>
            <w:r>
              <w:rPr>
                <w:b w:val="0"/>
                <w:sz w:val="17"/>
              </w:rPr>
              <w:t>Contradictory/outdated sources</w:t>
            </w:r>
          </w:p>
        </w:tc>
        <w:tc>
          <w:tcPr>
            <w:tcW w:type="dxa" w:w="5040"/>
            <w:vAlign w:val="center"/>
          </w:tcPr>
          <w:p>
            <w:r/>
            <w:r>
              <w:rPr>
                <w:b w:val="0"/>
                <w:sz w:val="17"/>
              </w:rPr>
              <w:t>Surface conflict or let user select preferred source/version; avoid false certainty.</w:t>
            </w:r>
          </w:p>
        </w:tc>
      </w:tr>
      <w:tr>
        <w:tc>
          <w:tcPr>
            <w:tcW w:type="dxa" w:w="5040"/>
            <w:vAlign w:val="center"/>
          </w:tcPr>
          <w:p>
            <w:r/>
            <w:r>
              <w:rPr>
                <w:b w:val="0"/>
                <w:sz w:val="17"/>
              </w:rPr>
              <w:t>Poor formulas/tables/diagrams/language</w:t>
            </w:r>
          </w:p>
        </w:tc>
        <w:tc>
          <w:tcPr>
            <w:tcW w:type="dxa" w:w="5040"/>
            <w:vAlign w:val="center"/>
          </w:tcPr>
          <w:p>
            <w:r/>
            <w:r>
              <w:rPr>
                <w:b w:val="0"/>
                <w:sz w:val="17"/>
              </w:rPr>
              <w:t>Flag extraction limitations and exclude unsupported content from confident quiz generation.</w:t>
            </w:r>
          </w:p>
        </w:tc>
      </w:tr>
    </w:tbl>
    <w:p/>
    <w:p>
      <w:pPr>
        <w:pStyle w:val="Heading1"/>
      </w:pPr>
      <w:r>
        <w:t>17. Security, privacy and demo design</w:t>
      </w:r>
    </w:p>
    <w:p>
      <w:pPr>
        <w:pStyle w:val="ListBullet"/>
        <w:spacing w:after="40"/>
      </w:pPr>
      <w:r>
        <w:t>Authenticate every private route and authorize every requested workspace/document/attempt server-side.</w:t>
      </w:r>
    </w:p>
    <w:p>
      <w:pPr>
        <w:pStyle w:val="ListBullet"/>
        <w:spacing w:after="40"/>
      </w:pPr>
      <w:r>
        <w:t>Do not trust client-supplied user IDs, scores, owner IDs, role claims or citation IDs.</w:t>
      </w:r>
    </w:p>
    <w:p>
      <w:pPr>
        <w:pStyle w:val="ListBullet"/>
        <w:spacing w:after="40"/>
      </w:pPr>
      <w:r>
        <w:t>Use database row-level security where appropriate, but do not rely on RLS alone when server/service-role credentials bypass it; enforce server-side authorization too.</w:t>
      </w:r>
    </w:p>
    <w:p>
      <w:pPr>
        <w:pStyle w:val="ListBullet"/>
        <w:spacing w:after="40"/>
      </w:pPr>
      <w:r>
        <w:t>Keep secrets in server environment variables; never ship service-role keys or LLM keys to the browser.</w:t>
      </w:r>
    </w:p>
    <w:p>
      <w:pPr>
        <w:pStyle w:val="ListBullet"/>
        <w:spacing w:after="40"/>
      </w:pPr>
      <w:r>
        <w:t>Limit upload size, request rate, model token budget, quiz generation volume and retries.</w:t>
      </w:r>
    </w:p>
    <w:p>
      <w:pPr>
        <w:pStyle w:val="ListBullet"/>
        <w:spacing w:after="40"/>
      </w:pPr>
      <w:r>
        <w:t>Treat uploaded documents and student responses as untrusted prompt content; separate instructions from retrieved evidence and validate outputs.</w:t>
      </w:r>
    </w:p>
    <w:p>
      <w:pPr>
        <w:pStyle w:val="ListBullet"/>
        <w:spacing w:after="40"/>
      </w:pPr>
      <w:r>
        <w:t>Prevent XSS in extracted/rendered text and protect against cross-user cache leaks.</w:t>
      </w:r>
    </w:p>
    <w:p>
      <w:pPr>
        <w:pStyle w:val="ListBullet"/>
        <w:spacing w:after="40"/>
      </w:pPr>
      <w:r>
        <w:t>Define deletion and retention: stop retrieval, delete active excerpts where required, invalidate jobs, and explain what assessment metadata may remain.</w:t>
      </w:r>
    </w:p>
    <w:p>
      <w:pPr>
        <w:pStyle w:val="ListBullet"/>
        <w:spacing w:after="40"/>
      </w:pPr>
      <w:r>
        <w:t>Use a read-only sample dataset or separate writable demo workspace per guest/session; avoid one shared mutable account for every judge.</w:t>
      </w:r>
    </w:p>
    <w:p>
      <w:pPr>
        <w:pStyle w:val="ListBullet"/>
        <w:spacing w:after="40"/>
      </w:pPr>
      <w:r>
        <w:t>Add quotas and server-controlled demo reset/cleanup; do not expose unrestricted public reset endpoints.</w:t>
      </w:r>
    </w:p>
    <w:p>
      <w:pPr>
        <w:pStyle w:val="ListBullet"/>
        <w:spacing w:after="40"/>
      </w:pPr>
      <w:r>
        <w:t>Avoid logging full sensitive document content or student responses unless needed and disclosed.</w:t>
      </w:r>
    </w:p>
    <w:p>
      <w:pPr>
        <w:pStyle w:val="Heading1"/>
      </w:pPr>
      <w:r>
        <w:t>18. Testing and acceptance criteria</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Test area</w:t>
            </w:r>
          </w:p>
        </w:tc>
        <w:tc>
          <w:tcPr>
            <w:tcW w:type="dxa" w:w="5040"/>
            <w:vAlign w:val="center"/>
            <w:shd w:fill="D9EAF7"/>
          </w:tcPr>
          <w:p>
            <w:r/>
            <w:r>
              <w:rPr>
                <w:b/>
                <w:sz w:val="17"/>
              </w:rPr>
              <w:t>Acceptance check</w:t>
            </w:r>
          </w:p>
        </w:tc>
      </w:tr>
      <w:tr>
        <w:tc>
          <w:tcPr>
            <w:tcW w:type="dxa" w:w="5040"/>
            <w:vAlign w:val="center"/>
          </w:tcPr>
          <w:p>
            <w:r/>
            <w:r>
              <w:rPr>
                <w:b w:val="0"/>
                <w:sz w:val="17"/>
              </w:rPr>
              <w:t>Ingestion</w:t>
            </w:r>
          </w:p>
        </w:tc>
        <w:tc>
          <w:tcPr>
            <w:tcW w:type="dxa" w:w="5040"/>
            <w:vAlign w:val="center"/>
          </w:tcPr>
          <w:p>
            <w:r/>
            <w:r>
              <w:rPr>
                <w:b w:val="0"/>
                <w:sz w:val="17"/>
              </w:rPr>
              <w:t>Readable sample PDF produces chunks with page/section metadata; malformed/scanned/empty input produces honest status.</w:t>
            </w:r>
          </w:p>
        </w:tc>
      </w:tr>
      <w:tr>
        <w:tc>
          <w:tcPr>
            <w:tcW w:type="dxa" w:w="5040"/>
            <w:vAlign w:val="center"/>
          </w:tcPr>
          <w:p>
            <w:r/>
            <w:r>
              <w:rPr>
                <w:b w:val="0"/>
                <w:sz w:val="17"/>
              </w:rPr>
              <w:t>RAG grounding</w:t>
            </w:r>
          </w:p>
        </w:tc>
        <w:tc>
          <w:tcPr>
            <w:tcW w:type="dxa" w:w="5040"/>
            <w:vAlign w:val="center"/>
          </w:tcPr>
          <w:p>
            <w:r/>
            <w:r>
              <w:rPr>
                <w:b w:val="0"/>
                <w:sz w:val="17"/>
              </w:rPr>
              <w:t>Generated question/explanation citations refer to real retrieved source chunks; missing evidence triggers fallback.</w:t>
            </w:r>
          </w:p>
        </w:tc>
      </w:tr>
      <w:tr>
        <w:tc>
          <w:tcPr>
            <w:tcW w:type="dxa" w:w="5040"/>
            <w:vAlign w:val="center"/>
          </w:tcPr>
          <w:p>
            <w:r/>
            <w:r>
              <w:rPr>
                <w:b w:val="0"/>
                <w:sz w:val="17"/>
              </w:rPr>
              <w:t>Question validity</w:t>
            </w:r>
          </w:p>
        </w:tc>
        <w:tc>
          <w:tcPr>
            <w:tcW w:type="dxa" w:w="5040"/>
            <w:vAlign w:val="center"/>
          </w:tcPr>
          <w:p>
            <w:r/>
            <w:r>
              <w:rPr>
                <w:b w:val="0"/>
                <w:sz w:val="17"/>
              </w:rPr>
              <w:t>No ungrounded answer key, invalid topic mapping or fabricated citation in the seeded acceptance set.</w:t>
            </w:r>
          </w:p>
        </w:tc>
      </w:tr>
      <w:tr>
        <w:tc>
          <w:tcPr>
            <w:tcW w:type="dxa" w:w="5040"/>
            <w:vAlign w:val="center"/>
          </w:tcPr>
          <w:p>
            <w:r/>
            <w:r>
              <w:rPr>
                <w:b w:val="0"/>
                <w:sz w:val="17"/>
              </w:rPr>
              <w:t>Grading</w:t>
            </w:r>
          </w:p>
        </w:tc>
        <w:tc>
          <w:tcPr>
            <w:tcW w:type="dxa" w:w="5040"/>
            <w:vAlign w:val="center"/>
          </w:tcPr>
          <w:p>
            <w:r/>
            <w:r>
              <w:rPr>
                <w:b w:val="0"/>
                <w:sz w:val="17"/>
              </w:rPr>
              <w:t>Correct, incorrect, partial, blank, don’t-know, disputed and failed-evaluation cases are distinct.</w:t>
            </w:r>
          </w:p>
        </w:tc>
      </w:tr>
      <w:tr>
        <w:tc>
          <w:tcPr>
            <w:tcW w:type="dxa" w:w="5040"/>
            <w:vAlign w:val="center"/>
          </w:tcPr>
          <w:p>
            <w:r/>
            <w:r>
              <w:rPr>
                <w:b w:val="0"/>
                <w:sz w:val="17"/>
              </w:rPr>
              <w:t>Diagnosis</w:t>
            </w:r>
          </w:p>
        </w:tc>
        <w:tc>
          <w:tcPr>
            <w:tcW w:type="dxa" w:w="5040"/>
            <w:vAlign w:val="center"/>
          </w:tcPr>
          <w:p>
            <w:r/>
            <w:r>
              <w:rPr>
                <w:b w:val="0"/>
                <w:sz w:val="17"/>
              </w:rPr>
              <w:t>No-source topic → Not enough evidence; invalid question does not lower status; repeated same question does not falsely create mastery.</w:t>
            </w:r>
          </w:p>
        </w:tc>
      </w:tr>
      <w:tr>
        <w:tc>
          <w:tcPr>
            <w:tcW w:type="dxa" w:w="5040"/>
            <w:vAlign w:val="center"/>
          </w:tcPr>
          <w:p>
            <w:r/>
            <w:r>
              <w:rPr>
                <w:b w:val="0"/>
                <w:sz w:val="17"/>
              </w:rPr>
              <w:t>Planner</w:t>
            </w:r>
          </w:p>
        </w:tc>
        <w:tc>
          <w:tcPr>
            <w:tcW w:type="dxa" w:w="5040"/>
            <w:vAlign w:val="center"/>
          </w:tcPr>
          <w:p>
            <w:r/>
            <w:r>
              <w:rPr>
                <w:b w:val="0"/>
                <w:sz w:val="17"/>
              </w:rPr>
              <w:t>Plan respects time budget; missing source triggers material-needed task; completion alone does not increase mastery.</w:t>
            </w:r>
          </w:p>
        </w:tc>
      </w:tr>
      <w:tr>
        <w:tc>
          <w:tcPr>
            <w:tcW w:type="dxa" w:w="5040"/>
            <w:vAlign w:val="center"/>
          </w:tcPr>
          <w:p>
            <w:r/>
            <w:r>
              <w:rPr>
                <w:b w:val="0"/>
                <w:sz w:val="17"/>
              </w:rPr>
              <w:t>Persistence</w:t>
            </w:r>
          </w:p>
        </w:tc>
        <w:tc>
          <w:tcPr>
            <w:tcW w:type="dxa" w:w="5040"/>
            <w:vAlign w:val="center"/>
          </w:tcPr>
          <w:p>
            <w:r/>
            <w:r>
              <w:rPr>
                <w:b w:val="0"/>
                <w:sz w:val="17"/>
              </w:rPr>
              <w:t>Refresh/resume works; duplicate submit is idempotent; submitted response remains immutable.</w:t>
            </w:r>
          </w:p>
        </w:tc>
      </w:tr>
      <w:tr>
        <w:tc>
          <w:tcPr>
            <w:tcW w:type="dxa" w:w="5040"/>
            <w:vAlign w:val="center"/>
          </w:tcPr>
          <w:p>
            <w:r/>
            <w:r>
              <w:rPr>
                <w:b w:val="0"/>
                <w:sz w:val="17"/>
              </w:rPr>
              <w:t>Versioning</w:t>
            </w:r>
          </w:p>
        </w:tc>
        <w:tc>
          <w:tcPr>
            <w:tcW w:type="dxa" w:w="5040"/>
            <w:vAlign w:val="center"/>
          </w:tcPr>
          <w:p>
            <w:r/>
            <w:r>
              <w:rPr>
                <w:b w:val="0"/>
                <w:sz w:val="17"/>
              </w:rPr>
              <w:t>Topic/source/rubric changes preserve history and mark affected evidence appropriately.</w:t>
            </w:r>
          </w:p>
        </w:tc>
      </w:tr>
      <w:tr>
        <w:tc>
          <w:tcPr>
            <w:tcW w:type="dxa" w:w="5040"/>
            <w:vAlign w:val="center"/>
          </w:tcPr>
          <w:p>
            <w:r/>
            <w:r>
              <w:rPr>
                <w:b w:val="0"/>
                <w:sz w:val="17"/>
              </w:rPr>
              <w:t>Security</w:t>
            </w:r>
          </w:p>
        </w:tc>
        <w:tc>
          <w:tcPr>
            <w:tcW w:type="dxa" w:w="5040"/>
            <w:vAlign w:val="center"/>
          </w:tcPr>
          <w:p>
            <w:r/>
            <w:r>
              <w:rPr>
                <w:b w:val="0"/>
                <w:sz w:val="17"/>
              </w:rPr>
              <w:t>User A cannot read or mutate User B’s documents, attempts, reports or citations, even by changing IDs.</w:t>
            </w:r>
          </w:p>
        </w:tc>
      </w:tr>
      <w:tr>
        <w:tc>
          <w:tcPr>
            <w:tcW w:type="dxa" w:w="5040"/>
            <w:vAlign w:val="center"/>
          </w:tcPr>
          <w:p>
            <w:r/>
            <w:r>
              <w:rPr>
                <w:b w:val="0"/>
                <w:sz w:val="17"/>
              </w:rPr>
              <w:t>Recovery</w:t>
            </w:r>
          </w:p>
        </w:tc>
        <w:tc>
          <w:tcPr>
            <w:tcW w:type="dxa" w:w="5040"/>
            <w:vAlign w:val="center"/>
          </w:tcPr>
          <w:p>
            <w:r/>
            <w:r>
              <w:rPr>
                <w:b w:val="0"/>
                <w:sz w:val="17"/>
              </w:rPr>
              <w:t>Timeout/worker crash/retry leaves workflow recoverable without duplicate records.</w:t>
            </w:r>
          </w:p>
        </w:tc>
      </w:tr>
      <w:tr>
        <w:tc>
          <w:tcPr>
            <w:tcW w:type="dxa" w:w="5040"/>
            <w:vAlign w:val="center"/>
          </w:tcPr>
          <w:p>
            <w:r/>
            <w:r>
              <w:rPr>
                <w:b w:val="0"/>
                <w:sz w:val="17"/>
              </w:rPr>
              <w:t>Demo</w:t>
            </w:r>
          </w:p>
        </w:tc>
        <w:tc>
          <w:tcPr>
            <w:tcW w:type="dxa" w:w="5040"/>
            <w:vAlign w:val="center"/>
          </w:tcPr>
          <w:p>
            <w:r/>
            <w:r>
              <w:rPr>
                <w:b w:val="0"/>
                <w:sz w:val="17"/>
              </w:rPr>
              <w:t>Fresh judge can sign in, load sample data, complete assessment, view report and plan without developer intervention.</w:t>
            </w:r>
          </w:p>
        </w:tc>
      </w:tr>
    </w:tbl>
    <w:p/>
    <w:p>
      <w:pPr>
        <w:pStyle w:val="Heading1"/>
      </w:pPr>
      <w:r>
        <w:t>19. Judge demo story</w:t>
      </w:r>
    </w:p>
    <w:p>
      <w:pPr>
        <w:pStyle w:val="ListNumber"/>
        <w:spacing w:after="40"/>
      </w:pPr>
      <w:r>
        <w:t>Open a preloaded course with a syllabus and readable notes; show the topic map and coverage indicators.</w:t>
      </w:r>
    </w:p>
    <w:p>
      <w:pPr>
        <w:pStyle w:val="ListNumber"/>
        <w:spacing w:after="40"/>
      </w:pPr>
      <w:r>
        <w:t>Run a short diagnostic quiz with citations to source sections.</w:t>
      </w:r>
    </w:p>
    <w:p>
      <w:pPr>
        <w:pStyle w:val="ListNumber"/>
        <w:spacing w:after="40"/>
      </w:pPr>
      <w:r>
        <w:t>Submit a mix of correct, incorrect and skipped answers; show that skipped and failed/uncertain evaluation are not silently treated as ordinary wrong answers.</w:t>
      </w:r>
    </w:p>
    <w:p>
      <w:pPr>
        <w:pStyle w:val="ListNumber"/>
        <w:spacing w:after="40"/>
      </w:pPr>
      <w:r>
        <w:t>Open the gap report: each topic status has an explanation and evidence trail, including “Not enough evidence” where appropriate.</w:t>
      </w:r>
    </w:p>
    <w:p>
      <w:pPr>
        <w:pStyle w:val="ListNumber"/>
        <w:spacing w:after="40"/>
      </w:pPr>
      <w:r>
        <w:t>Generate a revision plan that fits a chosen time budget and explains its priorities.</w:t>
      </w:r>
    </w:p>
    <w:p>
      <w:pPr>
        <w:pStyle w:val="ListNumber"/>
        <w:spacing w:after="40"/>
      </w:pPr>
      <w:r>
        <w:t>Complete a revision step and take a fresh assessment; show version-aware progress without overstating improvement.</w:t>
      </w:r>
    </w:p>
    <w:p>
      <w:pPr>
        <w:pStyle w:val="ListNumber"/>
        <w:spacing w:after="40"/>
      </w:pPr>
      <w:r>
        <w:t>Briefly show architecture docs: retrieval vs generation, chunking/embeddings, diagnosis policy, limitations and security.</w:t>
      </w:r>
    </w:p>
    <w:p>
      <w:pPr>
        <w:pStyle w:val="Heading1"/>
      </w:pPr>
      <w:r>
        <w:t>20. Build order / implementation gates</w:t>
      </w:r>
    </w:p>
    <w:p>
      <w:r>
        <w:t>Do not begin with all screens or a large multi-agent design. Prove the critical loop first; then add breadth.</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Gate</w:t>
            </w:r>
          </w:p>
        </w:tc>
        <w:tc>
          <w:tcPr>
            <w:tcW w:type="dxa" w:w="3360"/>
            <w:vAlign w:val="center"/>
            <w:shd w:fill="D9EAF7"/>
          </w:tcPr>
          <w:p>
            <w:r/>
            <w:r>
              <w:rPr>
                <w:b/>
                <w:sz w:val="17"/>
              </w:rPr>
              <w:t>Build / prove</w:t>
            </w:r>
          </w:p>
        </w:tc>
        <w:tc>
          <w:tcPr>
            <w:tcW w:type="dxa" w:w="3360"/>
            <w:vAlign w:val="center"/>
            <w:shd w:fill="D9EAF7"/>
          </w:tcPr>
          <w:p>
            <w:r/>
            <w:r>
              <w:rPr>
                <w:b/>
                <w:sz w:val="17"/>
              </w:rPr>
              <w:t>Exit condition</w:t>
            </w:r>
          </w:p>
        </w:tc>
      </w:tr>
      <w:tr>
        <w:tc>
          <w:tcPr>
            <w:tcW w:type="dxa" w:w="3360"/>
            <w:vAlign w:val="center"/>
          </w:tcPr>
          <w:p>
            <w:r/>
            <w:r>
              <w:rPr>
                <w:b w:val="0"/>
                <w:sz w:val="17"/>
              </w:rPr>
              <w:t>A. Product contract</w:t>
            </w:r>
          </w:p>
        </w:tc>
        <w:tc>
          <w:tcPr>
            <w:tcW w:type="dxa" w:w="3360"/>
            <w:vAlign w:val="center"/>
          </w:tcPr>
          <w:p>
            <w:r/>
            <w:r>
              <w:rPr>
                <w:b w:val="0"/>
                <w:sz w:val="17"/>
              </w:rPr>
              <w:t>Input limitations, diagnosis policy, states, versioning and acceptance tests.</w:t>
            </w:r>
          </w:p>
        </w:tc>
        <w:tc>
          <w:tcPr>
            <w:tcW w:type="dxa" w:w="3360"/>
            <w:vAlign w:val="center"/>
          </w:tcPr>
          <w:p>
            <w:r/>
            <w:r>
              <w:rPr>
                <w:b w:val="0"/>
                <w:sz w:val="17"/>
              </w:rPr>
              <w:t>Team agrees on what each status means and when evidence is insufficient.</w:t>
            </w:r>
          </w:p>
        </w:tc>
      </w:tr>
      <w:tr>
        <w:tc>
          <w:tcPr>
            <w:tcW w:type="dxa" w:w="3360"/>
            <w:vAlign w:val="center"/>
          </w:tcPr>
          <w:p>
            <w:r/>
            <w:r>
              <w:rPr>
                <w:b w:val="0"/>
                <w:sz w:val="17"/>
              </w:rPr>
              <w:t>B. Source pipeline</w:t>
            </w:r>
          </w:p>
        </w:tc>
        <w:tc>
          <w:tcPr>
            <w:tcW w:type="dxa" w:w="3360"/>
            <w:vAlign w:val="center"/>
          </w:tcPr>
          <w:p>
            <w:r/>
            <w:r>
              <w:rPr>
                <w:b w:val="0"/>
                <w:sz w:val="17"/>
              </w:rPr>
              <w:t>Auth boundary, upload, extraction, chunk metadata and source coverage.</w:t>
            </w:r>
          </w:p>
        </w:tc>
        <w:tc>
          <w:tcPr>
            <w:tcW w:type="dxa" w:w="3360"/>
            <w:vAlign w:val="center"/>
          </w:tcPr>
          <w:p>
            <w:r/>
            <w:r>
              <w:rPr>
                <w:b w:val="0"/>
                <w:sz w:val="17"/>
              </w:rPr>
              <w:t>Sample document is processed reproducibly and citations resolve.</w:t>
            </w:r>
          </w:p>
        </w:tc>
      </w:tr>
      <w:tr>
        <w:tc>
          <w:tcPr>
            <w:tcW w:type="dxa" w:w="3360"/>
            <w:vAlign w:val="center"/>
          </w:tcPr>
          <w:p>
            <w:r/>
            <w:r>
              <w:rPr>
                <w:b w:val="0"/>
                <w:sz w:val="17"/>
              </w:rPr>
              <w:t>C. Grounded quiz</w:t>
            </w:r>
          </w:p>
        </w:tc>
        <w:tc>
          <w:tcPr>
            <w:tcW w:type="dxa" w:w="3360"/>
            <w:vAlign w:val="center"/>
          </w:tcPr>
          <w:p>
            <w:r/>
            <w:r>
              <w:rPr>
                <w:b w:val="0"/>
                <w:sz w:val="17"/>
              </w:rPr>
              <w:t>Retrieval, question generation, validation and quiz persistence.</w:t>
            </w:r>
          </w:p>
        </w:tc>
        <w:tc>
          <w:tcPr>
            <w:tcW w:type="dxa" w:w="3360"/>
            <w:vAlign w:val="center"/>
          </w:tcPr>
          <w:p>
            <w:r/>
            <w:r>
              <w:rPr>
                <w:b w:val="0"/>
                <w:sz w:val="17"/>
              </w:rPr>
              <w:t>Each accepted question has a real source and answer key.</w:t>
            </w:r>
          </w:p>
        </w:tc>
      </w:tr>
      <w:tr>
        <w:tc>
          <w:tcPr>
            <w:tcW w:type="dxa" w:w="3360"/>
            <w:vAlign w:val="center"/>
          </w:tcPr>
          <w:p>
            <w:r/>
            <w:r>
              <w:rPr>
                <w:b w:val="0"/>
                <w:sz w:val="17"/>
              </w:rPr>
              <w:t>D. Safe assessment</w:t>
            </w:r>
          </w:p>
        </w:tc>
        <w:tc>
          <w:tcPr>
            <w:tcW w:type="dxa" w:w="3360"/>
            <w:vAlign w:val="center"/>
          </w:tcPr>
          <w:p>
            <w:r/>
            <w:r>
              <w:rPr>
                <w:b w:val="0"/>
                <w:sz w:val="17"/>
              </w:rPr>
              <w:t>Save/resume, submission idempotency, grading states and review path.</w:t>
            </w:r>
          </w:p>
        </w:tc>
        <w:tc>
          <w:tcPr>
            <w:tcW w:type="dxa" w:w="3360"/>
            <w:vAlign w:val="center"/>
          </w:tcPr>
          <w:p>
            <w:r/>
            <w:r>
              <w:rPr>
                <w:b w:val="0"/>
                <w:sz w:val="17"/>
              </w:rPr>
              <w:t>Timeout/blank/dispute cases cannot silently become wrong answers.</w:t>
            </w:r>
          </w:p>
        </w:tc>
      </w:tr>
      <w:tr>
        <w:tc>
          <w:tcPr>
            <w:tcW w:type="dxa" w:w="3360"/>
            <w:vAlign w:val="center"/>
          </w:tcPr>
          <w:p>
            <w:r/>
            <w:r>
              <w:rPr>
                <w:b w:val="0"/>
                <w:sz w:val="17"/>
              </w:rPr>
              <w:t>E. Diagnosis + plan</w:t>
            </w:r>
          </w:p>
        </w:tc>
        <w:tc>
          <w:tcPr>
            <w:tcW w:type="dxa" w:w="3360"/>
            <w:vAlign w:val="center"/>
          </w:tcPr>
          <w:p>
            <w:r/>
            <w:r>
              <w:rPr>
                <w:b w:val="0"/>
                <w:sz w:val="17"/>
              </w:rPr>
              <w:t>Evidence aggregation, topic report and time-budgeted planner.</w:t>
            </w:r>
          </w:p>
        </w:tc>
        <w:tc>
          <w:tcPr>
            <w:tcW w:type="dxa" w:w="3360"/>
            <w:vAlign w:val="center"/>
          </w:tcPr>
          <w:p>
            <w:r/>
            <w:r>
              <w:rPr>
                <w:b w:val="0"/>
                <w:sz w:val="17"/>
              </w:rPr>
              <w:t>Statuses are traceable and “not enough evidence” works.</w:t>
            </w:r>
          </w:p>
        </w:tc>
      </w:tr>
      <w:tr>
        <w:tc>
          <w:tcPr>
            <w:tcW w:type="dxa" w:w="3360"/>
            <w:vAlign w:val="center"/>
          </w:tcPr>
          <w:p>
            <w:r/>
            <w:r>
              <w:rPr>
                <w:b w:val="0"/>
                <w:sz w:val="17"/>
              </w:rPr>
              <w:t>F. UX + demo</w:t>
            </w:r>
          </w:p>
        </w:tc>
        <w:tc>
          <w:tcPr>
            <w:tcW w:type="dxa" w:w="3360"/>
            <w:vAlign w:val="center"/>
          </w:tcPr>
          <w:p>
            <w:r/>
            <w:r>
              <w:rPr>
                <w:b w:val="0"/>
                <w:sz w:val="17"/>
              </w:rPr>
              <w:t>Dashboard, progress, explain-topic, sample workspace and polish.</w:t>
            </w:r>
          </w:p>
        </w:tc>
        <w:tc>
          <w:tcPr>
            <w:tcW w:type="dxa" w:w="3360"/>
            <w:vAlign w:val="center"/>
          </w:tcPr>
          <w:p>
            <w:r/>
            <w:r>
              <w:rPr>
                <w:b w:val="0"/>
                <w:sz w:val="17"/>
              </w:rPr>
              <w:t>Judge can complete full flow reliably.</w:t>
            </w:r>
          </w:p>
        </w:tc>
      </w:tr>
      <w:tr>
        <w:tc>
          <w:tcPr>
            <w:tcW w:type="dxa" w:w="3360"/>
            <w:vAlign w:val="center"/>
          </w:tcPr>
          <w:p>
            <w:r/>
            <w:r>
              <w:rPr>
                <w:b w:val="0"/>
                <w:sz w:val="17"/>
              </w:rPr>
              <w:t>G. Hardening + docs</w:t>
            </w:r>
          </w:p>
        </w:tc>
        <w:tc>
          <w:tcPr>
            <w:tcW w:type="dxa" w:w="3360"/>
            <w:vAlign w:val="center"/>
          </w:tcPr>
          <w:p>
            <w:r/>
            <w:r>
              <w:rPr>
                <w:b w:val="0"/>
                <w:sz w:val="17"/>
              </w:rPr>
              <w:t>Cross-user tests, recovery, setup guide, architecture and limitations.</w:t>
            </w:r>
          </w:p>
        </w:tc>
        <w:tc>
          <w:tcPr>
            <w:tcW w:type="dxa" w:w="3360"/>
            <w:vAlign w:val="center"/>
          </w:tcPr>
          <w:p>
            <w:r/>
            <w:r>
              <w:rPr>
                <w:b w:val="0"/>
                <w:sz w:val="17"/>
              </w:rPr>
              <w:t>Clean deployment and reproducible local setup.</w:t>
            </w:r>
          </w:p>
        </w:tc>
      </w:tr>
    </w:tbl>
    <w:p/>
    <w:p>
      <w:r>
        <w:t>For the hackathon, prioritize a reliable end-to-end slice over a broad but fragile feature list. Exact hour-by-hour scheduling can be decided once the team and environment are known.</w:t>
      </w:r>
    </w:p>
    <w:p>
      <w:pPr>
        <w:pStyle w:val="Heading1"/>
      </w:pPr>
      <w:r>
        <w:t>21. Deliverables checklist</w:t>
      </w:r>
    </w:p>
    <w:p>
      <w:pPr>
        <w:pStyle w:val="ListBullet"/>
        <w:spacing w:after="40"/>
      </w:pPr>
      <w:r>
        <w:t>GitHub repository with clean structure and meaningful README.</w:t>
      </w:r>
    </w:p>
    <w:p>
      <w:pPr>
        <w:pStyle w:val="ListBullet"/>
        <w:spacing w:after="40"/>
      </w:pPr>
      <w:r>
        <w:t>Hosted app and working demo credentials or safe demo workspace.</w:t>
      </w:r>
    </w:p>
    <w:p>
      <w:pPr>
        <w:pStyle w:val="ListBullet"/>
        <w:spacing w:after="40"/>
      </w:pPr>
      <w:r>
        <w:t>Preloaded sample syllabus, notes and quiz content.</w:t>
      </w:r>
    </w:p>
    <w:p>
      <w:pPr>
        <w:pStyle w:val="ListBullet"/>
        <w:spacing w:after="40"/>
      </w:pPr>
      <w:r>
        <w:t>Architecture overview and diagram.</w:t>
      </w:r>
    </w:p>
    <w:p>
      <w:pPr>
        <w:pStyle w:val="ListBullet"/>
        <w:spacing w:after="40"/>
      </w:pPr>
      <w:r>
        <w:t>RAG pipeline documentation: extraction, chunking, embeddings, retrieval and citation strategy.</w:t>
      </w:r>
    </w:p>
    <w:p>
      <w:pPr>
        <w:pStyle w:val="ListBullet"/>
        <w:spacing w:after="40"/>
      </w:pPr>
      <w:r>
        <w:t>AI workflow documentation: question generation, answer evaluation, diagnosis and plan generation.</w:t>
      </w:r>
    </w:p>
    <w:p>
      <w:pPr>
        <w:pStyle w:val="ListBullet"/>
        <w:spacing w:after="40"/>
      </w:pPr>
      <w:r>
        <w:t>Explicit limitations, failure states, privacy/security decisions and future enhancements.</w:t>
      </w:r>
    </w:p>
    <w:p>
      <w:pPr>
        <w:pStyle w:val="ListBullet"/>
        <w:spacing w:after="40"/>
      </w:pPr>
      <w:r>
        <w:t>Acceptance-test checklist and a short judge-demo walkthrough.</w:t>
      </w:r>
    </w:p>
    <w:p>
      <w:pPr>
        <w:pStyle w:val="Heading1"/>
      </w:pPr>
      <w:r>
        <w:t>22. Open decisions to confirm before coding</w:t>
      </w:r>
    </w:p>
    <w:p>
      <w:pPr>
        <w:pStyle w:val="ListBullet"/>
        <w:spacing w:after="40"/>
      </w:pPr>
      <w:r>
        <w:t>Which LLM provider is reliable and affordable for the event environment? Build a small adapter so the provider can be changed.</w:t>
      </w:r>
    </w:p>
    <w:p>
      <w:pPr>
        <w:pStyle w:val="ListBullet"/>
        <w:spacing w:after="40"/>
      </w:pPr>
      <w:r>
        <w:t>Will the team use Supabase Auth/Postgres/pgvector together, or another permitted equivalent?</w:t>
      </w:r>
    </w:p>
    <w:p>
      <w:pPr>
        <w:pStyle w:val="ListBullet"/>
        <w:spacing w:after="40"/>
      </w:pPr>
      <w:r>
        <w:t>What exact file-size/page limits are safe for the deployment tier?</w:t>
      </w:r>
    </w:p>
    <w:p>
      <w:pPr>
        <w:pStyle w:val="ListBullet"/>
        <w:spacing w:after="40"/>
      </w:pPr>
      <w:r>
        <w:t>Will short-answer evaluation be included in the first demo, or should the first slice be MCQ-only until the grading path is reliable?</w:t>
      </w:r>
    </w:p>
    <w:p>
      <w:pPr>
        <w:pStyle w:val="ListBullet"/>
        <w:spacing w:after="40"/>
      </w:pPr>
      <w:r>
        <w:t>What is the minimum valid evidence threshold for each topic status? Treat it as an explicit provisional policy and test it.</w:t>
      </w:r>
    </w:p>
    <w:p>
      <w:pPr>
        <w:pStyle w:val="ListBullet"/>
        <w:spacing w:after="40"/>
      </w:pPr>
      <w:r>
        <w:t>What does source deletion mean for historical reports, backups and retained assessment metadata?</w:t>
      </w:r>
    </w:p>
    <w:p>
      <w:pPr>
        <w:pStyle w:val="ListBullet"/>
        <w:spacing w:after="40"/>
      </w:pPr>
      <w:r>
        <w:t>How will judge demo data be isolated and reset safely?</w:t>
      </w:r>
    </w:p>
    <w:p>
      <w:pPr>
        <w:pStyle w:val="Heading1"/>
      </w:pPr>
      <w:r>
        <w:t>23. Research positioning and differentiation</w:t>
      </w:r>
    </w:p>
    <w:p>
      <w:r>
        <w:t>The research map suggests useful design inspiration: source-grounded material Q&amp;A and citations (NotebookLM-like), material-to-practice and revision flows (RemNote/StudyFetch/Knowt-like), mastery and prerequisite concepts (ALEKS/Khan Academy-like), and existing RAG tutor repositories as implementation references. These are inspirations, not claims that GapFinder has equivalent capabilities.</w:t>
      </w:r>
    </w:p>
    <w:p>
      <w:r>
        <w:t>The project’s distinct contribution should be the explicit chain from source-backed assessment → valid learner evidence → cautious topic diagnosis → time-aware action plan → version-aware reassessment. Avoid copying a competitor’s feature list as the product thesis.</w:t>
      </w:r>
    </w:p>
    <w:p>
      <w:pPr>
        <w:pStyle w:val="Heading1"/>
      </w:pPr>
      <w:r>
        <w:t>24. Final product principle</w:t>
      </w:r>
    </w:p>
    <w:p>
      <w:r>
        <w:rPr>
          <w:b/>
        </w:rPr>
        <w:t xml:space="preserve">GapFinder AI should be allowed to say: </w:t>
      </w:r>
      <w:r>
        <w:t>“I do not have enough reliable evidence to judge this topic yet.”</w:t>
      </w:r>
    </w:p>
    <w:p>
      <w:r>
        <w:rPr>
          <w:b/>
        </w:rPr>
        <w:t xml:space="preserve">That is not a failure. </w:t>
      </w:r>
      <w:r>
        <w:t>It is a trustworthy diagnosis—and a clear next step: collect better material or assess the topic properly.</w:t>
      </w:r>
    </w:p>
    <w:p>
      <w:r>
        <w:br w:type="page"/>
      </w:r>
    </w:p>
    <w:p>
      <w:pPr>
        <w:pStyle w:val="Heading1"/>
      </w:pPr>
      <w:r>
        <w:t>25. Review-driven revisions: hackathon execution plan</w:t>
      </w:r>
    </w:p>
    <w:p>
      <w:r>
        <w:rPr>
          <w:b/>
        </w:rPr>
        <w:t xml:space="preserve">This section takes precedence over conflicting earlier wording in this document. </w:t>
      </w:r>
      <w:r>
        <w:t>It trims infrastructure scope and makes the mandatory judging requirements explicit.</w:t>
      </w:r>
    </w:p>
    <w:p>
      <w:pPr>
        <w:pStyle w:val="Heading2"/>
      </w:pPr>
      <w:r>
        <w:t>25.1 Fixed judge access and Problem Statement</w:t>
      </w:r>
    </w:p>
    <w:p>
      <w:pPr>
        <w:pStyle w:val="ListBullet"/>
        <w:spacing w:after="40"/>
      </w:pPr>
      <w:r>
        <w:t>Provide fixed judge demo credentials in the README and demo instructions; do not leave credentials as an optional decision.</w:t>
      </w:r>
    </w:p>
    <w:p>
      <w:pPr>
        <w:pStyle w:val="ListBullet"/>
        <w:spacing w:after="40"/>
      </w:pPr>
      <w:r>
        <w:t>Also provide a “Try demo” flow that creates or opens a separate fresh sample workspace per judge/session, where feasible, to prevent judges overwriting each other’s progress.</w:t>
      </w:r>
    </w:p>
    <w:p>
      <w:pPr>
        <w:pStyle w:val="ListBullet"/>
        <w:spacing w:after="40"/>
      </w:pPr>
      <w:r>
        <w:t>Keep the fixed account stable and seeded. Do not expose an unrestricted public reset endpoint.</w:t>
      </w:r>
    </w:p>
    <w:p>
      <w:pPr>
        <w:pStyle w:val="ListBullet"/>
        <w:spacing w:after="40"/>
      </w:pPr>
      <w:r>
        <w:t>Add a dedicated Problem Statement section to the README/docs: learners study topics evenly but may not know their own knowledge gaps; GapFinder uses uploaded syllabus, chapters, notes and past papers to diagnose topic-level weaknesses and create a personalized revision plan.</w:t>
      </w:r>
    </w:p>
    <w:p>
      <w:pPr>
        <w:pStyle w:val="Heading2"/>
      </w:pPr>
      <w:r>
        <w:t>25.2 Topic coverage and diagnostic evidence</w:t>
      </w:r>
    </w:p>
    <w:p>
      <w:r>
        <w:t>Avoid making the report empty by requiring more evidence than the quiz can provide. Design the assessment so each topic selected for diagnosis receives at least three valid items where feasible. If the quiz is short, assess fewer topics in depth or use adaptive follow-up questions for topics with thin evidence.</w:t>
      </w:r>
    </w:p>
    <w:p>
      <w:pPr>
        <w:pStyle w:val="ListBullet"/>
        <w:spacing w:after="40"/>
      </w:pPr>
      <w:r>
        <w:t>Three items is a practical MVP target, not a guarantee of statistically validated mastery. Report evidence count and coverage beside each status.</w:t>
      </w:r>
    </w:p>
    <w:p>
      <w:pPr>
        <w:pStyle w:val="ListBullet"/>
        <w:spacing w:after="40"/>
      </w:pPr>
      <w:r>
        <w:t>Use a seeded demonstration dataset that intentionally contains a realistic mix of Weak, Medium and Strong topics; keep a separate Not enough evidence case for a topic with no supporting source material.</w:t>
      </w:r>
    </w:p>
    <w:p>
      <w:pPr>
        <w:pStyle w:val="ListBullet"/>
        <w:spacing w:after="40"/>
      </w:pPr>
      <w:r>
        <w:t>Use “Not enough evidence” when source coverage is missing, questions are invalid, evaluation is unresolved, or valid assessment coverage is insufficient.</w:t>
      </w:r>
    </w:p>
    <w:p>
      <w:pPr>
        <w:pStyle w:val="ListBullet"/>
        <w:spacing w:after="40"/>
      </w:pPr>
      <w:r>
        <w:t>Calibrate and test provisional status thresholds on known synthetic learner profiles. Do not tune the live student’s status merely to force a desired label distribution.</w:t>
      </w:r>
    </w:p>
    <w:p>
      <w:pPr>
        <w:pStyle w:val="Heading2"/>
      </w:pPr>
      <w:r>
        <w:t>25.3 Explicit AI roles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Workflow</w:t>
            </w:r>
          </w:p>
        </w:tc>
        <w:tc>
          <w:tcPr>
            <w:tcW w:type="dxa" w:w="3360"/>
            <w:vAlign w:val="center"/>
            <w:shd w:fill="D9EAF7"/>
          </w:tcPr>
          <w:p>
            <w:r/>
            <w:r>
              <w:rPr>
                <w:b/>
                <w:sz w:val="17"/>
              </w:rPr>
              <w:t>Deterministic responsibility</w:t>
            </w:r>
          </w:p>
        </w:tc>
        <w:tc>
          <w:tcPr>
            <w:tcW w:type="dxa" w:w="3360"/>
            <w:vAlign w:val="center"/>
            <w:shd w:fill="D9EAF7"/>
          </w:tcPr>
          <w:p>
            <w:r/>
            <w:r>
              <w:rPr>
                <w:b/>
                <w:sz w:val="17"/>
              </w:rPr>
              <w:t>LLM responsibility</w:t>
            </w:r>
          </w:p>
        </w:tc>
      </w:tr>
      <w:tr>
        <w:tc>
          <w:tcPr>
            <w:tcW w:type="dxa" w:w="3360"/>
            <w:vAlign w:val="center"/>
          </w:tcPr>
          <w:p>
            <w:r/>
            <w:r>
              <w:rPr>
                <w:b w:val="0"/>
                <w:sz w:val="17"/>
              </w:rPr>
              <w:t>Question generation</w:t>
            </w:r>
          </w:p>
        </w:tc>
        <w:tc>
          <w:tcPr>
            <w:tcW w:type="dxa" w:w="3360"/>
            <w:vAlign w:val="center"/>
          </w:tcPr>
          <w:p>
            <w:r/>
            <w:r>
              <w:rPr>
                <w:b w:val="0"/>
                <w:sz w:val="17"/>
              </w:rPr>
              <w:t>Require valid source IDs, topic mapping, schema and validation gates.</w:t>
            </w:r>
          </w:p>
        </w:tc>
        <w:tc>
          <w:tcPr>
            <w:tcW w:type="dxa" w:w="3360"/>
            <w:vAlign w:val="center"/>
          </w:tcPr>
          <w:p>
            <w:r/>
            <w:r>
              <w:rPr>
                <w:b w:val="0"/>
                <w:sz w:val="17"/>
              </w:rPr>
              <w:t>Draft MCQ and short-answer questions, distractors, answer rationale and rubric from retrieved passages.</w:t>
            </w:r>
          </w:p>
        </w:tc>
      </w:tr>
      <w:tr>
        <w:tc>
          <w:tcPr>
            <w:tcW w:type="dxa" w:w="3360"/>
            <w:vAlign w:val="center"/>
          </w:tcPr>
          <w:p>
            <w:r/>
            <w:r>
              <w:rPr>
                <w:b w:val="0"/>
                <w:sz w:val="17"/>
              </w:rPr>
              <w:t>Answer evaluation</w:t>
            </w:r>
          </w:p>
        </w:tc>
        <w:tc>
          <w:tcPr>
            <w:tcW w:type="dxa" w:w="3360"/>
            <w:vAlign w:val="center"/>
          </w:tcPr>
          <w:p>
            <w:r/>
            <w:r>
              <w:rPr>
                <w:b w:val="0"/>
                <w:sz w:val="17"/>
              </w:rPr>
              <w:t>Persist response states, enforce rubric schema, handle failures and apply score policy.</w:t>
            </w:r>
          </w:p>
        </w:tc>
        <w:tc>
          <w:tcPr>
            <w:tcW w:type="dxa" w:w="3360"/>
            <w:vAlign w:val="center"/>
          </w:tcPr>
          <w:p>
            <w:r/>
            <w:r>
              <w:rPr>
                <w:b w:val="0"/>
                <w:sz w:val="17"/>
              </w:rPr>
              <w:t>Evaluate short answers against a rubric; return structured score, rubric evidence and concise rationale.</w:t>
            </w:r>
          </w:p>
        </w:tc>
      </w:tr>
      <w:tr>
        <w:tc>
          <w:tcPr>
            <w:tcW w:type="dxa" w:w="3360"/>
            <w:vAlign w:val="center"/>
          </w:tcPr>
          <w:p>
            <w:r/>
            <w:r>
              <w:rPr>
                <w:b w:val="0"/>
                <w:sz w:val="17"/>
              </w:rPr>
              <w:t>Gap analysis</w:t>
            </w:r>
          </w:p>
        </w:tc>
        <w:tc>
          <w:tcPr>
            <w:tcW w:type="dxa" w:w="3360"/>
            <w:vAlign w:val="center"/>
          </w:tcPr>
          <w:p>
            <w:r/>
            <w:r>
              <w:rPr>
                <w:b w:val="0"/>
                <w:sz w:val="17"/>
              </w:rPr>
              <w:t>Aggregate valid responses, apply thresholds and choose the final status.</w:t>
            </w:r>
          </w:p>
        </w:tc>
        <w:tc>
          <w:tcPr>
            <w:tcW w:type="dxa" w:w="3360"/>
            <w:vAlign w:val="center"/>
          </w:tcPr>
          <w:p>
            <w:r/>
            <w:r>
              <w:rPr>
                <w:b w:val="0"/>
                <w:sz w:val="17"/>
              </w:rPr>
              <w:t>Write a concise, evidence-linked explanation for the status using the supplied evidence only. It cannot override the status rules.</w:t>
            </w:r>
          </w:p>
        </w:tc>
      </w:tr>
      <w:tr>
        <w:tc>
          <w:tcPr>
            <w:tcW w:type="dxa" w:w="3360"/>
            <w:vAlign w:val="center"/>
          </w:tcPr>
          <w:p>
            <w:r/>
            <w:r>
              <w:rPr>
                <w:b w:val="0"/>
                <w:sz w:val="17"/>
              </w:rPr>
              <w:t>Revision planning</w:t>
            </w:r>
          </w:p>
        </w:tc>
        <w:tc>
          <w:tcPr>
            <w:tcW w:type="dxa" w:w="3360"/>
            <w:vAlign w:val="center"/>
          </w:tcPr>
          <w:p>
            <w:r/>
            <w:r>
              <w:rPr>
                <w:b w:val="0"/>
                <w:sz w:val="17"/>
              </w:rPr>
              <w:t>Prioritize topics and allocate time within the user’s budget.</w:t>
            </w:r>
          </w:p>
        </w:tc>
        <w:tc>
          <w:tcPr>
            <w:tcW w:type="dxa" w:w="3360"/>
            <w:vAlign w:val="center"/>
          </w:tcPr>
          <w:p>
            <w:r/>
            <w:r>
              <w:rPr>
                <w:b w:val="0"/>
                <w:sz w:val="17"/>
              </w:rPr>
              <w:t>Create source-grounded summaries, practice activities or revision task wording for the prioritized topics.</w:t>
            </w:r>
          </w:p>
        </w:tc>
      </w:tr>
      <w:tr>
        <w:tc>
          <w:tcPr>
            <w:tcW w:type="dxa" w:w="3360"/>
            <w:vAlign w:val="center"/>
          </w:tcPr>
          <w:p>
            <w:r/>
            <w:r>
              <w:rPr>
                <w:b w:val="0"/>
                <w:sz w:val="17"/>
              </w:rPr>
              <w:t>Topic explanation</w:t>
            </w:r>
          </w:p>
        </w:tc>
        <w:tc>
          <w:tcPr>
            <w:tcW w:type="dxa" w:w="3360"/>
            <w:vAlign w:val="center"/>
          </w:tcPr>
          <w:p>
            <w:r/>
            <w:r>
              <w:rPr>
                <w:b w:val="0"/>
                <w:sz w:val="17"/>
              </w:rPr>
              <w:t>Retrieve authorized source chunks and verify citations.</w:t>
            </w:r>
          </w:p>
        </w:tc>
        <w:tc>
          <w:tcPr>
            <w:tcW w:type="dxa" w:w="3360"/>
            <w:vAlign w:val="center"/>
          </w:tcPr>
          <w:p>
            <w:r/>
            <w:r>
              <w:rPr>
                <w:b w:val="0"/>
                <w:sz w:val="17"/>
              </w:rPr>
              <w:t>Explain only from retrieved content; abstain when evidence is insufficient.</w:t>
            </w:r>
          </w:p>
        </w:tc>
      </w:tr>
    </w:tbl>
    <w:p/>
    <w:p>
      <w:r>
        <w:t>This makes AI involvement demonstrable without surrendering diagnosis or time allocation to an opaque free-form model response.</w:t>
      </w:r>
    </w:p>
    <w:p>
      <w:pPr>
        <w:pStyle w:val="Heading2"/>
      </w:pPr>
      <w:r>
        <w:t>25.4 Mandatory citation policy</w:t>
      </w:r>
    </w:p>
    <w:p>
      <w:pPr>
        <w:pStyle w:val="ListBullet"/>
        <w:spacing w:after="40"/>
      </w:pPr>
      <w:r>
        <w:t>Every accepted generated question must contain at least one valid stored citation to the exact source chunk and a page/section reference where available; otherwise reject it or regenerate it.</w:t>
      </w:r>
    </w:p>
    <w:p>
      <w:pPr>
        <w:pStyle w:val="ListBullet"/>
        <w:spacing w:after="40"/>
      </w:pPr>
      <w:r>
        <w:t>During the quiz, show the source document and section/page reference, but hide answer-revealing snippets until the answer is submitted.</w:t>
      </w:r>
    </w:p>
    <w:p>
      <w:pPr>
        <w:pStyle w:val="ListBullet"/>
        <w:spacing w:after="40"/>
      </w:pPr>
      <w:r>
        <w:t>After submission, reveal the relevant source snippet with the explanation.</w:t>
      </w:r>
    </w:p>
    <w:p>
      <w:pPr>
        <w:pStyle w:val="ListBullet"/>
        <w:spacing w:after="40"/>
      </w:pPr>
      <w:r>
        <w:t>Every generated explanation, short-answer rubric and revision task must be traceable to retrieved source IDs. If a valid citation cannot be produced, show a source-insufficient state rather than inventing one.</w:t>
      </w:r>
    </w:p>
    <w:p>
      <w:pPr>
        <w:pStyle w:val="ListBullet"/>
        <w:spacing w:after="40"/>
      </w:pPr>
      <w:r>
        <w:t>Validate citation IDs against the actual retrieved/authorized context; never trust citation IDs returned by the model without server-side checking.</w:t>
      </w:r>
    </w:p>
    <w:p>
      <w:pPr>
        <w:pStyle w:val="Heading2"/>
      </w:pPr>
      <w:r>
        <w:t>25.5 Short-answer evaluation is in the MVP</w:t>
      </w:r>
    </w:p>
    <w:p>
      <w:pPr>
        <w:pStyle w:val="ListBullet"/>
        <w:spacing w:after="40"/>
      </w:pPr>
      <w:r>
        <w:t>Include a small number of rubric-graded short-answer questions alongside MCQs in the first full-loop demo.</w:t>
      </w:r>
    </w:p>
    <w:p>
      <w:pPr>
        <w:pStyle w:val="ListBullet"/>
        <w:spacing w:after="40"/>
      </w:pPr>
      <w:r>
        <w:t>Each rubric lists the expected concepts/criteria and partial-credit rules. The LLM returns structured criterion-level evidence and a provisional score.</w:t>
      </w:r>
    </w:p>
    <w:p>
      <w:pPr>
        <w:pStyle w:val="ListBullet"/>
        <w:spacing w:after="40"/>
      </w:pPr>
      <w:r>
        <w:t>If the answer or rubric is ambiguous, the evaluation fails, or the model output does not validate, mark it Needs review/Pending—not incorrect.</w:t>
      </w:r>
    </w:p>
    <w:p>
      <w:pPr>
        <w:pStyle w:val="ListBullet"/>
        <w:spacing w:after="40"/>
      </w:pPr>
      <w:r>
        <w:t>The demo should visibly show why the answer earned or lost credit and cite the source material.</w:t>
      </w:r>
    </w:p>
    <w:p>
      <w:pPr>
        <w:pStyle w:val="Heading2"/>
      </w:pPr>
      <w:r>
        <w:t>25.6 Explicit plan adaptation</w:t>
      </w:r>
    </w:p>
    <w:p>
      <w:pPr>
        <w:pStyle w:val="ListBullet"/>
        <w:spacing w:after="40"/>
      </w:pPr>
      <w:r>
        <w:t>Every newly completed gap report automatically creates a new plan version and supersedes the prior active plan.</w:t>
      </w:r>
    </w:p>
    <w:p>
      <w:pPr>
        <w:pStyle w:val="ListBullet"/>
        <w:spacing w:after="40"/>
      </w:pPr>
      <w:r>
        <w:t>The dashboard shows a short “What changed?” summary: topics added/removed from priority, time reallocated, and why the plan changed.</w:t>
      </w:r>
    </w:p>
    <w:p>
      <w:pPr>
        <w:pStyle w:val="ListBullet"/>
        <w:spacing w:after="40"/>
      </w:pPr>
      <w:r>
        <w:t>Keep the prior plan available as history, but only one plan is active for the current report.</w:t>
      </w:r>
    </w:p>
    <w:p>
      <w:pPr>
        <w:pStyle w:val="ListBullet"/>
        <w:spacing w:after="40"/>
      </w:pPr>
      <w:r>
        <w:t>Task completion records activity; it does not directly improve a topic status. Reassessment evidence changes the diagnosis.</w:t>
      </w:r>
    </w:p>
    <w:p>
      <w:pPr>
        <w:pStyle w:val="Heading2"/>
      </w:pPr>
      <w:r>
        <w:t>25.7 Upload architecture and TypeScript processing</w:t>
      </w:r>
    </w:p>
    <w:p>
      <w:pPr>
        <w:pStyle w:val="ListBullet"/>
        <w:spacing w:after="40"/>
      </w:pPr>
      <w:r>
        <w:t>Support syllabus, notes, textbook chapters and past question papers as named input types, subject to the stated readable-text/text-based PDF limitation.</w:t>
      </w:r>
    </w:p>
    <w:p>
      <w:pPr>
        <w:pStyle w:val="ListBullet"/>
        <w:spacing w:after="40"/>
      </w:pPr>
      <w:r>
        <w:t>For larger PDFs, upload directly to storage using a short-lived signed upload URL or an authenticated storage upload flow; do not route the whole file through a Next.js function body.</w:t>
      </w:r>
    </w:p>
    <w:p>
      <w:pPr>
        <w:pStyle w:val="ListBullet"/>
        <w:spacing w:after="40"/>
      </w:pPr>
      <w:r>
        <w:t>Keep application orchestration and background processing in TypeScript/Next.js-compatible staged jobs, and keep each stage within the deployment platform’s request/duration limits.</w:t>
      </w:r>
    </w:p>
    <w:p>
      <w:pPr>
        <w:pStyle w:val="ListBullet"/>
        <w:spacing w:after="40"/>
      </w:pPr>
      <w:r>
        <w:t>Persist each stage’s state so processing can resume safely. Do not describe an unimplemented worker queue as already available.</w:t>
      </w:r>
    </w:p>
    <w:p>
      <w:pPr>
        <w:pStyle w:val="ListBullet"/>
        <w:spacing w:after="40"/>
      </w:pPr>
      <w:r>
        <w:t>Set a tested maximum file size/page count for the MVP and show a clear message when a file exceeds it.</w:t>
      </w:r>
    </w:p>
    <w:p>
      <w:pPr>
        <w:pStyle w:val="Heading2"/>
      </w:pPr>
      <w:r>
        <w:t>25.8 Topic importance and use of past papers</w:t>
      </w:r>
    </w:p>
    <w:p>
      <w:pPr>
        <w:pStyle w:val="ListBullet"/>
        <w:spacing w:after="40"/>
      </w:pPr>
      <w:r>
        <w:t>Estimate topic importance from frequency in the uploaded past papers when the papers are parseable; show the count or basis used.</w:t>
      </w:r>
    </w:p>
    <w:p>
      <w:pPr>
        <w:pStyle w:val="ListBullet"/>
        <w:spacing w:after="40"/>
      </w:pPr>
      <w:r>
        <w:t>Keep past-paper frequency separate from student weakness: frequency estimates exam relevance, while quiz responses estimate current understanding.</w:t>
      </w:r>
    </w:p>
    <w:p>
      <w:pPr>
        <w:pStyle w:val="ListBullet"/>
        <w:spacing w:after="40"/>
      </w:pPr>
      <w:r>
        <w:t>If past papers are missing or cannot be parsed, use equal default weights or syllabus-provided weights and label the fallback.</w:t>
      </w:r>
    </w:p>
    <w:p>
      <w:pPr>
        <w:pStyle w:val="ListBullet"/>
        <w:spacing w:after="40"/>
      </w:pPr>
      <w:r>
        <w:t>Allow manual correction of topic importance for the demo if frequency extraction is imperfect.</w:t>
      </w:r>
    </w:p>
    <w:p>
      <w:pPr>
        <w:pStyle w:val="Heading2"/>
      </w:pPr>
      <w:r>
        <w:t>25.9 Measurable evaluation script</w:t>
      </w:r>
    </w:p>
    <w:p>
      <w:r>
        <w:t>Add a small repeatable evaluation command (for example, npm run eval:demo) that uses a fixed synthetic course and known learner profile. It should report:</w:t>
      </w:r>
    </w:p>
    <w:p>
      <w:pPr>
        <w:pStyle w:val="ListBullet"/>
        <w:spacing w:after="40"/>
      </w:pPr>
      <w:r>
        <w:t>Retrieval hit rate: fraction of test queries where at least one expected source chunk appears in the top-k retrieved chunks.</w:t>
      </w:r>
    </w:p>
    <w:p>
      <w:pPr>
        <w:pStyle w:val="ListBullet"/>
        <w:spacing w:after="40"/>
      </w:pPr>
      <w:r>
        <w:t>Question validation pass rate: fraction of generated questions that pass citation, schema, answer-key and topic-mapping checks.</w:t>
      </w:r>
    </w:p>
    <w:p>
      <w:pPr>
        <w:pStyle w:val="ListBullet"/>
        <w:spacing w:after="40"/>
      </w:pPr>
      <w:r>
        <w:t>Citation validity rate: fraction of accepted questions/explanations whose citations resolve to authorized stored source locations.</w:t>
      </w:r>
    </w:p>
    <w:p>
      <w:pPr>
        <w:pStyle w:val="ListBullet"/>
        <w:spacing w:after="40"/>
      </w:pPr>
      <w:r>
        <w:t>Known-gap detection: whether deliberately weak synthetic topics are identified as Weak/Developing while strong topics are not systematically mislabelled.</w:t>
      </w:r>
    </w:p>
    <w:p>
      <w:pPr>
        <w:pStyle w:val="ListBullet"/>
        <w:spacing w:after="40"/>
      </w:pPr>
      <w:r>
        <w:t>Diagnosis coverage: fraction of in-scope topics with enough valid assessment evidence to receive a status.</w:t>
      </w:r>
    </w:p>
    <w:p>
      <w:pPr>
        <w:pStyle w:val="ListBullet"/>
        <w:spacing w:after="40"/>
      </w:pPr>
      <w:r>
        <w:t>Report the sample size and failures; these are project evaluation metrics, not proof of broad real-world validity.</w:t>
      </w:r>
    </w:p>
    <w:p>
      <w:pPr>
        <w:pStyle w:val="Heading2"/>
      </w:pPr>
      <w:r>
        <w:t>25.10 Teacher use case</w:t>
      </w:r>
    </w:p>
    <w:p>
      <w:pPr>
        <w:pStyle w:val="ListBullet"/>
        <w:spacing w:after="40"/>
      </w:pPr>
      <w:r>
        <w:t>For the MVP, allow a student or teacher to export/share a read-only gap report (for example, PDF or print-friendly page) without introducing class analytics or multi-user classroom administration.</w:t>
      </w:r>
    </w:p>
    <w:p>
      <w:pPr>
        <w:pStyle w:val="Heading1"/>
      </w:pPr>
      <w:r>
        <w:t>26. Trimmed hackathon scope: protect the end-to-end loop</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Keep in MVP</w:t>
            </w:r>
          </w:p>
        </w:tc>
        <w:tc>
          <w:tcPr>
            <w:tcW w:type="dxa" w:w="3360"/>
            <w:vAlign w:val="center"/>
            <w:shd w:fill="D9EAF7"/>
          </w:tcPr>
          <w:p>
            <w:r/>
            <w:r>
              <w:rPr>
                <w:b/>
                <w:sz w:val="17"/>
              </w:rPr>
              <w:t>Simplify</w:t>
            </w:r>
          </w:p>
        </w:tc>
        <w:tc>
          <w:tcPr>
            <w:tcW w:type="dxa" w:w="3360"/>
            <w:vAlign w:val="center"/>
            <w:shd w:fill="D9EAF7"/>
          </w:tcPr>
          <w:p>
            <w:r/>
            <w:r>
              <w:rPr>
                <w:b/>
                <w:sz w:val="17"/>
              </w:rPr>
              <w:t>Defer / cut for now</w:t>
            </w:r>
          </w:p>
        </w:tc>
      </w:tr>
      <w:tr>
        <w:tc>
          <w:tcPr>
            <w:tcW w:type="dxa" w:w="3360"/>
            <w:vAlign w:val="center"/>
          </w:tcPr>
          <w:p>
            <w:r/>
            <w:r>
              <w:rPr>
                <w:b w:val="0"/>
                <w:sz w:val="17"/>
              </w:rPr>
              <w:t>Fixed judge credentials and seeded sample course</w:t>
            </w:r>
          </w:p>
        </w:tc>
        <w:tc>
          <w:tcPr>
            <w:tcW w:type="dxa" w:w="3360"/>
            <w:vAlign w:val="center"/>
          </w:tcPr>
          <w:p>
            <w:r/>
            <w:r>
              <w:rPr>
                <w:b w:val="0"/>
                <w:sz w:val="17"/>
              </w:rPr>
              <w:t>Document/topic map version as a simple integer version</w:t>
            </w:r>
          </w:p>
        </w:tc>
        <w:tc>
          <w:tcPr>
            <w:tcW w:type="dxa" w:w="3360"/>
            <w:vAlign w:val="center"/>
          </w:tcPr>
          <w:p>
            <w:r/>
            <w:r>
              <w:rPr>
                <w:b w:val="0"/>
                <w:sz w:val="17"/>
              </w:rPr>
              <w:t>Full audit-event subsystem</w:t>
            </w:r>
          </w:p>
        </w:tc>
      </w:tr>
      <w:tr>
        <w:tc>
          <w:tcPr>
            <w:tcW w:type="dxa" w:w="3360"/>
            <w:vAlign w:val="center"/>
          </w:tcPr>
          <w:p>
            <w:r/>
            <w:r>
              <w:rPr>
                <w:b w:val="0"/>
                <w:sz w:val="17"/>
              </w:rPr>
              <w:t>Upload → quiz → report → plan working end-to-end early</w:t>
            </w:r>
          </w:p>
        </w:tc>
        <w:tc>
          <w:tcPr>
            <w:tcW w:type="dxa" w:w="3360"/>
            <w:vAlign w:val="center"/>
          </w:tcPr>
          <w:p>
            <w:r/>
            <w:r>
              <w:rPr>
                <w:b w:val="0"/>
                <w:sz w:val="17"/>
              </w:rPr>
              <w:t>Deletion as controlled cascade delete for MVP data</w:t>
            </w:r>
          </w:p>
        </w:tc>
        <w:tc>
          <w:tcPr>
            <w:tcW w:type="dxa" w:w="3360"/>
            <w:vAlign w:val="center"/>
          </w:tcPr>
          <w:p>
            <w:r/>
            <w:r>
              <w:rPr>
                <w:b w:val="0"/>
                <w:sz w:val="17"/>
              </w:rPr>
              <w:t>Concurrent-worker leasing/complex distributed job coordination</w:t>
            </w:r>
          </w:p>
        </w:tc>
      </w:tr>
      <w:tr>
        <w:tc>
          <w:tcPr>
            <w:tcW w:type="dxa" w:w="3360"/>
            <w:vAlign w:val="center"/>
          </w:tcPr>
          <w:p>
            <w:r/>
            <w:r>
              <w:rPr>
                <w:b w:val="0"/>
                <w:sz w:val="17"/>
              </w:rPr>
              <w:t>MCQ + a few rubric-graded short answers</w:t>
            </w:r>
          </w:p>
        </w:tc>
        <w:tc>
          <w:tcPr>
            <w:tcW w:type="dxa" w:w="3360"/>
            <w:vAlign w:val="center"/>
          </w:tcPr>
          <w:p>
            <w:r/>
            <w:r>
              <w:rPr>
                <w:b w:val="0"/>
                <w:sz w:val="17"/>
              </w:rPr>
              <w:t>Basic question-report/review flag, no elaborate appeal workflow</w:t>
            </w:r>
          </w:p>
        </w:tc>
        <w:tc>
          <w:tcPr>
            <w:tcW w:type="dxa" w:w="3360"/>
            <w:vAlign w:val="center"/>
          </w:tcPr>
          <w:p>
            <w:r/>
            <w:r>
              <w:rPr>
                <w:b w:val="0"/>
                <w:sz w:val="17"/>
              </w:rPr>
              <w:t>Embedding-version migration tooling</w:t>
            </w:r>
          </w:p>
        </w:tc>
      </w:tr>
      <w:tr>
        <w:tc>
          <w:tcPr>
            <w:tcW w:type="dxa" w:w="3360"/>
            <w:vAlign w:val="center"/>
          </w:tcPr>
          <w:p>
            <w:r/>
            <w:r>
              <w:rPr>
                <w:b w:val="0"/>
                <w:sz w:val="17"/>
              </w:rPr>
              <w:t>Immutable submitted answers and idempotent submit</w:t>
            </w:r>
          </w:p>
        </w:tc>
        <w:tc>
          <w:tcPr>
            <w:tcW w:type="dxa" w:w="3360"/>
            <w:vAlign w:val="center"/>
          </w:tcPr>
          <w:p>
            <w:r/>
            <w:r>
              <w:rPr>
                <w:b w:val="0"/>
                <w:sz w:val="17"/>
              </w:rPr>
              <w:t>Basic source/topic version tracking only where needed for report traceability</w:t>
            </w:r>
          </w:p>
        </w:tc>
        <w:tc>
          <w:tcPr>
            <w:tcW w:type="dxa" w:w="3360"/>
            <w:vAlign w:val="center"/>
          </w:tcPr>
          <w:p>
            <w:r/>
            <w:r>
              <w:rPr>
                <w:b w:val="0"/>
                <w:sz w:val="17"/>
              </w:rPr>
              <w:t>User-selectable source version conflict resolution</w:t>
            </w:r>
          </w:p>
        </w:tc>
      </w:tr>
      <w:tr>
        <w:tc>
          <w:tcPr>
            <w:tcW w:type="dxa" w:w="3360"/>
            <w:vAlign w:val="center"/>
          </w:tcPr>
          <w:p>
            <w:r/>
            <w:r>
              <w:rPr>
                <w:b w:val="0"/>
                <w:sz w:val="17"/>
              </w:rPr>
              <w:t>Distinct skipped / failed / uncertain states</w:t>
            </w:r>
          </w:p>
        </w:tc>
        <w:tc>
          <w:tcPr>
            <w:tcW w:type="dxa" w:w="3360"/>
            <w:vAlign w:val="center"/>
          </w:tcPr>
          <w:p>
            <w:r/>
            <w:r>
              <w:rPr>
                <w:b w:val="0"/>
                <w:sz w:val="17"/>
              </w:rPr>
              <w:t>Single-subject demo and simple topic-weight rules</w:t>
            </w:r>
          </w:p>
        </w:tc>
        <w:tc>
          <w:tcPr>
            <w:tcW w:type="dxa" w:w="3360"/>
            <w:vAlign w:val="center"/>
          </w:tcPr>
          <w:p>
            <w:r/>
            <w:r>
              <w:rPr>
                <w:b w:val="0"/>
                <w:sz w:val="17"/>
              </w:rPr>
              <w:t>Multi-agent orchestration, class analytics, multi-subject planner</w:t>
            </w:r>
          </w:p>
        </w:tc>
      </w:tr>
      <w:tr>
        <w:tc>
          <w:tcPr>
            <w:tcW w:type="dxa" w:w="3360"/>
            <w:vAlign w:val="center"/>
          </w:tcPr>
          <w:p>
            <w:r/>
            <w:r>
              <w:rPr>
                <w:b w:val="0"/>
                <w:sz w:val="17"/>
              </w:rPr>
              <w:t>Per-user server-side authorization and cross-user tests</w:t>
            </w:r>
          </w:p>
        </w:tc>
        <w:tc>
          <w:tcPr>
            <w:tcW w:type="dxa" w:w="3360"/>
            <w:vAlign w:val="center"/>
          </w:tcPr>
          <w:p>
            <w:r/>
            <w:r>
              <w:rPr>
                <w:b w:val="0"/>
                <w:sz w:val="17"/>
              </w:rPr>
              <w:t>Simple retryable staged processing</w:t>
            </w:r>
          </w:p>
        </w:tc>
        <w:tc>
          <w:tcPr>
            <w:tcW w:type="dxa" w:w="3360"/>
            <w:vAlign w:val="center"/>
          </w:tcPr>
          <w:p>
            <w:r/>
            <w:r>
              <w:rPr>
                <w:b w:val="0"/>
                <w:sz w:val="17"/>
              </w:rPr>
              <w:t>Advanced observability and infrastructure beyond demo needs</w:t>
            </w:r>
          </w:p>
        </w:tc>
      </w:tr>
      <w:tr>
        <w:tc>
          <w:tcPr>
            <w:tcW w:type="dxa" w:w="3360"/>
            <w:vAlign w:val="center"/>
          </w:tcPr>
          <w:p>
            <w:r/>
            <w:r>
              <w:rPr>
                <w:b w:val="0"/>
                <w:sz w:val="17"/>
              </w:rPr>
              <w:t>Question reporting and invalidation from current report</w:t>
            </w:r>
          </w:p>
        </w:tc>
        <w:tc>
          <w:tcPr>
            <w:tcW w:type="dxa" w:w="3360"/>
            <w:vAlign w:val="center"/>
          </w:tcPr>
          <w:p>
            <w:r/>
            <w:r>
              <w:rPr>
                <w:b w:val="0"/>
                <w:sz w:val="17"/>
              </w:rPr>
              <w:t>Cascade delete with a clear user-facing message</w:t>
            </w:r>
          </w:p>
        </w:tc>
        <w:tc>
          <w:tcPr>
            <w:tcW w:type="dxa" w:w="3360"/>
            <w:vAlign w:val="center"/>
          </w:tcPr>
          <w:p>
            <w:r/>
            <w:r>
              <w:rPr>
                <w:b w:val="0"/>
                <w:sz w:val="17"/>
              </w:rPr>
              <w:t>Advanced retention controls unless required by the chosen service/legal context</w:t>
            </w:r>
          </w:p>
        </w:tc>
      </w:tr>
    </w:tbl>
    <w:p/>
    <w:p>
      <w:pPr>
        <w:pStyle w:val="Heading1"/>
      </w:pPr>
      <w:r>
        <w:t>27. Reordered gates and time-boxing</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Gate</w:t>
            </w:r>
          </w:p>
        </w:tc>
        <w:tc>
          <w:tcPr>
            <w:tcW w:type="dxa" w:w="3360"/>
            <w:vAlign w:val="center"/>
            <w:shd w:fill="D9EAF7"/>
          </w:tcPr>
          <w:p>
            <w:r/>
            <w:r>
              <w:rPr>
                <w:b/>
                <w:sz w:val="17"/>
              </w:rPr>
              <w:t>Goal</w:t>
            </w:r>
          </w:p>
        </w:tc>
        <w:tc>
          <w:tcPr>
            <w:tcW w:type="dxa" w:w="3360"/>
            <w:vAlign w:val="center"/>
            <w:shd w:fill="D9EAF7"/>
          </w:tcPr>
          <w:p>
            <w:r/>
            <w:r>
              <w:rPr>
                <w:b/>
                <w:sz w:val="17"/>
              </w:rPr>
              <w:t>Exit condition</w:t>
            </w:r>
          </w:p>
        </w:tc>
      </w:tr>
      <w:tr>
        <w:tc>
          <w:tcPr>
            <w:tcW w:type="dxa" w:w="3360"/>
            <w:vAlign w:val="center"/>
          </w:tcPr>
          <w:p>
            <w:r/>
            <w:r>
              <w:rPr>
                <w:b w:val="0"/>
                <w:sz w:val="17"/>
              </w:rPr>
              <w:t>A. Thin product contract</w:t>
            </w:r>
          </w:p>
        </w:tc>
        <w:tc>
          <w:tcPr>
            <w:tcW w:type="dxa" w:w="3360"/>
            <w:vAlign w:val="center"/>
          </w:tcPr>
          <w:p>
            <w:r/>
            <w:r>
              <w:rPr>
                <w:b w:val="0"/>
                <w:sz w:val="17"/>
              </w:rPr>
              <w:t>Confirm supported inputs, status states, citation rule, judge access and sample dataset.</w:t>
            </w:r>
          </w:p>
        </w:tc>
        <w:tc>
          <w:tcPr>
            <w:tcW w:type="dxa" w:w="3360"/>
            <w:vAlign w:val="center"/>
          </w:tcPr>
          <w:p>
            <w:r/>
            <w:r>
              <w:rPr>
                <w:b w:val="0"/>
                <w:sz w:val="17"/>
              </w:rPr>
              <w:t>Team can explain exactly when a topic is Weak vs Not enough evidence.</w:t>
            </w:r>
          </w:p>
        </w:tc>
      </w:tr>
      <w:tr>
        <w:tc>
          <w:tcPr>
            <w:tcW w:type="dxa" w:w="3360"/>
            <w:vAlign w:val="center"/>
          </w:tcPr>
          <w:p>
            <w:r/>
            <w:r>
              <w:rPr>
                <w:b w:val="0"/>
                <w:sz w:val="17"/>
              </w:rPr>
              <w:t>B. Early full-loop slice</w:t>
            </w:r>
          </w:p>
        </w:tc>
        <w:tc>
          <w:tcPr>
            <w:tcW w:type="dxa" w:w="3360"/>
            <w:vAlign w:val="center"/>
          </w:tcPr>
          <w:p>
            <w:r/>
            <w:r>
              <w:rPr>
                <w:b w:val="0"/>
                <w:sz w:val="17"/>
              </w:rPr>
              <w:t>Build one seeded course and the simplest upload/quiz/report/plan path immediately.</w:t>
            </w:r>
          </w:p>
        </w:tc>
        <w:tc>
          <w:tcPr>
            <w:tcW w:type="dxa" w:w="3360"/>
            <w:vAlign w:val="center"/>
          </w:tcPr>
          <w:p>
            <w:r/>
            <w:r>
              <w:rPr>
                <w:b w:val="0"/>
                <w:sz w:val="17"/>
              </w:rPr>
              <w:t>A judge can finish the core flow, even if UI is plain.</w:t>
            </w:r>
          </w:p>
        </w:tc>
      </w:tr>
      <w:tr>
        <w:tc>
          <w:tcPr>
            <w:tcW w:type="dxa" w:w="3360"/>
            <w:vAlign w:val="center"/>
          </w:tcPr>
          <w:p>
            <w:r/>
            <w:r>
              <w:rPr>
                <w:b w:val="0"/>
                <w:sz w:val="17"/>
              </w:rPr>
              <w:t>C. Reliable assessment</w:t>
            </w:r>
          </w:p>
        </w:tc>
        <w:tc>
          <w:tcPr>
            <w:tcW w:type="dxa" w:w="3360"/>
            <w:vAlign w:val="center"/>
          </w:tcPr>
          <w:p>
            <w:r/>
            <w:r>
              <w:rPr>
                <w:b w:val="0"/>
                <w:sz w:val="17"/>
              </w:rPr>
              <w:t>Add short answers, rubric grading, skip/uncertain states and idempotent submission.</w:t>
            </w:r>
          </w:p>
        </w:tc>
        <w:tc>
          <w:tcPr>
            <w:tcW w:type="dxa" w:w="3360"/>
            <w:vAlign w:val="center"/>
          </w:tcPr>
          <w:p>
            <w:r/>
            <w:r>
              <w:rPr>
                <w:b w:val="0"/>
                <w:sz w:val="17"/>
              </w:rPr>
              <w:t>Failures cannot silently become wrong answers or duplicate progress.</w:t>
            </w:r>
          </w:p>
        </w:tc>
      </w:tr>
      <w:tr>
        <w:tc>
          <w:tcPr>
            <w:tcW w:type="dxa" w:w="3360"/>
            <w:vAlign w:val="center"/>
          </w:tcPr>
          <w:p>
            <w:r/>
            <w:r>
              <w:rPr>
                <w:b w:val="0"/>
                <w:sz w:val="17"/>
              </w:rPr>
              <w:t>D. Evidence and AI quality</w:t>
            </w:r>
          </w:p>
        </w:tc>
        <w:tc>
          <w:tcPr>
            <w:tcW w:type="dxa" w:w="3360"/>
            <w:vAlign w:val="center"/>
          </w:tcPr>
          <w:p>
            <w:r/>
            <w:r>
              <w:rPr>
                <w:b w:val="0"/>
                <w:sz w:val="17"/>
              </w:rPr>
              <w:t>Add mandatory citations, question validation, diagnosis explanations and plan task generation.</w:t>
            </w:r>
          </w:p>
        </w:tc>
        <w:tc>
          <w:tcPr>
            <w:tcW w:type="dxa" w:w="3360"/>
            <w:vAlign w:val="center"/>
          </w:tcPr>
          <w:p>
            <w:r/>
            <w:r>
              <w:rPr>
                <w:b w:val="0"/>
                <w:sz w:val="17"/>
              </w:rPr>
              <w:t>All accepted questions have resolvable citations and report reasons trace to evidence.</w:t>
            </w:r>
          </w:p>
        </w:tc>
      </w:tr>
      <w:tr>
        <w:tc>
          <w:tcPr>
            <w:tcW w:type="dxa" w:w="3360"/>
            <w:vAlign w:val="center"/>
          </w:tcPr>
          <w:p>
            <w:r/>
            <w:r>
              <w:rPr>
                <w:b w:val="0"/>
                <w:sz w:val="17"/>
              </w:rPr>
              <w:t>E. Adaptation and measurement</w:t>
            </w:r>
          </w:p>
        </w:tc>
        <w:tc>
          <w:tcPr>
            <w:tcW w:type="dxa" w:w="3360"/>
            <w:vAlign w:val="center"/>
          </w:tcPr>
          <w:p>
            <w:r/>
            <w:r>
              <w:rPr>
                <w:b w:val="0"/>
                <w:sz w:val="17"/>
              </w:rPr>
              <w:t>Plan supersession, “what changed?”, synthetic evaluation script and teacher report export.</w:t>
            </w:r>
          </w:p>
        </w:tc>
        <w:tc>
          <w:tcPr>
            <w:tcW w:type="dxa" w:w="3360"/>
            <w:vAlign w:val="center"/>
          </w:tcPr>
          <w:p>
            <w:r/>
            <w:r>
              <w:rPr>
                <w:b w:val="0"/>
                <w:sz w:val="17"/>
              </w:rPr>
              <w:t>Demo metrics and report adaptation are visible.</w:t>
            </w:r>
          </w:p>
        </w:tc>
      </w:tr>
      <w:tr>
        <w:tc>
          <w:tcPr>
            <w:tcW w:type="dxa" w:w="3360"/>
            <w:vAlign w:val="center"/>
          </w:tcPr>
          <w:p>
            <w:r/>
            <w:r>
              <w:rPr>
                <w:b w:val="0"/>
                <w:sz w:val="17"/>
              </w:rPr>
              <w:t>F. Security + demo hardening</w:t>
            </w:r>
          </w:p>
        </w:tc>
        <w:tc>
          <w:tcPr>
            <w:tcW w:type="dxa" w:w="3360"/>
            <w:vAlign w:val="center"/>
          </w:tcPr>
          <w:p>
            <w:r/>
            <w:r>
              <w:rPr>
                <w:b w:val="0"/>
                <w:sz w:val="17"/>
              </w:rPr>
              <w:t>Cross-user checks, fixed credentials, per-judge workspace strategy and recoverable failures.</w:t>
            </w:r>
          </w:p>
        </w:tc>
        <w:tc>
          <w:tcPr>
            <w:tcW w:type="dxa" w:w="3360"/>
            <w:vAlign w:val="center"/>
          </w:tcPr>
          <w:p>
            <w:r/>
            <w:r>
              <w:rPr>
                <w:b w:val="0"/>
                <w:sz w:val="17"/>
              </w:rPr>
              <w:t>Protect a bounded time-box for hardening; do not let infrastructure consume the core demo time.</w:t>
            </w:r>
          </w:p>
        </w:tc>
      </w:tr>
    </w:tbl>
    <w:p/>
    <w:p>
      <w:pPr>
        <w:pStyle w:val="Heading1"/>
      </w:pPr>
      <w:r>
        <w:t>28. Updated deliverables checklist</w:t>
      </w:r>
    </w:p>
    <w:p>
      <w:pPr>
        <w:pStyle w:val="ListBullet"/>
        <w:spacing w:after="40"/>
      </w:pPr>
      <w:r>
        <w:t>Problem Statement and project objective.</w:t>
      </w:r>
    </w:p>
    <w:p>
      <w:pPr>
        <w:pStyle w:val="ListBullet"/>
        <w:spacing w:after="40"/>
      </w:pPr>
      <w:r>
        <w:t>GitHub repository with setup instructions and architecture overview.</w:t>
      </w:r>
    </w:p>
    <w:p>
      <w:pPr>
        <w:pStyle w:val="ListBullet"/>
        <w:spacing w:after="40"/>
      </w:pPr>
      <w:r>
        <w:t>Hosted application plus fixed judge demo credentials and safe sample-workspace behavior.</w:t>
      </w:r>
    </w:p>
    <w:p>
      <w:pPr>
        <w:pStyle w:val="ListBullet"/>
        <w:spacing w:after="40"/>
      </w:pPr>
      <w:r>
        <w:t>Preloaded syllabus, textbook chapter/notes and past-paper sample.</w:t>
      </w:r>
    </w:p>
    <w:p>
      <w:pPr>
        <w:pStyle w:val="ListBullet"/>
        <w:spacing w:after="40"/>
      </w:pPr>
      <w:r>
        <w:t>RAG documentation: extraction, chunking, embeddings, retrieval and mandatory citations.</w:t>
      </w:r>
    </w:p>
    <w:p>
      <w:pPr>
        <w:pStyle w:val="ListBullet"/>
        <w:spacing w:after="40"/>
      </w:pPr>
      <w:r>
        <w:t>AI workflow documentation: question generation, rubric-based answer evaluation, evidence-based diagnosis explanations and source-grounded revision tasks.</w:t>
      </w:r>
    </w:p>
    <w:p>
      <w:pPr>
        <w:pStyle w:val="ListBullet"/>
        <w:spacing w:after="40"/>
      </w:pPr>
      <w:r>
        <w:t>Diagnosis policy, known limitations and future enhancements.</w:t>
      </w:r>
    </w:p>
    <w:p>
      <w:pPr>
        <w:pStyle w:val="ListBullet"/>
        <w:spacing w:after="40"/>
      </w:pPr>
      <w:r>
        <w:t>Evaluation script with retrieval hit rate, question validation pass rate, citation validity and synthetic known-gap checks.</w:t>
      </w:r>
    </w:p>
    <w:p>
      <w:pPr>
        <w:pStyle w:val="ListBullet"/>
        <w:spacing w:after="40"/>
      </w:pPr>
      <w:r>
        <w:t>Judge demo walkthrough and acceptance-test checklist.</w:t>
      </w:r>
    </w:p>
    <w:p>
      <w:pPr>
        <w:pStyle w:val="Heading1"/>
      </w:pPr>
      <w:r>
        <w:t>29. Final recommendation after review</w:t>
      </w:r>
    </w:p>
    <w:p>
      <w:r>
        <w:rPr>
          <w:b/>
        </w:rPr>
        <w:t xml:space="preserve">Build a narrow but complete product. </w:t>
      </w:r>
      <w:r>
        <w:t>Use one subject, a bounded set of readable source files, a quiz with at least three valid items per diagnosed topic where feasible, MCQs plus rubric-graded short answers, mandatory citations, evidence-backed topic labels, a deterministic time-budgeted plan, and visible plan adaptation. Keep the architecture simple enough to finish and demonstrate. “Not enough evidence” remains essential for genuinely unsupported or inadequately assessed topics, but the assessment design must gather enough evidence for the main demo topics to produce meaningful diagnoses.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GapFinder AI | Revised Project Plan | 26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A8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