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Deployment Architecture</w:t>
      </w:r>
    </w:p>
    <w:p>
      <w:r>
        <w:t>Version: 1</w:t>
      </w:r>
    </w:p>
    <w:p>
      <w:r>
        <w:t>Status: APPROVED</w:t>
      </w:r>
    </w:p>
    <w:p>
      <w:r>
        <w:t>Owner: Platform Architecture Team</w:t>
      </w:r>
    </w:p>
    <w:p>
      <w:pPr>
        <w:pStyle w:val="Heading1"/>
      </w:pPr>
      <w:r>
        <w:t>Section 1: Overview</w:t>
      </w:r>
    </w:p>
    <w:p>
      <w:r>
        <w:t>This document defines the architecture under consideration. The proposed approach uses Kubernetes with Istio service mesh.</w:t>
      </w:r>
    </w:p>
    <w:p>
      <w:pPr>
        <w:pStyle w:val="Heading1"/>
      </w:pPr>
      <w:r>
        <w:t>Section 2: Rationale</w:t>
      </w:r>
    </w:p>
    <w:p>
      <w:r>
        <w:t>This approach was evaluated against alternatives for scalability, operational cost, and long-term maintainability.</w:t>
      </w:r>
    </w:p>
    <w:p>
      <w:pPr>
        <w:pStyle w:val="Heading1"/>
      </w:pPr>
      <w:r>
        <w:t>Section 4.2: Decision</w:t>
      </w:r>
    </w:p>
    <w:p>
      <w:r>
        <w:t>The architecture for Cloud Deployment Architecture uses Kubernetes with Istio service mesh going forward. Initial approved deployment architecture for all production workloads.</w:t>
      </w:r>
    </w:p>
    <w:p>
      <w:pPr>
        <w:pStyle w:val="Heading1"/>
      </w:pPr>
      <w:r>
        <w:t>Section 5: Rollout</w:t>
      </w:r>
    </w:p>
    <w:p>
      <w:r>
        <w:t>Rollout is planned across all affected business units within two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