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Authentication Architecture</w:t>
      </w:r>
    </w:p>
    <w:p>
      <w:r>
        <w:t>Version: 3</w:t>
      </w:r>
    </w:p>
    <w:p>
      <w:r>
        <w:t>Status: APPROVED</w:t>
      </w:r>
    </w:p>
    <w:p>
      <w:r>
        <w:t>Owner: Security Architecture Team</w:t>
      </w:r>
    </w:p>
    <w:p>
      <w:pPr>
        <w:pStyle w:val="Heading1"/>
      </w:pPr>
      <w:r>
        <w:t>Section 1: Overview</w:t>
      </w:r>
    </w:p>
    <w:p>
      <w:r>
        <w:t>This document defines the authentication mechanism under evaluation. The system uses OAuth 2.0 with OpenID Connect for user authentication across internal services.</w:t>
      </w:r>
    </w:p>
    <w:p>
      <w:pPr>
        <w:pStyle w:val="Heading1"/>
      </w:pPr>
      <w:r>
        <w:t>Section 2: Token Handling</w:t>
      </w:r>
    </w:p>
    <w:p>
      <w:r>
        <w:t>Access tokens are short-lived and refresh tokens are rotated on every use. Tokens are signed and validated on every downstream request.</w:t>
      </w:r>
    </w:p>
    <w:p>
      <w:pPr>
        <w:pStyle w:val="Heading1"/>
      </w:pPr>
      <w:r>
        <w:t>Section 3: Multi-Factor Authentication</w:t>
      </w:r>
    </w:p>
    <w:p>
      <w:r>
        <w:t>MFA is required for all administrative accounts and for any account with production write access.</w:t>
      </w:r>
    </w:p>
    <w:p>
      <w:pPr>
        <w:pStyle w:val="Heading1"/>
      </w:pPr>
      <w:r>
        <w:t>Section 4.2: Protocol Selection</w:t>
      </w:r>
    </w:p>
    <w:p>
      <w:r>
        <w:t>The approved authentication architecture uses OAuth 2.0 with OpenID Connect as the primary protocol for identity verification across internal and external services. This decision was ratified by the Architecture Board on 2026-08-10.</w:t>
      </w:r>
    </w:p>
    <w:p>
      <w:pPr>
        <w:pStyle w:val="Heading1"/>
      </w:pPr>
      <w:r>
        <w:t>Section 5: Session Expiry</w:t>
      </w:r>
    </w:p>
    <w:p>
      <w:r>
        <w:t>Sessions expire after 30 minutes of inactivity and require re-authentication for sensitive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