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7097" w:rsidRDefault="00767097" w:rsidP="00767097"/>
    <w:p w:rsidR="00767097" w:rsidRDefault="00767097" w:rsidP="00767097"/>
    <w:p w:rsidR="00B53832" w:rsidRDefault="00B53832" w:rsidP="00767097"/>
    <w:p w:rsidR="00767097" w:rsidRDefault="00767097" w:rsidP="00767097"/>
    <w:tbl>
      <w:tblPr>
        <w:tblW w:w="0" w:type="auto"/>
        <w:tblCellMar>
          <w:left w:w="0" w:type="dxa"/>
          <w:right w:w="0" w:type="dxa"/>
        </w:tblCellMar>
        <w:tblLook w:val="04A0"/>
      </w:tblPr>
      <w:tblGrid>
        <w:gridCol w:w="9525"/>
      </w:tblGrid>
      <w:tr w:rsidR="00767097" w:rsidTr="00196866">
        <w:trPr>
          <w:trHeight w:hRule="exact" w:val="6271"/>
        </w:trPr>
        <w:tc>
          <w:tcPr>
            <w:tcW w:w="9525" w:type="dxa"/>
            <w:vAlign w:val="bottom"/>
          </w:tcPr>
          <w:p w:rsidR="00767097" w:rsidRDefault="00767097" w:rsidP="00196866">
            <w:pPr>
              <w:pStyle w:val="Title"/>
            </w:pPr>
            <w:bookmarkStart w:id="0" w:name="TitlePage"/>
          </w:p>
          <w:p w:rsidR="00767097" w:rsidRDefault="00767097" w:rsidP="00196866"/>
          <w:p w:rsidR="00767097" w:rsidRDefault="00767097" w:rsidP="00196866">
            <w:pPr>
              <w:pStyle w:val="Title"/>
              <w:spacing w:before="120" w:after="120"/>
              <w:contextualSpacing w:val="0"/>
            </w:pPr>
            <w:bookmarkStart w:id="1" w:name="DocTitle"/>
            <w:r>
              <w:t>Forex</w:t>
            </w:r>
            <w:r w:rsidRPr="00C23EFD">
              <w:t>Clear</w:t>
            </w:r>
          </w:p>
          <w:p w:rsidR="0053190D" w:rsidRDefault="00767097" w:rsidP="00196866">
            <w:pPr>
              <w:pStyle w:val="Title"/>
              <w:spacing w:after="120"/>
              <w:contextualSpacing w:val="0"/>
            </w:pPr>
            <w:r>
              <w:t xml:space="preserve">Initial Margin Model: </w:t>
            </w:r>
            <w:proofErr w:type="spellStart"/>
            <w:r>
              <w:t>FxPAR</w:t>
            </w:r>
            <w:proofErr w:type="spellEnd"/>
            <w:r>
              <w:t xml:space="preserve"> </w:t>
            </w:r>
          </w:p>
          <w:p w:rsidR="00767097" w:rsidRPr="000A525A" w:rsidRDefault="00247845" w:rsidP="00196866">
            <w:pPr>
              <w:pStyle w:val="Title"/>
              <w:spacing w:after="120"/>
              <w:contextualSpacing w:val="0"/>
              <w:rPr>
                <w:sz w:val="56"/>
                <w:szCs w:val="56"/>
              </w:rPr>
            </w:pPr>
            <w:r w:rsidRPr="00247845">
              <w:rPr>
                <w:sz w:val="56"/>
                <w:szCs w:val="56"/>
              </w:rPr>
              <w:t>(FX Spots, Forwards and Options)</w:t>
            </w:r>
          </w:p>
          <w:p w:rsidR="00767097" w:rsidRPr="00C23EFD" w:rsidRDefault="00767097" w:rsidP="00196866">
            <w:pPr>
              <w:pStyle w:val="Title"/>
              <w:spacing w:before="360" w:line="360" w:lineRule="auto"/>
              <w:contextualSpacing w:val="0"/>
            </w:pPr>
            <w:r w:rsidRPr="0033061A">
              <w:rPr>
                <w:color w:val="365F91" w:themeColor="accent1" w:themeShade="BF"/>
                <w:sz w:val="44"/>
                <w:szCs w:val="44"/>
              </w:rPr>
              <w:t>Methodology</w:t>
            </w:r>
            <w:r>
              <w:rPr>
                <w:color w:val="365F91" w:themeColor="accent1" w:themeShade="BF"/>
                <w:sz w:val="44"/>
                <w:szCs w:val="44"/>
              </w:rPr>
              <w:t xml:space="preserve"> </w:t>
            </w:r>
            <w:r w:rsidRPr="0033061A">
              <w:rPr>
                <w:color w:val="365F91" w:themeColor="accent1" w:themeShade="BF"/>
                <w:sz w:val="44"/>
                <w:szCs w:val="44"/>
              </w:rPr>
              <w:t>Document</w:t>
            </w:r>
            <w:bookmarkEnd w:id="1"/>
          </w:p>
          <w:p w:rsidR="00767097" w:rsidRDefault="00767097" w:rsidP="00196866">
            <w:pPr>
              <w:pStyle w:val="SubTitle"/>
              <w:spacing w:after="0"/>
              <w:rPr>
                <w:sz w:val="24"/>
                <w:szCs w:val="24"/>
              </w:rPr>
            </w:pPr>
          </w:p>
          <w:p w:rsidR="00767097" w:rsidRDefault="00767097" w:rsidP="00196866">
            <w:pPr>
              <w:pStyle w:val="SubTitle"/>
              <w:spacing w:after="0"/>
              <w:rPr>
                <w:sz w:val="24"/>
                <w:szCs w:val="24"/>
              </w:rPr>
            </w:pPr>
          </w:p>
          <w:p w:rsidR="00767097" w:rsidRDefault="00767097" w:rsidP="00196866">
            <w:pPr>
              <w:pStyle w:val="SubTitle"/>
              <w:spacing w:after="0"/>
              <w:rPr>
                <w:sz w:val="24"/>
                <w:szCs w:val="24"/>
              </w:rPr>
            </w:pPr>
          </w:p>
          <w:p w:rsidR="00767097" w:rsidRDefault="00767097" w:rsidP="00196866">
            <w:pPr>
              <w:pStyle w:val="SubTitle"/>
              <w:spacing w:after="0"/>
              <w:rPr>
                <w:sz w:val="24"/>
                <w:szCs w:val="24"/>
              </w:rPr>
            </w:pPr>
          </w:p>
          <w:p w:rsidR="00B53832" w:rsidRDefault="00B53832" w:rsidP="00196866">
            <w:pPr>
              <w:pStyle w:val="SubTitle"/>
              <w:spacing w:after="0"/>
              <w:rPr>
                <w:sz w:val="24"/>
                <w:szCs w:val="24"/>
              </w:rPr>
            </w:pPr>
          </w:p>
          <w:p w:rsidR="00B53832" w:rsidRDefault="00B53832" w:rsidP="00196866">
            <w:pPr>
              <w:pStyle w:val="SubTitle"/>
              <w:spacing w:after="0"/>
              <w:rPr>
                <w:sz w:val="24"/>
                <w:szCs w:val="24"/>
              </w:rPr>
            </w:pPr>
          </w:p>
          <w:p w:rsidR="00B53832" w:rsidRDefault="00B53832" w:rsidP="00196866">
            <w:pPr>
              <w:pStyle w:val="SubTitle"/>
              <w:spacing w:after="0"/>
              <w:rPr>
                <w:sz w:val="24"/>
                <w:szCs w:val="24"/>
              </w:rPr>
            </w:pPr>
          </w:p>
          <w:p w:rsidR="00B53832" w:rsidRDefault="00B53832" w:rsidP="00196866">
            <w:pPr>
              <w:pStyle w:val="SubTitle"/>
              <w:spacing w:after="0"/>
              <w:rPr>
                <w:sz w:val="24"/>
                <w:szCs w:val="24"/>
              </w:rPr>
            </w:pPr>
          </w:p>
          <w:p w:rsidR="00767097" w:rsidRPr="00C23EFD" w:rsidRDefault="00767097" w:rsidP="00196866">
            <w:pPr>
              <w:pStyle w:val="SubTitle"/>
              <w:spacing w:after="0"/>
              <w:rPr>
                <w:sz w:val="24"/>
                <w:szCs w:val="24"/>
              </w:rPr>
            </w:pPr>
          </w:p>
          <w:p w:rsidR="00767097" w:rsidRPr="00C23EFD" w:rsidRDefault="00767097" w:rsidP="00196866">
            <w:pPr>
              <w:pStyle w:val="SubTitle"/>
              <w:rPr>
                <w:b/>
                <w:sz w:val="24"/>
                <w:szCs w:val="24"/>
              </w:rPr>
            </w:pPr>
          </w:p>
        </w:tc>
      </w:tr>
    </w:tbl>
    <w:p w:rsidR="000A525A" w:rsidRDefault="000A525A" w:rsidP="000A525A">
      <w:pPr>
        <w:spacing w:after="0" w:line="240" w:lineRule="auto"/>
        <w:rPr>
          <w:rFonts w:cs="Arial"/>
        </w:rPr>
      </w:pPr>
      <w:bookmarkStart w:id="2" w:name="DocDate"/>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Default="00B53832" w:rsidP="00B53832">
      <w:pPr>
        <w:tabs>
          <w:tab w:val="left" w:pos="1134"/>
        </w:tabs>
        <w:spacing w:after="0" w:line="240" w:lineRule="auto"/>
        <w:rPr>
          <w:rFonts w:cs="Arial"/>
          <w:b/>
        </w:rPr>
      </w:pPr>
    </w:p>
    <w:p w:rsidR="00B53832" w:rsidRPr="00B53832" w:rsidRDefault="00B53832" w:rsidP="00B53832">
      <w:pPr>
        <w:tabs>
          <w:tab w:val="left" w:pos="1134"/>
        </w:tabs>
        <w:spacing w:after="0" w:line="240" w:lineRule="auto"/>
        <w:rPr>
          <w:rFonts w:cs="Arial"/>
          <w:b/>
        </w:rPr>
      </w:pPr>
      <w:r w:rsidRPr="00B53832">
        <w:rPr>
          <w:rFonts w:cs="Arial"/>
          <w:b/>
        </w:rPr>
        <w:t>Version:</w:t>
      </w:r>
      <w:r w:rsidRPr="00B53832">
        <w:rPr>
          <w:rFonts w:cs="Arial"/>
          <w:b/>
        </w:rPr>
        <w:tab/>
      </w:r>
      <w:r w:rsidRPr="00B53832">
        <w:rPr>
          <w:rFonts w:cs="Arial"/>
        </w:rPr>
        <w:t>1.</w:t>
      </w:r>
      <w:r w:rsidR="00361EDF">
        <w:rPr>
          <w:rFonts w:cs="Arial"/>
        </w:rPr>
        <w:t>2</w:t>
      </w:r>
    </w:p>
    <w:p w:rsidR="000A525A" w:rsidRDefault="000A525A" w:rsidP="00B53832">
      <w:pPr>
        <w:tabs>
          <w:tab w:val="left" w:pos="1134"/>
        </w:tabs>
        <w:spacing w:after="0" w:line="240" w:lineRule="auto"/>
        <w:rPr>
          <w:rFonts w:cs="Arial"/>
        </w:rPr>
      </w:pPr>
      <w:r w:rsidRPr="00B53832">
        <w:rPr>
          <w:rFonts w:cs="Arial"/>
          <w:b/>
        </w:rPr>
        <w:t>Date:</w:t>
      </w:r>
      <w:r>
        <w:rPr>
          <w:rFonts w:cs="Arial"/>
        </w:rPr>
        <w:tab/>
      </w:r>
      <w:r w:rsidR="00BA4EF6">
        <w:rPr>
          <w:rFonts w:cs="Arial"/>
        </w:rPr>
        <w:t>1</w:t>
      </w:r>
      <w:r w:rsidR="00361EDF">
        <w:rPr>
          <w:rFonts w:cs="Arial"/>
        </w:rPr>
        <w:t>0</w:t>
      </w:r>
      <w:r w:rsidR="00E06A52">
        <w:rPr>
          <w:rFonts w:cs="Arial"/>
        </w:rPr>
        <w:t xml:space="preserve"> November </w:t>
      </w:r>
      <w:r>
        <w:rPr>
          <w:rFonts w:cs="Arial"/>
        </w:rPr>
        <w:t>2015</w:t>
      </w:r>
    </w:p>
    <w:p w:rsidR="000A525A" w:rsidRDefault="000A525A" w:rsidP="00B53832">
      <w:pPr>
        <w:tabs>
          <w:tab w:val="left" w:pos="1134"/>
        </w:tabs>
        <w:spacing w:after="0" w:line="240" w:lineRule="auto"/>
        <w:rPr>
          <w:rFonts w:cs="Arial"/>
        </w:rPr>
      </w:pPr>
      <w:r w:rsidRPr="00B53832">
        <w:rPr>
          <w:rFonts w:cs="Arial"/>
          <w:b/>
        </w:rPr>
        <w:t>Owner:</w:t>
      </w:r>
      <w:r>
        <w:rPr>
          <w:rFonts w:cs="Arial"/>
        </w:rPr>
        <w:tab/>
        <w:t>ForexClear Risk</w:t>
      </w:r>
    </w:p>
    <w:bookmarkEnd w:id="2"/>
    <w:p w:rsidR="00767097" w:rsidRDefault="00767097" w:rsidP="00767097"/>
    <w:p w:rsidR="00767097" w:rsidRDefault="00767097" w:rsidP="00767097">
      <w:bookmarkStart w:id="3" w:name="PrefixPage"/>
      <w:bookmarkEnd w:id="0"/>
    </w:p>
    <w:p w:rsidR="00767097" w:rsidRDefault="00767097" w:rsidP="00767097">
      <w:pPr>
        <w:sectPr w:rsidR="00767097" w:rsidSect="00424805">
          <w:headerReference w:type="default" r:id="rId11"/>
          <w:footerReference w:type="default" r:id="rId12"/>
          <w:headerReference w:type="first" r:id="rId13"/>
          <w:footerReference w:type="first" r:id="rId14"/>
          <w:pgSz w:w="11907" w:h="16840" w:code="9"/>
          <w:pgMar w:top="1701" w:right="851" w:bottom="1134" w:left="1531" w:header="794" w:footer="567" w:gutter="0"/>
          <w:pgNumType w:start="1"/>
          <w:cols w:space="708"/>
          <w:titlePg/>
          <w:docGrid w:linePitch="360"/>
        </w:sectPr>
      </w:pPr>
    </w:p>
    <w:p w:rsidR="00767097" w:rsidRDefault="00767097" w:rsidP="00767097">
      <w:bookmarkStart w:id="4" w:name="_Toc223190623"/>
      <w:bookmarkStart w:id="5" w:name="ContentsPage"/>
      <w:bookmarkEnd w:id="3"/>
    </w:p>
    <w:p w:rsidR="00767097" w:rsidRDefault="00767097" w:rsidP="00767097">
      <w:pPr>
        <w:pStyle w:val="Notices"/>
        <w:pBdr>
          <w:top w:val="single" w:sz="4" w:space="4" w:color="auto"/>
          <w:left w:val="single" w:sz="4" w:space="4" w:color="auto"/>
          <w:bottom w:val="single" w:sz="4" w:space="4" w:color="auto"/>
          <w:right w:val="single" w:sz="4" w:space="4" w:color="auto"/>
        </w:pBdr>
        <w:ind w:left="0"/>
        <w:rPr>
          <w:b/>
          <w:bCs/>
        </w:rPr>
      </w:pPr>
      <w:r>
        <w:rPr>
          <w:b/>
          <w:bCs/>
        </w:rPr>
        <w:t>COPYRIGHT</w:t>
      </w:r>
    </w:p>
    <w:p w:rsidR="00767097" w:rsidRPr="00BA72C4" w:rsidRDefault="00767097" w:rsidP="00767097">
      <w:pPr>
        <w:pStyle w:val="Notices"/>
        <w:pBdr>
          <w:top w:val="single" w:sz="4" w:space="4" w:color="auto"/>
          <w:left w:val="single" w:sz="4" w:space="4" w:color="auto"/>
          <w:bottom w:val="single" w:sz="4" w:space="4" w:color="auto"/>
          <w:right w:val="single" w:sz="4" w:space="4" w:color="auto"/>
        </w:pBdr>
        <w:ind w:left="0"/>
        <w:rPr>
          <w:color w:val="000000"/>
        </w:rPr>
      </w:pPr>
      <w:r w:rsidRPr="00BA72C4">
        <w:rPr>
          <w:color w:val="000000"/>
        </w:rPr>
        <w:t xml:space="preserve">The copyright in this work is vested in </w:t>
      </w:r>
      <w:proofErr w:type="spellStart"/>
      <w:r w:rsidRPr="00BA72C4">
        <w:rPr>
          <w:color w:val="000000"/>
        </w:rPr>
        <w:t>LCH.Clearnet</w:t>
      </w:r>
      <w:proofErr w:type="spellEnd"/>
      <w:r w:rsidRPr="00BA72C4">
        <w:rPr>
          <w:color w:val="000000"/>
        </w:rPr>
        <w:t xml:space="preserve"> Ltd and is issued in confidence for the purpose for which it is supplied.  It must not be reproduced in whole or in part or used for tendering or manufacturing purposes except under an agreement or with the consent in writing of </w:t>
      </w:r>
      <w:proofErr w:type="spellStart"/>
      <w:r w:rsidRPr="00BA72C4">
        <w:rPr>
          <w:color w:val="000000"/>
        </w:rPr>
        <w:t>LCH.Clearnet</w:t>
      </w:r>
      <w:proofErr w:type="spellEnd"/>
      <w:r w:rsidRPr="00BA72C4">
        <w:rPr>
          <w:color w:val="000000"/>
        </w:rPr>
        <w:t xml:space="preserve"> Ltd and then only on the condition that this notice is included in any such reproduction.  No information as to the contents or the subject matter of this document or any part thereof arising directly or indirectly there from shall be given orally or in writing or communicated in any manner whatsoever to any third party being an individual firm or employee thereof without the prior consent in writing of </w:t>
      </w:r>
      <w:proofErr w:type="spellStart"/>
      <w:r w:rsidRPr="00BA72C4">
        <w:rPr>
          <w:color w:val="000000"/>
        </w:rPr>
        <w:t>LCH.Clearnet</w:t>
      </w:r>
      <w:proofErr w:type="spellEnd"/>
      <w:r w:rsidRPr="00BA72C4">
        <w:rPr>
          <w:color w:val="000000"/>
        </w:rPr>
        <w:t xml:space="preserve"> Ltd.</w:t>
      </w:r>
    </w:p>
    <w:p w:rsidR="00767097" w:rsidRPr="00BA72C4" w:rsidRDefault="00767097" w:rsidP="00767097">
      <w:pPr>
        <w:pStyle w:val="Notices"/>
        <w:pBdr>
          <w:top w:val="single" w:sz="4" w:space="4" w:color="auto"/>
          <w:left w:val="single" w:sz="4" w:space="4" w:color="auto"/>
          <w:bottom w:val="single" w:sz="4" w:space="4" w:color="auto"/>
          <w:right w:val="single" w:sz="4" w:space="4" w:color="auto"/>
        </w:pBdr>
        <w:ind w:left="0"/>
        <w:rPr>
          <w:b/>
          <w:bCs/>
        </w:rPr>
      </w:pPr>
    </w:p>
    <w:p w:rsidR="00767097" w:rsidRDefault="00767097" w:rsidP="00767097">
      <w:pPr>
        <w:pStyle w:val="Notices"/>
        <w:pBdr>
          <w:top w:val="single" w:sz="4" w:space="4" w:color="auto"/>
          <w:left w:val="single" w:sz="4" w:space="4" w:color="auto"/>
          <w:bottom w:val="single" w:sz="4" w:space="4" w:color="auto"/>
          <w:right w:val="single" w:sz="4" w:space="4" w:color="auto"/>
        </w:pBdr>
        <w:ind w:left="0"/>
      </w:pPr>
      <w:r>
        <w:t xml:space="preserve">© </w:t>
      </w:r>
      <w:r w:rsidR="00414405">
        <w:fldChar w:fldCharType="begin"/>
      </w:r>
      <w:r>
        <w:instrText xml:space="preserve"> DATE \@ "yyyy" \* MERGEFORMAT </w:instrText>
      </w:r>
      <w:r w:rsidR="00414405">
        <w:fldChar w:fldCharType="separate"/>
      </w:r>
      <w:r w:rsidR="00635570">
        <w:rPr>
          <w:noProof/>
        </w:rPr>
        <w:t>2015</w:t>
      </w:r>
      <w:r w:rsidR="00414405">
        <w:fldChar w:fldCharType="end"/>
      </w:r>
      <w:r>
        <w:t xml:space="preserve"> </w:t>
      </w:r>
      <w:proofErr w:type="spellStart"/>
      <w:r>
        <w:t>LCH.Clearnet</w:t>
      </w:r>
      <w:proofErr w:type="spellEnd"/>
      <w:r>
        <w:t xml:space="preserve"> Limited, 33 Aldgate High Street, London, EC3N 1EA</w:t>
      </w:r>
    </w:p>
    <w:p w:rsidR="00767097" w:rsidRPr="00820653" w:rsidRDefault="00767097" w:rsidP="00767097">
      <w:pPr>
        <w:spacing w:after="120"/>
        <w:jc w:val="both"/>
      </w:pPr>
    </w:p>
    <w:p w:rsidR="00767097" w:rsidRPr="00820653" w:rsidRDefault="00767097" w:rsidP="00767097">
      <w:pPr>
        <w:spacing w:after="120"/>
        <w:jc w:val="both"/>
      </w:pPr>
    </w:p>
    <w:p w:rsidR="00767097" w:rsidRDefault="00767097" w:rsidP="00767097">
      <w:pPr>
        <w:pStyle w:val="Notices"/>
        <w:pBdr>
          <w:top w:val="single" w:sz="4" w:space="4" w:color="auto"/>
          <w:left w:val="single" w:sz="4" w:space="4" w:color="auto"/>
          <w:bottom w:val="single" w:sz="4" w:space="4" w:color="auto"/>
          <w:right w:val="single" w:sz="4" w:space="4" w:color="auto"/>
        </w:pBdr>
        <w:ind w:left="0"/>
        <w:rPr>
          <w:b/>
          <w:bCs/>
        </w:rPr>
      </w:pPr>
      <w:r>
        <w:rPr>
          <w:b/>
          <w:bCs/>
        </w:rPr>
        <w:t>TRADEMARKS</w:t>
      </w:r>
      <w:r>
        <w:rPr>
          <w:b/>
          <w:bCs/>
        </w:rPr>
        <w:tab/>
      </w:r>
      <w:r>
        <w:rPr>
          <w:b/>
          <w:bCs/>
        </w:rPr>
        <w:tab/>
      </w:r>
    </w:p>
    <w:p w:rsidR="00767097" w:rsidRDefault="00767097" w:rsidP="00767097">
      <w:pPr>
        <w:pStyle w:val="Notices"/>
        <w:pBdr>
          <w:top w:val="single" w:sz="4" w:space="4" w:color="auto"/>
          <w:left w:val="single" w:sz="4" w:space="4" w:color="auto"/>
          <w:bottom w:val="single" w:sz="4" w:space="4" w:color="auto"/>
          <w:right w:val="single" w:sz="4" w:space="4" w:color="auto"/>
        </w:pBdr>
        <w:ind w:left="0"/>
      </w:pPr>
      <w:r>
        <w:t>All trademarks are duly acknowledged.</w:t>
      </w: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820653" w:rsidRDefault="00767097" w:rsidP="00767097">
      <w:pPr>
        <w:spacing w:after="0" w:line="240" w:lineRule="auto"/>
      </w:pPr>
    </w:p>
    <w:p w:rsidR="00767097" w:rsidRPr="00667F3F" w:rsidRDefault="00767097" w:rsidP="00767097">
      <w:pPr>
        <w:pStyle w:val="Disclaimer"/>
        <w:rPr>
          <w:b/>
          <w:sz w:val="18"/>
          <w:szCs w:val="18"/>
        </w:rPr>
      </w:pPr>
      <w:r w:rsidRPr="00667F3F">
        <w:rPr>
          <w:b/>
          <w:sz w:val="18"/>
          <w:szCs w:val="18"/>
        </w:rPr>
        <w:t>Disclaimer</w:t>
      </w:r>
    </w:p>
    <w:p w:rsidR="00767097" w:rsidRPr="00B574EB" w:rsidRDefault="00767097" w:rsidP="00667F3F">
      <w:pPr>
        <w:pStyle w:val="Disclaimer"/>
        <w:jc w:val="both"/>
        <w:rPr>
          <w:i/>
          <w:iCs/>
        </w:rPr>
      </w:pPr>
      <w:r w:rsidRPr="00667F3F">
        <w:rPr>
          <w:i/>
          <w:iCs/>
          <w:sz w:val="18"/>
          <w:szCs w:val="18"/>
        </w:rPr>
        <w:t xml:space="preserve">This document is intended solely as information for clearing members of </w:t>
      </w:r>
      <w:proofErr w:type="spellStart"/>
      <w:r w:rsidRPr="00667F3F">
        <w:rPr>
          <w:i/>
          <w:iCs/>
          <w:sz w:val="18"/>
          <w:szCs w:val="18"/>
        </w:rPr>
        <w:t>LCH.Clearnet</w:t>
      </w:r>
      <w:proofErr w:type="spellEnd"/>
      <w:r w:rsidRPr="00667F3F">
        <w:rPr>
          <w:i/>
          <w:iCs/>
          <w:sz w:val="18"/>
          <w:szCs w:val="18"/>
        </w:rPr>
        <w:t xml:space="preserve"> Limited or others who are interested in the services carried out by </w:t>
      </w:r>
      <w:proofErr w:type="spellStart"/>
      <w:r w:rsidRPr="00667F3F">
        <w:rPr>
          <w:i/>
          <w:iCs/>
          <w:sz w:val="18"/>
          <w:szCs w:val="18"/>
        </w:rPr>
        <w:t>LCH.Clearnet</w:t>
      </w:r>
      <w:proofErr w:type="spellEnd"/>
      <w:r w:rsidRPr="00667F3F">
        <w:rPr>
          <w:i/>
          <w:iCs/>
          <w:sz w:val="18"/>
          <w:szCs w:val="18"/>
        </w:rPr>
        <w:t xml:space="preserve"> Limited. It includes a summary of the services provided by </w:t>
      </w:r>
      <w:proofErr w:type="spellStart"/>
      <w:r w:rsidRPr="00667F3F">
        <w:rPr>
          <w:i/>
          <w:iCs/>
          <w:sz w:val="18"/>
          <w:szCs w:val="18"/>
        </w:rPr>
        <w:t>LCH.Clearnet</w:t>
      </w:r>
      <w:proofErr w:type="spellEnd"/>
      <w:r w:rsidRPr="00667F3F">
        <w:rPr>
          <w:i/>
          <w:iCs/>
          <w:sz w:val="18"/>
          <w:szCs w:val="18"/>
        </w:rPr>
        <w:t xml:space="preserve"> Ltd and is not a binding commercial offer or invitation to enter a contract or other legally enforceable agreement. Although all reasonable care has been taken in the preparation of this document </w:t>
      </w:r>
      <w:proofErr w:type="spellStart"/>
      <w:r w:rsidRPr="00667F3F">
        <w:rPr>
          <w:i/>
          <w:iCs/>
          <w:sz w:val="18"/>
          <w:szCs w:val="18"/>
        </w:rPr>
        <w:t>LCH.Clearnet</w:t>
      </w:r>
      <w:proofErr w:type="spellEnd"/>
      <w:r w:rsidRPr="00667F3F">
        <w:rPr>
          <w:i/>
          <w:iCs/>
          <w:sz w:val="18"/>
          <w:szCs w:val="18"/>
        </w:rPr>
        <w:t xml:space="preserve"> Ltd disclaims all liability for the accuracy, sufficiency, completeness of both its contents or the information forming the basis of the document or for any reliance placed on the document by any person whatsoever, and, so far as permitted by law, no responsibility or liability is accepted in relation thereto, and for the avoidance of doubt, no person has any right or remedy (whether by way of a claim for contribution or otherwise) in tort (including negligence), for misrepresentation (whether negligent or otherwise, and whether made prior to, and/or in this undertaking) or otherwise as a result of the information provided in this document. This document may contain statements of opinion of </w:t>
      </w:r>
      <w:proofErr w:type="spellStart"/>
      <w:r w:rsidRPr="00667F3F">
        <w:rPr>
          <w:i/>
          <w:iCs/>
          <w:sz w:val="18"/>
          <w:szCs w:val="18"/>
        </w:rPr>
        <w:t>LCH.Clearnet</w:t>
      </w:r>
      <w:proofErr w:type="spellEnd"/>
      <w:r w:rsidRPr="00667F3F">
        <w:rPr>
          <w:i/>
          <w:iCs/>
          <w:sz w:val="18"/>
          <w:szCs w:val="18"/>
        </w:rPr>
        <w:t xml:space="preserve"> Ltd or its officers or employees and should not be relied upon by clearing members or other any other persons. The information contained in the booklet should not to be construed as a technical specification. All copyright and other intellectual property rights contained within and made available in this document remain vested in </w:t>
      </w:r>
      <w:proofErr w:type="spellStart"/>
      <w:r w:rsidRPr="00667F3F">
        <w:rPr>
          <w:i/>
          <w:iCs/>
          <w:sz w:val="18"/>
          <w:szCs w:val="18"/>
        </w:rPr>
        <w:t>LCH.Clearnet</w:t>
      </w:r>
      <w:proofErr w:type="spellEnd"/>
      <w:r w:rsidRPr="00667F3F">
        <w:rPr>
          <w:i/>
          <w:iCs/>
          <w:sz w:val="18"/>
          <w:szCs w:val="18"/>
        </w:rPr>
        <w:t xml:space="preserve"> Ltd.</w:t>
      </w:r>
    </w:p>
    <w:p w:rsidR="00767097" w:rsidRDefault="00767097" w:rsidP="00767097">
      <w:pPr>
        <w:spacing w:after="0" w:line="240" w:lineRule="auto"/>
        <w:rPr>
          <w:rFonts w:eastAsia="Times New Roman" w:cs="Arial"/>
          <w:b/>
          <w:bCs/>
          <w:color w:val="00539F"/>
          <w:sz w:val="28"/>
          <w:szCs w:val="28"/>
        </w:rPr>
      </w:pPr>
      <w:r>
        <w:rPr>
          <w:b/>
          <w:sz w:val="28"/>
          <w:szCs w:val="28"/>
        </w:rPr>
        <w:br w:type="page"/>
      </w:r>
    </w:p>
    <w:p w:rsidR="00767097" w:rsidRPr="0014639C" w:rsidRDefault="00247845" w:rsidP="00767097">
      <w:pPr>
        <w:pStyle w:val="Heading1NoTOC"/>
        <w:rPr>
          <w:b/>
          <w:sz w:val="28"/>
          <w:szCs w:val="28"/>
        </w:rPr>
      </w:pPr>
      <w:r w:rsidRPr="00247845">
        <w:rPr>
          <w:b/>
          <w:sz w:val="28"/>
          <w:szCs w:val="28"/>
        </w:rPr>
        <w:lastRenderedPageBreak/>
        <w:t>Contents</w:t>
      </w:r>
      <w:bookmarkEnd w:id="4"/>
    </w:p>
    <w:p w:rsidR="00767097" w:rsidRPr="00FF09F7" w:rsidRDefault="00767097" w:rsidP="00767097">
      <w:pPr>
        <w:pStyle w:val="BodyText"/>
      </w:pPr>
    </w:p>
    <w:p w:rsidR="000E04E7" w:rsidRDefault="00414405">
      <w:pPr>
        <w:pStyle w:val="TOC1"/>
        <w:rPr>
          <w:rFonts w:asciiTheme="minorHAnsi" w:eastAsiaTheme="minorEastAsia" w:hAnsiTheme="minorHAnsi" w:cstheme="minorBidi"/>
          <w:sz w:val="22"/>
          <w:szCs w:val="22"/>
          <w:lang w:eastAsia="en-GB"/>
        </w:rPr>
      </w:pPr>
      <w:r w:rsidRPr="005C7871">
        <w:fldChar w:fldCharType="begin"/>
      </w:r>
      <w:r w:rsidR="00767097" w:rsidRPr="005C7871">
        <w:instrText xml:space="preserve"> TOC \o "2-2" \h \z \t "Heading 1,1,Heading 1NoNumb,1" </w:instrText>
      </w:r>
      <w:r w:rsidRPr="005C7871">
        <w:fldChar w:fldCharType="separate"/>
      </w:r>
      <w:hyperlink w:anchor="_Toc434926570" w:history="1">
        <w:r w:rsidR="000E04E7" w:rsidRPr="00734B19">
          <w:rPr>
            <w:rStyle w:val="Hyperlink"/>
          </w:rPr>
          <w:t>1.</w:t>
        </w:r>
        <w:r w:rsidR="000E04E7">
          <w:rPr>
            <w:rFonts w:asciiTheme="minorHAnsi" w:eastAsiaTheme="minorEastAsia" w:hAnsiTheme="minorHAnsi" w:cstheme="minorBidi"/>
            <w:sz w:val="22"/>
            <w:szCs w:val="22"/>
            <w:lang w:eastAsia="en-GB"/>
          </w:rPr>
          <w:tab/>
        </w:r>
        <w:r w:rsidR="000E04E7" w:rsidRPr="00734B19">
          <w:rPr>
            <w:rStyle w:val="Hyperlink"/>
          </w:rPr>
          <w:t>Introduction</w:t>
        </w:r>
        <w:r w:rsidR="000E04E7">
          <w:rPr>
            <w:webHidden/>
          </w:rPr>
          <w:tab/>
        </w:r>
        <w:r>
          <w:rPr>
            <w:webHidden/>
          </w:rPr>
          <w:fldChar w:fldCharType="begin"/>
        </w:r>
        <w:r w:rsidR="000E04E7">
          <w:rPr>
            <w:webHidden/>
          </w:rPr>
          <w:instrText xml:space="preserve"> PAGEREF _Toc434926570 \h </w:instrText>
        </w:r>
        <w:r>
          <w:rPr>
            <w:webHidden/>
          </w:rPr>
        </w:r>
        <w:r>
          <w:rPr>
            <w:webHidden/>
          </w:rPr>
          <w:fldChar w:fldCharType="separate"/>
        </w:r>
        <w:r w:rsidR="000E04E7">
          <w:rPr>
            <w:webHidden/>
          </w:rPr>
          <w:t>4</w:t>
        </w:r>
        <w:r>
          <w:rPr>
            <w:webHidden/>
          </w:rPr>
          <w:fldChar w:fldCharType="end"/>
        </w:r>
      </w:hyperlink>
    </w:p>
    <w:p w:rsidR="000E04E7" w:rsidRDefault="00414405">
      <w:pPr>
        <w:pStyle w:val="TOC1"/>
        <w:rPr>
          <w:rFonts w:asciiTheme="minorHAnsi" w:eastAsiaTheme="minorEastAsia" w:hAnsiTheme="minorHAnsi" w:cstheme="minorBidi"/>
          <w:sz w:val="22"/>
          <w:szCs w:val="22"/>
          <w:lang w:eastAsia="en-GB"/>
        </w:rPr>
      </w:pPr>
      <w:hyperlink w:anchor="_Toc434926571" w:history="1">
        <w:r w:rsidR="000E04E7" w:rsidRPr="00734B19">
          <w:rPr>
            <w:rStyle w:val="Hyperlink"/>
          </w:rPr>
          <w:t>2.</w:t>
        </w:r>
        <w:r w:rsidR="000E04E7">
          <w:rPr>
            <w:rFonts w:asciiTheme="minorHAnsi" w:eastAsiaTheme="minorEastAsia" w:hAnsiTheme="minorHAnsi" w:cstheme="minorBidi"/>
            <w:sz w:val="22"/>
            <w:szCs w:val="22"/>
            <w:lang w:eastAsia="en-GB"/>
          </w:rPr>
          <w:tab/>
        </w:r>
        <w:r w:rsidR="000E04E7" w:rsidRPr="00734B19">
          <w:rPr>
            <w:rStyle w:val="Hyperlink"/>
          </w:rPr>
          <w:t>Product Scope</w:t>
        </w:r>
        <w:r w:rsidR="000E04E7">
          <w:rPr>
            <w:webHidden/>
          </w:rPr>
          <w:tab/>
        </w:r>
        <w:r>
          <w:rPr>
            <w:webHidden/>
          </w:rPr>
          <w:fldChar w:fldCharType="begin"/>
        </w:r>
        <w:r w:rsidR="000E04E7">
          <w:rPr>
            <w:webHidden/>
          </w:rPr>
          <w:instrText xml:space="preserve"> PAGEREF _Toc434926571 \h </w:instrText>
        </w:r>
        <w:r>
          <w:rPr>
            <w:webHidden/>
          </w:rPr>
        </w:r>
        <w:r>
          <w:rPr>
            <w:webHidden/>
          </w:rPr>
          <w:fldChar w:fldCharType="separate"/>
        </w:r>
        <w:r w:rsidR="000E04E7">
          <w:rPr>
            <w:webHidden/>
          </w:rPr>
          <w:t>4</w:t>
        </w:r>
        <w:r>
          <w:rPr>
            <w:webHidden/>
          </w:rPr>
          <w:fldChar w:fldCharType="end"/>
        </w:r>
      </w:hyperlink>
    </w:p>
    <w:p w:rsidR="000E04E7" w:rsidRDefault="00414405">
      <w:pPr>
        <w:pStyle w:val="TOC1"/>
        <w:rPr>
          <w:rFonts w:asciiTheme="minorHAnsi" w:eastAsiaTheme="minorEastAsia" w:hAnsiTheme="minorHAnsi" w:cstheme="minorBidi"/>
          <w:sz w:val="22"/>
          <w:szCs w:val="22"/>
          <w:lang w:eastAsia="en-GB"/>
        </w:rPr>
      </w:pPr>
      <w:hyperlink w:anchor="_Toc434926572" w:history="1">
        <w:r w:rsidR="000E04E7" w:rsidRPr="00734B19">
          <w:rPr>
            <w:rStyle w:val="Hyperlink"/>
          </w:rPr>
          <w:t>3.</w:t>
        </w:r>
        <w:r w:rsidR="000E04E7">
          <w:rPr>
            <w:rFonts w:asciiTheme="minorHAnsi" w:eastAsiaTheme="minorEastAsia" w:hAnsiTheme="minorHAnsi" w:cstheme="minorBidi"/>
            <w:sz w:val="22"/>
            <w:szCs w:val="22"/>
            <w:lang w:eastAsia="en-GB"/>
          </w:rPr>
          <w:tab/>
        </w:r>
        <w:r w:rsidR="000E04E7" w:rsidRPr="00734B19">
          <w:rPr>
            <w:rStyle w:val="Hyperlink"/>
          </w:rPr>
          <w:t>Methodology Description</w:t>
        </w:r>
        <w:r w:rsidR="000E04E7">
          <w:rPr>
            <w:webHidden/>
          </w:rPr>
          <w:tab/>
        </w:r>
        <w:r>
          <w:rPr>
            <w:webHidden/>
          </w:rPr>
          <w:fldChar w:fldCharType="begin"/>
        </w:r>
        <w:r w:rsidR="000E04E7">
          <w:rPr>
            <w:webHidden/>
          </w:rPr>
          <w:instrText xml:space="preserve"> PAGEREF _Toc434926572 \h </w:instrText>
        </w:r>
        <w:r>
          <w:rPr>
            <w:webHidden/>
          </w:rPr>
        </w:r>
        <w:r>
          <w:rPr>
            <w:webHidden/>
          </w:rPr>
          <w:fldChar w:fldCharType="separate"/>
        </w:r>
        <w:r w:rsidR="000E04E7">
          <w:rPr>
            <w:webHidden/>
          </w:rPr>
          <w:t>6</w:t>
        </w:r>
        <w:r>
          <w:rPr>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73" w:history="1">
        <w:r w:rsidR="000E04E7" w:rsidRPr="00734B19">
          <w:rPr>
            <w:rStyle w:val="Hyperlink"/>
            <w:noProof/>
          </w:rPr>
          <w:t>3.1</w:t>
        </w:r>
        <w:r w:rsidR="000E04E7">
          <w:rPr>
            <w:rFonts w:asciiTheme="minorHAnsi" w:eastAsiaTheme="minorEastAsia" w:hAnsiTheme="minorHAnsi" w:cstheme="minorBidi"/>
            <w:noProof/>
            <w:sz w:val="22"/>
            <w:szCs w:val="22"/>
            <w:lang w:eastAsia="en-GB"/>
          </w:rPr>
          <w:tab/>
        </w:r>
        <w:r w:rsidR="000E04E7" w:rsidRPr="00734B19">
          <w:rPr>
            <w:rStyle w:val="Hyperlink"/>
            <w:noProof/>
          </w:rPr>
          <w:t>Overview</w:t>
        </w:r>
        <w:r w:rsidR="000E04E7">
          <w:rPr>
            <w:noProof/>
            <w:webHidden/>
          </w:rPr>
          <w:tab/>
        </w:r>
        <w:r>
          <w:rPr>
            <w:noProof/>
            <w:webHidden/>
          </w:rPr>
          <w:fldChar w:fldCharType="begin"/>
        </w:r>
        <w:r w:rsidR="000E04E7">
          <w:rPr>
            <w:noProof/>
            <w:webHidden/>
          </w:rPr>
          <w:instrText xml:space="preserve"> PAGEREF _Toc434926573 \h </w:instrText>
        </w:r>
        <w:r>
          <w:rPr>
            <w:noProof/>
            <w:webHidden/>
          </w:rPr>
        </w:r>
        <w:r>
          <w:rPr>
            <w:noProof/>
            <w:webHidden/>
          </w:rPr>
          <w:fldChar w:fldCharType="separate"/>
        </w:r>
        <w:r w:rsidR="000E04E7">
          <w:rPr>
            <w:noProof/>
            <w:webHidden/>
          </w:rPr>
          <w:t>6</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74" w:history="1">
        <w:r w:rsidR="000E04E7" w:rsidRPr="00734B19">
          <w:rPr>
            <w:rStyle w:val="Hyperlink"/>
            <w:noProof/>
          </w:rPr>
          <w:t>3.2</w:t>
        </w:r>
        <w:r w:rsidR="000E04E7">
          <w:rPr>
            <w:rFonts w:asciiTheme="minorHAnsi" w:eastAsiaTheme="minorEastAsia" w:hAnsiTheme="minorHAnsi" w:cstheme="minorBidi"/>
            <w:noProof/>
            <w:sz w:val="22"/>
            <w:szCs w:val="22"/>
            <w:lang w:eastAsia="en-GB"/>
          </w:rPr>
          <w:tab/>
        </w:r>
        <w:r w:rsidR="000E04E7" w:rsidRPr="00734B19">
          <w:rPr>
            <w:rStyle w:val="Hyperlink"/>
            <w:noProof/>
          </w:rPr>
          <w:t>Margin Period of Risk (Holding Period)</w:t>
        </w:r>
        <w:r w:rsidR="000E04E7">
          <w:rPr>
            <w:noProof/>
            <w:webHidden/>
          </w:rPr>
          <w:tab/>
        </w:r>
        <w:r>
          <w:rPr>
            <w:noProof/>
            <w:webHidden/>
          </w:rPr>
          <w:fldChar w:fldCharType="begin"/>
        </w:r>
        <w:r w:rsidR="000E04E7">
          <w:rPr>
            <w:noProof/>
            <w:webHidden/>
          </w:rPr>
          <w:instrText xml:space="preserve"> PAGEREF _Toc434926574 \h </w:instrText>
        </w:r>
        <w:r>
          <w:rPr>
            <w:noProof/>
            <w:webHidden/>
          </w:rPr>
        </w:r>
        <w:r>
          <w:rPr>
            <w:noProof/>
            <w:webHidden/>
          </w:rPr>
          <w:fldChar w:fldCharType="separate"/>
        </w:r>
        <w:r w:rsidR="000E04E7">
          <w:rPr>
            <w:noProof/>
            <w:webHidden/>
          </w:rPr>
          <w:t>7</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75" w:history="1">
        <w:r w:rsidR="000E04E7" w:rsidRPr="00734B19">
          <w:rPr>
            <w:rStyle w:val="Hyperlink"/>
            <w:noProof/>
          </w:rPr>
          <w:t>3.3</w:t>
        </w:r>
        <w:r w:rsidR="000E04E7">
          <w:rPr>
            <w:rFonts w:asciiTheme="minorHAnsi" w:eastAsiaTheme="minorEastAsia" w:hAnsiTheme="minorHAnsi" w:cstheme="minorBidi"/>
            <w:noProof/>
            <w:sz w:val="22"/>
            <w:szCs w:val="22"/>
            <w:lang w:eastAsia="en-GB"/>
          </w:rPr>
          <w:tab/>
        </w:r>
        <w:r w:rsidR="000E04E7" w:rsidRPr="00734B19">
          <w:rPr>
            <w:rStyle w:val="Hyperlink"/>
            <w:noProof/>
          </w:rPr>
          <w:t>Confidence Level</w:t>
        </w:r>
        <w:r w:rsidR="000E04E7">
          <w:rPr>
            <w:noProof/>
            <w:webHidden/>
          </w:rPr>
          <w:tab/>
        </w:r>
        <w:r>
          <w:rPr>
            <w:noProof/>
            <w:webHidden/>
          </w:rPr>
          <w:fldChar w:fldCharType="begin"/>
        </w:r>
        <w:r w:rsidR="000E04E7">
          <w:rPr>
            <w:noProof/>
            <w:webHidden/>
          </w:rPr>
          <w:instrText xml:space="preserve"> PAGEREF _Toc434926575 \h </w:instrText>
        </w:r>
        <w:r>
          <w:rPr>
            <w:noProof/>
            <w:webHidden/>
          </w:rPr>
        </w:r>
        <w:r>
          <w:rPr>
            <w:noProof/>
            <w:webHidden/>
          </w:rPr>
          <w:fldChar w:fldCharType="separate"/>
        </w:r>
        <w:r w:rsidR="000E04E7">
          <w:rPr>
            <w:noProof/>
            <w:webHidden/>
          </w:rPr>
          <w:t>7</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76" w:history="1">
        <w:r w:rsidR="000E04E7" w:rsidRPr="00734B19">
          <w:rPr>
            <w:rStyle w:val="Hyperlink"/>
            <w:noProof/>
          </w:rPr>
          <w:t>3.4</w:t>
        </w:r>
        <w:r w:rsidR="000E04E7">
          <w:rPr>
            <w:rFonts w:asciiTheme="minorHAnsi" w:eastAsiaTheme="minorEastAsia" w:hAnsiTheme="minorHAnsi" w:cstheme="minorBidi"/>
            <w:noProof/>
            <w:sz w:val="22"/>
            <w:szCs w:val="22"/>
            <w:lang w:eastAsia="en-GB"/>
          </w:rPr>
          <w:tab/>
        </w:r>
        <w:r w:rsidR="000E04E7" w:rsidRPr="00734B19">
          <w:rPr>
            <w:rStyle w:val="Hyperlink"/>
            <w:noProof/>
          </w:rPr>
          <w:t>Model Coherence</w:t>
        </w:r>
        <w:r w:rsidR="000E04E7">
          <w:rPr>
            <w:noProof/>
            <w:webHidden/>
          </w:rPr>
          <w:tab/>
        </w:r>
        <w:r>
          <w:rPr>
            <w:noProof/>
            <w:webHidden/>
          </w:rPr>
          <w:fldChar w:fldCharType="begin"/>
        </w:r>
        <w:r w:rsidR="000E04E7">
          <w:rPr>
            <w:noProof/>
            <w:webHidden/>
          </w:rPr>
          <w:instrText xml:space="preserve"> PAGEREF _Toc434926576 \h </w:instrText>
        </w:r>
        <w:r>
          <w:rPr>
            <w:noProof/>
            <w:webHidden/>
          </w:rPr>
        </w:r>
        <w:r>
          <w:rPr>
            <w:noProof/>
            <w:webHidden/>
          </w:rPr>
          <w:fldChar w:fldCharType="separate"/>
        </w:r>
        <w:r w:rsidR="000E04E7">
          <w:rPr>
            <w:noProof/>
            <w:webHidden/>
          </w:rPr>
          <w:t>7</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77" w:history="1">
        <w:r w:rsidR="000E04E7" w:rsidRPr="00734B19">
          <w:rPr>
            <w:rStyle w:val="Hyperlink"/>
            <w:noProof/>
          </w:rPr>
          <w:t>3.5</w:t>
        </w:r>
        <w:r w:rsidR="000E04E7">
          <w:rPr>
            <w:rFonts w:asciiTheme="minorHAnsi" w:eastAsiaTheme="minorEastAsia" w:hAnsiTheme="minorHAnsi" w:cstheme="minorBidi"/>
            <w:noProof/>
            <w:sz w:val="22"/>
            <w:szCs w:val="22"/>
            <w:lang w:eastAsia="en-GB"/>
          </w:rPr>
          <w:tab/>
        </w:r>
        <w:r w:rsidR="000E04E7" w:rsidRPr="00734B19">
          <w:rPr>
            <w:rStyle w:val="Hyperlink"/>
            <w:noProof/>
          </w:rPr>
          <w:t>Volatility Scaling</w:t>
        </w:r>
        <w:r w:rsidR="000E04E7">
          <w:rPr>
            <w:noProof/>
            <w:webHidden/>
          </w:rPr>
          <w:tab/>
        </w:r>
        <w:r>
          <w:rPr>
            <w:noProof/>
            <w:webHidden/>
          </w:rPr>
          <w:fldChar w:fldCharType="begin"/>
        </w:r>
        <w:r w:rsidR="000E04E7">
          <w:rPr>
            <w:noProof/>
            <w:webHidden/>
          </w:rPr>
          <w:instrText xml:space="preserve"> PAGEREF _Toc434926577 \h </w:instrText>
        </w:r>
        <w:r>
          <w:rPr>
            <w:noProof/>
            <w:webHidden/>
          </w:rPr>
        </w:r>
        <w:r>
          <w:rPr>
            <w:noProof/>
            <w:webHidden/>
          </w:rPr>
          <w:fldChar w:fldCharType="separate"/>
        </w:r>
        <w:r w:rsidR="000E04E7">
          <w:rPr>
            <w:noProof/>
            <w:webHidden/>
          </w:rPr>
          <w:t>8</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78" w:history="1">
        <w:r w:rsidR="000E04E7" w:rsidRPr="00734B19">
          <w:rPr>
            <w:rStyle w:val="Hyperlink"/>
            <w:noProof/>
          </w:rPr>
          <w:t>3.6</w:t>
        </w:r>
        <w:r w:rsidR="000E04E7">
          <w:rPr>
            <w:rFonts w:asciiTheme="minorHAnsi" w:eastAsiaTheme="minorEastAsia" w:hAnsiTheme="minorHAnsi" w:cstheme="minorBidi"/>
            <w:noProof/>
            <w:sz w:val="22"/>
            <w:szCs w:val="22"/>
            <w:lang w:eastAsia="en-GB"/>
          </w:rPr>
          <w:tab/>
        </w:r>
        <w:r w:rsidR="000E04E7" w:rsidRPr="00734B19">
          <w:rPr>
            <w:rStyle w:val="Hyperlink"/>
            <w:noProof/>
          </w:rPr>
          <w:t>Calculation Frequency</w:t>
        </w:r>
        <w:r w:rsidR="000E04E7">
          <w:rPr>
            <w:noProof/>
            <w:webHidden/>
          </w:rPr>
          <w:tab/>
        </w:r>
        <w:r>
          <w:rPr>
            <w:noProof/>
            <w:webHidden/>
          </w:rPr>
          <w:fldChar w:fldCharType="begin"/>
        </w:r>
        <w:r w:rsidR="000E04E7">
          <w:rPr>
            <w:noProof/>
            <w:webHidden/>
          </w:rPr>
          <w:instrText xml:space="preserve"> PAGEREF _Toc434926578 \h </w:instrText>
        </w:r>
        <w:r>
          <w:rPr>
            <w:noProof/>
            <w:webHidden/>
          </w:rPr>
        </w:r>
        <w:r>
          <w:rPr>
            <w:noProof/>
            <w:webHidden/>
          </w:rPr>
          <w:fldChar w:fldCharType="separate"/>
        </w:r>
        <w:r w:rsidR="000E04E7">
          <w:rPr>
            <w:noProof/>
            <w:webHidden/>
          </w:rPr>
          <w:t>8</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79" w:history="1">
        <w:r w:rsidR="000E04E7" w:rsidRPr="00734B19">
          <w:rPr>
            <w:rStyle w:val="Hyperlink"/>
            <w:noProof/>
          </w:rPr>
          <w:t>3.7</w:t>
        </w:r>
        <w:r w:rsidR="000E04E7">
          <w:rPr>
            <w:rFonts w:asciiTheme="minorHAnsi" w:eastAsiaTheme="minorEastAsia" w:hAnsiTheme="minorHAnsi" w:cstheme="minorBidi"/>
            <w:noProof/>
            <w:sz w:val="22"/>
            <w:szCs w:val="22"/>
            <w:lang w:eastAsia="en-GB"/>
          </w:rPr>
          <w:tab/>
        </w:r>
        <w:r w:rsidR="000E04E7" w:rsidRPr="00734B19">
          <w:rPr>
            <w:rStyle w:val="Hyperlink"/>
            <w:noProof/>
          </w:rPr>
          <w:t>Assumptions and Limitations</w:t>
        </w:r>
        <w:r w:rsidR="000E04E7">
          <w:rPr>
            <w:noProof/>
            <w:webHidden/>
          </w:rPr>
          <w:tab/>
        </w:r>
        <w:r>
          <w:rPr>
            <w:noProof/>
            <w:webHidden/>
          </w:rPr>
          <w:fldChar w:fldCharType="begin"/>
        </w:r>
        <w:r w:rsidR="000E04E7">
          <w:rPr>
            <w:noProof/>
            <w:webHidden/>
          </w:rPr>
          <w:instrText xml:space="preserve"> PAGEREF _Toc434926579 \h </w:instrText>
        </w:r>
        <w:r>
          <w:rPr>
            <w:noProof/>
            <w:webHidden/>
          </w:rPr>
        </w:r>
        <w:r>
          <w:rPr>
            <w:noProof/>
            <w:webHidden/>
          </w:rPr>
          <w:fldChar w:fldCharType="separate"/>
        </w:r>
        <w:r w:rsidR="000E04E7">
          <w:rPr>
            <w:noProof/>
            <w:webHidden/>
          </w:rPr>
          <w:t>9</w:t>
        </w:r>
        <w:r>
          <w:rPr>
            <w:noProof/>
            <w:webHidden/>
          </w:rPr>
          <w:fldChar w:fldCharType="end"/>
        </w:r>
      </w:hyperlink>
    </w:p>
    <w:p w:rsidR="000E04E7" w:rsidRDefault="00414405">
      <w:pPr>
        <w:pStyle w:val="TOC1"/>
        <w:rPr>
          <w:rFonts w:asciiTheme="minorHAnsi" w:eastAsiaTheme="minorEastAsia" w:hAnsiTheme="minorHAnsi" w:cstheme="minorBidi"/>
          <w:sz w:val="22"/>
          <w:szCs w:val="22"/>
          <w:lang w:eastAsia="en-GB"/>
        </w:rPr>
      </w:pPr>
      <w:hyperlink w:anchor="_Toc434926580" w:history="1">
        <w:r w:rsidR="000E04E7" w:rsidRPr="00734B19">
          <w:rPr>
            <w:rStyle w:val="Hyperlink"/>
          </w:rPr>
          <w:t>4.</w:t>
        </w:r>
        <w:r w:rsidR="000E04E7">
          <w:rPr>
            <w:rFonts w:asciiTheme="minorHAnsi" w:eastAsiaTheme="minorEastAsia" w:hAnsiTheme="minorHAnsi" w:cstheme="minorBidi"/>
            <w:sz w:val="22"/>
            <w:szCs w:val="22"/>
            <w:lang w:eastAsia="en-GB"/>
          </w:rPr>
          <w:tab/>
        </w:r>
        <w:r w:rsidR="000E04E7" w:rsidRPr="00734B19">
          <w:rPr>
            <w:rStyle w:val="Hyperlink"/>
          </w:rPr>
          <w:t>Valuation Model</w:t>
        </w:r>
        <w:r w:rsidR="000E04E7">
          <w:rPr>
            <w:webHidden/>
          </w:rPr>
          <w:tab/>
        </w:r>
        <w:r>
          <w:rPr>
            <w:webHidden/>
          </w:rPr>
          <w:fldChar w:fldCharType="begin"/>
        </w:r>
        <w:r w:rsidR="000E04E7">
          <w:rPr>
            <w:webHidden/>
          </w:rPr>
          <w:instrText xml:space="preserve"> PAGEREF _Toc434926580 \h </w:instrText>
        </w:r>
        <w:r>
          <w:rPr>
            <w:webHidden/>
          </w:rPr>
        </w:r>
        <w:r>
          <w:rPr>
            <w:webHidden/>
          </w:rPr>
          <w:fldChar w:fldCharType="separate"/>
        </w:r>
        <w:r w:rsidR="000E04E7">
          <w:rPr>
            <w:webHidden/>
          </w:rPr>
          <w:t>10</w:t>
        </w:r>
        <w:r>
          <w:rPr>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81" w:history="1">
        <w:r w:rsidR="000E04E7" w:rsidRPr="00734B19">
          <w:rPr>
            <w:rStyle w:val="Hyperlink"/>
            <w:noProof/>
          </w:rPr>
          <w:t>4.1</w:t>
        </w:r>
        <w:r w:rsidR="000E04E7">
          <w:rPr>
            <w:rFonts w:asciiTheme="minorHAnsi" w:eastAsiaTheme="minorEastAsia" w:hAnsiTheme="minorHAnsi" w:cstheme="minorBidi"/>
            <w:noProof/>
            <w:sz w:val="22"/>
            <w:szCs w:val="22"/>
            <w:lang w:eastAsia="en-GB"/>
          </w:rPr>
          <w:tab/>
        </w:r>
        <w:r w:rsidR="000E04E7" w:rsidRPr="00734B19">
          <w:rPr>
            <w:rStyle w:val="Hyperlink"/>
            <w:noProof/>
          </w:rPr>
          <w:t>VM / Reporting Currency Conventions</w:t>
        </w:r>
        <w:r w:rsidR="000E04E7">
          <w:rPr>
            <w:noProof/>
            <w:webHidden/>
          </w:rPr>
          <w:tab/>
        </w:r>
        <w:r>
          <w:rPr>
            <w:noProof/>
            <w:webHidden/>
          </w:rPr>
          <w:fldChar w:fldCharType="begin"/>
        </w:r>
        <w:r w:rsidR="000E04E7">
          <w:rPr>
            <w:noProof/>
            <w:webHidden/>
          </w:rPr>
          <w:instrText xml:space="preserve"> PAGEREF _Toc434926581 \h </w:instrText>
        </w:r>
        <w:r>
          <w:rPr>
            <w:noProof/>
            <w:webHidden/>
          </w:rPr>
        </w:r>
        <w:r>
          <w:rPr>
            <w:noProof/>
            <w:webHidden/>
          </w:rPr>
          <w:fldChar w:fldCharType="separate"/>
        </w:r>
        <w:r w:rsidR="000E04E7">
          <w:rPr>
            <w:noProof/>
            <w:webHidden/>
          </w:rPr>
          <w:t>10</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83" w:history="1">
        <w:r w:rsidR="000E04E7" w:rsidRPr="00734B19">
          <w:rPr>
            <w:rStyle w:val="Hyperlink"/>
            <w:noProof/>
          </w:rPr>
          <w:t>4.2</w:t>
        </w:r>
        <w:r w:rsidR="000E04E7">
          <w:rPr>
            <w:rFonts w:asciiTheme="minorHAnsi" w:eastAsiaTheme="minorEastAsia" w:hAnsiTheme="minorHAnsi" w:cstheme="minorBidi"/>
            <w:noProof/>
            <w:sz w:val="22"/>
            <w:szCs w:val="22"/>
            <w:lang w:eastAsia="en-GB"/>
          </w:rPr>
          <w:tab/>
        </w:r>
        <w:r w:rsidR="000E04E7" w:rsidRPr="00734B19">
          <w:rPr>
            <w:rStyle w:val="Hyperlink"/>
            <w:noProof/>
          </w:rPr>
          <w:t>Methodology</w:t>
        </w:r>
        <w:r w:rsidR="000E04E7">
          <w:rPr>
            <w:noProof/>
            <w:webHidden/>
          </w:rPr>
          <w:tab/>
        </w:r>
        <w:r>
          <w:rPr>
            <w:noProof/>
            <w:webHidden/>
          </w:rPr>
          <w:fldChar w:fldCharType="begin"/>
        </w:r>
        <w:r w:rsidR="000E04E7">
          <w:rPr>
            <w:noProof/>
            <w:webHidden/>
          </w:rPr>
          <w:instrText xml:space="preserve"> PAGEREF _Toc434926583 \h </w:instrText>
        </w:r>
        <w:r>
          <w:rPr>
            <w:noProof/>
            <w:webHidden/>
          </w:rPr>
        </w:r>
        <w:r>
          <w:rPr>
            <w:noProof/>
            <w:webHidden/>
          </w:rPr>
          <w:fldChar w:fldCharType="separate"/>
        </w:r>
        <w:r w:rsidR="000E04E7">
          <w:rPr>
            <w:noProof/>
            <w:webHidden/>
          </w:rPr>
          <w:t>10</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84" w:history="1">
        <w:r w:rsidR="000E04E7" w:rsidRPr="00734B19">
          <w:rPr>
            <w:rStyle w:val="Hyperlink"/>
            <w:noProof/>
          </w:rPr>
          <w:t>4.3</w:t>
        </w:r>
        <w:r w:rsidR="000E04E7">
          <w:rPr>
            <w:rFonts w:asciiTheme="minorHAnsi" w:eastAsiaTheme="minorEastAsia" w:hAnsiTheme="minorHAnsi" w:cstheme="minorBidi"/>
            <w:noProof/>
            <w:sz w:val="22"/>
            <w:szCs w:val="22"/>
            <w:lang w:eastAsia="en-GB"/>
          </w:rPr>
          <w:tab/>
        </w:r>
        <w:r w:rsidR="000E04E7" w:rsidRPr="00734B19">
          <w:rPr>
            <w:rStyle w:val="Hyperlink"/>
            <w:noProof/>
          </w:rPr>
          <w:t>VM / Reporting Currency Conversion</w:t>
        </w:r>
        <w:r w:rsidR="000E04E7">
          <w:rPr>
            <w:noProof/>
            <w:webHidden/>
          </w:rPr>
          <w:tab/>
        </w:r>
        <w:r>
          <w:rPr>
            <w:noProof/>
            <w:webHidden/>
          </w:rPr>
          <w:fldChar w:fldCharType="begin"/>
        </w:r>
        <w:r w:rsidR="000E04E7">
          <w:rPr>
            <w:noProof/>
            <w:webHidden/>
          </w:rPr>
          <w:instrText xml:space="preserve"> PAGEREF _Toc434926584 \h </w:instrText>
        </w:r>
        <w:r>
          <w:rPr>
            <w:noProof/>
            <w:webHidden/>
          </w:rPr>
        </w:r>
        <w:r>
          <w:rPr>
            <w:noProof/>
            <w:webHidden/>
          </w:rPr>
          <w:fldChar w:fldCharType="separate"/>
        </w:r>
        <w:r w:rsidR="000E04E7">
          <w:rPr>
            <w:noProof/>
            <w:webHidden/>
          </w:rPr>
          <w:t>11</w:t>
        </w:r>
        <w:r>
          <w:rPr>
            <w:noProof/>
            <w:webHidden/>
          </w:rPr>
          <w:fldChar w:fldCharType="end"/>
        </w:r>
      </w:hyperlink>
    </w:p>
    <w:p w:rsidR="000E04E7" w:rsidRDefault="00414405">
      <w:pPr>
        <w:pStyle w:val="TOC1"/>
        <w:rPr>
          <w:rFonts w:asciiTheme="minorHAnsi" w:eastAsiaTheme="minorEastAsia" w:hAnsiTheme="minorHAnsi" w:cstheme="minorBidi"/>
          <w:sz w:val="22"/>
          <w:szCs w:val="22"/>
          <w:lang w:eastAsia="en-GB"/>
        </w:rPr>
      </w:pPr>
      <w:hyperlink w:anchor="_Toc434926586" w:history="1">
        <w:r w:rsidR="000E04E7" w:rsidRPr="00734B19">
          <w:rPr>
            <w:rStyle w:val="Hyperlink"/>
          </w:rPr>
          <w:t>5.</w:t>
        </w:r>
        <w:r w:rsidR="000E04E7">
          <w:rPr>
            <w:rFonts w:asciiTheme="minorHAnsi" w:eastAsiaTheme="minorEastAsia" w:hAnsiTheme="minorHAnsi" w:cstheme="minorBidi"/>
            <w:sz w:val="22"/>
            <w:szCs w:val="22"/>
            <w:lang w:eastAsia="en-GB"/>
          </w:rPr>
          <w:tab/>
        </w:r>
        <w:r w:rsidR="000E04E7" w:rsidRPr="00734B19">
          <w:rPr>
            <w:rStyle w:val="Hyperlink"/>
          </w:rPr>
          <w:t>Initial Margin Calculation Details</w:t>
        </w:r>
        <w:r w:rsidR="000E04E7">
          <w:rPr>
            <w:webHidden/>
          </w:rPr>
          <w:tab/>
        </w:r>
        <w:r>
          <w:rPr>
            <w:webHidden/>
          </w:rPr>
          <w:fldChar w:fldCharType="begin"/>
        </w:r>
        <w:r w:rsidR="000E04E7">
          <w:rPr>
            <w:webHidden/>
          </w:rPr>
          <w:instrText xml:space="preserve"> PAGEREF _Toc434926586 \h </w:instrText>
        </w:r>
        <w:r>
          <w:rPr>
            <w:webHidden/>
          </w:rPr>
        </w:r>
        <w:r>
          <w:rPr>
            <w:webHidden/>
          </w:rPr>
          <w:fldChar w:fldCharType="separate"/>
        </w:r>
        <w:r w:rsidR="000E04E7">
          <w:rPr>
            <w:webHidden/>
          </w:rPr>
          <w:t>12</w:t>
        </w:r>
        <w:r>
          <w:rPr>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87" w:history="1">
        <w:r w:rsidR="000E04E7" w:rsidRPr="00734B19">
          <w:rPr>
            <w:rStyle w:val="Hyperlink"/>
            <w:noProof/>
          </w:rPr>
          <w:t>5.1</w:t>
        </w:r>
        <w:r w:rsidR="000E04E7">
          <w:rPr>
            <w:rFonts w:asciiTheme="minorHAnsi" w:eastAsiaTheme="minorEastAsia" w:hAnsiTheme="minorHAnsi" w:cstheme="minorBidi"/>
            <w:noProof/>
            <w:sz w:val="22"/>
            <w:szCs w:val="22"/>
            <w:lang w:eastAsia="en-GB"/>
          </w:rPr>
          <w:tab/>
        </w:r>
        <w:r w:rsidR="000E04E7" w:rsidRPr="00734B19">
          <w:rPr>
            <w:rStyle w:val="Hyperlink"/>
            <w:noProof/>
          </w:rPr>
          <w:t>Risk Factors</w:t>
        </w:r>
        <w:r w:rsidR="000E04E7">
          <w:rPr>
            <w:noProof/>
            <w:webHidden/>
          </w:rPr>
          <w:tab/>
        </w:r>
        <w:r>
          <w:rPr>
            <w:noProof/>
            <w:webHidden/>
          </w:rPr>
          <w:fldChar w:fldCharType="begin"/>
        </w:r>
        <w:r w:rsidR="000E04E7">
          <w:rPr>
            <w:noProof/>
            <w:webHidden/>
          </w:rPr>
          <w:instrText xml:space="preserve"> PAGEREF _Toc434926587 \h </w:instrText>
        </w:r>
        <w:r>
          <w:rPr>
            <w:noProof/>
            <w:webHidden/>
          </w:rPr>
        </w:r>
        <w:r>
          <w:rPr>
            <w:noProof/>
            <w:webHidden/>
          </w:rPr>
          <w:fldChar w:fldCharType="separate"/>
        </w:r>
        <w:r w:rsidR="000E04E7">
          <w:rPr>
            <w:noProof/>
            <w:webHidden/>
          </w:rPr>
          <w:t>12</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88" w:history="1">
        <w:r w:rsidR="000E04E7" w:rsidRPr="00734B19">
          <w:rPr>
            <w:rStyle w:val="Hyperlink"/>
            <w:noProof/>
          </w:rPr>
          <w:t>5.2</w:t>
        </w:r>
        <w:r w:rsidR="000E04E7">
          <w:rPr>
            <w:rFonts w:asciiTheme="minorHAnsi" w:eastAsiaTheme="minorEastAsia" w:hAnsiTheme="minorHAnsi" w:cstheme="minorBidi"/>
            <w:noProof/>
            <w:sz w:val="22"/>
            <w:szCs w:val="22"/>
            <w:lang w:eastAsia="en-GB"/>
          </w:rPr>
          <w:tab/>
        </w:r>
        <w:r w:rsidR="000E04E7" w:rsidRPr="00734B19">
          <w:rPr>
            <w:rStyle w:val="Hyperlink"/>
            <w:noProof/>
          </w:rPr>
          <w:t>Unscaled Returns</w:t>
        </w:r>
        <w:r w:rsidR="000E04E7">
          <w:rPr>
            <w:noProof/>
            <w:webHidden/>
          </w:rPr>
          <w:tab/>
        </w:r>
        <w:r>
          <w:rPr>
            <w:noProof/>
            <w:webHidden/>
          </w:rPr>
          <w:fldChar w:fldCharType="begin"/>
        </w:r>
        <w:r w:rsidR="000E04E7">
          <w:rPr>
            <w:noProof/>
            <w:webHidden/>
          </w:rPr>
          <w:instrText xml:space="preserve"> PAGEREF _Toc434926588 \h </w:instrText>
        </w:r>
        <w:r>
          <w:rPr>
            <w:noProof/>
            <w:webHidden/>
          </w:rPr>
        </w:r>
        <w:r>
          <w:rPr>
            <w:noProof/>
            <w:webHidden/>
          </w:rPr>
          <w:fldChar w:fldCharType="separate"/>
        </w:r>
        <w:r w:rsidR="000E04E7">
          <w:rPr>
            <w:noProof/>
            <w:webHidden/>
          </w:rPr>
          <w:t>12</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89" w:history="1">
        <w:r w:rsidR="000E04E7" w:rsidRPr="00734B19">
          <w:rPr>
            <w:rStyle w:val="Hyperlink"/>
            <w:noProof/>
          </w:rPr>
          <w:t>5.3</w:t>
        </w:r>
        <w:r w:rsidR="000E04E7">
          <w:rPr>
            <w:rFonts w:asciiTheme="minorHAnsi" w:eastAsiaTheme="minorEastAsia" w:hAnsiTheme="minorHAnsi" w:cstheme="minorBidi"/>
            <w:noProof/>
            <w:sz w:val="22"/>
            <w:szCs w:val="22"/>
            <w:lang w:eastAsia="en-GB"/>
          </w:rPr>
          <w:tab/>
        </w:r>
        <w:r w:rsidR="000E04E7" w:rsidRPr="00734B19">
          <w:rPr>
            <w:rStyle w:val="Hyperlink"/>
            <w:noProof/>
          </w:rPr>
          <w:t>Forward Volatilities</w:t>
        </w:r>
        <w:r w:rsidR="000E04E7">
          <w:rPr>
            <w:noProof/>
            <w:webHidden/>
          </w:rPr>
          <w:tab/>
        </w:r>
        <w:r>
          <w:rPr>
            <w:noProof/>
            <w:webHidden/>
          </w:rPr>
          <w:fldChar w:fldCharType="begin"/>
        </w:r>
        <w:r w:rsidR="000E04E7">
          <w:rPr>
            <w:noProof/>
            <w:webHidden/>
          </w:rPr>
          <w:instrText xml:space="preserve"> PAGEREF _Toc434926589 \h </w:instrText>
        </w:r>
        <w:r>
          <w:rPr>
            <w:noProof/>
            <w:webHidden/>
          </w:rPr>
        </w:r>
        <w:r>
          <w:rPr>
            <w:noProof/>
            <w:webHidden/>
          </w:rPr>
          <w:fldChar w:fldCharType="separate"/>
        </w:r>
        <w:r w:rsidR="000E04E7">
          <w:rPr>
            <w:noProof/>
            <w:webHidden/>
          </w:rPr>
          <w:t>12</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90" w:history="1">
        <w:r w:rsidR="000E04E7" w:rsidRPr="00734B19">
          <w:rPr>
            <w:rStyle w:val="Hyperlink"/>
            <w:noProof/>
          </w:rPr>
          <w:t>5.4</w:t>
        </w:r>
        <w:r w:rsidR="000E04E7">
          <w:rPr>
            <w:rFonts w:asciiTheme="minorHAnsi" w:eastAsiaTheme="minorEastAsia" w:hAnsiTheme="minorHAnsi" w:cstheme="minorBidi"/>
            <w:noProof/>
            <w:sz w:val="22"/>
            <w:szCs w:val="22"/>
            <w:lang w:eastAsia="en-GB"/>
          </w:rPr>
          <w:tab/>
        </w:r>
        <w:r w:rsidR="000E04E7" w:rsidRPr="00734B19">
          <w:rPr>
            <w:rStyle w:val="Hyperlink"/>
            <w:noProof/>
          </w:rPr>
          <w:t>Scaled Returns</w:t>
        </w:r>
        <w:r w:rsidR="000E04E7">
          <w:rPr>
            <w:noProof/>
            <w:webHidden/>
          </w:rPr>
          <w:tab/>
        </w:r>
        <w:r>
          <w:rPr>
            <w:noProof/>
            <w:webHidden/>
          </w:rPr>
          <w:fldChar w:fldCharType="begin"/>
        </w:r>
        <w:r w:rsidR="000E04E7">
          <w:rPr>
            <w:noProof/>
            <w:webHidden/>
          </w:rPr>
          <w:instrText xml:space="preserve"> PAGEREF _Toc434926590 \h </w:instrText>
        </w:r>
        <w:r>
          <w:rPr>
            <w:noProof/>
            <w:webHidden/>
          </w:rPr>
        </w:r>
        <w:r>
          <w:rPr>
            <w:noProof/>
            <w:webHidden/>
          </w:rPr>
          <w:fldChar w:fldCharType="separate"/>
        </w:r>
        <w:r w:rsidR="000E04E7">
          <w:rPr>
            <w:noProof/>
            <w:webHidden/>
          </w:rPr>
          <w:t>13</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91" w:history="1">
        <w:r w:rsidR="000E04E7" w:rsidRPr="00734B19">
          <w:rPr>
            <w:rStyle w:val="Hyperlink"/>
            <w:noProof/>
          </w:rPr>
          <w:t>5.5</w:t>
        </w:r>
        <w:r w:rsidR="000E04E7">
          <w:rPr>
            <w:rFonts w:asciiTheme="minorHAnsi" w:eastAsiaTheme="minorEastAsia" w:hAnsiTheme="minorHAnsi" w:cstheme="minorBidi"/>
            <w:noProof/>
            <w:sz w:val="22"/>
            <w:szCs w:val="22"/>
            <w:lang w:eastAsia="en-GB"/>
          </w:rPr>
          <w:tab/>
        </w:r>
        <w:r w:rsidR="000E04E7" w:rsidRPr="00734B19">
          <w:rPr>
            <w:rStyle w:val="Hyperlink"/>
            <w:noProof/>
          </w:rPr>
          <w:t>Simulated Risk Factors</w:t>
        </w:r>
        <w:r w:rsidR="000E04E7">
          <w:rPr>
            <w:noProof/>
            <w:webHidden/>
          </w:rPr>
          <w:tab/>
        </w:r>
        <w:r>
          <w:rPr>
            <w:noProof/>
            <w:webHidden/>
          </w:rPr>
          <w:fldChar w:fldCharType="begin"/>
        </w:r>
        <w:r w:rsidR="000E04E7">
          <w:rPr>
            <w:noProof/>
            <w:webHidden/>
          </w:rPr>
          <w:instrText xml:space="preserve"> PAGEREF _Toc434926591 \h </w:instrText>
        </w:r>
        <w:r>
          <w:rPr>
            <w:noProof/>
            <w:webHidden/>
          </w:rPr>
        </w:r>
        <w:r>
          <w:rPr>
            <w:noProof/>
            <w:webHidden/>
          </w:rPr>
          <w:fldChar w:fldCharType="separate"/>
        </w:r>
        <w:r w:rsidR="000E04E7">
          <w:rPr>
            <w:noProof/>
            <w:webHidden/>
          </w:rPr>
          <w:t>13</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93" w:history="1">
        <w:r w:rsidR="000E04E7" w:rsidRPr="00734B19">
          <w:rPr>
            <w:rStyle w:val="Hyperlink"/>
            <w:noProof/>
          </w:rPr>
          <w:t>5.6</w:t>
        </w:r>
        <w:r w:rsidR="000E04E7">
          <w:rPr>
            <w:rFonts w:asciiTheme="minorHAnsi" w:eastAsiaTheme="minorEastAsia" w:hAnsiTheme="minorHAnsi" w:cstheme="minorBidi"/>
            <w:noProof/>
            <w:sz w:val="22"/>
            <w:szCs w:val="22"/>
            <w:lang w:eastAsia="en-GB"/>
          </w:rPr>
          <w:tab/>
        </w:r>
        <w:r w:rsidR="000E04E7" w:rsidRPr="00734B19">
          <w:rPr>
            <w:rStyle w:val="Hyperlink"/>
            <w:noProof/>
          </w:rPr>
          <w:t>Simulated Portfolio Valuations</w:t>
        </w:r>
        <w:r w:rsidR="000E04E7">
          <w:rPr>
            <w:noProof/>
            <w:webHidden/>
          </w:rPr>
          <w:tab/>
        </w:r>
        <w:r>
          <w:rPr>
            <w:noProof/>
            <w:webHidden/>
          </w:rPr>
          <w:fldChar w:fldCharType="begin"/>
        </w:r>
        <w:r w:rsidR="000E04E7">
          <w:rPr>
            <w:noProof/>
            <w:webHidden/>
          </w:rPr>
          <w:instrText xml:space="preserve"> PAGEREF _Toc434926593 \h </w:instrText>
        </w:r>
        <w:r>
          <w:rPr>
            <w:noProof/>
            <w:webHidden/>
          </w:rPr>
        </w:r>
        <w:r>
          <w:rPr>
            <w:noProof/>
            <w:webHidden/>
          </w:rPr>
          <w:fldChar w:fldCharType="separate"/>
        </w:r>
        <w:r w:rsidR="000E04E7">
          <w:rPr>
            <w:noProof/>
            <w:webHidden/>
          </w:rPr>
          <w:t>14</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94" w:history="1">
        <w:r w:rsidR="000E04E7" w:rsidRPr="00734B19">
          <w:rPr>
            <w:rStyle w:val="Hyperlink"/>
            <w:noProof/>
          </w:rPr>
          <w:t>5.7</w:t>
        </w:r>
        <w:r w:rsidR="000E04E7">
          <w:rPr>
            <w:rFonts w:asciiTheme="minorHAnsi" w:eastAsiaTheme="minorEastAsia" w:hAnsiTheme="minorHAnsi" w:cstheme="minorBidi"/>
            <w:noProof/>
            <w:sz w:val="22"/>
            <w:szCs w:val="22"/>
            <w:lang w:eastAsia="en-GB"/>
          </w:rPr>
          <w:tab/>
        </w:r>
        <w:r w:rsidR="000E04E7" w:rsidRPr="00734B19">
          <w:rPr>
            <w:rStyle w:val="Hyperlink"/>
            <w:noProof/>
          </w:rPr>
          <w:t>Simulated Profit and Loss</w:t>
        </w:r>
        <w:r w:rsidR="000E04E7">
          <w:rPr>
            <w:noProof/>
            <w:webHidden/>
          </w:rPr>
          <w:tab/>
        </w:r>
        <w:r>
          <w:rPr>
            <w:noProof/>
            <w:webHidden/>
          </w:rPr>
          <w:fldChar w:fldCharType="begin"/>
        </w:r>
        <w:r w:rsidR="000E04E7">
          <w:rPr>
            <w:noProof/>
            <w:webHidden/>
          </w:rPr>
          <w:instrText xml:space="preserve"> PAGEREF _Toc434926594 \h </w:instrText>
        </w:r>
        <w:r>
          <w:rPr>
            <w:noProof/>
            <w:webHidden/>
          </w:rPr>
        </w:r>
        <w:r>
          <w:rPr>
            <w:noProof/>
            <w:webHidden/>
          </w:rPr>
          <w:fldChar w:fldCharType="separate"/>
        </w:r>
        <w:r w:rsidR="000E04E7">
          <w:rPr>
            <w:noProof/>
            <w:webHidden/>
          </w:rPr>
          <w:t>14</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95" w:history="1">
        <w:r w:rsidR="000E04E7" w:rsidRPr="00734B19">
          <w:rPr>
            <w:rStyle w:val="Hyperlink"/>
            <w:noProof/>
          </w:rPr>
          <w:t>5.8</w:t>
        </w:r>
        <w:r w:rsidR="000E04E7">
          <w:rPr>
            <w:rFonts w:asciiTheme="minorHAnsi" w:eastAsiaTheme="minorEastAsia" w:hAnsiTheme="minorHAnsi" w:cstheme="minorBidi"/>
            <w:noProof/>
            <w:sz w:val="22"/>
            <w:szCs w:val="22"/>
            <w:lang w:eastAsia="en-GB"/>
          </w:rPr>
          <w:tab/>
        </w:r>
        <w:r w:rsidR="000E04E7" w:rsidRPr="00734B19">
          <w:rPr>
            <w:rStyle w:val="Hyperlink"/>
            <w:noProof/>
          </w:rPr>
          <w:t>Initial Margin Estimation</w:t>
        </w:r>
        <w:r w:rsidR="000E04E7">
          <w:rPr>
            <w:noProof/>
            <w:webHidden/>
          </w:rPr>
          <w:tab/>
        </w:r>
        <w:r>
          <w:rPr>
            <w:noProof/>
            <w:webHidden/>
          </w:rPr>
          <w:fldChar w:fldCharType="begin"/>
        </w:r>
        <w:r w:rsidR="000E04E7">
          <w:rPr>
            <w:noProof/>
            <w:webHidden/>
          </w:rPr>
          <w:instrText xml:space="preserve"> PAGEREF _Toc434926595 \h </w:instrText>
        </w:r>
        <w:r>
          <w:rPr>
            <w:noProof/>
            <w:webHidden/>
          </w:rPr>
        </w:r>
        <w:r>
          <w:rPr>
            <w:noProof/>
            <w:webHidden/>
          </w:rPr>
          <w:fldChar w:fldCharType="separate"/>
        </w:r>
        <w:r w:rsidR="000E04E7">
          <w:rPr>
            <w:noProof/>
            <w:webHidden/>
          </w:rPr>
          <w:t>14</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96" w:history="1">
        <w:r w:rsidR="000E04E7" w:rsidRPr="00734B19">
          <w:rPr>
            <w:rStyle w:val="Hyperlink"/>
            <w:noProof/>
          </w:rPr>
          <w:t>5.9</w:t>
        </w:r>
        <w:r w:rsidR="000E04E7">
          <w:rPr>
            <w:rFonts w:asciiTheme="minorHAnsi" w:eastAsiaTheme="minorEastAsia" w:hAnsiTheme="minorHAnsi" w:cstheme="minorBidi"/>
            <w:noProof/>
            <w:sz w:val="22"/>
            <w:szCs w:val="22"/>
            <w:lang w:eastAsia="en-GB"/>
          </w:rPr>
          <w:tab/>
        </w:r>
        <w:r w:rsidR="000E04E7" w:rsidRPr="00734B19">
          <w:rPr>
            <w:rStyle w:val="Hyperlink"/>
            <w:noProof/>
          </w:rPr>
          <w:t>IM Floor Estimation</w:t>
        </w:r>
        <w:r w:rsidR="000E04E7">
          <w:rPr>
            <w:noProof/>
            <w:webHidden/>
          </w:rPr>
          <w:tab/>
        </w:r>
        <w:r>
          <w:rPr>
            <w:noProof/>
            <w:webHidden/>
          </w:rPr>
          <w:fldChar w:fldCharType="begin"/>
        </w:r>
        <w:r w:rsidR="000E04E7">
          <w:rPr>
            <w:noProof/>
            <w:webHidden/>
          </w:rPr>
          <w:instrText xml:space="preserve"> PAGEREF _Toc434926596 \h </w:instrText>
        </w:r>
        <w:r>
          <w:rPr>
            <w:noProof/>
            <w:webHidden/>
          </w:rPr>
        </w:r>
        <w:r>
          <w:rPr>
            <w:noProof/>
            <w:webHidden/>
          </w:rPr>
          <w:fldChar w:fldCharType="separate"/>
        </w:r>
        <w:r w:rsidR="000E04E7">
          <w:rPr>
            <w:noProof/>
            <w:webHidden/>
          </w:rPr>
          <w:t>15</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97" w:history="1">
        <w:r w:rsidR="000E04E7" w:rsidRPr="00734B19">
          <w:rPr>
            <w:rStyle w:val="Hyperlink"/>
            <w:noProof/>
          </w:rPr>
          <w:t>5.10</w:t>
        </w:r>
        <w:r w:rsidR="000E04E7">
          <w:rPr>
            <w:rFonts w:asciiTheme="minorHAnsi" w:eastAsiaTheme="minorEastAsia" w:hAnsiTheme="minorHAnsi" w:cstheme="minorBidi"/>
            <w:noProof/>
            <w:sz w:val="22"/>
            <w:szCs w:val="22"/>
            <w:lang w:eastAsia="en-GB"/>
          </w:rPr>
          <w:tab/>
        </w:r>
        <w:r w:rsidR="000E04E7" w:rsidRPr="00734B19">
          <w:rPr>
            <w:rStyle w:val="Hyperlink"/>
            <w:noProof/>
          </w:rPr>
          <w:t>Maximum Loss Comparison</w:t>
        </w:r>
        <w:r w:rsidR="000E04E7">
          <w:rPr>
            <w:noProof/>
            <w:webHidden/>
          </w:rPr>
          <w:tab/>
        </w:r>
        <w:r>
          <w:rPr>
            <w:noProof/>
            <w:webHidden/>
          </w:rPr>
          <w:fldChar w:fldCharType="begin"/>
        </w:r>
        <w:r w:rsidR="000E04E7">
          <w:rPr>
            <w:noProof/>
            <w:webHidden/>
          </w:rPr>
          <w:instrText xml:space="preserve"> PAGEREF _Toc434926597 \h </w:instrText>
        </w:r>
        <w:r>
          <w:rPr>
            <w:noProof/>
            <w:webHidden/>
          </w:rPr>
        </w:r>
        <w:r>
          <w:rPr>
            <w:noProof/>
            <w:webHidden/>
          </w:rPr>
          <w:fldChar w:fldCharType="separate"/>
        </w:r>
        <w:r w:rsidR="000E04E7">
          <w:rPr>
            <w:noProof/>
            <w:webHidden/>
          </w:rPr>
          <w:t>15</w:t>
        </w:r>
        <w:r>
          <w:rPr>
            <w:noProof/>
            <w:webHidden/>
          </w:rPr>
          <w:fldChar w:fldCharType="end"/>
        </w:r>
      </w:hyperlink>
    </w:p>
    <w:p w:rsidR="000E04E7" w:rsidRDefault="00414405">
      <w:pPr>
        <w:pStyle w:val="TOC1"/>
        <w:rPr>
          <w:rFonts w:asciiTheme="minorHAnsi" w:eastAsiaTheme="minorEastAsia" w:hAnsiTheme="minorHAnsi" w:cstheme="minorBidi"/>
          <w:sz w:val="22"/>
          <w:szCs w:val="22"/>
          <w:lang w:eastAsia="en-GB"/>
        </w:rPr>
      </w:pPr>
      <w:hyperlink w:anchor="_Toc434926598" w:history="1">
        <w:r w:rsidR="000E04E7" w:rsidRPr="00734B19">
          <w:rPr>
            <w:rStyle w:val="Hyperlink"/>
          </w:rPr>
          <w:t>6.</w:t>
        </w:r>
        <w:r w:rsidR="000E04E7">
          <w:rPr>
            <w:rFonts w:asciiTheme="minorHAnsi" w:eastAsiaTheme="minorEastAsia" w:hAnsiTheme="minorHAnsi" w:cstheme="minorBidi"/>
            <w:sz w:val="22"/>
            <w:szCs w:val="22"/>
            <w:lang w:eastAsia="en-GB"/>
          </w:rPr>
          <w:tab/>
        </w:r>
        <w:r w:rsidR="000E04E7" w:rsidRPr="00734B19">
          <w:rPr>
            <w:rStyle w:val="Hyperlink"/>
          </w:rPr>
          <w:t>Volatility Surface</w:t>
        </w:r>
        <w:r w:rsidR="000E04E7">
          <w:rPr>
            <w:webHidden/>
          </w:rPr>
          <w:tab/>
        </w:r>
        <w:r>
          <w:rPr>
            <w:webHidden/>
          </w:rPr>
          <w:fldChar w:fldCharType="begin"/>
        </w:r>
        <w:r w:rsidR="000E04E7">
          <w:rPr>
            <w:webHidden/>
          </w:rPr>
          <w:instrText xml:space="preserve"> PAGEREF _Toc434926598 \h </w:instrText>
        </w:r>
        <w:r>
          <w:rPr>
            <w:webHidden/>
          </w:rPr>
        </w:r>
        <w:r>
          <w:rPr>
            <w:webHidden/>
          </w:rPr>
          <w:fldChar w:fldCharType="separate"/>
        </w:r>
        <w:r w:rsidR="000E04E7">
          <w:rPr>
            <w:webHidden/>
          </w:rPr>
          <w:t>16</w:t>
        </w:r>
        <w:r>
          <w:rPr>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599" w:history="1">
        <w:r w:rsidR="000E04E7" w:rsidRPr="00734B19">
          <w:rPr>
            <w:rStyle w:val="Hyperlink"/>
            <w:noProof/>
          </w:rPr>
          <w:t>6.1</w:t>
        </w:r>
        <w:r w:rsidR="000E04E7">
          <w:rPr>
            <w:rFonts w:asciiTheme="minorHAnsi" w:eastAsiaTheme="minorEastAsia" w:hAnsiTheme="minorHAnsi" w:cstheme="minorBidi"/>
            <w:noProof/>
            <w:sz w:val="22"/>
            <w:szCs w:val="22"/>
            <w:lang w:eastAsia="en-GB"/>
          </w:rPr>
          <w:tab/>
        </w:r>
        <w:r w:rsidR="000E04E7" w:rsidRPr="00734B19">
          <w:rPr>
            <w:rStyle w:val="Hyperlink"/>
            <w:noProof/>
          </w:rPr>
          <w:t>Construction</w:t>
        </w:r>
        <w:r w:rsidR="000E04E7">
          <w:rPr>
            <w:noProof/>
            <w:webHidden/>
          </w:rPr>
          <w:tab/>
        </w:r>
        <w:r>
          <w:rPr>
            <w:noProof/>
            <w:webHidden/>
          </w:rPr>
          <w:fldChar w:fldCharType="begin"/>
        </w:r>
        <w:r w:rsidR="000E04E7">
          <w:rPr>
            <w:noProof/>
            <w:webHidden/>
          </w:rPr>
          <w:instrText xml:space="preserve"> PAGEREF _Toc434926599 \h </w:instrText>
        </w:r>
        <w:r>
          <w:rPr>
            <w:noProof/>
            <w:webHidden/>
          </w:rPr>
        </w:r>
        <w:r>
          <w:rPr>
            <w:noProof/>
            <w:webHidden/>
          </w:rPr>
          <w:fldChar w:fldCharType="separate"/>
        </w:r>
        <w:r w:rsidR="000E04E7">
          <w:rPr>
            <w:noProof/>
            <w:webHidden/>
          </w:rPr>
          <w:t>16</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600" w:history="1">
        <w:r w:rsidR="000E04E7" w:rsidRPr="00734B19">
          <w:rPr>
            <w:rStyle w:val="Hyperlink"/>
            <w:noProof/>
          </w:rPr>
          <w:t>6.2</w:t>
        </w:r>
        <w:r w:rsidR="000E04E7">
          <w:rPr>
            <w:rFonts w:asciiTheme="minorHAnsi" w:eastAsiaTheme="minorEastAsia" w:hAnsiTheme="minorHAnsi" w:cstheme="minorBidi"/>
            <w:noProof/>
            <w:sz w:val="22"/>
            <w:szCs w:val="22"/>
            <w:lang w:eastAsia="en-GB"/>
          </w:rPr>
          <w:tab/>
        </w:r>
        <w:r w:rsidR="000E04E7" w:rsidRPr="00734B19">
          <w:rPr>
            <w:rStyle w:val="Hyperlink"/>
            <w:noProof/>
          </w:rPr>
          <w:t>Interpolation and Extrapolation</w:t>
        </w:r>
        <w:r w:rsidR="000E04E7">
          <w:rPr>
            <w:noProof/>
            <w:webHidden/>
          </w:rPr>
          <w:tab/>
        </w:r>
        <w:r>
          <w:rPr>
            <w:noProof/>
            <w:webHidden/>
          </w:rPr>
          <w:fldChar w:fldCharType="begin"/>
        </w:r>
        <w:r w:rsidR="000E04E7">
          <w:rPr>
            <w:noProof/>
            <w:webHidden/>
          </w:rPr>
          <w:instrText xml:space="preserve"> PAGEREF _Toc434926600 \h </w:instrText>
        </w:r>
        <w:r>
          <w:rPr>
            <w:noProof/>
            <w:webHidden/>
          </w:rPr>
        </w:r>
        <w:r>
          <w:rPr>
            <w:noProof/>
            <w:webHidden/>
          </w:rPr>
          <w:fldChar w:fldCharType="separate"/>
        </w:r>
        <w:r w:rsidR="000E04E7">
          <w:rPr>
            <w:noProof/>
            <w:webHidden/>
          </w:rPr>
          <w:t>16</w:t>
        </w:r>
        <w:r>
          <w:rPr>
            <w:noProof/>
            <w:webHidden/>
          </w:rPr>
          <w:fldChar w:fldCharType="end"/>
        </w:r>
      </w:hyperlink>
    </w:p>
    <w:p w:rsidR="000E04E7" w:rsidRDefault="00414405">
      <w:pPr>
        <w:pStyle w:val="TOC2"/>
        <w:rPr>
          <w:rFonts w:asciiTheme="minorHAnsi" w:eastAsiaTheme="minorEastAsia" w:hAnsiTheme="minorHAnsi" w:cstheme="minorBidi"/>
          <w:noProof/>
          <w:sz w:val="22"/>
          <w:szCs w:val="22"/>
          <w:lang w:eastAsia="en-GB"/>
        </w:rPr>
      </w:pPr>
      <w:hyperlink w:anchor="_Toc434926603" w:history="1">
        <w:r w:rsidR="000E04E7" w:rsidRPr="00734B19">
          <w:rPr>
            <w:rStyle w:val="Hyperlink"/>
            <w:noProof/>
          </w:rPr>
          <w:t>6.3</w:t>
        </w:r>
        <w:r w:rsidR="000E04E7">
          <w:rPr>
            <w:rFonts w:asciiTheme="minorHAnsi" w:eastAsiaTheme="minorEastAsia" w:hAnsiTheme="minorHAnsi" w:cstheme="minorBidi"/>
            <w:noProof/>
            <w:sz w:val="22"/>
            <w:szCs w:val="22"/>
            <w:lang w:eastAsia="en-GB"/>
          </w:rPr>
          <w:tab/>
        </w:r>
        <w:r w:rsidR="000E04E7" w:rsidRPr="00734B19">
          <w:rPr>
            <w:rStyle w:val="Hyperlink"/>
            <w:noProof/>
          </w:rPr>
          <w:t>De-Arbitraging</w:t>
        </w:r>
        <w:r w:rsidR="000E04E7">
          <w:rPr>
            <w:noProof/>
            <w:webHidden/>
          </w:rPr>
          <w:tab/>
        </w:r>
        <w:r>
          <w:rPr>
            <w:noProof/>
            <w:webHidden/>
          </w:rPr>
          <w:fldChar w:fldCharType="begin"/>
        </w:r>
        <w:r w:rsidR="000E04E7">
          <w:rPr>
            <w:noProof/>
            <w:webHidden/>
          </w:rPr>
          <w:instrText xml:space="preserve"> PAGEREF _Toc434926603 \h </w:instrText>
        </w:r>
        <w:r>
          <w:rPr>
            <w:noProof/>
            <w:webHidden/>
          </w:rPr>
        </w:r>
        <w:r>
          <w:rPr>
            <w:noProof/>
            <w:webHidden/>
          </w:rPr>
          <w:fldChar w:fldCharType="separate"/>
        </w:r>
        <w:r w:rsidR="000E04E7">
          <w:rPr>
            <w:noProof/>
            <w:webHidden/>
          </w:rPr>
          <w:t>17</w:t>
        </w:r>
        <w:r>
          <w:rPr>
            <w:noProof/>
            <w:webHidden/>
          </w:rPr>
          <w:fldChar w:fldCharType="end"/>
        </w:r>
      </w:hyperlink>
    </w:p>
    <w:p w:rsidR="000E04E7" w:rsidRDefault="00414405">
      <w:pPr>
        <w:pStyle w:val="TOC1"/>
        <w:rPr>
          <w:rFonts w:asciiTheme="minorHAnsi" w:eastAsiaTheme="minorEastAsia" w:hAnsiTheme="minorHAnsi" w:cstheme="minorBidi"/>
          <w:sz w:val="22"/>
          <w:szCs w:val="22"/>
          <w:lang w:eastAsia="en-GB"/>
        </w:rPr>
      </w:pPr>
      <w:hyperlink w:anchor="_Toc434926605" w:history="1">
        <w:r w:rsidR="000E04E7" w:rsidRPr="00734B19">
          <w:rPr>
            <w:rStyle w:val="Hyperlink"/>
          </w:rPr>
          <w:t>7.</w:t>
        </w:r>
        <w:r w:rsidR="000E04E7">
          <w:rPr>
            <w:rFonts w:asciiTheme="minorHAnsi" w:eastAsiaTheme="minorEastAsia" w:hAnsiTheme="minorHAnsi" w:cstheme="minorBidi"/>
            <w:sz w:val="22"/>
            <w:szCs w:val="22"/>
            <w:lang w:eastAsia="en-GB"/>
          </w:rPr>
          <w:tab/>
        </w:r>
        <w:r w:rsidR="000E04E7" w:rsidRPr="00734B19">
          <w:rPr>
            <w:rStyle w:val="Hyperlink"/>
          </w:rPr>
          <w:t>Price Sources</w:t>
        </w:r>
        <w:r w:rsidR="000E04E7">
          <w:rPr>
            <w:webHidden/>
          </w:rPr>
          <w:tab/>
        </w:r>
        <w:r>
          <w:rPr>
            <w:webHidden/>
          </w:rPr>
          <w:fldChar w:fldCharType="begin"/>
        </w:r>
        <w:r w:rsidR="000E04E7">
          <w:rPr>
            <w:webHidden/>
          </w:rPr>
          <w:instrText xml:space="preserve"> PAGEREF _Toc434926605 \h </w:instrText>
        </w:r>
        <w:r>
          <w:rPr>
            <w:webHidden/>
          </w:rPr>
        </w:r>
        <w:r>
          <w:rPr>
            <w:webHidden/>
          </w:rPr>
          <w:fldChar w:fldCharType="separate"/>
        </w:r>
        <w:r w:rsidR="000E04E7">
          <w:rPr>
            <w:webHidden/>
          </w:rPr>
          <w:t>18</w:t>
        </w:r>
        <w:r>
          <w:rPr>
            <w:webHidden/>
          </w:rPr>
          <w:fldChar w:fldCharType="end"/>
        </w:r>
      </w:hyperlink>
    </w:p>
    <w:p w:rsidR="000E04E7" w:rsidRDefault="00414405">
      <w:pPr>
        <w:pStyle w:val="TOC1"/>
        <w:rPr>
          <w:rFonts w:asciiTheme="minorHAnsi" w:eastAsiaTheme="minorEastAsia" w:hAnsiTheme="minorHAnsi" w:cstheme="minorBidi"/>
          <w:sz w:val="22"/>
          <w:szCs w:val="22"/>
          <w:lang w:eastAsia="en-GB"/>
        </w:rPr>
      </w:pPr>
      <w:hyperlink w:anchor="_Toc434926606" w:history="1">
        <w:r w:rsidR="000E04E7" w:rsidRPr="00734B19">
          <w:rPr>
            <w:rStyle w:val="Hyperlink"/>
          </w:rPr>
          <w:t>8.</w:t>
        </w:r>
        <w:r w:rsidR="000E04E7">
          <w:rPr>
            <w:rFonts w:asciiTheme="minorHAnsi" w:eastAsiaTheme="minorEastAsia" w:hAnsiTheme="minorHAnsi" w:cstheme="minorBidi"/>
            <w:sz w:val="22"/>
            <w:szCs w:val="22"/>
            <w:lang w:eastAsia="en-GB"/>
          </w:rPr>
          <w:tab/>
        </w:r>
        <w:r w:rsidR="000E04E7" w:rsidRPr="00734B19">
          <w:rPr>
            <w:rStyle w:val="Hyperlink"/>
          </w:rPr>
          <w:t>References</w:t>
        </w:r>
        <w:r w:rsidR="000E04E7">
          <w:rPr>
            <w:webHidden/>
          </w:rPr>
          <w:tab/>
        </w:r>
        <w:r>
          <w:rPr>
            <w:webHidden/>
          </w:rPr>
          <w:fldChar w:fldCharType="begin"/>
        </w:r>
        <w:r w:rsidR="000E04E7">
          <w:rPr>
            <w:webHidden/>
          </w:rPr>
          <w:instrText xml:space="preserve"> PAGEREF _Toc434926606 \h </w:instrText>
        </w:r>
        <w:r>
          <w:rPr>
            <w:webHidden/>
          </w:rPr>
        </w:r>
        <w:r>
          <w:rPr>
            <w:webHidden/>
          </w:rPr>
          <w:fldChar w:fldCharType="separate"/>
        </w:r>
        <w:r w:rsidR="000E04E7">
          <w:rPr>
            <w:webHidden/>
          </w:rPr>
          <w:t>19</w:t>
        </w:r>
        <w:r>
          <w:rPr>
            <w:webHidden/>
          </w:rPr>
          <w:fldChar w:fldCharType="end"/>
        </w:r>
      </w:hyperlink>
    </w:p>
    <w:p w:rsidR="000E04E7" w:rsidRDefault="00414405">
      <w:pPr>
        <w:pStyle w:val="TOC1"/>
        <w:rPr>
          <w:rFonts w:asciiTheme="minorHAnsi" w:eastAsiaTheme="minorEastAsia" w:hAnsiTheme="minorHAnsi" w:cstheme="minorBidi"/>
          <w:sz w:val="22"/>
          <w:szCs w:val="22"/>
          <w:lang w:eastAsia="en-GB"/>
        </w:rPr>
      </w:pPr>
      <w:hyperlink w:anchor="_Toc434926607" w:history="1">
        <w:r w:rsidR="000E04E7" w:rsidRPr="00734B19">
          <w:rPr>
            <w:rStyle w:val="Hyperlink"/>
          </w:rPr>
          <w:t>Appendix A:   Market Data Inputs</w:t>
        </w:r>
        <w:r w:rsidR="000E04E7">
          <w:rPr>
            <w:webHidden/>
          </w:rPr>
          <w:tab/>
        </w:r>
        <w:r>
          <w:rPr>
            <w:webHidden/>
          </w:rPr>
          <w:fldChar w:fldCharType="begin"/>
        </w:r>
        <w:r w:rsidR="000E04E7">
          <w:rPr>
            <w:webHidden/>
          </w:rPr>
          <w:instrText xml:space="preserve"> PAGEREF _Toc434926607 \h </w:instrText>
        </w:r>
        <w:r>
          <w:rPr>
            <w:webHidden/>
          </w:rPr>
        </w:r>
        <w:r>
          <w:rPr>
            <w:webHidden/>
          </w:rPr>
          <w:fldChar w:fldCharType="separate"/>
        </w:r>
        <w:r w:rsidR="000E04E7">
          <w:rPr>
            <w:webHidden/>
          </w:rPr>
          <w:t>20</w:t>
        </w:r>
        <w:r>
          <w:rPr>
            <w:webHidden/>
          </w:rPr>
          <w:fldChar w:fldCharType="end"/>
        </w:r>
      </w:hyperlink>
    </w:p>
    <w:p w:rsidR="00767097" w:rsidRDefault="00414405" w:rsidP="00FE3B94">
      <w:pPr>
        <w:tabs>
          <w:tab w:val="right" w:leader="dot" w:pos="9214"/>
        </w:tabs>
        <w:spacing w:before="120" w:after="120" w:line="240" w:lineRule="auto"/>
        <w:sectPr w:rsidR="00767097" w:rsidSect="00AA3A67">
          <w:headerReference w:type="first" r:id="rId15"/>
          <w:footerReference w:type="first" r:id="rId16"/>
          <w:pgSz w:w="11907" w:h="16840" w:code="9"/>
          <w:pgMar w:top="2552" w:right="1134" w:bottom="1134" w:left="1531" w:header="794" w:footer="567" w:gutter="0"/>
          <w:cols w:space="708"/>
          <w:titlePg/>
          <w:docGrid w:linePitch="360"/>
        </w:sectPr>
      </w:pPr>
      <w:r w:rsidRPr="005C7871">
        <w:fldChar w:fldCharType="end"/>
      </w:r>
    </w:p>
    <w:p w:rsidR="00767097" w:rsidRPr="00620C49" w:rsidRDefault="00767097" w:rsidP="00767097">
      <w:pPr>
        <w:pStyle w:val="Heading1"/>
      </w:pPr>
      <w:bookmarkStart w:id="7" w:name="_Toc223190625"/>
      <w:bookmarkStart w:id="8" w:name="_Toc434926570"/>
      <w:bookmarkStart w:id="9" w:name="_Toc459086910"/>
      <w:bookmarkStart w:id="10" w:name="_Toc259714834"/>
      <w:bookmarkEnd w:id="5"/>
      <w:r w:rsidRPr="00620C49">
        <w:lastRenderedPageBreak/>
        <w:t>Introduction</w:t>
      </w:r>
      <w:bookmarkEnd w:id="7"/>
      <w:bookmarkEnd w:id="8"/>
    </w:p>
    <w:p w:rsidR="00767097" w:rsidRPr="0033061A" w:rsidRDefault="00767097" w:rsidP="00767097">
      <w:pPr>
        <w:pStyle w:val="BodyText"/>
      </w:pPr>
      <w:r w:rsidRPr="0033061A">
        <w:t xml:space="preserve">This document is a technical information specification for </w:t>
      </w:r>
      <w:proofErr w:type="spellStart"/>
      <w:r w:rsidRPr="0033061A">
        <w:t>LCH.Clearnet</w:t>
      </w:r>
      <w:proofErr w:type="spellEnd"/>
      <w:r w:rsidRPr="0033061A">
        <w:t xml:space="preserve"> Ltd’s </w:t>
      </w:r>
      <w:proofErr w:type="spellStart"/>
      <w:r w:rsidRPr="0033061A">
        <w:t>ForexClear</w:t>
      </w:r>
      <w:proofErr w:type="spellEnd"/>
      <w:r w:rsidRPr="0033061A">
        <w:t xml:space="preserve"> Initial Margin model, </w:t>
      </w:r>
      <w:proofErr w:type="spellStart"/>
      <w:r w:rsidR="00BD1BEF">
        <w:rPr>
          <w:b/>
          <w:i/>
        </w:rPr>
        <w:t>FxPAR</w:t>
      </w:r>
      <w:proofErr w:type="spellEnd"/>
      <w:r w:rsidRPr="0033061A">
        <w:t xml:space="preserve"> </w:t>
      </w:r>
      <w:r w:rsidRPr="008748BC">
        <w:rPr>
          <w:i/>
        </w:rPr>
        <w:t>(</w:t>
      </w:r>
      <w:r>
        <w:rPr>
          <w:b/>
          <w:i/>
        </w:rPr>
        <w:t xml:space="preserve">“Foreign Exchange </w:t>
      </w:r>
      <w:r w:rsidRPr="00DB364B">
        <w:rPr>
          <w:b/>
          <w:i/>
        </w:rPr>
        <w:t>Portfolio Analysis and Risk”</w:t>
      </w:r>
      <w:r w:rsidRPr="008748BC">
        <w:rPr>
          <w:i/>
        </w:rPr>
        <w:t>)</w:t>
      </w:r>
      <w:r w:rsidRPr="0033061A">
        <w:t xml:space="preserve">.  This document provides full details of the </w:t>
      </w:r>
      <w:proofErr w:type="spellStart"/>
      <w:r w:rsidR="00BD1BEF">
        <w:rPr>
          <w:i/>
        </w:rPr>
        <w:t>FxPAR</w:t>
      </w:r>
      <w:proofErr w:type="spellEnd"/>
      <w:r w:rsidRPr="0033061A">
        <w:t xml:space="preserve"> methodology</w:t>
      </w:r>
      <w:r w:rsidR="00BD1BEF">
        <w:t>, specifically</w:t>
      </w:r>
      <w:r w:rsidR="00BD1BEF" w:rsidRPr="0033061A">
        <w:t xml:space="preserve"> </w:t>
      </w:r>
      <w:r w:rsidR="00BD1BEF">
        <w:t>focused on FX Spot, Forward, and Option contracts</w:t>
      </w:r>
      <w:r w:rsidRPr="0033061A">
        <w:t>.</w:t>
      </w:r>
    </w:p>
    <w:p w:rsidR="00767097" w:rsidRPr="008953F5" w:rsidRDefault="00767097" w:rsidP="00767097">
      <w:pPr>
        <w:pStyle w:val="BodyText"/>
      </w:pPr>
    </w:p>
    <w:p w:rsidR="00767097" w:rsidRPr="00883B51" w:rsidRDefault="00767097" w:rsidP="00767097">
      <w:pPr>
        <w:pStyle w:val="BodyText"/>
      </w:pPr>
      <w:r>
        <w:t>ForexClear currently</w:t>
      </w:r>
      <w:r w:rsidRPr="0033061A">
        <w:t xml:space="preserve"> </w:t>
      </w:r>
      <w:r>
        <w:t xml:space="preserve">clears OTC foreign exchange non-deliverable forward (“NDF”) contracts. The </w:t>
      </w:r>
      <w:proofErr w:type="spellStart"/>
      <w:r>
        <w:t>FxPAR</w:t>
      </w:r>
      <w:proofErr w:type="spellEnd"/>
      <w:r>
        <w:t xml:space="preserve"> methodology currently applies to NDF contracts and will </w:t>
      </w:r>
      <w:r w:rsidR="009710F1">
        <w:t xml:space="preserve">be </w:t>
      </w:r>
      <w:r>
        <w:t xml:space="preserve">extended to incorporate deliverable FX Spots, Forwards and Options. </w:t>
      </w:r>
      <w:r w:rsidR="00E25EBF">
        <w:t xml:space="preserve"> However, p</w:t>
      </w:r>
      <w:r>
        <w:t xml:space="preserve">ortfolio margining between </w:t>
      </w:r>
      <w:r w:rsidR="00E25EBF">
        <w:t xml:space="preserve">Emerging Market </w:t>
      </w:r>
      <w:r>
        <w:t xml:space="preserve">NDF contracts and </w:t>
      </w:r>
      <w:r w:rsidR="00E25EBF">
        <w:t xml:space="preserve">G10 </w:t>
      </w:r>
      <w:r>
        <w:t>FX Spots, Forwards, and Options will not be permitted initially</w:t>
      </w:r>
      <w:r w:rsidR="00E25EBF">
        <w:t>, although this extension may be considered at a later stage</w:t>
      </w:r>
      <w:r>
        <w:t xml:space="preserve">.  </w:t>
      </w:r>
    </w:p>
    <w:p w:rsidR="00767097" w:rsidRDefault="00767097" w:rsidP="00767097">
      <w:pPr>
        <w:pStyle w:val="BodyText"/>
      </w:pPr>
    </w:p>
    <w:p w:rsidR="00E25EBF" w:rsidRDefault="00E25EBF" w:rsidP="00767097">
      <w:pPr>
        <w:pStyle w:val="BodyText"/>
      </w:pPr>
      <w:r>
        <w:t>ForexClear currently supports both Dealer-to-Dealer and Client Clearing for the NDF contracts.  For the initial launch of non-deliverable FX Spots, Forwards, and Options clearing, only a Dealer-to-Dealer service will be offered.</w:t>
      </w:r>
    </w:p>
    <w:p w:rsidR="00E25EBF" w:rsidRDefault="00E25EBF" w:rsidP="00767097">
      <w:pPr>
        <w:pStyle w:val="BodyText"/>
      </w:pPr>
    </w:p>
    <w:p w:rsidR="00767097" w:rsidRDefault="00767097" w:rsidP="00767097">
      <w:pPr>
        <w:pStyle w:val="BodyText"/>
      </w:pPr>
      <w:r w:rsidRPr="0086278D">
        <w:t xml:space="preserve">Initial Margin </w:t>
      </w:r>
      <w:r>
        <w:t xml:space="preserve">(“IM”) </w:t>
      </w:r>
      <w:r w:rsidRPr="0086278D">
        <w:t xml:space="preserve">is </w:t>
      </w:r>
      <w:r>
        <w:t xml:space="preserve">calculated and </w:t>
      </w:r>
      <w:r w:rsidRPr="0086278D">
        <w:t xml:space="preserve">collected </w:t>
      </w:r>
      <w:r>
        <w:t xml:space="preserve">in USD </w:t>
      </w:r>
      <w:r w:rsidRPr="0086278D">
        <w:t xml:space="preserve">from each </w:t>
      </w:r>
      <w:r>
        <w:t xml:space="preserve">ForexClear member </w:t>
      </w:r>
      <w:r w:rsidRPr="0086278D">
        <w:t xml:space="preserve">to cover the potential losses arising from </w:t>
      </w:r>
      <w:r>
        <w:t>that member’s default</w:t>
      </w:r>
      <w:r w:rsidRPr="0086278D">
        <w:t xml:space="preserve"> </w:t>
      </w:r>
      <w:r w:rsidRPr="00DE11D6">
        <w:t>over a specified close-out period</w:t>
      </w:r>
      <w:r w:rsidRPr="0033061A">
        <w:t xml:space="preserve"> </w:t>
      </w:r>
      <w:r w:rsidRPr="0086278D">
        <w:t xml:space="preserve">under </w:t>
      </w:r>
      <w:r>
        <w:t>normal</w:t>
      </w:r>
      <w:r w:rsidRPr="00DE11D6">
        <w:t xml:space="preserve"> market conditions.</w:t>
      </w:r>
      <w:r>
        <w:t xml:space="preserve"> </w:t>
      </w:r>
      <w:r w:rsidRPr="00DF1641">
        <w:t xml:space="preserve">   </w:t>
      </w:r>
    </w:p>
    <w:bookmarkEnd w:id="9"/>
    <w:bookmarkEnd w:id="10"/>
    <w:p w:rsidR="00767097" w:rsidRDefault="00767097" w:rsidP="00767097">
      <w:pPr>
        <w:pStyle w:val="BodyText"/>
      </w:pPr>
    </w:p>
    <w:p w:rsidR="00767097" w:rsidRDefault="00767097" w:rsidP="00767097">
      <w:pPr>
        <w:pStyle w:val="BodyText"/>
      </w:pPr>
      <w:r>
        <w:t xml:space="preserve">ForexClear IM is calculated using an Expected Shortfall (“ES”) model reflecting a minimum </w:t>
      </w:r>
      <w:r w:rsidRPr="00DF592B">
        <w:t>confidence level</w:t>
      </w:r>
      <w:r>
        <w:t xml:space="preserve"> of 99.7% </w:t>
      </w:r>
      <w:r w:rsidRPr="00DF592B">
        <w:t xml:space="preserve">consistent with </w:t>
      </w:r>
      <w:proofErr w:type="spellStart"/>
      <w:r w:rsidRPr="00DF592B">
        <w:t>LCH.Clearnet</w:t>
      </w:r>
      <w:proofErr w:type="spellEnd"/>
      <w:r>
        <w:t xml:space="preserve"> Board risk appetite, based on a holding period of five days for house accounts (seven days for client accounts</w:t>
      </w:r>
      <w:r w:rsidR="00E25EBF">
        <w:t xml:space="preserve"> where relevant</w:t>
      </w:r>
      <w:r>
        <w:t>).</w:t>
      </w:r>
    </w:p>
    <w:p w:rsidR="00F83957" w:rsidRDefault="00F83957" w:rsidP="00767097">
      <w:pPr>
        <w:pStyle w:val="BodyText"/>
      </w:pPr>
    </w:p>
    <w:p w:rsidR="00767097" w:rsidRDefault="00767097" w:rsidP="00767097">
      <w:pPr>
        <w:pStyle w:val="BodyText"/>
      </w:pPr>
    </w:p>
    <w:p w:rsidR="00767097" w:rsidRPr="00883B51" w:rsidRDefault="00767097" w:rsidP="00767097">
      <w:pPr>
        <w:pStyle w:val="Heading1"/>
      </w:pPr>
      <w:bookmarkStart w:id="11" w:name="_Toc434926571"/>
      <w:r w:rsidRPr="00883B51">
        <w:t>Product Scope</w:t>
      </w:r>
      <w:bookmarkEnd w:id="11"/>
    </w:p>
    <w:p w:rsidR="00767097" w:rsidRDefault="00767097" w:rsidP="00767097">
      <w:pPr>
        <w:pStyle w:val="BodyText"/>
      </w:pPr>
      <w:r>
        <w:t xml:space="preserve">In addition to its existing NDF clearing service, ForexClear </w:t>
      </w:r>
      <w:r w:rsidR="00E25EBF">
        <w:t xml:space="preserve">will </w:t>
      </w:r>
      <w:r>
        <w:t>clear FX Spots, Forwards and FX Options OTC contracts for the following currency pairs:</w:t>
      </w:r>
    </w:p>
    <w:p w:rsidR="00F83957" w:rsidRDefault="00F83957" w:rsidP="00767097">
      <w:pPr>
        <w:pStyle w:val="BodyText"/>
      </w:pPr>
    </w:p>
    <w:p w:rsidR="00767097" w:rsidRPr="0045464B" w:rsidRDefault="00767097" w:rsidP="00767097">
      <w:pPr>
        <w:pStyle w:val="BodyText"/>
        <w:numPr>
          <w:ilvl w:val="0"/>
          <w:numId w:val="30"/>
        </w:numPr>
        <w:spacing w:after="120"/>
        <w:jc w:val="left"/>
      </w:pPr>
      <w:r w:rsidRPr="0045464B">
        <w:t xml:space="preserve">AUD/USD (Australian Dollar </w:t>
      </w:r>
      <w:proofErr w:type="spellStart"/>
      <w:r w:rsidRPr="0045464B">
        <w:t>vs</w:t>
      </w:r>
      <w:proofErr w:type="spellEnd"/>
      <w:r w:rsidRPr="0045464B">
        <w:t xml:space="preserve"> US Dollar)</w:t>
      </w:r>
    </w:p>
    <w:p w:rsidR="00767097" w:rsidRPr="0045464B" w:rsidRDefault="00767097" w:rsidP="00767097">
      <w:pPr>
        <w:pStyle w:val="BodyText"/>
        <w:numPr>
          <w:ilvl w:val="0"/>
          <w:numId w:val="30"/>
        </w:numPr>
        <w:spacing w:after="120"/>
        <w:jc w:val="left"/>
      </w:pPr>
      <w:r w:rsidRPr="0045464B">
        <w:t xml:space="preserve">EUR/CHF (Euro </w:t>
      </w:r>
      <w:proofErr w:type="spellStart"/>
      <w:r w:rsidRPr="0045464B">
        <w:t>vs</w:t>
      </w:r>
      <w:proofErr w:type="spellEnd"/>
      <w:r w:rsidRPr="0045464B">
        <w:t xml:space="preserve"> Swiss Franc)</w:t>
      </w:r>
    </w:p>
    <w:p w:rsidR="00767097" w:rsidRPr="0045464B" w:rsidRDefault="00767097" w:rsidP="00767097">
      <w:pPr>
        <w:pStyle w:val="BodyText"/>
        <w:numPr>
          <w:ilvl w:val="0"/>
          <w:numId w:val="30"/>
        </w:numPr>
        <w:spacing w:after="120"/>
        <w:jc w:val="left"/>
      </w:pPr>
      <w:r w:rsidRPr="0045464B">
        <w:t xml:space="preserve">EUR/GBP (Euro </w:t>
      </w:r>
      <w:proofErr w:type="spellStart"/>
      <w:r w:rsidRPr="0045464B">
        <w:t>vs</w:t>
      </w:r>
      <w:proofErr w:type="spellEnd"/>
      <w:r w:rsidRPr="0045464B">
        <w:t xml:space="preserve"> British Pound)</w:t>
      </w:r>
    </w:p>
    <w:p w:rsidR="00767097" w:rsidRPr="0045464B" w:rsidRDefault="00767097" w:rsidP="00767097">
      <w:pPr>
        <w:pStyle w:val="BodyText"/>
        <w:numPr>
          <w:ilvl w:val="0"/>
          <w:numId w:val="30"/>
        </w:numPr>
        <w:spacing w:after="120"/>
        <w:jc w:val="left"/>
      </w:pPr>
      <w:r w:rsidRPr="0045464B">
        <w:t xml:space="preserve">EUR/JPY (Euro </w:t>
      </w:r>
      <w:proofErr w:type="spellStart"/>
      <w:r w:rsidRPr="0045464B">
        <w:t>vs</w:t>
      </w:r>
      <w:proofErr w:type="spellEnd"/>
      <w:r w:rsidRPr="0045464B">
        <w:t xml:space="preserve"> Japanese Yen)</w:t>
      </w:r>
    </w:p>
    <w:p w:rsidR="00767097" w:rsidRPr="0045464B" w:rsidRDefault="00767097" w:rsidP="00767097">
      <w:pPr>
        <w:pStyle w:val="BodyText"/>
        <w:numPr>
          <w:ilvl w:val="0"/>
          <w:numId w:val="30"/>
        </w:numPr>
        <w:spacing w:after="120"/>
        <w:jc w:val="left"/>
      </w:pPr>
      <w:r w:rsidRPr="0045464B">
        <w:t xml:space="preserve">EUR/USD (Euro </w:t>
      </w:r>
      <w:proofErr w:type="spellStart"/>
      <w:r w:rsidRPr="0045464B">
        <w:t>vs</w:t>
      </w:r>
      <w:proofErr w:type="spellEnd"/>
      <w:r w:rsidRPr="0045464B">
        <w:t xml:space="preserve"> US Dollar)</w:t>
      </w:r>
    </w:p>
    <w:p w:rsidR="00767097" w:rsidRPr="0045464B" w:rsidRDefault="00767097" w:rsidP="00767097">
      <w:pPr>
        <w:pStyle w:val="BodyText"/>
        <w:numPr>
          <w:ilvl w:val="0"/>
          <w:numId w:val="30"/>
        </w:numPr>
        <w:spacing w:after="120"/>
        <w:jc w:val="left"/>
      </w:pPr>
      <w:r w:rsidRPr="0045464B">
        <w:t xml:space="preserve">GBP/USD (British Pound </w:t>
      </w:r>
      <w:proofErr w:type="spellStart"/>
      <w:r w:rsidRPr="0045464B">
        <w:t>vs</w:t>
      </w:r>
      <w:proofErr w:type="spellEnd"/>
      <w:r w:rsidRPr="0045464B">
        <w:t xml:space="preserve"> US Dollar)</w:t>
      </w:r>
    </w:p>
    <w:p w:rsidR="00767097" w:rsidRPr="0045464B" w:rsidRDefault="00767097" w:rsidP="00767097">
      <w:pPr>
        <w:pStyle w:val="BodyText"/>
        <w:numPr>
          <w:ilvl w:val="0"/>
          <w:numId w:val="30"/>
        </w:numPr>
        <w:spacing w:after="120"/>
        <w:jc w:val="left"/>
      </w:pPr>
      <w:r w:rsidRPr="0045464B">
        <w:t xml:space="preserve">USD/CHF (US Dollar </w:t>
      </w:r>
      <w:proofErr w:type="spellStart"/>
      <w:r w:rsidRPr="0045464B">
        <w:t>vs</w:t>
      </w:r>
      <w:proofErr w:type="spellEnd"/>
      <w:r w:rsidRPr="0045464B">
        <w:t xml:space="preserve"> Swiss Franc)</w:t>
      </w:r>
    </w:p>
    <w:p w:rsidR="00B34AA1" w:rsidRDefault="00767097">
      <w:pPr>
        <w:pStyle w:val="BodyText"/>
        <w:numPr>
          <w:ilvl w:val="0"/>
          <w:numId w:val="30"/>
        </w:numPr>
        <w:spacing w:after="120"/>
        <w:jc w:val="left"/>
      </w:pPr>
      <w:r w:rsidRPr="0045464B">
        <w:t xml:space="preserve">USD/JPY (US Dollar </w:t>
      </w:r>
      <w:proofErr w:type="spellStart"/>
      <w:r w:rsidRPr="0045464B">
        <w:t>vs</w:t>
      </w:r>
      <w:proofErr w:type="spellEnd"/>
      <w:r w:rsidRPr="0045464B">
        <w:t xml:space="preserve"> Japanese Yen).</w:t>
      </w:r>
    </w:p>
    <w:p w:rsidR="00B53832" w:rsidRDefault="00B53832">
      <w:pPr>
        <w:pStyle w:val="BodyText"/>
        <w:spacing w:after="120"/>
        <w:jc w:val="left"/>
      </w:pPr>
    </w:p>
    <w:p w:rsidR="00B53832" w:rsidRDefault="00661C7A">
      <w:pPr>
        <w:pStyle w:val="BodyText"/>
        <w:spacing w:after="120"/>
        <w:jc w:val="left"/>
      </w:pPr>
      <w:r>
        <w:t>The tables below outline the product scope for the cleared contracts.</w:t>
      </w:r>
    </w:p>
    <w:p w:rsidR="00B53832" w:rsidRDefault="00B53832">
      <w:pPr>
        <w:pStyle w:val="BodyText"/>
        <w:spacing w:after="120"/>
        <w:jc w:val="left"/>
      </w:pPr>
    </w:p>
    <w:p w:rsidR="00315B10" w:rsidRDefault="00315B10" w:rsidP="00315B10">
      <w:pPr>
        <w:pStyle w:val="BodyText"/>
        <w:spacing w:after="120"/>
        <w:ind w:left="720"/>
        <w:jc w:val="left"/>
      </w:pPr>
    </w:p>
    <w:p w:rsidR="0014639C" w:rsidRDefault="0014639C">
      <w:pPr>
        <w:pStyle w:val="BodyText"/>
        <w:spacing w:after="120"/>
        <w:ind w:left="720"/>
        <w:jc w:val="left"/>
      </w:pPr>
    </w:p>
    <w:p w:rsidR="0014639C" w:rsidRDefault="0014639C">
      <w:pPr>
        <w:pStyle w:val="BodyText"/>
        <w:spacing w:after="120"/>
        <w:ind w:left="720"/>
        <w:jc w:val="left"/>
      </w:pPr>
    </w:p>
    <w:p w:rsidR="0014639C" w:rsidRDefault="0014639C">
      <w:pPr>
        <w:pStyle w:val="BodyText"/>
        <w:spacing w:after="120"/>
        <w:ind w:left="720"/>
        <w:jc w:val="left"/>
      </w:pPr>
    </w:p>
    <w:p w:rsidR="005667FE" w:rsidRDefault="005667FE" w:rsidP="005667FE">
      <w:pPr>
        <w:pStyle w:val="Caption"/>
        <w:keepNext/>
      </w:pPr>
      <w:r>
        <w:lastRenderedPageBreak/>
        <w:t xml:space="preserve">Table </w:t>
      </w:r>
      <w:r w:rsidR="00414405">
        <w:fldChar w:fldCharType="begin"/>
      </w:r>
      <w:r w:rsidR="00247845">
        <w:instrText xml:space="preserve"> SEQ Table \* ARABIC </w:instrText>
      </w:r>
      <w:r w:rsidR="00414405">
        <w:fldChar w:fldCharType="separate"/>
      </w:r>
      <w:r w:rsidR="00B10F30">
        <w:rPr>
          <w:noProof/>
        </w:rPr>
        <w:t>1</w:t>
      </w:r>
      <w:r w:rsidR="00414405">
        <w:fldChar w:fldCharType="end"/>
      </w:r>
      <w:r>
        <w:t xml:space="preserve"> - Eligibility Criteria for FX Options</w:t>
      </w:r>
    </w:p>
    <w:tbl>
      <w:tblPr>
        <w:tblW w:w="0" w:type="auto"/>
        <w:tblInd w:w="135" w:type="dxa"/>
        <w:tbl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insideH w:val="single" w:sz="4" w:space="0" w:color="548DD4" w:themeColor="text2" w:themeTint="99"/>
          <w:insideV w:val="single" w:sz="4" w:space="0" w:color="548DD4" w:themeColor="text2" w:themeTint="99"/>
        </w:tblBorders>
        <w:tblCellMar>
          <w:left w:w="0" w:type="dxa"/>
          <w:right w:w="0" w:type="dxa"/>
        </w:tblCellMar>
        <w:tblLook w:val="04A0"/>
      </w:tblPr>
      <w:tblGrid>
        <w:gridCol w:w="2268"/>
        <w:gridCol w:w="7088"/>
      </w:tblGrid>
      <w:tr w:rsidR="005667FE" w:rsidRPr="0027558C" w:rsidTr="00E25EBF">
        <w:trPr>
          <w:trHeight w:val="284"/>
        </w:trPr>
        <w:tc>
          <w:tcPr>
            <w:tcW w:w="2268" w:type="dxa"/>
            <w:shd w:val="clear" w:color="auto" w:fill="1F497D" w:themeFill="text2"/>
            <w:tcMar>
              <w:top w:w="76" w:type="dxa"/>
              <w:left w:w="135" w:type="dxa"/>
              <w:bottom w:w="76" w:type="dxa"/>
              <w:right w:w="135" w:type="dxa"/>
            </w:tcMar>
            <w:vAlign w:val="center"/>
            <w:hideMark/>
          </w:tcPr>
          <w:p w:rsidR="008F4FC6" w:rsidRPr="0027558C" w:rsidRDefault="0027558C" w:rsidP="005667FE">
            <w:pPr>
              <w:pStyle w:val="RCNormal"/>
              <w:rPr>
                <w:b/>
                <w:color w:val="FFFFFF" w:themeColor="background1"/>
                <w:sz w:val="18"/>
                <w:szCs w:val="18"/>
              </w:rPr>
            </w:pPr>
            <w:r>
              <w:rPr>
                <w:b/>
                <w:bCs/>
                <w:color w:val="FFFFFF" w:themeColor="background1"/>
                <w:sz w:val="18"/>
                <w:szCs w:val="18"/>
              </w:rPr>
              <w:t>Category</w:t>
            </w:r>
            <w:r w:rsidR="00247845" w:rsidRPr="00247845">
              <w:rPr>
                <w:b/>
                <w:bCs/>
                <w:color w:val="FFFFFF" w:themeColor="background1"/>
                <w:sz w:val="18"/>
                <w:szCs w:val="18"/>
              </w:rPr>
              <w:t xml:space="preserve"> </w:t>
            </w:r>
          </w:p>
        </w:tc>
        <w:tc>
          <w:tcPr>
            <w:tcW w:w="7088" w:type="dxa"/>
            <w:shd w:val="clear" w:color="auto" w:fill="1F497D" w:themeFill="text2"/>
            <w:tcMar>
              <w:top w:w="76" w:type="dxa"/>
              <w:left w:w="135" w:type="dxa"/>
              <w:bottom w:w="76" w:type="dxa"/>
              <w:right w:w="135" w:type="dxa"/>
            </w:tcMar>
            <w:vAlign w:val="center"/>
            <w:hideMark/>
          </w:tcPr>
          <w:p w:rsidR="008F4FC6" w:rsidRPr="0027558C" w:rsidRDefault="00247845" w:rsidP="005667FE">
            <w:pPr>
              <w:pStyle w:val="RCNormal"/>
              <w:tabs>
                <w:tab w:val="center" w:pos="4513"/>
                <w:tab w:val="right" w:pos="9026"/>
              </w:tabs>
              <w:rPr>
                <w:b/>
                <w:color w:val="FFFFFF" w:themeColor="background1"/>
                <w:sz w:val="18"/>
                <w:szCs w:val="18"/>
              </w:rPr>
            </w:pPr>
            <w:r w:rsidRPr="00247845">
              <w:rPr>
                <w:b/>
                <w:bCs/>
                <w:color w:val="FFFFFF" w:themeColor="background1"/>
                <w:sz w:val="18"/>
                <w:szCs w:val="18"/>
              </w:rPr>
              <w:t xml:space="preserve">Definition </w:t>
            </w:r>
          </w:p>
        </w:tc>
      </w:tr>
      <w:tr w:rsidR="005667FE" w:rsidRPr="00315B10" w:rsidTr="00E25EBF">
        <w:trPr>
          <w:trHeight w:val="284"/>
        </w:trPr>
        <w:tc>
          <w:tcPr>
            <w:tcW w:w="2268" w:type="dxa"/>
            <w:shd w:val="clear" w:color="auto" w:fill="auto"/>
            <w:tcMar>
              <w:top w:w="76" w:type="dxa"/>
              <w:left w:w="135" w:type="dxa"/>
              <w:bottom w:w="76" w:type="dxa"/>
              <w:right w:w="135" w:type="dxa"/>
            </w:tcMar>
            <w:vAlign w:val="center"/>
            <w:hideMark/>
          </w:tcPr>
          <w:p w:rsidR="008F4FC6" w:rsidRPr="00315B10" w:rsidRDefault="005667FE" w:rsidP="005667FE">
            <w:pPr>
              <w:pStyle w:val="RCNormal"/>
              <w:rPr>
                <w:sz w:val="18"/>
                <w:szCs w:val="18"/>
              </w:rPr>
            </w:pPr>
            <w:r w:rsidRPr="00315B10">
              <w:rPr>
                <w:b/>
                <w:bCs/>
                <w:sz w:val="18"/>
                <w:szCs w:val="18"/>
              </w:rPr>
              <w:t xml:space="preserve">Product </w:t>
            </w:r>
          </w:p>
        </w:tc>
        <w:tc>
          <w:tcPr>
            <w:tcW w:w="7088" w:type="dxa"/>
            <w:shd w:val="clear" w:color="auto" w:fill="auto"/>
            <w:tcMar>
              <w:top w:w="76" w:type="dxa"/>
              <w:left w:w="135" w:type="dxa"/>
              <w:bottom w:w="76" w:type="dxa"/>
              <w:right w:w="135" w:type="dxa"/>
            </w:tcMar>
            <w:vAlign w:val="center"/>
            <w:hideMark/>
          </w:tcPr>
          <w:p w:rsidR="00E92216" w:rsidRDefault="00247845">
            <w:pPr>
              <w:pStyle w:val="RCNormal"/>
              <w:rPr>
                <w:sz w:val="18"/>
                <w:szCs w:val="18"/>
              </w:rPr>
            </w:pPr>
            <w:r w:rsidRPr="00247845">
              <w:rPr>
                <w:sz w:val="18"/>
                <w:szCs w:val="18"/>
              </w:rPr>
              <w:t>LCH Deliverable FX Options</w:t>
            </w:r>
          </w:p>
        </w:tc>
      </w:tr>
      <w:tr w:rsidR="005667FE" w:rsidRPr="00315B10" w:rsidTr="00E25EBF">
        <w:trPr>
          <w:trHeight w:val="284"/>
        </w:trPr>
        <w:tc>
          <w:tcPr>
            <w:tcW w:w="2268" w:type="dxa"/>
            <w:shd w:val="clear" w:color="auto" w:fill="auto"/>
            <w:tcMar>
              <w:top w:w="76" w:type="dxa"/>
              <w:left w:w="135" w:type="dxa"/>
              <w:bottom w:w="76" w:type="dxa"/>
              <w:right w:w="135" w:type="dxa"/>
            </w:tcMar>
            <w:vAlign w:val="center"/>
            <w:hideMark/>
          </w:tcPr>
          <w:p w:rsidR="008F4FC6" w:rsidRPr="00315B10" w:rsidRDefault="005667FE" w:rsidP="005667FE">
            <w:pPr>
              <w:pStyle w:val="RCNormal"/>
              <w:rPr>
                <w:sz w:val="18"/>
                <w:szCs w:val="18"/>
              </w:rPr>
            </w:pPr>
            <w:r w:rsidRPr="00315B10">
              <w:rPr>
                <w:b/>
                <w:bCs/>
                <w:sz w:val="18"/>
                <w:szCs w:val="18"/>
              </w:rPr>
              <w:t xml:space="preserve">Option Style </w:t>
            </w:r>
          </w:p>
        </w:tc>
        <w:tc>
          <w:tcPr>
            <w:tcW w:w="7088" w:type="dxa"/>
            <w:shd w:val="clear" w:color="auto" w:fill="auto"/>
            <w:tcMar>
              <w:top w:w="76" w:type="dxa"/>
              <w:left w:w="135" w:type="dxa"/>
              <w:bottom w:w="76" w:type="dxa"/>
              <w:right w:w="135" w:type="dxa"/>
            </w:tcMar>
            <w:vAlign w:val="center"/>
            <w:hideMark/>
          </w:tcPr>
          <w:p w:rsidR="008F4FC6" w:rsidRPr="00315B10" w:rsidRDefault="00247845" w:rsidP="005667FE">
            <w:pPr>
              <w:pStyle w:val="RCNormal"/>
              <w:rPr>
                <w:sz w:val="18"/>
                <w:szCs w:val="18"/>
              </w:rPr>
            </w:pPr>
            <w:r w:rsidRPr="00247845">
              <w:rPr>
                <w:sz w:val="18"/>
                <w:szCs w:val="18"/>
              </w:rPr>
              <w:t xml:space="preserve">European Vanilla </w:t>
            </w:r>
          </w:p>
        </w:tc>
      </w:tr>
      <w:tr w:rsidR="005667FE" w:rsidRPr="00315B10" w:rsidTr="00E25EBF">
        <w:trPr>
          <w:trHeight w:val="284"/>
        </w:trPr>
        <w:tc>
          <w:tcPr>
            <w:tcW w:w="2268" w:type="dxa"/>
            <w:shd w:val="clear" w:color="auto" w:fill="auto"/>
            <w:tcMar>
              <w:top w:w="76" w:type="dxa"/>
              <w:left w:w="135" w:type="dxa"/>
              <w:bottom w:w="76" w:type="dxa"/>
              <w:right w:w="135" w:type="dxa"/>
            </w:tcMar>
            <w:vAlign w:val="center"/>
            <w:hideMark/>
          </w:tcPr>
          <w:p w:rsidR="008F4FC6" w:rsidRPr="00315B10" w:rsidRDefault="005667FE" w:rsidP="005667FE">
            <w:pPr>
              <w:pStyle w:val="RCNormal"/>
              <w:rPr>
                <w:sz w:val="18"/>
                <w:szCs w:val="18"/>
              </w:rPr>
            </w:pPr>
            <w:r w:rsidRPr="00315B10">
              <w:rPr>
                <w:b/>
                <w:bCs/>
                <w:sz w:val="18"/>
                <w:szCs w:val="18"/>
              </w:rPr>
              <w:t xml:space="preserve">Underlying Asset </w:t>
            </w:r>
          </w:p>
        </w:tc>
        <w:tc>
          <w:tcPr>
            <w:tcW w:w="7088" w:type="dxa"/>
            <w:shd w:val="clear" w:color="auto" w:fill="auto"/>
            <w:tcMar>
              <w:top w:w="76" w:type="dxa"/>
              <w:left w:w="135" w:type="dxa"/>
              <w:bottom w:w="76" w:type="dxa"/>
              <w:right w:w="135" w:type="dxa"/>
            </w:tcMar>
            <w:vAlign w:val="center"/>
            <w:hideMark/>
          </w:tcPr>
          <w:p w:rsidR="008F4FC6" w:rsidRPr="00315B10" w:rsidRDefault="00247845" w:rsidP="005667FE">
            <w:pPr>
              <w:pStyle w:val="RCNormal"/>
              <w:rPr>
                <w:sz w:val="18"/>
                <w:szCs w:val="18"/>
              </w:rPr>
            </w:pPr>
            <w:r w:rsidRPr="00247845">
              <w:rPr>
                <w:sz w:val="18"/>
                <w:szCs w:val="18"/>
              </w:rPr>
              <w:t>Eligible LCH Spot (</w:t>
            </w:r>
            <w:r w:rsidRPr="00247845">
              <w:rPr>
                <w:i/>
                <w:iCs/>
                <w:sz w:val="18"/>
                <w:szCs w:val="18"/>
              </w:rPr>
              <w:t>Forward TBD</w:t>
            </w:r>
            <w:r w:rsidRPr="00247845">
              <w:rPr>
                <w:sz w:val="18"/>
                <w:szCs w:val="18"/>
              </w:rPr>
              <w:t xml:space="preserve">) </w:t>
            </w:r>
          </w:p>
        </w:tc>
      </w:tr>
      <w:tr w:rsidR="005667FE" w:rsidRPr="00315B10" w:rsidTr="00E25EBF">
        <w:trPr>
          <w:trHeight w:val="284"/>
        </w:trPr>
        <w:tc>
          <w:tcPr>
            <w:tcW w:w="2268" w:type="dxa"/>
            <w:shd w:val="clear" w:color="auto" w:fill="auto"/>
            <w:tcMar>
              <w:top w:w="76" w:type="dxa"/>
              <w:left w:w="135" w:type="dxa"/>
              <w:bottom w:w="76" w:type="dxa"/>
              <w:right w:w="135" w:type="dxa"/>
            </w:tcMar>
            <w:vAlign w:val="center"/>
            <w:hideMark/>
          </w:tcPr>
          <w:p w:rsidR="008F4FC6" w:rsidRPr="00315B10" w:rsidRDefault="005667FE" w:rsidP="005667FE">
            <w:pPr>
              <w:pStyle w:val="RCNormal"/>
              <w:rPr>
                <w:sz w:val="18"/>
                <w:szCs w:val="18"/>
              </w:rPr>
            </w:pPr>
            <w:r w:rsidRPr="00315B10">
              <w:rPr>
                <w:b/>
                <w:bCs/>
                <w:sz w:val="18"/>
                <w:szCs w:val="18"/>
              </w:rPr>
              <w:t xml:space="preserve">Expiry Range </w:t>
            </w:r>
          </w:p>
        </w:tc>
        <w:tc>
          <w:tcPr>
            <w:tcW w:w="7088" w:type="dxa"/>
            <w:shd w:val="clear" w:color="auto" w:fill="auto"/>
            <w:tcMar>
              <w:top w:w="76" w:type="dxa"/>
              <w:left w:w="135" w:type="dxa"/>
              <w:bottom w:w="76" w:type="dxa"/>
              <w:right w:w="135" w:type="dxa"/>
            </w:tcMar>
            <w:vAlign w:val="center"/>
            <w:hideMark/>
          </w:tcPr>
          <w:p w:rsidR="005667FE" w:rsidRPr="00315B10" w:rsidRDefault="00247845" w:rsidP="005667FE">
            <w:pPr>
              <w:pStyle w:val="RCNormal"/>
              <w:rPr>
                <w:sz w:val="18"/>
                <w:szCs w:val="18"/>
              </w:rPr>
            </w:pPr>
            <w:r w:rsidRPr="00247845">
              <w:rPr>
                <w:sz w:val="18"/>
                <w:szCs w:val="18"/>
              </w:rPr>
              <w:t xml:space="preserve">Minimum:  </w:t>
            </w:r>
            <w:r w:rsidRPr="00247845">
              <w:rPr>
                <w:sz w:val="18"/>
                <w:szCs w:val="18"/>
              </w:rPr>
              <w:tab/>
              <w:t>1 business day</w:t>
            </w:r>
          </w:p>
          <w:p w:rsidR="008F4FC6" w:rsidRPr="00315B10" w:rsidRDefault="00247845" w:rsidP="005667FE">
            <w:pPr>
              <w:pStyle w:val="RCNormal"/>
              <w:rPr>
                <w:sz w:val="18"/>
                <w:szCs w:val="18"/>
              </w:rPr>
            </w:pPr>
            <w:r w:rsidRPr="00247845">
              <w:rPr>
                <w:sz w:val="18"/>
                <w:szCs w:val="18"/>
              </w:rPr>
              <w:t>Maximum:</w:t>
            </w:r>
            <w:r w:rsidR="00315B10">
              <w:rPr>
                <w:sz w:val="18"/>
                <w:szCs w:val="18"/>
              </w:rPr>
              <w:t xml:space="preserve"> </w:t>
            </w:r>
            <w:r w:rsidR="005667FE" w:rsidRPr="00315B10">
              <w:rPr>
                <w:sz w:val="18"/>
                <w:szCs w:val="18"/>
              </w:rPr>
              <w:tab/>
              <w:t xml:space="preserve">2 years </w:t>
            </w:r>
          </w:p>
        </w:tc>
      </w:tr>
      <w:tr w:rsidR="005667FE" w:rsidRPr="00315B10" w:rsidTr="00E25EBF">
        <w:trPr>
          <w:trHeight w:val="284"/>
        </w:trPr>
        <w:tc>
          <w:tcPr>
            <w:tcW w:w="2268" w:type="dxa"/>
            <w:shd w:val="clear" w:color="auto" w:fill="auto"/>
            <w:tcMar>
              <w:top w:w="76" w:type="dxa"/>
              <w:left w:w="135" w:type="dxa"/>
              <w:bottom w:w="76" w:type="dxa"/>
              <w:right w:w="135" w:type="dxa"/>
            </w:tcMar>
            <w:vAlign w:val="center"/>
            <w:hideMark/>
          </w:tcPr>
          <w:p w:rsidR="008F4FC6" w:rsidRPr="00315B10" w:rsidRDefault="005667FE" w:rsidP="005667FE">
            <w:pPr>
              <w:pStyle w:val="RCNormal"/>
              <w:rPr>
                <w:sz w:val="18"/>
                <w:szCs w:val="18"/>
              </w:rPr>
            </w:pPr>
            <w:r w:rsidRPr="00315B10">
              <w:rPr>
                <w:b/>
                <w:bCs/>
                <w:sz w:val="18"/>
                <w:szCs w:val="18"/>
              </w:rPr>
              <w:t xml:space="preserve">Cut Times </w:t>
            </w:r>
          </w:p>
        </w:tc>
        <w:tc>
          <w:tcPr>
            <w:tcW w:w="7088" w:type="dxa"/>
            <w:shd w:val="clear" w:color="auto" w:fill="auto"/>
            <w:tcMar>
              <w:top w:w="76" w:type="dxa"/>
              <w:left w:w="135" w:type="dxa"/>
              <w:bottom w:w="76" w:type="dxa"/>
              <w:right w:w="135" w:type="dxa"/>
            </w:tcMar>
            <w:vAlign w:val="center"/>
            <w:hideMark/>
          </w:tcPr>
          <w:p w:rsidR="005667FE" w:rsidRPr="00315B10" w:rsidRDefault="00247845" w:rsidP="005667FE">
            <w:pPr>
              <w:pStyle w:val="RCNormal"/>
              <w:rPr>
                <w:sz w:val="18"/>
                <w:szCs w:val="18"/>
              </w:rPr>
            </w:pPr>
            <w:r w:rsidRPr="00247845">
              <w:rPr>
                <w:sz w:val="18"/>
                <w:szCs w:val="18"/>
              </w:rPr>
              <w:t>New York:</w:t>
            </w:r>
            <w:r w:rsidRPr="00247845">
              <w:rPr>
                <w:sz w:val="18"/>
                <w:szCs w:val="18"/>
              </w:rPr>
              <w:tab/>
            </w:r>
            <w:r w:rsidR="00E25EBF">
              <w:rPr>
                <w:sz w:val="18"/>
                <w:szCs w:val="18"/>
              </w:rPr>
              <w:tab/>
            </w:r>
            <w:r w:rsidRPr="00247845">
              <w:rPr>
                <w:sz w:val="18"/>
                <w:szCs w:val="18"/>
              </w:rPr>
              <w:t>10:00 (local time)</w:t>
            </w:r>
          </w:p>
          <w:p w:rsidR="008F4FC6" w:rsidRPr="00315B10" w:rsidRDefault="00247845" w:rsidP="005667FE">
            <w:pPr>
              <w:pStyle w:val="RCNormal"/>
              <w:rPr>
                <w:sz w:val="18"/>
                <w:szCs w:val="18"/>
              </w:rPr>
            </w:pPr>
            <w:r w:rsidRPr="00247845">
              <w:rPr>
                <w:sz w:val="18"/>
                <w:szCs w:val="18"/>
              </w:rPr>
              <w:t>Tokyo:</w:t>
            </w:r>
            <w:r w:rsidRPr="00247845">
              <w:rPr>
                <w:sz w:val="18"/>
                <w:szCs w:val="18"/>
              </w:rPr>
              <w:tab/>
            </w:r>
            <w:r w:rsidR="00E25EBF">
              <w:rPr>
                <w:sz w:val="18"/>
                <w:szCs w:val="18"/>
              </w:rPr>
              <w:tab/>
            </w:r>
            <w:r w:rsidRPr="00247845">
              <w:rPr>
                <w:sz w:val="18"/>
                <w:szCs w:val="18"/>
              </w:rPr>
              <w:t xml:space="preserve">15:00 (local time) </w:t>
            </w:r>
          </w:p>
        </w:tc>
      </w:tr>
    </w:tbl>
    <w:p w:rsidR="00F83957" w:rsidRDefault="00F83957" w:rsidP="00767097">
      <w:pPr>
        <w:pStyle w:val="BodyText"/>
      </w:pPr>
    </w:p>
    <w:p w:rsidR="00F83957" w:rsidRDefault="00F83957" w:rsidP="00F83957">
      <w:pPr>
        <w:pStyle w:val="Caption"/>
        <w:keepNext/>
      </w:pPr>
      <w:r>
        <w:t xml:space="preserve">Table </w:t>
      </w:r>
      <w:r w:rsidR="00414405">
        <w:fldChar w:fldCharType="begin"/>
      </w:r>
      <w:r w:rsidR="00247845">
        <w:instrText xml:space="preserve"> SEQ Table \* ARABIC </w:instrText>
      </w:r>
      <w:r w:rsidR="00414405">
        <w:fldChar w:fldCharType="separate"/>
      </w:r>
      <w:r w:rsidR="00B10F30">
        <w:rPr>
          <w:noProof/>
        </w:rPr>
        <w:t>2</w:t>
      </w:r>
      <w:r w:rsidR="00414405">
        <w:fldChar w:fldCharType="end"/>
      </w:r>
      <w:r>
        <w:t xml:space="preserve"> - Eligibility Criteria for FX Spots/Forwards</w:t>
      </w:r>
    </w:p>
    <w:tbl>
      <w:tblPr>
        <w:tblW w:w="9356" w:type="dxa"/>
        <w:tblInd w:w="135" w:type="dxa"/>
        <w:tblBorders>
          <w:top w:val="single" w:sz="8" w:space="0" w:color="548DD4" w:themeColor="text2" w:themeTint="99"/>
          <w:left w:val="single" w:sz="8" w:space="0" w:color="548DD4" w:themeColor="text2" w:themeTint="99"/>
          <w:bottom w:val="single" w:sz="8" w:space="0" w:color="548DD4" w:themeColor="text2" w:themeTint="99"/>
          <w:right w:val="single" w:sz="8" w:space="0" w:color="548DD4" w:themeColor="text2" w:themeTint="99"/>
          <w:insideH w:val="single" w:sz="8" w:space="0" w:color="548DD4" w:themeColor="text2" w:themeTint="99"/>
          <w:insideV w:val="single" w:sz="8" w:space="0" w:color="548DD4" w:themeColor="text2" w:themeTint="99"/>
        </w:tblBorders>
        <w:tblCellMar>
          <w:left w:w="0" w:type="dxa"/>
          <w:right w:w="0" w:type="dxa"/>
        </w:tblCellMar>
        <w:tblLook w:val="04A0"/>
      </w:tblPr>
      <w:tblGrid>
        <w:gridCol w:w="2265"/>
        <w:gridCol w:w="7091"/>
      </w:tblGrid>
      <w:tr w:rsidR="00F83957" w:rsidRPr="0027558C" w:rsidTr="00E25EBF">
        <w:trPr>
          <w:trHeight w:val="20"/>
        </w:trPr>
        <w:tc>
          <w:tcPr>
            <w:tcW w:w="2265" w:type="dxa"/>
            <w:shd w:val="clear" w:color="auto" w:fill="1F497D" w:themeFill="text2"/>
            <w:tcMar>
              <w:top w:w="76" w:type="dxa"/>
              <w:left w:w="135" w:type="dxa"/>
              <w:bottom w:w="76" w:type="dxa"/>
              <w:right w:w="135" w:type="dxa"/>
            </w:tcMar>
            <w:vAlign w:val="center"/>
            <w:hideMark/>
          </w:tcPr>
          <w:p w:rsidR="00F83957" w:rsidRPr="0027558C" w:rsidRDefault="0027558C" w:rsidP="00F83957">
            <w:pPr>
              <w:pStyle w:val="RCNormal"/>
              <w:rPr>
                <w:b/>
                <w:color w:val="FFFFFF" w:themeColor="background1"/>
                <w:sz w:val="18"/>
              </w:rPr>
            </w:pPr>
            <w:r>
              <w:rPr>
                <w:b/>
                <w:bCs/>
                <w:color w:val="FFFFFF" w:themeColor="background1"/>
                <w:sz w:val="18"/>
                <w:szCs w:val="18"/>
              </w:rPr>
              <w:t>Category</w:t>
            </w:r>
          </w:p>
        </w:tc>
        <w:tc>
          <w:tcPr>
            <w:tcW w:w="7091" w:type="dxa"/>
            <w:shd w:val="clear" w:color="auto" w:fill="1F497D" w:themeFill="text2"/>
            <w:tcMar>
              <w:top w:w="76" w:type="dxa"/>
              <w:left w:w="135" w:type="dxa"/>
              <w:bottom w:w="76" w:type="dxa"/>
              <w:right w:w="135" w:type="dxa"/>
            </w:tcMar>
            <w:vAlign w:val="center"/>
            <w:hideMark/>
          </w:tcPr>
          <w:p w:rsidR="00F83957" w:rsidRPr="0027558C" w:rsidRDefault="00247845" w:rsidP="00F83957">
            <w:pPr>
              <w:pStyle w:val="RCNormal"/>
              <w:rPr>
                <w:b/>
                <w:color w:val="FFFFFF" w:themeColor="background1"/>
                <w:sz w:val="18"/>
              </w:rPr>
            </w:pPr>
            <w:r w:rsidRPr="00247845">
              <w:rPr>
                <w:b/>
                <w:bCs/>
                <w:color w:val="FFFFFF" w:themeColor="background1"/>
                <w:sz w:val="18"/>
              </w:rPr>
              <w:t xml:space="preserve">Definition </w:t>
            </w:r>
          </w:p>
        </w:tc>
      </w:tr>
      <w:tr w:rsidR="00F83957" w:rsidRPr="00315B10" w:rsidTr="00E25EBF">
        <w:trPr>
          <w:trHeight w:val="20"/>
        </w:trPr>
        <w:tc>
          <w:tcPr>
            <w:tcW w:w="2265" w:type="dxa"/>
            <w:shd w:val="clear" w:color="auto" w:fill="auto"/>
            <w:tcMar>
              <w:top w:w="76" w:type="dxa"/>
              <w:left w:w="135" w:type="dxa"/>
              <w:bottom w:w="76" w:type="dxa"/>
              <w:right w:w="135" w:type="dxa"/>
            </w:tcMar>
            <w:vAlign w:val="center"/>
            <w:hideMark/>
          </w:tcPr>
          <w:p w:rsidR="00F83957" w:rsidRPr="00315B10" w:rsidRDefault="00247845" w:rsidP="00F83957">
            <w:pPr>
              <w:pStyle w:val="RCNormal"/>
              <w:rPr>
                <w:sz w:val="18"/>
              </w:rPr>
            </w:pPr>
            <w:r w:rsidRPr="00247845">
              <w:rPr>
                <w:b/>
                <w:bCs/>
                <w:sz w:val="18"/>
              </w:rPr>
              <w:t xml:space="preserve">Product </w:t>
            </w:r>
          </w:p>
        </w:tc>
        <w:tc>
          <w:tcPr>
            <w:tcW w:w="7091" w:type="dxa"/>
            <w:shd w:val="clear" w:color="auto" w:fill="auto"/>
            <w:tcMar>
              <w:top w:w="76" w:type="dxa"/>
              <w:left w:w="135" w:type="dxa"/>
              <w:bottom w:w="76" w:type="dxa"/>
              <w:right w:w="135" w:type="dxa"/>
            </w:tcMar>
            <w:vAlign w:val="center"/>
            <w:hideMark/>
          </w:tcPr>
          <w:p w:rsidR="00E92216" w:rsidRDefault="00247845">
            <w:pPr>
              <w:pStyle w:val="RCNormal"/>
              <w:rPr>
                <w:rFonts w:cs="Arial"/>
                <w:b/>
                <w:bCs/>
                <w:sz w:val="18"/>
                <w:szCs w:val="28"/>
              </w:rPr>
            </w:pPr>
            <w:r w:rsidRPr="00247845">
              <w:rPr>
                <w:sz w:val="18"/>
              </w:rPr>
              <w:t>LCH Spot or Forward</w:t>
            </w:r>
          </w:p>
        </w:tc>
      </w:tr>
      <w:tr w:rsidR="00F83957" w:rsidRPr="00315B10" w:rsidTr="00E25EBF">
        <w:trPr>
          <w:trHeight w:val="20"/>
        </w:trPr>
        <w:tc>
          <w:tcPr>
            <w:tcW w:w="2265" w:type="dxa"/>
            <w:shd w:val="clear" w:color="auto" w:fill="auto"/>
            <w:tcMar>
              <w:top w:w="76" w:type="dxa"/>
              <w:left w:w="135" w:type="dxa"/>
              <w:bottom w:w="76" w:type="dxa"/>
              <w:right w:w="135" w:type="dxa"/>
            </w:tcMar>
            <w:vAlign w:val="center"/>
            <w:hideMark/>
          </w:tcPr>
          <w:p w:rsidR="00F83957" w:rsidRPr="00315B10" w:rsidRDefault="00247845" w:rsidP="00F83957">
            <w:pPr>
              <w:pStyle w:val="RCNormal"/>
              <w:rPr>
                <w:sz w:val="18"/>
              </w:rPr>
            </w:pPr>
            <w:r w:rsidRPr="00247845">
              <w:rPr>
                <w:b/>
                <w:bCs/>
                <w:sz w:val="18"/>
              </w:rPr>
              <w:t xml:space="preserve">Tenor Range </w:t>
            </w:r>
          </w:p>
        </w:tc>
        <w:tc>
          <w:tcPr>
            <w:tcW w:w="7091" w:type="dxa"/>
            <w:shd w:val="clear" w:color="auto" w:fill="auto"/>
            <w:tcMar>
              <w:top w:w="76" w:type="dxa"/>
              <w:left w:w="135" w:type="dxa"/>
              <w:bottom w:w="76" w:type="dxa"/>
              <w:right w:w="135" w:type="dxa"/>
            </w:tcMar>
            <w:vAlign w:val="center"/>
            <w:hideMark/>
          </w:tcPr>
          <w:p w:rsidR="00F83957" w:rsidRPr="00315B10" w:rsidRDefault="00247845" w:rsidP="00F83957">
            <w:pPr>
              <w:pStyle w:val="RCNormal"/>
              <w:rPr>
                <w:sz w:val="18"/>
              </w:rPr>
            </w:pPr>
            <w:r w:rsidRPr="00247845">
              <w:rPr>
                <w:sz w:val="18"/>
              </w:rPr>
              <w:t>Minimum:</w:t>
            </w:r>
            <w:r w:rsidRPr="00247845">
              <w:rPr>
                <w:sz w:val="18"/>
              </w:rPr>
              <w:tab/>
            </w:r>
            <w:r w:rsidR="00E25EBF">
              <w:rPr>
                <w:sz w:val="18"/>
              </w:rPr>
              <w:tab/>
            </w:r>
            <w:r w:rsidRPr="00247845">
              <w:rPr>
                <w:sz w:val="18"/>
              </w:rPr>
              <w:t>Spot</w:t>
            </w:r>
          </w:p>
          <w:p w:rsidR="00F83957" w:rsidRPr="00315B10" w:rsidRDefault="00247845" w:rsidP="00F83957">
            <w:pPr>
              <w:pStyle w:val="RCNormal"/>
              <w:rPr>
                <w:sz w:val="18"/>
              </w:rPr>
            </w:pPr>
            <w:r w:rsidRPr="00247845">
              <w:rPr>
                <w:sz w:val="18"/>
              </w:rPr>
              <w:t>Maximum:</w:t>
            </w:r>
            <w:r w:rsidRPr="00247845">
              <w:rPr>
                <w:sz w:val="18"/>
              </w:rPr>
              <w:tab/>
            </w:r>
            <w:r w:rsidR="00E25EBF">
              <w:rPr>
                <w:sz w:val="18"/>
              </w:rPr>
              <w:tab/>
            </w:r>
            <w:r w:rsidRPr="00247845">
              <w:rPr>
                <w:sz w:val="18"/>
              </w:rPr>
              <w:t xml:space="preserve">2 years </w:t>
            </w:r>
          </w:p>
        </w:tc>
      </w:tr>
      <w:tr w:rsidR="00F83957" w:rsidRPr="00315B10" w:rsidTr="00E25EBF">
        <w:trPr>
          <w:trHeight w:val="20"/>
        </w:trPr>
        <w:tc>
          <w:tcPr>
            <w:tcW w:w="2265" w:type="dxa"/>
            <w:shd w:val="clear" w:color="auto" w:fill="auto"/>
            <w:tcMar>
              <w:top w:w="76" w:type="dxa"/>
              <w:left w:w="135" w:type="dxa"/>
              <w:bottom w:w="76" w:type="dxa"/>
              <w:right w:w="135" w:type="dxa"/>
            </w:tcMar>
            <w:vAlign w:val="center"/>
            <w:hideMark/>
          </w:tcPr>
          <w:p w:rsidR="00F83957" w:rsidRPr="00315B10" w:rsidRDefault="00247845" w:rsidP="00F83957">
            <w:pPr>
              <w:pStyle w:val="RCNormal"/>
              <w:rPr>
                <w:sz w:val="18"/>
              </w:rPr>
            </w:pPr>
            <w:r w:rsidRPr="00247845">
              <w:rPr>
                <w:b/>
                <w:bCs/>
                <w:sz w:val="18"/>
              </w:rPr>
              <w:t xml:space="preserve">Settlement </w:t>
            </w:r>
          </w:p>
        </w:tc>
        <w:tc>
          <w:tcPr>
            <w:tcW w:w="7091" w:type="dxa"/>
            <w:shd w:val="clear" w:color="auto" w:fill="auto"/>
            <w:tcMar>
              <w:top w:w="76" w:type="dxa"/>
              <w:left w:w="135" w:type="dxa"/>
              <w:bottom w:w="76" w:type="dxa"/>
              <w:right w:w="135" w:type="dxa"/>
            </w:tcMar>
            <w:vAlign w:val="center"/>
            <w:hideMark/>
          </w:tcPr>
          <w:p w:rsidR="00F83957" w:rsidRPr="00315B10" w:rsidRDefault="00247845" w:rsidP="00F83957">
            <w:pPr>
              <w:pStyle w:val="RCNormal"/>
              <w:rPr>
                <w:sz w:val="18"/>
              </w:rPr>
            </w:pPr>
            <w:r w:rsidRPr="00247845">
              <w:rPr>
                <w:sz w:val="18"/>
              </w:rPr>
              <w:t xml:space="preserve">Physical delivery via CLS </w:t>
            </w:r>
          </w:p>
        </w:tc>
      </w:tr>
    </w:tbl>
    <w:p w:rsidR="00315B10" w:rsidRDefault="00315B10" w:rsidP="00767097">
      <w:pPr>
        <w:pStyle w:val="BodyText"/>
      </w:pPr>
    </w:p>
    <w:p w:rsidR="00767097" w:rsidRDefault="00767097" w:rsidP="00767097">
      <w:pPr>
        <w:pStyle w:val="Caption"/>
        <w:keepNext/>
      </w:pPr>
      <w:r>
        <w:t xml:space="preserve">Table </w:t>
      </w:r>
      <w:r w:rsidR="00414405">
        <w:fldChar w:fldCharType="begin"/>
      </w:r>
      <w:r>
        <w:instrText xml:space="preserve"> SEQ Table \* ARABIC </w:instrText>
      </w:r>
      <w:r w:rsidR="00414405">
        <w:fldChar w:fldCharType="separate"/>
      </w:r>
      <w:r w:rsidR="00B10F30">
        <w:rPr>
          <w:noProof/>
        </w:rPr>
        <w:t>3</w:t>
      </w:r>
      <w:r w:rsidR="00414405">
        <w:fldChar w:fldCharType="end"/>
      </w:r>
      <w:r>
        <w:t xml:space="preserve"> - FX Options and Spot/Forward Product </w:t>
      </w:r>
      <w:r w:rsidR="0027558C">
        <w:t>Conventions</w:t>
      </w:r>
    </w:p>
    <w:tbl>
      <w:tblPr>
        <w:tblStyle w:val="TableGrid"/>
        <w:tblW w:w="9356" w:type="dxa"/>
        <w:tblInd w:w="108" w:type="dxa"/>
        <w:tblLayout w:type="fixed"/>
        <w:tblLook w:val="04A0"/>
      </w:tblPr>
      <w:tblGrid>
        <w:gridCol w:w="2127"/>
        <w:gridCol w:w="903"/>
        <w:gridCol w:w="904"/>
        <w:gridCol w:w="903"/>
        <w:gridCol w:w="904"/>
        <w:gridCol w:w="904"/>
        <w:gridCol w:w="903"/>
        <w:gridCol w:w="904"/>
        <w:gridCol w:w="904"/>
      </w:tblGrid>
      <w:tr w:rsidR="0014639C" w:rsidRPr="00315B10" w:rsidTr="0031436F">
        <w:trPr>
          <w:trHeight w:val="284"/>
        </w:trPr>
        <w:tc>
          <w:tcPr>
            <w:tcW w:w="2127" w:type="dxa"/>
            <w:tcBorders>
              <w:bottom w:val="single" w:sz="4" w:space="0" w:color="548DD4" w:themeColor="text2" w:themeTint="99"/>
            </w:tcBorders>
            <w:shd w:val="clear" w:color="auto" w:fill="1F497D" w:themeFill="text2"/>
            <w:vAlign w:val="center"/>
          </w:tcPr>
          <w:p w:rsidR="00B53832" w:rsidRDefault="0027558C">
            <w:pPr>
              <w:pStyle w:val="NormalNoSpace"/>
              <w:spacing w:before="60" w:after="60"/>
              <w:rPr>
                <w:b/>
                <w:color w:val="FFFFFF" w:themeColor="background1"/>
                <w:kern w:val="24"/>
                <w:sz w:val="18"/>
                <w:szCs w:val="18"/>
                <w:lang w:eastAsia="en-GB"/>
              </w:rPr>
            </w:pPr>
            <w:r>
              <w:rPr>
                <w:b/>
                <w:bCs/>
                <w:color w:val="FFFFFF" w:themeColor="background1"/>
                <w:sz w:val="18"/>
                <w:szCs w:val="18"/>
              </w:rPr>
              <w:t>Category</w:t>
            </w:r>
          </w:p>
        </w:tc>
        <w:tc>
          <w:tcPr>
            <w:tcW w:w="903"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EUR</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/USD</w:t>
            </w:r>
          </w:p>
        </w:tc>
        <w:tc>
          <w:tcPr>
            <w:tcW w:w="904"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EUR</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/CHF</w:t>
            </w:r>
          </w:p>
        </w:tc>
        <w:tc>
          <w:tcPr>
            <w:tcW w:w="903"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EUR</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/GBP</w:t>
            </w:r>
          </w:p>
        </w:tc>
        <w:tc>
          <w:tcPr>
            <w:tcW w:w="904"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EUR</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/JPY</w:t>
            </w:r>
          </w:p>
        </w:tc>
        <w:tc>
          <w:tcPr>
            <w:tcW w:w="904"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GBP</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/USD</w:t>
            </w:r>
          </w:p>
        </w:tc>
        <w:tc>
          <w:tcPr>
            <w:tcW w:w="903"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AUD</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/USD</w:t>
            </w:r>
          </w:p>
        </w:tc>
        <w:tc>
          <w:tcPr>
            <w:tcW w:w="904"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USD</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/CHF</w:t>
            </w:r>
          </w:p>
        </w:tc>
        <w:tc>
          <w:tcPr>
            <w:tcW w:w="904" w:type="dxa"/>
            <w:tcBorders>
              <w:bottom w:val="single" w:sz="4" w:space="0" w:color="548DD4" w:themeColor="text2" w:themeTint="99"/>
            </w:tcBorders>
            <w:shd w:val="clear" w:color="auto" w:fill="1F497D" w:themeFill="text2"/>
            <w:vAlign w:val="center"/>
          </w:tcPr>
          <w:p w:rsidR="00B53832" w:rsidRDefault="00247845">
            <w:pPr>
              <w:pStyle w:val="NormalNoSpace"/>
              <w:spacing w:before="60" w:after="60"/>
              <w:jc w:val="center"/>
              <w:rPr>
                <w:rFonts w:cs="Arial"/>
                <w:b/>
                <w:bCs/>
                <w:color w:val="FFFFFF" w:themeColor="background1"/>
                <w:kern w:val="24"/>
                <w:sz w:val="18"/>
                <w:szCs w:val="18"/>
                <w:lang w:eastAsia="en-GB"/>
              </w:rPr>
            </w:pPr>
            <w:r w:rsidRPr="00247845">
              <w:rPr>
                <w:b/>
                <w:color w:val="FFFFFF" w:themeColor="background1"/>
                <w:kern w:val="24"/>
                <w:sz w:val="18"/>
                <w:szCs w:val="18"/>
                <w:lang w:eastAsia="en-GB"/>
              </w:rPr>
              <w:t>USD</w:t>
            </w:r>
          </w:p>
          <w:p w:rsidR="00B53832" w:rsidRDefault="00247845">
            <w:pPr>
              <w:pStyle w:val="NormalNoSpace"/>
              <w:spacing w:before="60" w:after="60"/>
              <w:jc w:val="center"/>
              <w:rPr>
                <w:b/>
                <w:color w:val="FFFFFF" w:themeColor="background1"/>
                <w:kern w:val="24"/>
                <w:sz w:val="18"/>
                <w:szCs w:val="18"/>
                <w:lang w:eastAsia="en-GB"/>
              </w:rPr>
            </w:pPr>
            <w:r w:rsidRPr="00247845">
              <w:rPr>
                <w:b/>
                <w:color w:val="FFFFFF" w:themeColor="background1"/>
                <w:kern w:val="24"/>
                <w:sz w:val="18"/>
                <w:szCs w:val="18"/>
                <w:lang w:eastAsia="en-GB"/>
              </w:rPr>
              <w:t>/JPY</w:t>
            </w:r>
          </w:p>
        </w:tc>
      </w:tr>
      <w:tr w:rsidR="00315B10"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 xml:space="preserve">Base currency </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EUR</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EUR</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EUR</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EUR</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GBP</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AUD</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USD</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USD</w:t>
            </w:r>
          </w:p>
        </w:tc>
      </w:tr>
      <w:tr w:rsidR="00315B10"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 xml:space="preserve">Term currency </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USD</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CHF</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GBP</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JPY</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USD</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USD</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CHF</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JPY</w:t>
            </w:r>
          </w:p>
        </w:tc>
      </w:tr>
      <w:tr w:rsidR="00767097"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 xml:space="preserve">Quote basis </w:t>
            </w:r>
          </w:p>
        </w:tc>
        <w:tc>
          <w:tcPr>
            <w:tcW w:w="7229" w:type="dxa"/>
            <w:gridSpan w:val="8"/>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b/>
                <w:sz w:val="18"/>
                <w:szCs w:val="18"/>
                <w:u w:val="single"/>
              </w:rPr>
            </w:pPr>
            <w:r w:rsidRPr="00247845">
              <w:rPr>
                <w:kern w:val="24"/>
                <w:sz w:val="18"/>
                <w:szCs w:val="18"/>
                <w:lang w:eastAsia="en-GB"/>
              </w:rPr>
              <w:t>Term per Base</w:t>
            </w:r>
          </w:p>
        </w:tc>
      </w:tr>
      <w:tr w:rsidR="00315B10"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 xml:space="preserve">Pip size </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0.0001</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0.0001</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0.0001</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0.01</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0.0001</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0.0001</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0.0001</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0.01</w:t>
            </w:r>
          </w:p>
        </w:tc>
      </w:tr>
      <w:tr w:rsidR="00315B10"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 xml:space="preserve">Spot </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T+2</w:t>
            </w:r>
          </w:p>
        </w:tc>
      </w:tr>
      <w:tr w:rsidR="00315B10"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Bus day</w:t>
            </w:r>
            <w:r w:rsidR="0031436F">
              <w:rPr>
                <w:b/>
                <w:kern w:val="24"/>
                <w:sz w:val="18"/>
                <w:szCs w:val="18"/>
                <w:lang w:eastAsia="en-GB"/>
              </w:rPr>
              <w:t xml:space="preserve"> </w:t>
            </w:r>
            <w:r w:rsidRPr="00247845">
              <w:rPr>
                <w:b/>
                <w:kern w:val="24"/>
                <w:sz w:val="18"/>
                <w:szCs w:val="18"/>
                <w:lang w:eastAsia="en-GB"/>
              </w:rPr>
              <w:t xml:space="preserve">calendars </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TE, FD</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TE, SZ</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TE, GB</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TE, JN</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GB, FD</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AU, FD</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FD, SZ</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FD, JN</w:t>
            </w:r>
          </w:p>
        </w:tc>
      </w:tr>
      <w:tr w:rsidR="00315B10"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proofErr w:type="spellStart"/>
            <w:r w:rsidRPr="00247845">
              <w:rPr>
                <w:b/>
                <w:kern w:val="24"/>
                <w:sz w:val="18"/>
                <w:szCs w:val="18"/>
                <w:lang w:eastAsia="en-GB"/>
              </w:rPr>
              <w:t>Prem</w:t>
            </w:r>
            <w:proofErr w:type="spellEnd"/>
            <w:r w:rsidRPr="00247845">
              <w:rPr>
                <w:b/>
                <w:kern w:val="24"/>
                <w:sz w:val="18"/>
                <w:szCs w:val="18"/>
                <w:lang w:eastAsia="en-GB"/>
              </w:rPr>
              <w:t>-</w:t>
            </w:r>
            <w:r w:rsidR="0031436F">
              <w:rPr>
                <w:b/>
                <w:kern w:val="24"/>
                <w:sz w:val="18"/>
                <w:szCs w:val="18"/>
                <w:lang w:eastAsia="en-GB"/>
              </w:rPr>
              <w:t>i</w:t>
            </w:r>
            <w:r w:rsidRPr="00247845">
              <w:rPr>
                <w:b/>
                <w:kern w:val="24"/>
                <w:sz w:val="18"/>
                <w:szCs w:val="18"/>
                <w:lang w:eastAsia="en-GB"/>
              </w:rPr>
              <w:t xml:space="preserve">ncluded </w:t>
            </w:r>
            <w:r w:rsidR="0031436F">
              <w:rPr>
                <w:b/>
                <w:kern w:val="24"/>
                <w:sz w:val="18"/>
                <w:szCs w:val="18"/>
                <w:lang w:eastAsia="en-GB"/>
              </w:rPr>
              <w:t>d</w:t>
            </w:r>
            <w:r w:rsidRPr="00247845">
              <w:rPr>
                <w:b/>
                <w:kern w:val="24"/>
                <w:sz w:val="18"/>
                <w:szCs w:val="18"/>
                <w:lang w:eastAsia="en-GB"/>
              </w:rPr>
              <w:t xml:space="preserve">elta </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No</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Yes</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Yes</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Yes</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No</w:t>
            </w:r>
          </w:p>
        </w:tc>
        <w:tc>
          <w:tcPr>
            <w:tcW w:w="903"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No</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Yes</w:t>
            </w:r>
          </w:p>
        </w:tc>
        <w:tc>
          <w:tcPr>
            <w:tcW w:w="904"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jc w:val="center"/>
              <w:rPr>
                <w:sz w:val="18"/>
                <w:szCs w:val="18"/>
                <w:lang w:eastAsia="en-GB"/>
              </w:rPr>
            </w:pPr>
            <w:r w:rsidRPr="00247845">
              <w:rPr>
                <w:kern w:val="24"/>
                <w:sz w:val="18"/>
                <w:szCs w:val="18"/>
                <w:lang w:eastAsia="en-GB"/>
              </w:rPr>
              <w:t>Yes</w:t>
            </w:r>
          </w:p>
        </w:tc>
      </w:tr>
      <w:tr w:rsidR="00DF7D2B" w:rsidRPr="00315B10" w:rsidTr="00621FC6">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DF7D2B" w:rsidRPr="00055520" w:rsidRDefault="00DF7D2B" w:rsidP="00621FC6">
            <w:pPr>
              <w:pStyle w:val="NormalNoSpace"/>
              <w:spacing w:before="60" w:after="60"/>
              <w:rPr>
                <w:b/>
                <w:sz w:val="18"/>
                <w:szCs w:val="18"/>
                <w:lang w:eastAsia="en-GB"/>
              </w:rPr>
            </w:pPr>
            <w:r>
              <w:rPr>
                <w:b/>
                <w:kern w:val="24"/>
                <w:sz w:val="18"/>
                <w:szCs w:val="18"/>
                <w:lang w:eastAsia="en-GB"/>
              </w:rPr>
              <w:t xml:space="preserve">Option premium </w:t>
            </w:r>
            <w:proofErr w:type="spellStart"/>
            <w:r>
              <w:rPr>
                <w:b/>
                <w:kern w:val="24"/>
                <w:sz w:val="18"/>
                <w:szCs w:val="18"/>
                <w:lang w:eastAsia="en-GB"/>
              </w:rPr>
              <w:t>ccy</w:t>
            </w:r>
            <w:proofErr w:type="spellEnd"/>
            <w:r w:rsidRPr="00055520">
              <w:rPr>
                <w:b/>
                <w:kern w:val="24"/>
                <w:sz w:val="18"/>
                <w:szCs w:val="18"/>
                <w:lang w:eastAsia="en-GB"/>
              </w:rPr>
              <w:t xml:space="preserve"> </w:t>
            </w:r>
          </w:p>
        </w:tc>
        <w:tc>
          <w:tcPr>
            <w:tcW w:w="7229" w:type="dxa"/>
            <w:gridSpan w:val="8"/>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DF7D2B" w:rsidRPr="00055520" w:rsidRDefault="00DF7D2B" w:rsidP="00621FC6">
            <w:pPr>
              <w:pStyle w:val="NormalNoSpace"/>
              <w:spacing w:before="60" w:after="60"/>
              <w:jc w:val="center"/>
              <w:rPr>
                <w:b/>
                <w:sz w:val="18"/>
                <w:szCs w:val="18"/>
                <w:u w:val="single"/>
              </w:rPr>
            </w:pPr>
            <w:r>
              <w:rPr>
                <w:kern w:val="24"/>
                <w:sz w:val="18"/>
                <w:szCs w:val="18"/>
                <w:lang w:eastAsia="en-GB"/>
              </w:rPr>
              <w:t>Base or Term currency</w:t>
            </w:r>
          </w:p>
        </w:tc>
      </w:tr>
      <w:tr w:rsidR="00DF7D2B"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DF7D2B">
            <w:pPr>
              <w:pStyle w:val="NormalNoSpace"/>
              <w:spacing w:before="60" w:after="60"/>
              <w:rPr>
                <w:b/>
                <w:kern w:val="24"/>
                <w:sz w:val="18"/>
                <w:szCs w:val="18"/>
                <w:lang w:eastAsia="en-GB"/>
              </w:rPr>
            </w:pPr>
            <w:r>
              <w:rPr>
                <w:b/>
                <w:kern w:val="24"/>
                <w:sz w:val="18"/>
                <w:szCs w:val="18"/>
                <w:lang w:eastAsia="en-GB"/>
              </w:rPr>
              <w:t>Option premium date</w:t>
            </w:r>
          </w:p>
        </w:tc>
        <w:tc>
          <w:tcPr>
            <w:tcW w:w="7229" w:type="dxa"/>
            <w:gridSpan w:val="8"/>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DF7D2B">
            <w:pPr>
              <w:pStyle w:val="NormalNoSpace"/>
              <w:tabs>
                <w:tab w:val="left" w:pos="1310"/>
                <w:tab w:val="left" w:pos="4003"/>
              </w:tabs>
              <w:spacing w:before="60" w:after="60"/>
              <w:jc w:val="center"/>
              <w:rPr>
                <w:i/>
                <w:iCs/>
                <w:kern w:val="24"/>
                <w:sz w:val="18"/>
                <w:szCs w:val="18"/>
                <w:lang w:eastAsia="en-GB"/>
              </w:rPr>
            </w:pPr>
            <w:r>
              <w:rPr>
                <w:kern w:val="24"/>
                <w:sz w:val="18"/>
                <w:szCs w:val="18"/>
                <w:lang w:eastAsia="en-GB"/>
              </w:rPr>
              <w:t>Spot or Forward</w:t>
            </w:r>
          </w:p>
        </w:tc>
      </w:tr>
      <w:tr w:rsidR="00767097"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kern w:val="24"/>
                <w:sz w:val="18"/>
                <w:szCs w:val="18"/>
                <w:lang w:eastAsia="en-GB"/>
              </w:rPr>
            </w:pPr>
            <w:r w:rsidRPr="00247845">
              <w:rPr>
                <w:b/>
                <w:kern w:val="24"/>
                <w:sz w:val="18"/>
                <w:szCs w:val="18"/>
                <w:lang w:eastAsia="en-GB"/>
              </w:rPr>
              <w:t xml:space="preserve">ATM </w:t>
            </w:r>
            <w:proofErr w:type="spellStart"/>
            <w:r w:rsidR="0031436F">
              <w:rPr>
                <w:b/>
                <w:kern w:val="24"/>
                <w:sz w:val="18"/>
                <w:szCs w:val="18"/>
                <w:lang w:eastAsia="en-GB"/>
              </w:rPr>
              <w:t>v</w:t>
            </w:r>
            <w:r w:rsidRPr="00247845">
              <w:rPr>
                <w:b/>
                <w:kern w:val="24"/>
                <w:sz w:val="18"/>
                <w:szCs w:val="18"/>
                <w:lang w:eastAsia="en-GB"/>
              </w:rPr>
              <w:t>ol</w:t>
            </w:r>
            <w:proofErr w:type="spellEnd"/>
            <w:r w:rsidR="0031436F">
              <w:rPr>
                <w:b/>
                <w:kern w:val="24"/>
                <w:sz w:val="18"/>
                <w:szCs w:val="18"/>
                <w:lang w:eastAsia="en-GB"/>
              </w:rPr>
              <w:t xml:space="preserve"> c</w:t>
            </w:r>
            <w:r w:rsidRPr="00247845">
              <w:rPr>
                <w:b/>
                <w:kern w:val="24"/>
                <w:sz w:val="18"/>
                <w:szCs w:val="18"/>
                <w:lang w:eastAsia="en-GB"/>
              </w:rPr>
              <w:t>onvention</w:t>
            </w:r>
          </w:p>
        </w:tc>
        <w:tc>
          <w:tcPr>
            <w:tcW w:w="7229" w:type="dxa"/>
            <w:gridSpan w:val="8"/>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31436F">
            <w:pPr>
              <w:pStyle w:val="NormalNoSpace"/>
              <w:tabs>
                <w:tab w:val="left" w:pos="1310"/>
                <w:tab w:val="left" w:pos="4003"/>
              </w:tabs>
              <w:spacing w:before="60" w:after="60"/>
              <w:rPr>
                <w:kern w:val="24"/>
                <w:sz w:val="18"/>
                <w:szCs w:val="18"/>
                <w:lang w:eastAsia="en-GB"/>
              </w:rPr>
            </w:pPr>
            <w:r>
              <w:rPr>
                <w:i/>
                <w:iCs/>
                <w:kern w:val="24"/>
                <w:sz w:val="18"/>
                <w:szCs w:val="18"/>
                <w:lang w:eastAsia="en-GB"/>
              </w:rPr>
              <w:tab/>
            </w:r>
            <w:r w:rsidRPr="0031436F">
              <w:rPr>
                <w:i/>
                <w:iCs/>
                <w:kern w:val="24"/>
                <w:sz w:val="18"/>
                <w:szCs w:val="18"/>
                <w:lang w:eastAsia="en-GB"/>
              </w:rPr>
              <w:t xml:space="preserve">Expiry less than </w:t>
            </w:r>
            <w:r>
              <w:rPr>
                <w:i/>
                <w:iCs/>
                <w:kern w:val="24"/>
                <w:sz w:val="18"/>
                <w:szCs w:val="18"/>
                <w:lang w:eastAsia="en-GB"/>
              </w:rPr>
              <w:t>10</w:t>
            </w:r>
            <w:r w:rsidRPr="0031436F">
              <w:rPr>
                <w:i/>
                <w:iCs/>
                <w:kern w:val="24"/>
                <w:sz w:val="18"/>
                <w:szCs w:val="18"/>
                <w:lang w:eastAsia="en-GB"/>
              </w:rPr>
              <w:t xml:space="preserve"> years</w:t>
            </w:r>
            <w:r>
              <w:rPr>
                <w:kern w:val="24"/>
                <w:sz w:val="18"/>
                <w:szCs w:val="18"/>
                <w:lang w:eastAsia="en-GB"/>
              </w:rPr>
              <w:t xml:space="preserve">:   </w:t>
            </w:r>
            <w:r>
              <w:rPr>
                <w:kern w:val="24"/>
                <w:sz w:val="18"/>
                <w:szCs w:val="18"/>
                <w:lang w:eastAsia="en-GB"/>
              </w:rPr>
              <w:tab/>
            </w:r>
            <w:r w:rsidR="00247845" w:rsidRPr="00247845">
              <w:rPr>
                <w:kern w:val="24"/>
                <w:sz w:val="18"/>
                <w:szCs w:val="18"/>
                <w:lang w:eastAsia="en-GB"/>
              </w:rPr>
              <w:t>Delta-</w:t>
            </w:r>
            <w:r w:rsidR="00DF7D2B">
              <w:rPr>
                <w:kern w:val="24"/>
                <w:sz w:val="18"/>
                <w:szCs w:val="18"/>
                <w:lang w:eastAsia="en-GB"/>
              </w:rPr>
              <w:t>n</w:t>
            </w:r>
            <w:r w:rsidR="00247845" w:rsidRPr="00247845">
              <w:rPr>
                <w:kern w:val="24"/>
                <w:sz w:val="18"/>
                <w:szCs w:val="18"/>
                <w:lang w:eastAsia="en-GB"/>
              </w:rPr>
              <w:t xml:space="preserve">eutral </w:t>
            </w:r>
            <w:r w:rsidR="00DF7D2B">
              <w:rPr>
                <w:kern w:val="24"/>
                <w:sz w:val="18"/>
                <w:szCs w:val="18"/>
                <w:lang w:eastAsia="en-GB"/>
              </w:rPr>
              <w:t>s</w:t>
            </w:r>
            <w:r w:rsidR="00247845" w:rsidRPr="00247845">
              <w:rPr>
                <w:kern w:val="24"/>
                <w:sz w:val="18"/>
                <w:szCs w:val="18"/>
                <w:lang w:eastAsia="en-GB"/>
              </w:rPr>
              <w:t>traddle</w:t>
            </w:r>
          </w:p>
        </w:tc>
      </w:tr>
      <w:tr w:rsidR="00767097" w:rsidRPr="00315B10" w:rsidTr="0031436F">
        <w:trPr>
          <w:trHeight w:val="284"/>
        </w:trPr>
        <w:tc>
          <w:tcPr>
            <w:tcW w:w="2127" w:type="dxa"/>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247845">
            <w:pPr>
              <w:pStyle w:val="NormalNoSpace"/>
              <w:spacing w:before="60" w:after="60"/>
              <w:rPr>
                <w:b/>
                <w:sz w:val="18"/>
                <w:szCs w:val="18"/>
                <w:lang w:eastAsia="en-GB"/>
              </w:rPr>
            </w:pPr>
            <w:r w:rsidRPr="00247845">
              <w:rPr>
                <w:b/>
                <w:kern w:val="24"/>
                <w:sz w:val="18"/>
                <w:szCs w:val="18"/>
                <w:lang w:eastAsia="en-GB"/>
              </w:rPr>
              <w:t>Delta convention</w:t>
            </w:r>
          </w:p>
        </w:tc>
        <w:tc>
          <w:tcPr>
            <w:tcW w:w="7229" w:type="dxa"/>
            <w:gridSpan w:val="8"/>
            <w:tcBorders>
              <w:top w:val="single" w:sz="4" w:space="0" w:color="548DD4" w:themeColor="text2" w:themeTint="99"/>
              <w:left w:val="single" w:sz="4" w:space="0" w:color="548DD4" w:themeColor="text2" w:themeTint="99"/>
              <w:bottom w:val="single" w:sz="4" w:space="0" w:color="548DD4" w:themeColor="text2" w:themeTint="99"/>
              <w:right w:val="single" w:sz="4" w:space="0" w:color="548DD4" w:themeColor="text2" w:themeTint="99"/>
            </w:tcBorders>
            <w:vAlign w:val="center"/>
          </w:tcPr>
          <w:p w:rsidR="00B53832" w:rsidRDefault="0031436F">
            <w:pPr>
              <w:pStyle w:val="NormalNoSpace"/>
              <w:tabs>
                <w:tab w:val="left" w:pos="1310"/>
                <w:tab w:val="left" w:pos="4003"/>
              </w:tabs>
              <w:spacing w:before="60" w:after="60"/>
              <w:rPr>
                <w:kern w:val="24"/>
                <w:sz w:val="18"/>
                <w:szCs w:val="18"/>
                <w:lang w:eastAsia="en-GB"/>
              </w:rPr>
            </w:pPr>
            <w:r>
              <w:rPr>
                <w:i/>
                <w:iCs/>
                <w:kern w:val="24"/>
                <w:sz w:val="18"/>
                <w:szCs w:val="18"/>
                <w:lang w:eastAsia="en-GB"/>
              </w:rPr>
              <w:tab/>
            </w:r>
            <w:r w:rsidRPr="0031436F">
              <w:rPr>
                <w:i/>
                <w:iCs/>
                <w:kern w:val="24"/>
                <w:sz w:val="18"/>
                <w:szCs w:val="18"/>
                <w:lang w:eastAsia="en-GB"/>
              </w:rPr>
              <w:t>Expiry less than 2 years</w:t>
            </w:r>
            <w:r>
              <w:rPr>
                <w:kern w:val="24"/>
                <w:sz w:val="18"/>
                <w:szCs w:val="18"/>
                <w:lang w:eastAsia="en-GB"/>
              </w:rPr>
              <w:t xml:space="preserve">:   </w:t>
            </w:r>
            <w:r>
              <w:rPr>
                <w:kern w:val="24"/>
                <w:sz w:val="18"/>
                <w:szCs w:val="18"/>
                <w:lang w:eastAsia="en-GB"/>
              </w:rPr>
              <w:tab/>
            </w:r>
            <w:r w:rsidRPr="0031436F">
              <w:rPr>
                <w:kern w:val="24"/>
                <w:sz w:val="18"/>
                <w:szCs w:val="18"/>
                <w:lang w:eastAsia="en-GB"/>
              </w:rPr>
              <w:t>Spot delta</w:t>
            </w:r>
          </w:p>
          <w:p w:rsidR="00B53832" w:rsidRDefault="0031436F">
            <w:pPr>
              <w:pStyle w:val="NormalNoSpace"/>
              <w:tabs>
                <w:tab w:val="left" w:pos="1310"/>
                <w:tab w:val="left" w:pos="4003"/>
              </w:tabs>
              <w:spacing w:before="60" w:after="60"/>
              <w:rPr>
                <w:kern w:val="24"/>
                <w:sz w:val="18"/>
                <w:szCs w:val="18"/>
                <w:lang w:eastAsia="en-GB"/>
              </w:rPr>
            </w:pPr>
            <w:r>
              <w:rPr>
                <w:i/>
                <w:iCs/>
                <w:kern w:val="24"/>
                <w:sz w:val="18"/>
                <w:szCs w:val="18"/>
                <w:lang w:eastAsia="en-GB"/>
              </w:rPr>
              <w:tab/>
            </w:r>
            <w:r w:rsidRPr="0031436F">
              <w:rPr>
                <w:i/>
                <w:iCs/>
                <w:kern w:val="24"/>
                <w:sz w:val="18"/>
                <w:szCs w:val="18"/>
                <w:lang w:eastAsia="en-GB"/>
              </w:rPr>
              <w:t>Expiry 2 years or more</w:t>
            </w:r>
            <w:r w:rsidRPr="0031436F">
              <w:rPr>
                <w:kern w:val="24"/>
                <w:sz w:val="18"/>
                <w:szCs w:val="18"/>
                <w:lang w:eastAsia="en-GB"/>
              </w:rPr>
              <w:t xml:space="preserve">:  </w:t>
            </w:r>
            <w:r w:rsidRPr="0031436F">
              <w:rPr>
                <w:kern w:val="24"/>
                <w:sz w:val="18"/>
                <w:szCs w:val="18"/>
                <w:lang w:eastAsia="en-GB"/>
              </w:rPr>
              <w:tab/>
              <w:t>Forward delta</w:t>
            </w:r>
          </w:p>
        </w:tc>
      </w:tr>
    </w:tbl>
    <w:p w:rsidR="0031436F" w:rsidRPr="00055520" w:rsidRDefault="0031436F" w:rsidP="00055520">
      <w:pPr>
        <w:pStyle w:val="NormalNoSpace"/>
        <w:tabs>
          <w:tab w:val="left" w:pos="1951"/>
        </w:tabs>
        <w:spacing w:before="60" w:after="60"/>
        <w:ind w:left="108"/>
        <w:rPr>
          <w:kern w:val="24"/>
          <w:sz w:val="18"/>
          <w:szCs w:val="18"/>
          <w:lang w:eastAsia="en-GB"/>
        </w:rPr>
      </w:pPr>
    </w:p>
    <w:p w:rsidR="00767097" w:rsidRPr="008953F5" w:rsidRDefault="00767097" w:rsidP="00767097">
      <w:pPr>
        <w:pStyle w:val="Heading1"/>
      </w:pPr>
      <w:bookmarkStart w:id="12" w:name="_Toc429766498"/>
      <w:bookmarkStart w:id="13" w:name="_Toc434926572"/>
      <w:bookmarkEnd w:id="12"/>
      <w:r>
        <w:lastRenderedPageBreak/>
        <w:t>Methodology Description</w:t>
      </w:r>
      <w:bookmarkEnd w:id="13"/>
    </w:p>
    <w:p w:rsidR="00767097" w:rsidRPr="004E7174" w:rsidRDefault="00767097" w:rsidP="00767097">
      <w:pPr>
        <w:pStyle w:val="Heading2"/>
      </w:pPr>
      <w:bookmarkStart w:id="14" w:name="_Toc434926573"/>
      <w:proofErr w:type="spellStart"/>
      <w:r w:rsidRPr="004E7174">
        <w:t>Overview</w:t>
      </w:r>
      <w:bookmarkEnd w:id="14"/>
      <w:proofErr w:type="spellEnd"/>
    </w:p>
    <w:p w:rsidR="00767097" w:rsidRDefault="00767097" w:rsidP="00767097">
      <w:pPr>
        <w:pStyle w:val="BodyText"/>
      </w:pPr>
      <w:r>
        <w:t xml:space="preserve">ForexClear IM is calculated using the </w:t>
      </w:r>
      <w:proofErr w:type="spellStart"/>
      <w:r w:rsidR="00BD1BEF">
        <w:rPr>
          <w:i/>
        </w:rPr>
        <w:t>FxPAR</w:t>
      </w:r>
      <w:proofErr w:type="spellEnd"/>
      <w:r>
        <w:t xml:space="preserve"> methodology which is a </w:t>
      </w:r>
      <w:r w:rsidR="00BD1BEF">
        <w:t>historical simulation</w:t>
      </w:r>
      <w:r>
        <w:t xml:space="preserve"> conditional value-at-risk (</w:t>
      </w:r>
      <w:proofErr w:type="spellStart"/>
      <w:r>
        <w:t>CVaR</w:t>
      </w:r>
      <w:proofErr w:type="spellEnd"/>
      <w:r>
        <w:t xml:space="preserve">) model with volatility scaling. The </w:t>
      </w:r>
      <w:proofErr w:type="spellStart"/>
      <w:r w:rsidR="00BD1BEF">
        <w:rPr>
          <w:i/>
        </w:rPr>
        <w:t>FxPAR</w:t>
      </w:r>
      <w:proofErr w:type="spellEnd"/>
      <w:r>
        <w:t xml:space="preserve"> model uses approximately ten years (2500 scenarios) of historical market </w:t>
      </w:r>
      <w:r w:rsidR="00BD1BEF">
        <w:t>price/</w:t>
      </w:r>
      <w:proofErr w:type="spellStart"/>
      <w:r w:rsidR="00BD1BEF">
        <w:t>vol</w:t>
      </w:r>
      <w:proofErr w:type="spellEnd"/>
      <w:r w:rsidR="00BD1BEF">
        <w:t xml:space="preserve"> </w:t>
      </w:r>
      <w:r>
        <w:t>changes to simulate potential changes in portfolio value.</w:t>
      </w:r>
      <w:r w:rsidR="00BD1BEF">
        <w:t xml:space="preserve">  A margin period of risk (</w:t>
      </w:r>
      <w:proofErr w:type="spellStart"/>
      <w:r w:rsidR="00BD1BEF">
        <w:t>ie</w:t>
      </w:r>
      <w:proofErr w:type="spellEnd"/>
      <w:r w:rsidR="00BD1BEF">
        <w:t>. holding period) of five days is used for house accounts (seven days for client accounts where relevant).</w:t>
      </w:r>
      <w:r>
        <w:t xml:space="preserve">  An estimate of potential loss is calculated from the distribution of simulated portfolio value changes using an </w:t>
      </w:r>
      <w:r w:rsidR="00BD1BEF">
        <w:t>ES</w:t>
      </w:r>
      <w:r>
        <w:t xml:space="preserve"> tail measure</w:t>
      </w:r>
      <w:r w:rsidRPr="00762EE3">
        <w:t xml:space="preserve"> </w:t>
      </w:r>
      <w:r>
        <w:t xml:space="preserve">based on the average of the </w:t>
      </w:r>
      <w:r w:rsidR="009D220F">
        <w:t xml:space="preserve">7 </w:t>
      </w:r>
      <w:r>
        <w:t xml:space="preserve">worst case losses, reflecting a minimum </w:t>
      </w:r>
      <w:r w:rsidRPr="00DF592B">
        <w:t>confidence level</w:t>
      </w:r>
      <w:r>
        <w:t xml:space="preserve"> of 99.7% </w:t>
      </w:r>
      <w:r w:rsidRPr="00DF592B">
        <w:t xml:space="preserve">consistent with </w:t>
      </w:r>
      <w:proofErr w:type="spellStart"/>
      <w:r w:rsidRPr="00DF592B">
        <w:t>LCH.Clearnet</w:t>
      </w:r>
      <w:proofErr w:type="spellEnd"/>
      <w:r>
        <w:t xml:space="preserve"> Board risk appetite.    </w:t>
      </w:r>
    </w:p>
    <w:p w:rsidR="00767097" w:rsidRDefault="00767097" w:rsidP="00767097">
      <w:pPr>
        <w:pStyle w:val="BodyText"/>
      </w:pPr>
    </w:p>
    <w:p w:rsidR="00767097" w:rsidRDefault="00BD1BEF" w:rsidP="00767097">
      <w:pPr>
        <w:pStyle w:val="BodyText"/>
      </w:pPr>
      <w:proofErr w:type="spellStart"/>
      <w:r>
        <w:rPr>
          <w:i/>
        </w:rPr>
        <w:t>FxPAR</w:t>
      </w:r>
      <w:proofErr w:type="spellEnd"/>
      <w:r w:rsidR="00767097">
        <w:t xml:space="preserve"> addresses the effects of volatility clustering in FX </w:t>
      </w:r>
      <w:r w:rsidR="00B2356A">
        <w:t xml:space="preserve">spot </w:t>
      </w:r>
      <w:r w:rsidR="00767097">
        <w:t>and interest rate markets by implementing a volatility scaling methodolog</w:t>
      </w:r>
      <w:r>
        <w:t>y</w:t>
      </w:r>
      <w:r>
        <w:rPr>
          <w:rStyle w:val="FootnoteReference"/>
        </w:rPr>
        <w:footnoteReference w:id="1"/>
      </w:r>
      <w:r>
        <w:t>,</w:t>
      </w:r>
      <w:r w:rsidR="00767097">
        <w:t xml:space="preserve"> whereby historical return scenarios are explicitly scaled to reflect divergences between historical an</w:t>
      </w:r>
      <w:r w:rsidR="009710F1">
        <w:t>d prevailing market conditions.</w:t>
      </w:r>
    </w:p>
    <w:p w:rsidR="00767097" w:rsidRDefault="00767097" w:rsidP="00767097">
      <w:pPr>
        <w:pStyle w:val="BodyText"/>
      </w:pPr>
    </w:p>
    <w:p w:rsidR="00362880" w:rsidRDefault="00362880" w:rsidP="00362880">
      <w:pPr>
        <w:pStyle w:val="BodyText"/>
      </w:pPr>
      <w:r>
        <w:t xml:space="preserve">The </w:t>
      </w:r>
      <w:proofErr w:type="spellStart"/>
      <w:r>
        <w:rPr>
          <w:i/>
        </w:rPr>
        <w:t>FxPAR</w:t>
      </w:r>
      <w:proofErr w:type="spellEnd"/>
      <w:r>
        <w:t xml:space="preserve"> model calculates portfolio IM as follows:</w:t>
      </w:r>
    </w:p>
    <w:p w:rsidR="00362880"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Risk Factor Time Series Data</w:t>
      </w:r>
      <w:r w:rsidRPr="00A25B5E">
        <w:rPr>
          <w:rFonts w:eastAsia="Times New Roman" w:cs="Arial"/>
          <w:b/>
          <w:szCs w:val="20"/>
        </w:rPr>
        <w:t xml:space="preserve">:  </w:t>
      </w:r>
      <w:r>
        <w:rPr>
          <w:rFonts w:eastAsia="Times New Roman" w:cs="Arial"/>
          <w:szCs w:val="20"/>
        </w:rPr>
        <w:t xml:space="preserve">Obtain times series data for each relevant risk factor consisting of 2505 days of historical observations. </w:t>
      </w:r>
    </w:p>
    <w:p w:rsidR="00362880" w:rsidRDefault="00362880" w:rsidP="00362880">
      <w:pPr>
        <w:numPr>
          <w:ilvl w:val="1"/>
          <w:numId w:val="8"/>
        </w:numPr>
        <w:spacing w:before="240" w:after="0" w:line="240" w:lineRule="auto"/>
        <w:ind w:left="709" w:hanging="425"/>
        <w:rPr>
          <w:rFonts w:eastAsia="Times New Roman" w:cs="Arial"/>
          <w:szCs w:val="20"/>
        </w:rPr>
      </w:pPr>
      <w:proofErr w:type="spellStart"/>
      <w:r>
        <w:rPr>
          <w:rFonts w:eastAsia="Times New Roman" w:cs="Arial"/>
          <w:b/>
          <w:szCs w:val="20"/>
        </w:rPr>
        <w:t>Unscaled</w:t>
      </w:r>
      <w:proofErr w:type="spellEnd"/>
      <w:r>
        <w:rPr>
          <w:rFonts w:eastAsia="Times New Roman" w:cs="Arial"/>
          <w:b/>
          <w:szCs w:val="20"/>
        </w:rPr>
        <w:t xml:space="preserve"> Returns</w:t>
      </w:r>
      <w:r w:rsidRPr="00A25B5E">
        <w:rPr>
          <w:rFonts w:eastAsia="Times New Roman" w:cs="Arial"/>
          <w:b/>
          <w:szCs w:val="20"/>
        </w:rPr>
        <w:t xml:space="preserve">:  </w:t>
      </w:r>
      <w:r>
        <w:rPr>
          <w:rFonts w:eastAsia="Times New Roman" w:cs="Arial"/>
          <w:szCs w:val="20"/>
        </w:rPr>
        <w:t>For each risk factor time series, calculate 2500 historical return scenarios based on overlapping five-day returns.</w:t>
      </w:r>
    </w:p>
    <w:p w:rsidR="00362880"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Forward Volatilities</w:t>
      </w:r>
      <w:r w:rsidRPr="00A25B5E">
        <w:rPr>
          <w:rFonts w:eastAsia="Times New Roman" w:cs="Arial"/>
          <w:b/>
          <w:szCs w:val="20"/>
        </w:rPr>
        <w:t xml:space="preserve">:  </w:t>
      </w:r>
      <w:r>
        <w:rPr>
          <w:rFonts w:eastAsia="Times New Roman" w:cs="Arial"/>
          <w:szCs w:val="20"/>
        </w:rPr>
        <w:t xml:space="preserve">For spot rate (USD currency pairs only) and interest rate time series, estimate five-day forward volatility as at each scenario date using an </w:t>
      </w:r>
      <w:r w:rsidRPr="00E53C85">
        <w:t>Exponentially Weighted Moving Average (EWMA) model</w:t>
      </w:r>
      <w:r>
        <w:rPr>
          <w:rFonts w:eastAsia="Times New Roman" w:cs="Arial"/>
          <w:szCs w:val="20"/>
        </w:rPr>
        <w:t>.</w:t>
      </w:r>
    </w:p>
    <w:p w:rsidR="00362880"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Scaled Returns</w:t>
      </w:r>
      <w:r w:rsidRPr="00A25B5E">
        <w:rPr>
          <w:rFonts w:eastAsia="Times New Roman" w:cs="Arial"/>
          <w:b/>
          <w:szCs w:val="20"/>
        </w:rPr>
        <w:t xml:space="preserve">:  </w:t>
      </w:r>
      <w:r>
        <w:rPr>
          <w:rFonts w:eastAsia="Times New Roman" w:cs="Arial"/>
          <w:szCs w:val="20"/>
        </w:rPr>
        <w:t>For spot rate (USD currency pairs only)  and interest rate time series, calculate 2500 scaled return scenarios by (</w:t>
      </w:r>
      <w:proofErr w:type="spellStart"/>
      <w:r>
        <w:rPr>
          <w:rFonts w:eastAsia="Times New Roman" w:cs="Arial"/>
          <w:szCs w:val="20"/>
        </w:rPr>
        <w:t>i</w:t>
      </w:r>
      <w:proofErr w:type="spellEnd"/>
      <w:r>
        <w:rPr>
          <w:rFonts w:eastAsia="Times New Roman" w:cs="Arial"/>
          <w:szCs w:val="20"/>
        </w:rPr>
        <w:t xml:space="preserve">) dividing </w:t>
      </w:r>
      <w:proofErr w:type="spellStart"/>
      <w:r w:rsidRPr="00057E64">
        <w:rPr>
          <w:rFonts w:eastAsia="Times New Roman" w:cs="Arial"/>
          <w:i/>
          <w:szCs w:val="20"/>
        </w:rPr>
        <w:t>Unscaled</w:t>
      </w:r>
      <w:proofErr w:type="spellEnd"/>
      <w:r w:rsidRPr="00057E64">
        <w:rPr>
          <w:rFonts w:eastAsia="Times New Roman" w:cs="Arial"/>
          <w:i/>
          <w:szCs w:val="20"/>
        </w:rPr>
        <w:t xml:space="preserve"> Returns</w:t>
      </w:r>
      <w:r>
        <w:rPr>
          <w:rFonts w:eastAsia="Times New Roman" w:cs="Arial"/>
          <w:szCs w:val="20"/>
        </w:rPr>
        <w:t xml:space="preserve"> by the relevant historical volatility as at the scenario date, and (ii) multiplying (</w:t>
      </w:r>
      <w:proofErr w:type="spellStart"/>
      <w:r>
        <w:rPr>
          <w:rFonts w:eastAsia="Times New Roman" w:cs="Arial"/>
          <w:szCs w:val="20"/>
        </w:rPr>
        <w:t>i</w:t>
      </w:r>
      <w:proofErr w:type="spellEnd"/>
      <w:r>
        <w:rPr>
          <w:rFonts w:eastAsia="Times New Roman" w:cs="Arial"/>
          <w:szCs w:val="20"/>
        </w:rPr>
        <w:t>) by the average of current volatility</w:t>
      </w:r>
      <w:r w:rsidRPr="00F52FB0">
        <w:rPr>
          <w:rFonts w:eastAsia="Times New Roman" w:cs="Arial"/>
          <w:szCs w:val="20"/>
        </w:rPr>
        <w:t xml:space="preserve"> </w:t>
      </w:r>
      <w:r>
        <w:rPr>
          <w:rFonts w:eastAsia="Times New Roman" w:cs="Arial"/>
          <w:szCs w:val="20"/>
        </w:rPr>
        <w:t>and historical volatility</w:t>
      </w:r>
      <w:r w:rsidRPr="00F52FB0">
        <w:rPr>
          <w:rFonts w:eastAsia="Times New Roman" w:cs="Arial"/>
          <w:szCs w:val="20"/>
        </w:rPr>
        <w:t xml:space="preserve"> </w:t>
      </w:r>
      <w:r>
        <w:rPr>
          <w:rFonts w:eastAsia="Times New Roman" w:cs="Arial"/>
          <w:szCs w:val="20"/>
        </w:rPr>
        <w:t xml:space="preserve">as at the relevant scenario date. </w:t>
      </w:r>
    </w:p>
    <w:p w:rsidR="00362880"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Simulated Risk Factors:</w:t>
      </w:r>
      <w:r>
        <w:rPr>
          <w:rFonts w:eastAsia="Times New Roman" w:cs="Arial"/>
          <w:szCs w:val="20"/>
        </w:rPr>
        <w:t xml:space="preserve"> For each risk factor time series except the spot rate of non-USD currency pairs, calculate 2500 simulation scenarios using </w:t>
      </w:r>
      <w:r w:rsidRPr="00236C1B">
        <w:rPr>
          <w:rFonts w:eastAsia="Times New Roman" w:cs="Arial"/>
          <w:i/>
          <w:szCs w:val="20"/>
        </w:rPr>
        <w:t>Scaled Returns</w:t>
      </w:r>
      <w:r>
        <w:rPr>
          <w:rFonts w:eastAsia="Times New Roman" w:cs="Arial"/>
          <w:szCs w:val="20"/>
        </w:rPr>
        <w:t xml:space="preserve"> applied against current market rates. For non-USD currency pairs, triangulate the scenario spot rates using USD currency pairs</w:t>
      </w:r>
      <w:r w:rsidR="005959D4">
        <w:rPr>
          <w:rFonts w:eastAsia="Times New Roman" w:cs="Arial"/>
          <w:szCs w:val="20"/>
        </w:rPr>
        <w:t>.</w:t>
      </w:r>
    </w:p>
    <w:p w:rsidR="00362880"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Simulated Portfolio Valuations:</w:t>
      </w:r>
      <w:r>
        <w:rPr>
          <w:rFonts w:eastAsia="Times New Roman" w:cs="Arial"/>
          <w:szCs w:val="20"/>
        </w:rPr>
        <w:t xml:space="preserve"> Revalue the portfolio (in reporting currency) under each of the 2500 simulated risk factor scenarios.  </w:t>
      </w:r>
    </w:p>
    <w:p w:rsidR="00362880" w:rsidRPr="00A07A09"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Simulated P&amp;L:</w:t>
      </w:r>
      <w:r>
        <w:rPr>
          <w:rFonts w:eastAsia="Times New Roman" w:cs="Arial"/>
          <w:szCs w:val="20"/>
        </w:rPr>
        <w:t xml:space="preserve"> Calculate</w:t>
      </w:r>
      <w:r w:rsidRPr="00A07A09">
        <w:rPr>
          <w:rFonts w:eastAsia="Times New Roman" w:cs="Arial"/>
          <w:szCs w:val="20"/>
        </w:rPr>
        <w:t xml:space="preserve"> </w:t>
      </w:r>
      <w:r>
        <w:rPr>
          <w:rFonts w:eastAsia="Times New Roman" w:cs="Arial"/>
          <w:szCs w:val="20"/>
        </w:rPr>
        <w:t xml:space="preserve">portfolio </w:t>
      </w:r>
      <w:r w:rsidRPr="00A07A09">
        <w:rPr>
          <w:rFonts w:eastAsia="Times New Roman" w:cs="Arial"/>
          <w:szCs w:val="20"/>
        </w:rPr>
        <w:t xml:space="preserve">profit and loss </w:t>
      </w:r>
      <w:r>
        <w:rPr>
          <w:rFonts w:eastAsia="Times New Roman" w:cs="Arial"/>
          <w:szCs w:val="20"/>
        </w:rPr>
        <w:t xml:space="preserve">(in reporting currency) under each of the 2500 simulated scenarios </w:t>
      </w:r>
      <w:r w:rsidRPr="00A07A09">
        <w:rPr>
          <w:rFonts w:eastAsia="Times New Roman" w:cs="Arial"/>
          <w:szCs w:val="20"/>
        </w:rPr>
        <w:t xml:space="preserve">by subtracting the total current </w:t>
      </w:r>
      <w:r>
        <w:rPr>
          <w:rFonts w:eastAsia="Times New Roman" w:cs="Arial"/>
          <w:szCs w:val="20"/>
        </w:rPr>
        <w:t xml:space="preserve">MTM </w:t>
      </w:r>
      <w:r w:rsidRPr="00A07A09">
        <w:rPr>
          <w:rFonts w:eastAsia="Times New Roman" w:cs="Arial"/>
          <w:szCs w:val="20"/>
        </w:rPr>
        <w:t>valuation fr</w:t>
      </w:r>
      <w:r>
        <w:rPr>
          <w:rFonts w:eastAsia="Times New Roman" w:cs="Arial"/>
          <w:szCs w:val="20"/>
        </w:rPr>
        <w:t xml:space="preserve">om the </w:t>
      </w:r>
      <w:r w:rsidRPr="00236C1B">
        <w:rPr>
          <w:rFonts w:eastAsia="Times New Roman" w:cs="Arial"/>
          <w:i/>
          <w:szCs w:val="20"/>
        </w:rPr>
        <w:t>Simulated Portfolio Valuation</w:t>
      </w:r>
      <w:r>
        <w:rPr>
          <w:rFonts w:eastAsia="Times New Roman" w:cs="Arial"/>
          <w:szCs w:val="20"/>
        </w:rPr>
        <w:t xml:space="preserve"> calculated in step 6.</w:t>
      </w:r>
      <w:r w:rsidRPr="00A07A09">
        <w:rPr>
          <w:rFonts w:eastAsia="Times New Roman" w:cs="Arial"/>
          <w:szCs w:val="20"/>
        </w:rPr>
        <w:t xml:space="preserve">  </w:t>
      </w:r>
    </w:p>
    <w:p w:rsidR="00362880" w:rsidRPr="0024171F" w:rsidRDefault="00362880" w:rsidP="00362880">
      <w:pPr>
        <w:numPr>
          <w:ilvl w:val="1"/>
          <w:numId w:val="8"/>
        </w:numPr>
        <w:spacing w:before="240" w:after="0" w:line="240" w:lineRule="auto"/>
        <w:ind w:left="709" w:hanging="425"/>
        <w:rPr>
          <w:rFonts w:eastAsia="Times New Roman" w:cs="Arial"/>
          <w:szCs w:val="20"/>
        </w:rPr>
      </w:pPr>
      <w:r>
        <w:rPr>
          <w:rFonts w:eastAsia="Times New Roman" w:cs="Arial"/>
          <w:b/>
          <w:szCs w:val="20"/>
        </w:rPr>
        <w:t>IM Estimation:</w:t>
      </w:r>
      <w:r>
        <w:rPr>
          <w:rFonts w:eastAsia="Times New Roman" w:cs="Arial"/>
          <w:szCs w:val="20"/>
        </w:rPr>
        <w:t xml:space="preserve"> Based on the distribution of 2500 simulated P&amp;L scenarios, t</w:t>
      </w:r>
      <w:r w:rsidRPr="0024171F">
        <w:rPr>
          <w:rFonts w:eastAsia="Times New Roman" w:cs="Arial"/>
          <w:szCs w:val="20"/>
        </w:rPr>
        <w:t xml:space="preserve">he Initial Margin </w:t>
      </w:r>
      <w:r>
        <w:rPr>
          <w:rFonts w:eastAsia="Times New Roman" w:cs="Arial"/>
          <w:szCs w:val="20"/>
        </w:rPr>
        <w:t xml:space="preserve">is calculated as the average of the largest </w:t>
      </w:r>
      <w:r w:rsidR="000E04E7">
        <w:rPr>
          <w:rFonts w:eastAsia="Times New Roman" w:cs="Arial"/>
          <w:szCs w:val="20"/>
        </w:rPr>
        <w:t xml:space="preserve">7 </w:t>
      </w:r>
      <w:r>
        <w:rPr>
          <w:rFonts w:eastAsia="Times New Roman" w:cs="Arial"/>
          <w:szCs w:val="20"/>
        </w:rPr>
        <w:t>worst case losses</w:t>
      </w:r>
      <w:r w:rsidRPr="0024171F">
        <w:rPr>
          <w:rFonts w:eastAsia="Times New Roman" w:cs="Arial"/>
          <w:szCs w:val="20"/>
        </w:rPr>
        <w:t xml:space="preserve">. </w:t>
      </w:r>
    </w:p>
    <w:p w:rsidR="00767097" w:rsidRDefault="00767097" w:rsidP="00767097">
      <w:pPr>
        <w:pStyle w:val="BodyText"/>
      </w:pPr>
    </w:p>
    <w:p w:rsidR="00767097" w:rsidRDefault="00767097" w:rsidP="00767097">
      <w:pPr>
        <w:spacing w:after="0" w:line="240" w:lineRule="auto"/>
        <w:rPr>
          <w:rFonts w:eastAsia="Times New Roman" w:cs="Arial"/>
          <w:b/>
          <w:bCs/>
          <w:color w:val="00539F"/>
          <w:sz w:val="24"/>
        </w:rPr>
      </w:pPr>
      <w:bookmarkStart w:id="15" w:name="_Toc397347898"/>
      <w:bookmarkStart w:id="16" w:name="_Toc397347899"/>
      <w:bookmarkStart w:id="17" w:name="_Toc397347900"/>
      <w:bookmarkEnd w:id="15"/>
      <w:bookmarkEnd w:id="16"/>
      <w:bookmarkEnd w:id="17"/>
      <w:r>
        <w:br w:type="page"/>
      </w:r>
    </w:p>
    <w:p w:rsidR="00767097" w:rsidRPr="00F6798E" w:rsidRDefault="00767097" w:rsidP="00767097">
      <w:pPr>
        <w:pStyle w:val="Heading2"/>
        <w:rPr>
          <w:lang w:val="en-GB"/>
        </w:rPr>
      </w:pPr>
      <w:bookmarkStart w:id="18" w:name="_Toc434926574"/>
      <w:r w:rsidRPr="00F6798E">
        <w:rPr>
          <w:lang w:val="en-GB"/>
        </w:rPr>
        <w:lastRenderedPageBreak/>
        <w:t>Margin Period of Risk (Holding Period)</w:t>
      </w:r>
      <w:bookmarkEnd w:id="18"/>
    </w:p>
    <w:p w:rsidR="00767097" w:rsidRPr="00061987" w:rsidRDefault="00767097" w:rsidP="00767097">
      <w:pPr>
        <w:pStyle w:val="RCNormal2"/>
      </w:pPr>
      <w:proofErr w:type="spellStart"/>
      <w:r w:rsidRPr="00061987">
        <w:t>ForexClear’s</w:t>
      </w:r>
      <w:proofErr w:type="spellEnd"/>
      <w:r w:rsidRPr="00061987">
        <w:t xml:space="preserve"> assumed holding period of five days</w:t>
      </w:r>
      <w:r>
        <w:t xml:space="preserve"> for House accounts</w:t>
      </w:r>
      <w:r w:rsidRPr="00061987">
        <w:t xml:space="preserve"> is based on the expected time required to hedge and auction a member's portfolio in the event of ForexClear member default.  The holding period is based on input from market participants and the </w:t>
      </w:r>
      <w:r>
        <w:t xml:space="preserve">ForexClear </w:t>
      </w:r>
      <w:r w:rsidRPr="00061987">
        <w:t>D</w:t>
      </w:r>
      <w:r>
        <w:t xml:space="preserve">efault </w:t>
      </w:r>
      <w:r w:rsidRPr="00061987">
        <w:t>M</w:t>
      </w:r>
      <w:r>
        <w:t xml:space="preserve">anagement </w:t>
      </w:r>
      <w:r w:rsidRPr="00061987">
        <w:t>G</w:t>
      </w:r>
      <w:r>
        <w:t>roup</w:t>
      </w:r>
      <w:r w:rsidRPr="00061987">
        <w:t xml:space="preserve"> </w:t>
      </w:r>
      <w:r>
        <w:t xml:space="preserve">(“FXDMG”) </w:t>
      </w:r>
      <w:r w:rsidRPr="00061987">
        <w:t>given an assessment of typical traded volu</w:t>
      </w:r>
      <w:r>
        <w:t xml:space="preserve">mes, available market liquidity, and </w:t>
      </w:r>
      <w:r w:rsidRPr="00061987">
        <w:t>consideration of the overall default management process</w:t>
      </w:r>
      <w:r>
        <w:t xml:space="preserve">, as well as </w:t>
      </w:r>
      <w:proofErr w:type="spellStart"/>
      <w:r>
        <w:t>LCH</w:t>
      </w:r>
      <w:r w:rsidRPr="00061987">
        <w:t>.Clearnet’s</w:t>
      </w:r>
      <w:proofErr w:type="spellEnd"/>
      <w:r w:rsidRPr="00061987">
        <w:t xml:space="preserve"> extensive experience of managing member defaults in OTC </w:t>
      </w:r>
      <w:r>
        <w:t>markets</w:t>
      </w:r>
      <w:r w:rsidRPr="00061987">
        <w:t xml:space="preserve">.  </w:t>
      </w:r>
    </w:p>
    <w:p w:rsidR="00767097" w:rsidRPr="00061987" w:rsidRDefault="00767097" w:rsidP="00767097">
      <w:pPr>
        <w:pStyle w:val="RCNormal2"/>
      </w:pPr>
    </w:p>
    <w:p w:rsidR="00767097" w:rsidRPr="00061987" w:rsidRDefault="00767097" w:rsidP="00767097">
      <w:pPr>
        <w:pStyle w:val="RCNormal2"/>
      </w:pPr>
      <w:proofErr w:type="spellStart"/>
      <w:r w:rsidRPr="00061987">
        <w:t>LCH.Clearnet</w:t>
      </w:r>
      <w:proofErr w:type="spellEnd"/>
      <w:r w:rsidRPr="00061987">
        <w:t xml:space="preserve"> conducts regular default management fire-drills together with the </w:t>
      </w:r>
      <w:r>
        <w:t xml:space="preserve">FXDMG </w:t>
      </w:r>
      <w:r w:rsidRPr="00061987">
        <w:t>to ensure that actual portfolios held can be adequately hedged and auctioned within the assumed holding period.    </w:t>
      </w:r>
    </w:p>
    <w:p w:rsidR="00767097" w:rsidRPr="00061987" w:rsidRDefault="00767097" w:rsidP="00767097">
      <w:pPr>
        <w:pStyle w:val="RCNormal2"/>
      </w:pPr>
    </w:p>
    <w:p w:rsidR="00767097" w:rsidRPr="00061987" w:rsidRDefault="00767097" w:rsidP="00767097">
      <w:pPr>
        <w:pStyle w:val="RCNormal2"/>
      </w:pPr>
      <w:r w:rsidRPr="00061987">
        <w:t xml:space="preserve">Notwithstanding the </w:t>
      </w:r>
      <w:r>
        <w:t xml:space="preserve">assumed </w:t>
      </w:r>
      <w:r w:rsidRPr="00061987">
        <w:t xml:space="preserve">holding period, ForexClear also monitors risk exposures that may require more time to hedge/liquidate or that would incur greater cost to fully unwind within the assume time.  </w:t>
      </w:r>
      <w:proofErr w:type="spellStart"/>
      <w:r w:rsidRPr="00061987">
        <w:t>ForexClear’s</w:t>
      </w:r>
      <w:proofErr w:type="spellEnd"/>
      <w:r w:rsidRPr="00061987">
        <w:t xml:space="preserve"> Liquidity Risk Margin add-on forms an additional component of a member’s margin liability and is based on the potential cost of unwinding sizeable positions in excess of standard clip sizes</w:t>
      </w:r>
      <w:r>
        <w:rPr>
          <w:rStyle w:val="FootnoteReference"/>
        </w:rPr>
        <w:footnoteReference w:id="2"/>
      </w:r>
      <w:r w:rsidRPr="00061987">
        <w:t xml:space="preserve">. Liquidity Risk Margin multipliers are reviewed by </w:t>
      </w:r>
      <w:proofErr w:type="spellStart"/>
      <w:r w:rsidRPr="00061987">
        <w:t>LCH.Clearnet</w:t>
      </w:r>
      <w:proofErr w:type="spellEnd"/>
      <w:r w:rsidRPr="00061987">
        <w:t xml:space="preserve"> and the </w:t>
      </w:r>
      <w:r>
        <w:t>FX</w:t>
      </w:r>
      <w:r w:rsidRPr="00061987">
        <w:t xml:space="preserve">DMG </w:t>
      </w:r>
      <w:r>
        <w:t>on a</w:t>
      </w:r>
      <w:r w:rsidRPr="00061987">
        <w:t xml:space="preserve"> quarter</w:t>
      </w:r>
      <w:r>
        <w:t>ly basis</w:t>
      </w:r>
      <w:r w:rsidRPr="00061987">
        <w:t>.</w:t>
      </w:r>
    </w:p>
    <w:p w:rsidR="00767097" w:rsidRDefault="00767097" w:rsidP="00767097">
      <w:pPr>
        <w:pStyle w:val="RCNormal2"/>
      </w:pPr>
    </w:p>
    <w:p w:rsidR="00767097" w:rsidRPr="00061987" w:rsidRDefault="00767097" w:rsidP="00767097">
      <w:pPr>
        <w:pStyle w:val="Heading2"/>
      </w:pPr>
      <w:bookmarkStart w:id="19" w:name="_Toc434926575"/>
      <w:r>
        <w:t>Confidence</w:t>
      </w:r>
      <w:r w:rsidRPr="005119BE">
        <w:rPr>
          <w:lang w:val="en-GB"/>
        </w:rPr>
        <w:t xml:space="preserve"> Level</w:t>
      </w:r>
      <w:bookmarkEnd w:id="19"/>
    </w:p>
    <w:p w:rsidR="00767097" w:rsidRDefault="00767097" w:rsidP="00767097">
      <w:pPr>
        <w:pStyle w:val="RCNormal2"/>
      </w:pPr>
      <w:r>
        <w:t>ForexClear IM is calculated using</w:t>
      </w:r>
      <w:r w:rsidRPr="00DF592B">
        <w:t xml:space="preserve"> </w:t>
      </w:r>
      <w:r>
        <w:t xml:space="preserve">an Expected Shortfall (“ES”) tail measure based on the average of the </w:t>
      </w:r>
      <w:r w:rsidR="000E04E7">
        <w:t xml:space="preserve">seven </w:t>
      </w:r>
      <w:r>
        <w:t xml:space="preserve">worst case losses, reflecting a minimum </w:t>
      </w:r>
      <w:r w:rsidRPr="00DF592B">
        <w:t>confidence level</w:t>
      </w:r>
      <w:r>
        <w:t xml:space="preserve"> of 99.7%.  </w:t>
      </w:r>
    </w:p>
    <w:p w:rsidR="00767097" w:rsidRDefault="00767097" w:rsidP="00767097">
      <w:pPr>
        <w:pStyle w:val="RCNormal2"/>
      </w:pPr>
    </w:p>
    <w:p w:rsidR="00767097" w:rsidRDefault="00767097" w:rsidP="00767097">
      <w:pPr>
        <w:pStyle w:val="RCNormal2"/>
        <w:rPr>
          <w:szCs w:val="20"/>
          <w:lang w:eastAsia="en-GB"/>
        </w:rPr>
      </w:pPr>
      <w:proofErr w:type="spellStart"/>
      <w:r>
        <w:t>ForexClear’s</w:t>
      </w:r>
      <w:proofErr w:type="spellEnd"/>
      <w:r>
        <w:t xml:space="preserve"> target confidence level is </w:t>
      </w:r>
      <w:r w:rsidRPr="00DF592B">
        <w:t xml:space="preserve">consistent with </w:t>
      </w:r>
      <w:proofErr w:type="spellStart"/>
      <w:r w:rsidRPr="00DF592B">
        <w:t>LCH.Clearnet</w:t>
      </w:r>
      <w:proofErr w:type="spellEnd"/>
      <w:r>
        <w:t xml:space="preserve"> Board risk appetite which stipulates that initial margin should cover close-out losses in all but extreme market conditions.  </w:t>
      </w:r>
      <w:r w:rsidRPr="0065261F">
        <w:rPr>
          <w:szCs w:val="20"/>
          <w:lang w:eastAsia="en-GB"/>
        </w:rPr>
        <w:t xml:space="preserve">Extreme market conditions are quantified by </w:t>
      </w:r>
      <w:proofErr w:type="spellStart"/>
      <w:r>
        <w:rPr>
          <w:szCs w:val="20"/>
          <w:lang w:eastAsia="en-GB"/>
        </w:rPr>
        <w:t>LCH.Clearnet’s</w:t>
      </w:r>
      <w:proofErr w:type="spellEnd"/>
      <w:r>
        <w:rPr>
          <w:szCs w:val="20"/>
          <w:lang w:eastAsia="en-GB"/>
        </w:rPr>
        <w:t xml:space="preserve"> Board</w:t>
      </w:r>
      <w:r w:rsidRPr="0065261F">
        <w:rPr>
          <w:szCs w:val="20"/>
          <w:lang w:eastAsia="en-GB"/>
        </w:rPr>
        <w:t xml:space="preserve"> Risk Appetite statement as conditions which occur outsi</w:t>
      </w:r>
      <w:r>
        <w:rPr>
          <w:szCs w:val="20"/>
          <w:lang w:eastAsia="en-GB"/>
        </w:rPr>
        <w:t xml:space="preserve">de of a 99.7% confidence level.  </w:t>
      </w:r>
    </w:p>
    <w:p w:rsidR="00767097" w:rsidRDefault="00767097" w:rsidP="00767097">
      <w:pPr>
        <w:pStyle w:val="RCNormal2"/>
        <w:rPr>
          <w:szCs w:val="20"/>
          <w:lang w:eastAsia="en-GB"/>
        </w:rPr>
      </w:pPr>
    </w:p>
    <w:p w:rsidR="00767097" w:rsidRDefault="00767097" w:rsidP="00767097">
      <w:pPr>
        <w:pStyle w:val="RCNormal2"/>
      </w:pPr>
      <w:r>
        <w:rPr>
          <w:szCs w:val="20"/>
          <w:lang w:eastAsia="en-GB"/>
        </w:rPr>
        <w:t>Potential losses which occur outside of a 99.7% confidence level are monitored through stress testing and covered by the ForexClear Default Fund</w:t>
      </w:r>
      <w:r>
        <w:rPr>
          <w:rStyle w:val="FootnoteReference"/>
          <w:szCs w:val="20"/>
          <w:lang w:eastAsia="en-GB"/>
        </w:rPr>
        <w:footnoteReference w:id="3"/>
      </w:r>
      <w:r>
        <w:rPr>
          <w:szCs w:val="20"/>
          <w:lang w:eastAsia="en-GB"/>
        </w:rPr>
        <w:t>.</w:t>
      </w:r>
    </w:p>
    <w:p w:rsidR="00767097" w:rsidRDefault="00767097" w:rsidP="00767097">
      <w:pPr>
        <w:pStyle w:val="RCNormal2"/>
        <w:rPr>
          <w:szCs w:val="20"/>
          <w:lang w:eastAsia="en-GB"/>
        </w:rPr>
      </w:pPr>
    </w:p>
    <w:p w:rsidR="00767097" w:rsidRPr="00061987" w:rsidRDefault="00767097" w:rsidP="00767097">
      <w:pPr>
        <w:pStyle w:val="Heading2"/>
      </w:pPr>
      <w:bookmarkStart w:id="20" w:name="_Toc434926576"/>
      <w:r>
        <w:t xml:space="preserve">Model </w:t>
      </w:r>
      <w:proofErr w:type="spellStart"/>
      <w:r w:rsidRPr="005119BE">
        <w:t>Coherence</w:t>
      </w:r>
      <w:bookmarkEnd w:id="20"/>
      <w:proofErr w:type="spellEnd"/>
    </w:p>
    <w:p w:rsidR="00767097" w:rsidRDefault="00767097" w:rsidP="00767097">
      <w:pPr>
        <w:pStyle w:val="RCNormal2"/>
        <w:rPr>
          <w:szCs w:val="20"/>
          <w:lang w:eastAsia="en-GB"/>
        </w:rPr>
      </w:pPr>
      <w:r w:rsidRPr="005119BE">
        <w:rPr>
          <w:szCs w:val="20"/>
          <w:lang w:eastAsia="en-GB"/>
        </w:rPr>
        <w:t xml:space="preserve">We can define what is known as a spectral risk measure by making </w:t>
      </w:r>
      <w:r>
        <w:rPr>
          <w:szCs w:val="20"/>
          <w:lang w:eastAsia="en-GB"/>
        </w:rPr>
        <w:t>observations</w:t>
      </w:r>
      <w:r w:rsidRPr="005119BE">
        <w:rPr>
          <w:szCs w:val="20"/>
          <w:lang w:eastAsia="en-GB"/>
        </w:rPr>
        <w:t xml:space="preserve"> about the weights assigned to </w:t>
      </w:r>
      <w:proofErr w:type="spellStart"/>
      <w:r w:rsidRPr="005119BE">
        <w:rPr>
          <w:szCs w:val="20"/>
          <w:lang w:eastAsia="en-GB"/>
        </w:rPr>
        <w:t>quantiles</w:t>
      </w:r>
      <w:proofErr w:type="spellEnd"/>
      <w:r>
        <w:rPr>
          <w:szCs w:val="20"/>
          <w:lang w:eastAsia="en-GB"/>
        </w:rPr>
        <w:t xml:space="preserve"> </w:t>
      </w:r>
      <w:r w:rsidRPr="005119BE">
        <w:rPr>
          <w:szCs w:val="20"/>
          <w:lang w:eastAsia="en-GB"/>
        </w:rPr>
        <w:t xml:space="preserve">of the loss distribution.  </w:t>
      </w:r>
    </w:p>
    <w:p w:rsidR="00767097" w:rsidRDefault="00767097" w:rsidP="00767097">
      <w:pPr>
        <w:pStyle w:val="RCNormal2"/>
        <w:rPr>
          <w:szCs w:val="20"/>
          <w:lang w:eastAsia="en-GB"/>
        </w:rPr>
      </w:pPr>
    </w:p>
    <w:p w:rsidR="00767097" w:rsidRDefault="00767097" w:rsidP="00767097">
      <w:pPr>
        <w:pStyle w:val="RCNormal2"/>
        <w:rPr>
          <w:szCs w:val="20"/>
          <w:lang w:eastAsia="en-GB"/>
        </w:rPr>
      </w:pPr>
      <w:r w:rsidRPr="005119BE">
        <w:rPr>
          <w:szCs w:val="20"/>
          <w:lang w:eastAsia="en-GB"/>
        </w:rPr>
        <w:t xml:space="preserve">A general result is that a spectral risk measure is coherent if the weight assigned to the </w:t>
      </w:r>
      <w:r w:rsidRPr="00CE3D96">
        <w:rPr>
          <w:i/>
          <w:szCs w:val="20"/>
          <w:lang w:eastAsia="en-GB"/>
        </w:rPr>
        <w:t>X</w:t>
      </w:r>
      <w:r w:rsidRPr="005119BE">
        <w:rPr>
          <w:szCs w:val="20"/>
          <w:lang w:eastAsia="en-GB"/>
        </w:rPr>
        <w:t>-</w:t>
      </w:r>
      <w:proofErr w:type="spellStart"/>
      <w:r w:rsidRPr="005119BE">
        <w:rPr>
          <w:szCs w:val="20"/>
          <w:lang w:eastAsia="en-GB"/>
        </w:rPr>
        <w:t>th</w:t>
      </w:r>
      <w:proofErr w:type="spellEnd"/>
      <w:r w:rsidRPr="005119BE">
        <w:rPr>
          <w:szCs w:val="20"/>
          <w:lang w:eastAsia="en-GB"/>
        </w:rPr>
        <w:t xml:space="preserve"> </w:t>
      </w:r>
      <w:proofErr w:type="spellStart"/>
      <w:r w:rsidRPr="005119BE">
        <w:rPr>
          <w:szCs w:val="20"/>
          <w:lang w:eastAsia="en-GB"/>
        </w:rPr>
        <w:t>quantile</w:t>
      </w:r>
      <w:proofErr w:type="spellEnd"/>
      <w:r w:rsidRPr="005119BE">
        <w:rPr>
          <w:szCs w:val="20"/>
          <w:lang w:eastAsia="en-GB"/>
        </w:rPr>
        <w:t xml:space="preserve"> of the loss distribution is a non-decreasing function of </w:t>
      </w:r>
      <w:r w:rsidRPr="00CE3D96">
        <w:rPr>
          <w:i/>
          <w:szCs w:val="20"/>
          <w:lang w:eastAsia="en-GB"/>
        </w:rPr>
        <w:t>X</w:t>
      </w:r>
      <w:r w:rsidRPr="005119BE">
        <w:rPr>
          <w:szCs w:val="20"/>
          <w:lang w:eastAsia="en-GB"/>
        </w:rPr>
        <w:t xml:space="preserve">.  </w:t>
      </w:r>
    </w:p>
    <w:p w:rsidR="00767097" w:rsidRDefault="00767097" w:rsidP="00767097">
      <w:pPr>
        <w:pStyle w:val="RCNormal2"/>
        <w:rPr>
          <w:szCs w:val="20"/>
          <w:lang w:eastAsia="en-GB"/>
        </w:rPr>
      </w:pPr>
    </w:p>
    <w:p w:rsidR="00767097" w:rsidRDefault="00767097" w:rsidP="00767097">
      <w:pPr>
        <w:pStyle w:val="RCNormal2"/>
        <w:rPr>
          <w:szCs w:val="20"/>
          <w:lang w:eastAsia="en-GB"/>
        </w:rPr>
      </w:pPr>
      <w:r>
        <w:rPr>
          <w:szCs w:val="20"/>
          <w:lang w:eastAsia="en-GB"/>
        </w:rPr>
        <w:t xml:space="preserve">The </w:t>
      </w:r>
      <w:r w:rsidR="00480BD3">
        <w:rPr>
          <w:szCs w:val="20"/>
          <w:lang w:eastAsia="en-GB"/>
        </w:rPr>
        <w:t>ES</w:t>
      </w:r>
      <w:r>
        <w:rPr>
          <w:szCs w:val="20"/>
          <w:lang w:eastAsia="en-GB"/>
        </w:rPr>
        <w:t xml:space="preserve"> tail measure</w:t>
      </w:r>
      <w:r w:rsidRPr="005119BE">
        <w:rPr>
          <w:szCs w:val="20"/>
          <w:lang w:eastAsia="en-GB"/>
        </w:rPr>
        <w:t xml:space="preserve"> satisf</w:t>
      </w:r>
      <w:r>
        <w:rPr>
          <w:szCs w:val="20"/>
          <w:lang w:eastAsia="en-GB"/>
        </w:rPr>
        <w:t>ies</w:t>
      </w:r>
      <w:r w:rsidRPr="005119BE">
        <w:rPr>
          <w:szCs w:val="20"/>
          <w:lang w:eastAsia="en-GB"/>
        </w:rPr>
        <w:t xml:space="preserve"> </w:t>
      </w:r>
      <w:r>
        <w:rPr>
          <w:szCs w:val="20"/>
          <w:lang w:eastAsia="en-GB"/>
        </w:rPr>
        <w:t>the above</w:t>
      </w:r>
      <w:r w:rsidRPr="005119BE">
        <w:rPr>
          <w:szCs w:val="20"/>
          <w:lang w:eastAsia="en-GB"/>
        </w:rPr>
        <w:t xml:space="preserve"> condition</w:t>
      </w:r>
      <w:r>
        <w:rPr>
          <w:szCs w:val="20"/>
          <w:lang w:eastAsia="en-GB"/>
        </w:rPr>
        <w:t xml:space="preserve"> since it </w:t>
      </w:r>
      <w:r>
        <w:rPr>
          <w:rFonts w:ascii="CMR10" w:hAnsi="CMR10" w:cs="CMR10"/>
          <w:szCs w:val="20"/>
          <w:lang w:eastAsia="en-GB"/>
        </w:rPr>
        <w:t xml:space="preserve">gives equal weight to all </w:t>
      </w:r>
      <w:proofErr w:type="spellStart"/>
      <w:r>
        <w:rPr>
          <w:rFonts w:ascii="CMR10" w:hAnsi="CMR10" w:cs="CMR10"/>
          <w:szCs w:val="20"/>
          <w:lang w:eastAsia="en-GB"/>
        </w:rPr>
        <w:t>quantiles</w:t>
      </w:r>
      <w:proofErr w:type="spellEnd"/>
      <w:r>
        <w:rPr>
          <w:rFonts w:ascii="CMR10" w:hAnsi="CMR10" w:cs="CMR10"/>
          <w:szCs w:val="20"/>
          <w:lang w:eastAsia="en-GB"/>
        </w:rPr>
        <w:t xml:space="preserve"> greater than the </w:t>
      </w:r>
      <w:r w:rsidRPr="00CE3D96">
        <w:rPr>
          <w:rFonts w:ascii="CMR10" w:hAnsi="CMR10" w:cs="CMR10"/>
          <w:i/>
          <w:szCs w:val="20"/>
          <w:lang w:eastAsia="en-GB"/>
        </w:rPr>
        <w:t>X</w:t>
      </w:r>
      <w:r>
        <w:rPr>
          <w:rFonts w:ascii="CMR10" w:hAnsi="CMR10" w:cs="CMR10"/>
          <w:szCs w:val="20"/>
          <w:lang w:eastAsia="en-GB"/>
        </w:rPr>
        <w:t>-</w:t>
      </w:r>
      <w:proofErr w:type="spellStart"/>
      <w:r>
        <w:rPr>
          <w:rFonts w:ascii="CMR10" w:hAnsi="CMR10" w:cs="CMR10"/>
          <w:szCs w:val="20"/>
          <w:lang w:eastAsia="en-GB"/>
        </w:rPr>
        <w:t>th</w:t>
      </w:r>
      <w:proofErr w:type="spellEnd"/>
      <w:r>
        <w:rPr>
          <w:rFonts w:ascii="CMR10" w:hAnsi="CMR10" w:cs="CMR10"/>
          <w:szCs w:val="20"/>
          <w:lang w:eastAsia="en-GB"/>
        </w:rPr>
        <w:t xml:space="preserve"> </w:t>
      </w:r>
      <w:proofErr w:type="spellStart"/>
      <w:r>
        <w:rPr>
          <w:rFonts w:ascii="CMR10" w:hAnsi="CMR10" w:cs="CMR10"/>
          <w:szCs w:val="20"/>
          <w:lang w:eastAsia="en-GB"/>
        </w:rPr>
        <w:t>quantile</w:t>
      </w:r>
      <w:proofErr w:type="spellEnd"/>
      <w:r>
        <w:rPr>
          <w:rFonts w:ascii="CMR10" w:hAnsi="CMR10" w:cs="CMR10"/>
          <w:szCs w:val="20"/>
          <w:lang w:eastAsia="en-GB"/>
        </w:rPr>
        <w:t xml:space="preserve"> and zero weight to all </w:t>
      </w:r>
      <w:proofErr w:type="spellStart"/>
      <w:r>
        <w:rPr>
          <w:rFonts w:ascii="CMR10" w:hAnsi="CMR10" w:cs="CMR10"/>
          <w:szCs w:val="20"/>
          <w:lang w:eastAsia="en-GB"/>
        </w:rPr>
        <w:t>quantiles</w:t>
      </w:r>
      <w:proofErr w:type="spellEnd"/>
      <w:r>
        <w:rPr>
          <w:rFonts w:ascii="CMR10" w:hAnsi="CMR10" w:cs="CMR10"/>
          <w:szCs w:val="20"/>
          <w:lang w:eastAsia="en-GB"/>
        </w:rPr>
        <w:t xml:space="preserve"> below the </w:t>
      </w:r>
      <w:r w:rsidRPr="00CE3D96">
        <w:rPr>
          <w:rFonts w:ascii="CMR10" w:hAnsi="CMR10" w:cs="CMR10"/>
          <w:i/>
          <w:szCs w:val="20"/>
          <w:lang w:eastAsia="en-GB"/>
        </w:rPr>
        <w:t>X</w:t>
      </w:r>
      <w:r>
        <w:rPr>
          <w:rFonts w:ascii="CMR10" w:hAnsi="CMR10" w:cs="CMR10"/>
          <w:szCs w:val="20"/>
          <w:lang w:eastAsia="en-GB"/>
        </w:rPr>
        <w:t>-</w:t>
      </w:r>
      <w:proofErr w:type="spellStart"/>
      <w:r>
        <w:rPr>
          <w:rFonts w:ascii="CMR10" w:hAnsi="CMR10" w:cs="CMR10"/>
          <w:szCs w:val="20"/>
          <w:lang w:eastAsia="en-GB"/>
        </w:rPr>
        <w:t>th</w:t>
      </w:r>
      <w:proofErr w:type="spellEnd"/>
      <w:r>
        <w:rPr>
          <w:rFonts w:ascii="CMR10" w:hAnsi="CMR10" w:cs="CMR10"/>
          <w:szCs w:val="20"/>
          <w:lang w:eastAsia="en-GB"/>
        </w:rPr>
        <w:t xml:space="preserve"> </w:t>
      </w:r>
      <w:proofErr w:type="spellStart"/>
      <w:proofErr w:type="gramStart"/>
      <w:r>
        <w:rPr>
          <w:rFonts w:ascii="CMR10" w:hAnsi="CMR10" w:cs="CMR10"/>
          <w:szCs w:val="20"/>
          <w:lang w:eastAsia="en-GB"/>
        </w:rPr>
        <w:t>quantile</w:t>
      </w:r>
      <w:proofErr w:type="spellEnd"/>
      <w:r>
        <w:rPr>
          <w:rFonts w:ascii="CMR10" w:hAnsi="CMR10" w:cs="CMR10"/>
          <w:szCs w:val="20"/>
          <w:lang w:eastAsia="en-GB"/>
        </w:rPr>
        <w:t>.</w:t>
      </w:r>
      <w:r w:rsidRPr="005119BE">
        <w:rPr>
          <w:szCs w:val="20"/>
          <w:lang w:eastAsia="en-GB"/>
        </w:rPr>
        <w:t>,</w:t>
      </w:r>
      <w:proofErr w:type="gramEnd"/>
      <w:r w:rsidRPr="005119BE">
        <w:rPr>
          <w:szCs w:val="20"/>
          <w:lang w:eastAsia="en-GB"/>
        </w:rPr>
        <w:t xml:space="preserve"> whilst a fixed </w:t>
      </w:r>
      <w:proofErr w:type="spellStart"/>
      <w:r w:rsidRPr="005119BE">
        <w:rPr>
          <w:szCs w:val="20"/>
          <w:lang w:eastAsia="en-GB"/>
        </w:rPr>
        <w:t>quantile</w:t>
      </w:r>
      <w:proofErr w:type="spellEnd"/>
      <w:r w:rsidRPr="005119BE">
        <w:rPr>
          <w:szCs w:val="20"/>
          <w:lang w:eastAsia="en-GB"/>
        </w:rPr>
        <w:t xml:space="preserve"> </w:t>
      </w:r>
      <w:proofErr w:type="spellStart"/>
      <w:r w:rsidRPr="005119BE">
        <w:rPr>
          <w:szCs w:val="20"/>
          <w:lang w:eastAsia="en-GB"/>
        </w:rPr>
        <w:t>VaR</w:t>
      </w:r>
      <w:proofErr w:type="spellEnd"/>
      <w:r w:rsidRPr="005119BE">
        <w:rPr>
          <w:szCs w:val="20"/>
          <w:lang w:eastAsia="en-GB"/>
        </w:rPr>
        <w:t xml:space="preserve"> measure does not because the weights assigned to </w:t>
      </w:r>
      <w:proofErr w:type="spellStart"/>
      <w:r w:rsidRPr="005119BE">
        <w:rPr>
          <w:szCs w:val="20"/>
          <w:lang w:eastAsia="en-GB"/>
        </w:rPr>
        <w:t>quantiles</w:t>
      </w:r>
      <w:proofErr w:type="spellEnd"/>
      <w:r w:rsidRPr="005119BE">
        <w:rPr>
          <w:szCs w:val="20"/>
          <w:lang w:eastAsia="en-GB"/>
        </w:rPr>
        <w:t xml:space="preserve"> greater than </w:t>
      </w:r>
      <w:r w:rsidRPr="00CE3D96">
        <w:rPr>
          <w:i/>
          <w:szCs w:val="20"/>
          <w:lang w:eastAsia="en-GB"/>
        </w:rPr>
        <w:t>X</w:t>
      </w:r>
      <w:r w:rsidRPr="005119BE">
        <w:rPr>
          <w:szCs w:val="20"/>
          <w:lang w:eastAsia="en-GB"/>
        </w:rPr>
        <w:t xml:space="preserve"> are less than the weight assigned to the </w:t>
      </w:r>
      <w:r w:rsidRPr="00CE3D96">
        <w:rPr>
          <w:i/>
          <w:szCs w:val="20"/>
          <w:lang w:eastAsia="en-GB"/>
        </w:rPr>
        <w:t>X</w:t>
      </w:r>
      <w:r w:rsidRPr="005119BE">
        <w:rPr>
          <w:szCs w:val="20"/>
          <w:lang w:eastAsia="en-GB"/>
        </w:rPr>
        <w:t>-</w:t>
      </w:r>
      <w:proofErr w:type="spellStart"/>
      <w:r w:rsidRPr="005119BE">
        <w:rPr>
          <w:szCs w:val="20"/>
          <w:lang w:eastAsia="en-GB"/>
        </w:rPr>
        <w:t>th</w:t>
      </w:r>
      <w:proofErr w:type="spellEnd"/>
      <w:r w:rsidRPr="005119BE">
        <w:rPr>
          <w:szCs w:val="20"/>
          <w:lang w:eastAsia="en-GB"/>
        </w:rPr>
        <w:t xml:space="preserve"> </w:t>
      </w:r>
      <w:proofErr w:type="spellStart"/>
      <w:r w:rsidRPr="005119BE">
        <w:rPr>
          <w:szCs w:val="20"/>
          <w:lang w:eastAsia="en-GB"/>
        </w:rPr>
        <w:t>quantile</w:t>
      </w:r>
      <w:proofErr w:type="spellEnd"/>
      <w:r w:rsidRPr="005119BE">
        <w:rPr>
          <w:szCs w:val="20"/>
          <w:lang w:eastAsia="en-GB"/>
        </w:rPr>
        <w:t>.</w:t>
      </w:r>
    </w:p>
    <w:p w:rsidR="0099589D" w:rsidRDefault="0099589D">
      <w:pPr>
        <w:spacing w:after="0" w:line="240" w:lineRule="auto"/>
        <w:rPr>
          <w:rFonts w:eastAsia="Times New Roman"/>
          <w:color w:val="000000"/>
          <w:szCs w:val="20"/>
          <w:lang w:eastAsia="en-GB"/>
        </w:rPr>
      </w:pPr>
    </w:p>
    <w:p w:rsidR="00767097" w:rsidRPr="005119BE" w:rsidRDefault="00767097" w:rsidP="00767097">
      <w:pPr>
        <w:pStyle w:val="RCNormal2"/>
        <w:rPr>
          <w:szCs w:val="20"/>
          <w:lang w:eastAsia="en-GB"/>
        </w:rPr>
      </w:pPr>
      <w:r>
        <w:rPr>
          <w:szCs w:val="20"/>
          <w:lang w:eastAsia="en-GB"/>
        </w:rPr>
        <w:t>More generally, a</w:t>
      </w:r>
      <w:r w:rsidRPr="005119BE">
        <w:rPr>
          <w:szCs w:val="20"/>
          <w:lang w:eastAsia="en-GB"/>
        </w:rPr>
        <w:t xml:space="preserve"> financial risk measure is defined as coherent </w:t>
      </w:r>
      <w:r>
        <w:rPr>
          <w:szCs w:val="20"/>
          <w:lang w:eastAsia="en-GB"/>
        </w:rPr>
        <w:t>if</w:t>
      </w:r>
      <w:r w:rsidRPr="005119BE">
        <w:rPr>
          <w:szCs w:val="20"/>
          <w:lang w:eastAsia="en-GB"/>
        </w:rPr>
        <w:t xml:space="preserve"> it </w:t>
      </w:r>
      <w:r>
        <w:rPr>
          <w:szCs w:val="20"/>
          <w:lang w:eastAsia="en-GB"/>
        </w:rPr>
        <w:t>possesses</w:t>
      </w:r>
      <w:r w:rsidRPr="005119BE">
        <w:rPr>
          <w:szCs w:val="20"/>
          <w:lang w:eastAsia="en-GB"/>
        </w:rPr>
        <w:t xml:space="preserve"> the following properties:</w:t>
      </w:r>
    </w:p>
    <w:p w:rsidR="00B53832" w:rsidRDefault="00767097">
      <w:pPr>
        <w:pStyle w:val="RCbullet"/>
        <w:numPr>
          <w:ilvl w:val="0"/>
          <w:numId w:val="32"/>
        </w:numPr>
      </w:pPr>
      <w:proofErr w:type="spellStart"/>
      <w:r w:rsidRPr="00A86E25">
        <w:rPr>
          <w:b/>
        </w:rPr>
        <w:t>Monotonicity</w:t>
      </w:r>
      <w:proofErr w:type="spellEnd"/>
      <w:r>
        <w:t xml:space="preserve"> – i</w:t>
      </w:r>
      <w:r w:rsidRPr="00A86E25">
        <w:t>f a portfolio has lower returns than another portfolio for</w:t>
      </w:r>
      <w:r>
        <w:t xml:space="preserve"> </w:t>
      </w:r>
      <w:r w:rsidRPr="00A86E25">
        <w:t>every state of the world, its risk measure should be greater.</w:t>
      </w:r>
    </w:p>
    <w:p w:rsidR="00B53832" w:rsidRDefault="00767097">
      <w:pPr>
        <w:pStyle w:val="RCbullet"/>
        <w:numPr>
          <w:ilvl w:val="0"/>
          <w:numId w:val="32"/>
        </w:numPr>
      </w:pPr>
      <w:r w:rsidRPr="00A86E25">
        <w:rPr>
          <w:b/>
        </w:rPr>
        <w:t>Translation invariance</w:t>
      </w:r>
      <w:r>
        <w:t xml:space="preserve"> – i</w:t>
      </w:r>
      <w:r w:rsidRPr="00A86E25">
        <w:t>f we add an amount of cash C to a portfolio,</w:t>
      </w:r>
      <w:r>
        <w:t xml:space="preserve"> </w:t>
      </w:r>
      <w:r w:rsidRPr="00A86E25">
        <w:t>its risk measure should go down by C.</w:t>
      </w:r>
    </w:p>
    <w:p w:rsidR="00B53832" w:rsidRDefault="00767097">
      <w:pPr>
        <w:pStyle w:val="RCbullet"/>
        <w:numPr>
          <w:ilvl w:val="0"/>
          <w:numId w:val="32"/>
        </w:numPr>
      </w:pPr>
      <w:r w:rsidRPr="00A86E25">
        <w:rPr>
          <w:b/>
        </w:rPr>
        <w:lastRenderedPageBreak/>
        <w:t>Homogeneity</w:t>
      </w:r>
      <w:r>
        <w:t xml:space="preserve"> –</w:t>
      </w:r>
      <w:r w:rsidRPr="00A86E25">
        <w:t xml:space="preserve"> </w:t>
      </w:r>
      <w:r>
        <w:t>c</w:t>
      </w:r>
      <w:r w:rsidRPr="00A86E25">
        <w:t xml:space="preserve">hanging the portfolio size by a factor </w:t>
      </w:r>
      <w:r>
        <w:t>Y</w:t>
      </w:r>
      <w:r w:rsidRPr="00A86E25">
        <w:t xml:space="preserve"> </w:t>
      </w:r>
      <w:r>
        <w:t>while keeping the relative amounts of diff</w:t>
      </w:r>
      <w:r w:rsidRPr="00A86E25">
        <w:t>erent items in the portfolio the same should</w:t>
      </w:r>
      <w:r>
        <w:t xml:space="preserve"> </w:t>
      </w:r>
      <w:r w:rsidRPr="00A86E25">
        <w:t xml:space="preserve">result in the risk measure being multiplied by </w:t>
      </w:r>
      <w:r>
        <w:t>Y</w:t>
      </w:r>
      <w:r w:rsidRPr="00A86E25">
        <w:t>.</w:t>
      </w:r>
    </w:p>
    <w:p w:rsidR="00B53832" w:rsidRDefault="00767097">
      <w:pPr>
        <w:pStyle w:val="RCbullet"/>
        <w:numPr>
          <w:ilvl w:val="0"/>
          <w:numId w:val="32"/>
        </w:numPr>
      </w:pPr>
      <w:r w:rsidRPr="00A86E25">
        <w:rPr>
          <w:b/>
        </w:rPr>
        <w:t>Sub-</w:t>
      </w:r>
      <w:proofErr w:type="spellStart"/>
      <w:r w:rsidRPr="00A86E25">
        <w:rPr>
          <w:b/>
        </w:rPr>
        <w:t>additivity</w:t>
      </w:r>
      <w:proofErr w:type="spellEnd"/>
      <w:r>
        <w:t xml:space="preserve"> –</w:t>
      </w:r>
      <w:r w:rsidRPr="00A86E25">
        <w:t xml:space="preserve"> </w:t>
      </w:r>
      <w:r>
        <w:t>t</w:t>
      </w:r>
      <w:r w:rsidRPr="00A86E25">
        <w:t>he risk measure for two portfolios after they have been</w:t>
      </w:r>
      <w:r>
        <w:t xml:space="preserve"> </w:t>
      </w:r>
      <w:r w:rsidRPr="00A86E25">
        <w:t>merged should be no greater than the sum of their risk measures before</w:t>
      </w:r>
      <w:r>
        <w:t xml:space="preserve"> </w:t>
      </w:r>
      <w:r w:rsidRPr="00A86E25">
        <w:t>they were merged.</w:t>
      </w:r>
    </w:p>
    <w:p w:rsidR="00767097" w:rsidRDefault="00767097" w:rsidP="00767097">
      <w:pPr>
        <w:pStyle w:val="RCNormal2"/>
      </w:pPr>
    </w:p>
    <w:p w:rsidR="00767097" w:rsidRPr="00CE3D96" w:rsidRDefault="00767097" w:rsidP="00767097">
      <w:pPr>
        <w:autoSpaceDE w:val="0"/>
        <w:autoSpaceDN w:val="0"/>
        <w:adjustRightInd w:val="0"/>
        <w:spacing w:after="0" w:line="240" w:lineRule="auto"/>
        <w:rPr>
          <w:rFonts w:ascii="CMR10" w:eastAsia="Times New Roman" w:hAnsi="CMR10" w:cs="CMR10"/>
          <w:szCs w:val="20"/>
          <w:lang w:eastAsia="en-GB"/>
        </w:rPr>
      </w:pPr>
      <w:r>
        <w:rPr>
          <w:rFonts w:ascii="CMR10" w:eastAsia="Times New Roman" w:hAnsi="CMR10" w:cs="CMR10"/>
          <w:szCs w:val="20"/>
          <w:lang w:eastAsia="en-GB"/>
        </w:rPr>
        <w:t>ES satisfies all four of the properties that a coherent risk measure should have.</w:t>
      </w:r>
    </w:p>
    <w:p w:rsidR="00767097" w:rsidRDefault="00767097" w:rsidP="00767097">
      <w:pPr>
        <w:pStyle w:val="RCNormal2"/>
      </w:pPr>
    </w:p>
    <w:p w:rsidR="00767097" w:rsidRPr="00457891" w:rsidRDefault="00767097" w:rsidP="00767097">
      <w:pPr>
        <w:pStyle w:val="Heading2"/>
      </w:pPr>
      <w:bookmarkStart w:id="21" w:name="_Toc434926577"/>
      <w:proofErr w:type="spellStart"/>
      <w:r>
        <w:t>Volatility</w:t>
      </w:r>
      <w:proofErr w:type="spellEnd"/>
      <w:r>
        <w:t xml:space="preserve"> </w:t>
      </w:r>
      <w:proofErr w:type="spellStart"/>
      <w:r>
        <w:t>Scaling</w:t>
      </w:r>
      <w:bookmarkEnd w:id="21"/>
      <w:proofErr w:type="spellEnd"/>
    </w:p>
    <w:p w:rsidR="00767097" w:rsidRDefault="00767097" w:rsidP="00767097">
      <w:pPr>
        <w:pStyle w:val="BodyText"/>
      </w:pPr>
      <w:r>
        <w:t>Hull and White (1998) show that t</w:t>
      </w:r>
      <w:r w:rsidRPr="009E451B">
        <w:t>he probability distribution of a market variable, when scaled by an estimate of its</w:t>
      </w:r>
      <w:r>
        <w:t xml:space="preserve"> v</w:t>
      </w:r>
      <w:r w:rsidRPr="009E451B">
        <w:t xml:space="preserve">olatility, is often found to be approximately stationary. </w:t>
      </w:r>
      <w:proofErr w:type="spellStart"/>
      <w:r w:rsidRPr="00CB7E2C">
        <w:t>Stationarity</w:t>
      </w:r>
      <w:proofErr w:type="spellEnd"/>
      <w:r w:rsidRPr="00CB7E2C">
        <w:t xml:space="preserve"> implies that the probability of occurrence of a specified loss is the same for each day.</w:t>
      </w:r>
    </w:p>
    <w:p w:rsidR="00767097" w:rsidRDefault="00767097" w:rsidP="00767097">
      <w:pPr>
        <w:pStyle w:val="BodyText"/>
      </w:pPr>
    </w:p>
    <w:p w:rsidR="00767097" w:rsidRPr="00F97F3E" w:rsidRDefault="00767097" w:rsidP="00767097">
      <w:pPr>
        <w:pStyle w:val="BodyText"/>
      </w:pPr>
      <w:r w:rsidRPr="00F97F3E">
        <w:t>F</w:t>
      </w:r>
      <w:r>
        <w:t>rom a theoretical perspective, t</w:t>
      </w:r>
      <w:r w:rsidRPr="009E451B">
        <w:t xml:space="preserve">he </w:t>
      </w:r>
      <w:r w:rsidRPr="00F97F3E">
        <w:t xml:space="preserve">historical simulation </w:t>
      </w:r>
      <w:r>
        <w:t xml:space="preserve">used by </w:t>
      </w:r>
      <w:proofErr w:type="spellStart"/>
      <w:r w:rsidR="00BD1BEF">
        <w:rPr>
          <w:i/>
        </w:rPr>
        <w:t>FxPAR</w:t>
      </w:r>
      <w:proofErr w:type="spellEnd"/>
      <w:r>
        <w:t xml:space="preserve"> relaxes </w:t>
      </w:r>
      <w:r w:rsidRPr="00F97F3E">
        <w:t>the assumption</w:t>
      </w:r>
      <w:r>
        <w:t xml:space="preserve"> of </w:t>
      </w:r>
      <w:proofErr w:type="spellStart"/>
      <w:r>
        <w:t>stationarity</w:t>
      </w:r>
      <w:proofErr w:type="spellEnd"/>
      <w:r>
        <w:t xml:space="preserve"> in that</w:t>
      </w:r>
      <w:r w:rsidRPr="00F97F3E">
        <w:t xml:space="preserve"> historical returns are first standardised by volatility estimated on</w:t>
      </w:r>
      <w:r>
        <w:t xml:space="preserve"> </w:t>
      </w:r>
      <w:r w:rsidRPr="00F97F3E">
        <w:t>that particular</w:t>
      </w:r>
      <w:r>
        <w:t xml:space="preserve"> day.  As such, t</w:t>
      </w:r>
      <w:r w:rsidRPr="00F97F3E">
        <w:t xml:space="preserve">his </w:t>
      </w:r>
      <w:r>
        <w:t>normalisation</w:t>
      </w:r>
      <w:r w:rsidRPr="00F97F3E">
        <w:t xml:space="preserve"> process yields</w:t>
      </w:r>
      <w:r>
        <w:t xml:space="preserve"> </w:t>
      </w:r>
      <w:r w:rsidRPr="00F97F3E">
        <w:t xml:space="preserve">approximately </w:t>
      </w:r>
      <w:r w:rsidRPr="00CB7E2C">
        <w:t>independent and identically distributed</w:t>
      </w:r>
      <w:r w:rsidRPr="00F97F3E">
        <w:t xml:space="preserve"> </w:t>
      </w:r>
      <w:r>
        <w:t>(</w:t>
      </w:r>
      <w:proofErr w:type="spellStart"/>
      <w:r>
        <w:t>i.i.d</w:t>
      </w:r>
      <w:proofErr w:type="spellEnd"/>
      <w:r>
        <w:t>)</w:t>
      </w:r>
      <w:r w:rsidRPr="00F97F3E">
        <w:t xml:space="preserve"> returns </w:t>
      </w:r>
      <w:r>
        <w:t>desirable</w:t>
      </w:r>
      <w:r w:rsidRPr="00F97F3E">
        <w:t xml:space="preserve"> for historical simulation.</w:t>
      </w:r>
      <w:r>
        <w:t xml:space="preserve">  </w:t>
      </w:r>
      <w:r w:rsidRPr="00F97F3E">
        <w:t xml:space="preserve">Before </w:t>
      </w:r>
      <w:r>
        <w:t>normalised</w:t>
      </w:r>
      <w:r w:rsidRPr="00F97F3E">
        <w:t xml:space="preserve"> returns are used as innovations they are scaled (</w:t>
      </w:r>
      <w:proofErr w:type="spellStart"/>
      <w:r>
        <w:t>ie</w:t>
      </w:r>
      <w:proofErr w:type="spellEnd"/>
      <w:r>
        <w:t xml:space="preserve">. </w:t>
      </w:r>
      <w:r w:rsidRPr="00F97F3E">
        <w:t xml:space="preserve">multiplied) by </w:t>
      </w:r>
      <w:r>
        <w:t xml:space="preserve">an appropriate value, </w:t>
      </w:r>
      <w:proofErr w:type="spellStart"/>
      <w:r>
        <w:t>eg</w:t>
      </w:r>
      <w:proofErr w:type="spellEnd"/>
      <w:r>
        <w:t xml:space="preserve">. </w:t>
      </w:r>
      <w:proofErr w:type="gramStart"/>
      <w:r w:rsidRPr="00F97F3E">
        <w:t>the</w:t>
      </w:r>
      <w:proofErr w:type="gramEnd"/>
      <w:r w:rsidRPr="00F97F3E">
        <w:t xml:space="preserve"> current</w:t>
      </w:r>
      <w:r>
        <w:t xml:space="preserve"> </w:t>
      </w:r>
      <w:r w:rsidRPr="00F97F3E">
        <w:t>conditional forecast of volatility</w:t>
      </w:r>
      <w:r>
        <w:t xml:space="preserve"> to </w:t>
      </w:r>
      <w:r w:rsidRPr="00F97F3E">
        <w:t>re</w:t>
      </w:r>
      <w:r>
        <w:t xml:space="preserve">flect current market conditions (Hull-White model), or by a long-term </w:t>
      </w:r>
      <w:proofErr w:type="spellStart"/>
      <w:r>
        <w:t>quantile</w:t>
      </w:r>
      <w:proofErr w:type="spellEnd"/>
      <w:r>
        <w:t xml:space="preserve"> of historical volatility to provide more stable, and generally conservative, outcomes (as adopted for the Margin Floor Estimate).  </w:t>
      </w:r>
    </w:p>
    <w:p w:rsidR="00767097" w:rsidRDefault="00767097" w:rsidP="00767097">
      <w:pPr>
        <w:pStyle w:val="BodyText"/>
      </w:pPr>
    </w:p>
    <w:p w:rsidR="00767097" w:rsidRPr="00CB7E2C" w:rsidRDefault="00767097" w:rsidP="00767097">
      <w:pPr>
        <w:pStyle w:val="BodyText"/>
      </w:pPr>
      <w:proofErr w:type="spellStart"/>
      <w:r>
        <w:t>Barone-Adesi</w:t>
      </w:r>
      <w:proofErr w:type="spellEnd"/>
      <w:r>
        <w:t xml:space="preserve"> and Giannopoulos (2000) further note that w</w:t>
      </w:r>
      <w:r w:rsidRPr="00CB7E2C">
        <w:t xml:space="preserve">hen returns are </w:t>
      </w:r>
      <w:proofErr w:type="spellStart"/>
      <w:r w:rsidRPr="00CB7E2C">
        <w:t>i.i.d</w:t>
      </w:r>
      <w:proofErr w:type="spellEnd"/>
      <w:r w:rsidRPr="00CB7E2C">
        <w:t>. and the moments of the distribution are</w:t>
      </w:r>
      <w:r>
        <w:t xml:space="preserve"> </w:t>
      </w:r>
      <w:r w:rsidRPr="00CB7E2C">
        <w:t>known, any inference made about potential portfolio losses will be accurate and unchanging over time.</w:t>
      </w:r>
    </w:p>
    <w:p w:rsidR="00767097" w:rsidRDefault="00767097" w:rsidP="00767097">
      <w:pPr>
        <w:pStyle w:val="BodyText"/>
      </w:pPr>
    </w:p>
    <w:p w:rsidR="00767097" w:rsidRDefault="00767097" w:rsidP="00767097">
      <w:pPr>
        <w:pStyle w:val="BodyText"/>
      </w:pPr>
      <w:r>
        <w:t xml:space="preserve">The </w:t>
      </w:r>
      <w:r w:rsidRPr="00DF1641">
        <w:t xml:space="preserve">scenario scaling </w:t>
      </w:r>
      <w:r>
        <w:t xml:space="preserve">scheme used in the </w:t>
      </w:r>
      <w:proofErr w:type="spellStart"/>
      <w:r w:rsidR="00BD1BEF">
        <w:rPr>
          <w:i/>
        </w:rPr>
        <w:t>FxPAR</w:t>
      </w:r>
      <w:proofErr w:type="spellEnd"/>
      <w:r>
        <w:t xml:space="preserve"> model explicitly addresses </w:t>
      </w:r>
      <w:r w:rsidRPr="00DF1641">
        <w:t xml:space="preserve">the issue of volatility clustering </w:t>
      </w:r>
      <w:r>
        <w:t xml:space="preserve">frequently observed in </w:t>
      </w:r>
      <w:r w:rsidRPr="00DF1641">
        <w:t xml:space="preserve">historical </w:t>
      </w:r>
      <w:r>
        <w:t xml:space="preserve">financial </w:t>
      </w:r>
      <w:r w:rsidRPr="00DF1641">
        <w:t xml:space="preserve">returns. The shifts in each scenario are scaled to reflect variations between historical conditional volatility and </w:t>
      </w:r>
      <w:r>
        <w:t xml:space="preserve">the </w:t>
      </w:r>
      <w:r w:rsidRPr="00DF1641">
        <w:t>prevailing market environment</w:t>
      </w:r>
      <w:r>
        <w:t xml:space="preserve"> using the forward volatilities estimated above</w:t>
      </w:r>
      <w:r w:rsidRPr="00DF1641">
        <w:t xml:space="preserve">.   </w:t>
      </w:r>
    </w:p>
    <w:p w:rsidR="00767097" w:rsidRDefault="00767097" w:rsidP="00767097">
      <w:pPr>
        <w:pStyle w:val="BodyText"/>
      </w:pPr>
    </w:p>
    <w:p w:rsidR="00767097" w:rsidRDefault="00767097" w:rsidP="00767097">
      <w:pPr>
        <w:pStyle w:val="BodyText"/>
      </w:pPr>
      <w:r w:rsidRPr="00F97F3E">
        <w:t xml:space="preserve">A major advantage of </w:t>
      </w:r>
      <w:proofErr w:type="spellStart"/>
      <w:r w:rsidR="00BD1BEF">
        <w:rPr>
          <w:i/>
        </w:rPr>
        <w:t>FxPAR</w:t>
      </w:r>
      <w:proofErr w:type="spellEnd"/>
      <w:r>
        <w:t xml:space="preserve"> </w:t>
      </w:r>
      <w:r w:rsidRPr="00F97F3E">
        <w:t xml:space="preserve">over </w:t>
      </w:r>
      <w:r>
        <w:t>standard historical simulation</w:t>
      </w:r>
      <w:r w:rsidRPr="00F97F3E">
        <w:t xml:space="preserve"> is</w:t>
      </w:r>
      <w:r>
        <w:t xml:space="preserve"> </w:t>
      </w:r>
      <w:r w:rsidRPr="00F97F3E">
        <w:t xml:space="preserve">that the </w:t>
      </w:r>
      <w:r>
        <w:t>volatility scaling</w:t>
      </w:r>
      <w:r w:rsidRPr="00F97F3E">
        <w:t xml:space="preserve"> process increases the range of outcomes beyond the historical record</w:t>
      </w:r>
      <w:r>
        <w:t xml:space="preserve"> </w:t>
      </w:r>
      <w:r w:rsidRPr="00F97F3E">
        <w:t xml:space="preserve">through a change of scale. In other words, </w:t>
      </w:r>
      <w:r>
        <w:t xml:space="preserve">the method used by </w:t>
      </w:r>
      <w:proofErr w:type="spellStart"/>
      <w:r w:rsidR="00BD1BEF">
        <w:rPr>
          <w:i/>
        </w:rPr>
        <w:t>FxPAR</w:t>
      </w:r>
      <w:proofErr w:type="spellEnd"/>
      <w:r>
        <w:t xml:space="preserve"> </w:t>
      </w:r>
      <w:r w:rsidRPr="00F97F3E">
        <w:t>provides a systematic approach to</w:t>
      </w:r>
      <w:r>
        <w:t xml:space="preserve"> </w:t>
      </w:r>
      <w:r w:rsidRPr="00F97F3E">
        <w:t>generate extreme events not present in the historical record, completing the tails of the</w:t>
      </w:r>
      <w:r>
        <w:t xml:space="preserve"> </w:t>
      </w:r>
      <w:r w:rsidRPr="00F97F3E">
        <w:t>distribution.</w:t>
      </w:r>
    </w:p>
    <w:p w:rsidR="00767097" w:rsidRDefault="00767097" w:rsidP="00767097">
      <w:pPr>
        <w:pStyle w:val="BodyText"/>
      </w:pPr>
    </w:p>
    <w:p w:rsidR="00767097" w:rsidRPr="00061987" w:rsidRDefault="00767097" w:rsidP="00767097">
      <w:pPr>
        <w:pStyle w:val="Heading2"/>
      </w:pPr>
      <w:bookmarkStart w:id="22" w:name="_Toc434926578"/>
      <w:proofErr w:type="spellStart"/>
      <w:r>
        <w:t>Calculation</w:t>
      </w:r>
      <w:proofErr w:type="spellEnd"/>
      <w:r>
        <w:t xml:space="preserve"> </w:t>
      </w:r>
      <w:proofErr w:type="spellStart"/>
      <w:r>
        <w:t>Frequency</w:t>
      </w:r>
      <w:bookmarkEnd w:id="22"/>
      <w:proofErr w:type="spellEnd"/>
    </w:p>
    <w:p w:rsidR="00767097" w:rsidRDefault="00767097" w:rsidP="00767097">
      <w:pPr>
        <w:pStyle w:val="RCNormal2"/>
      </w:pPr>
      <w:r>
        <w:t xml:space="preserve">ForexClear IM </w:t>
      </w:r>
      <w:r w:rsidR="00480BD3">
        <w:t xml:space="preserve">covering FX Spot, Forward and Option contracts </w:t>
      </w:r>
      <w:r>
        <w:t>is calculated using a full portfolio revaluation at multiple Risk Runs throughout the day and also a</w:t>
      </w:r>
      <w:r w:rsidR="0099589D">
        <w:t>t point of</w:t>
      </w:r>
      <w:r>
        <w:t xml:space="preserve"> </w:t>
      </w:r>
      <w:r w:rsidR="009710F1">
        <w:t>trade/</w:t>
      </w:r>
      <w:r>
        <w:t>package submi</w:t>
      </w:r>
      <w:r w:rsidR="0099589D">
        <w:t>ssion</w:t>
      </w:r>
      <w:r>
        <w:t>.</w:t>
      </w:r>
    </w:p>
    <w:p w:rsidR="00767097" w:rsidRPr="00FC30C0" w:rsidRDefault="00767097" w:rsidP="00767097">
      <w:pPr>
        <w:pStyle w:val="BodyText"/>
      </w:pPr>
    </w:p>
    <w:p w:rsidR="0099589D" w:rsidRDefault="0099589D">
      <w:pPr>
        <w:spacing w:after="0" w:line="240" w:lineRule="auto"/>
        <w:rPr>
          <w:rFonts w:eastAsia="Times New Roman" w:cs="Arial"/>
          <w:b/>
          <w:bCs/>
          <w:color w:val="00539F"/>
          <w:sz w:val="24"/>
        </w:rPr>
      </w:pPr>
      <w:r>
        <w:br w:type="page"/>
      </w:r>
    </w:p>
    <w:p w:rsidR="00767097" w:rsidRPr="00CF7A2C" w:rsidRDefault="00767097" w:rsidP="00767097">
      <w:pPr>
        <w:pStyle w:val="Heading2"/>
      </w:pPr>
      <w:bookmarkStart w:id="23" w:name="_Toc434926579"/>
      <w:r w:rsidRPr="00CE3D96">
        <w:rPr>
          <w:lang w:val="en-GB"/>
        </w:rPr>
        <w:lastRenderedPageBreak/>
        <w:t>Assumptions</w:t>
      </w:r>
      <w:r w:rsidRPr="00CF7A2C">
        <w:t xml:space="preserve"> and Limitations</w:t>
      </w:r>
      <w:bookmarkEnd w:id="23"/>
    </w:p>
    <w:p w:rsidR="00767097" w:rsidRDefault="00767097" w:rsidP="00767097">
      <w:pPr>
        <w:pStyle w:val="BodyText"/>
      </w:pPr>
      <w:r>
        <w:t xml:space="preserve">The </w:t>
      </w:r>
      <w:proofErr w:type="spellStart"/>
      <w:r w:rsidR="00BD1BEF">
        <w:rPr>
          <w:i/>
        </w:rPr>
        <w:t>FxPAR</w:t>
      </w:r>
      <w:proofErr w:type="spellEnd"/>
      <w:r>
        <w:t xml:space="preserve"> methodology makes the following key assumptions:  </w:t>
      </w:r>
    </w:p>
    <w:p w:rsidR="00B53832" w:rsidRDefault="00767097">
      <w:pPr>
        <w:pStyle w:val="RCbullet"/>
        <w:numPr>
          <w:ilvl w:val="0"/>
          <w:numId w:val="33"/>
        </w:numPr>
      </w:pPr>
      <w:r>
        <w:t>A five day holding period is sufficient to hedge or liquidate the defaulting member’s portfolio.</w:t>
      </w:r>
    </w:p>
    <w:p w:rsidR="00B53832" w:rsidRDefault="00767097">
      <w:pPr>
        <w:pStyle w:val="RCbullet"/>
        <w:numPr>
          <w:ilvl w:val="0"/>
          <w:numId w:val="33"/>
        </w:numPr>
      </w:pPr>
      <w:r>
        <w:t>The empirical distribution of historical returns of each individual risk factor reflects a reasonable and likely distribution of potential outcomes over the holding period.</w:t>
      </w:r>
    </w:p>
    <w:p w:rsidR="00B53832" w:rsidRDefault="00767097">
      <w:pPr>
        <w:pStyle w:val="RCbullet"/>
        <w:numPr>
          <w:ilvl w:val="0"/>
          <w:numId w:val="33"/>
        </w:numPr>
      </w:pPr>
      <w:r w:rsidRPr="007528C1">
        <w:t>A</w:t>
      </w:r>
      <w:r>
        <w:t xml:space="preserve"> EWMA</w:t>
      </w:r>
      <w:r w:rsidRPr="007528C1">
        <w:t xml:space="preserve"> decay factor of 0.97 provides the most appropriate speed of adjustment to changes in market volatility </w:t>
      </w:r>
      <w:r>
        <w:t xml:space="preserve">used in </w:t>
      </w:r>
      <w:r w:rsidRPr="007528C1">
        <w:t>the historical</w:t>
      </w:r>
      <w:r>
        <w:t xml:space="preserve"> simulation algorithm.</w:t>
      </w:r>
      <w:r>
        <w:rPr>
          <w:rStyle w:val="FootnoteReference"/>
        </w:rPr>
        <w:footnoteReference w:id="4"/>
      </w:r>
    </w:p>
    <w:p w:rsidR="00B53832" w:rsidRDefault="00767097">
      <w:pPr>
        <w:pStyle w:val="RCbullet"/>
        <w:numPr>
          <w:ilvl w:val="0"/>
          <w:numId w:val="33"/>
        </w:numPr>
      </w:pPr>
      <w:r>
        <w:t>The volatility scaling scheme sufficiently allows for the relaxation of t</w:t>
      </w:r>
      <w:r w:rsidRPr="00CB0465">
        <w:t>he assumption o</w:t>
      </w:r>
      <w:r>
        <w:t>f multivariate normality in the historical data.</w:t>
      </w:r>
    </w:p>
    <w:p w:rsidR="00767097" w:rsidRDefault="00767097" w:rsidP="00767097">
      <w:pPr>
        <w:spacing w:after="0" w:line="240" w:lineRule="auto"/>
        <w:rPr>
          <w:rFonts w:cs="Arial"/>
          <w:szCs w:val="20"/>
        </w:rPr>
      </w:pPr>
    </w:p>
    <w:p w:rsidR="00767097" w:rsidRPr="00DE2D9E" w:rsidRDefault="00767097" w:rsidP="00767097">
      <w:pPr>
        <w:pStyle w:val="BodyText"/>
      </w:pPr>
      <w:r>
        <w:t>The</w:t>
      </w:r>
      <w:r w:rsidRPr="00DE2D9E">
        <w:t xml:space="preserve"> </w:t>
      </w:r>
      <w:proofErr w:type="spellStart"/>
      <w:r w:rsidR="00BD1BEF">
        <w:rPr>
          <w:i/>
        </w:rPr>
        <w:t>FxPAR</w:t>
      </w:r>
      <w:proofErr w:type="spellEnd"/>
      <w:r>
        <w:t xml:space="preserve"> model, as with all value-at-risk models, </w:t>
      </w:r>
      <w:r w:rsidRPr="00DE2D9E">
        <w:t>has the following limitations:</w:t>
      </w:r>
    </w:p>
    <w:p w:rsidR="00767097" w:rsidRPr="00DE2D9E" w:rsidRDefault="00767097" w:rsidP="0053190D">
      <w:pPr>
        <w:pStyle w:val="RCbullet"/>
        <w:numPr>
          <w:ilvl w:val="0"/>
          <w:numId w:val="31"/>
        </w:numPr>
      </w:pPr>
      <w:r>
        <w:t xml:space="preserve">The model </w:t>
      </w:r>
      <w:r w:rsidRPr="00DE2D9E">
        <w:t xml:space="preserve">does not indicate the maximum a </w:t>
      </w:r>
      <w:r>
        <w:t>portfolio can lose; i</w:t>
      </w:r>
      <w:r w:rsidRPr="00DE2D9E">
        <w:t>t only measures the maximum expected loss under current market conditions.</w:t>
      </w:r>
      <w:r>
        <w:t xml:space="preserve">  However, use of an ES tail measure offers benefit in providing a conditional measure of expected loss.</w:t>
      </w:r>
    </w:p>
    <w:p w:rsidR="00767097" w:rsidRPr="00DE2D9E" w:rsidRDefault="00767097" w:rsidP="0053190D">
      <w:pPr>
        <w:pStyle w:val="RCbullet"/>
        <w:numPr>
          <w:ilvl w:val="0"/>
          <w:numId w:val="31"/>
        </w:numPr>
      </w:pPr>
      <w:r>
        <w:t xml:space="preserve">The model </w:t>
      </w:r>
      <w:r w:rsidRPr="00DE2D9E">
        <w:t xml:space="preserve">provides a statistical estimate of probable loss </w:t>
      </w:r>
      <w:r>
        <w:t>under normal</w:t>
      </w:r>
      <w:r w:rsidRPr="00DE2D9E">
        <w:t xml:space="preserve"> market</w:t>
      </w:r>
      <w:r>
        <w:t xml:space="preserve"> conditions and is </w:t>
      </w:r>
      <w:r w:rsidRPr="00DE2D9E">
        <w:t xml:space="preserve">not designed to cope with abnormal or extreme price changes.  </w:t>
      </w:r>
      <w:proofErr w:type="spellStart"/>
      <w:r>
        <w:t>LCH.Clearnet</w:t>
      </w:r>
      <w:proofErr w:type="spellEnd"/>
      <w:r>
        <w:t xml:space="preserve"> implements s</w:t>
      </w:r>
      <w:r w:rsidRPr="00DE2D9E">
        <w:t xml:space="preserve">tress testing </w:t>
      </w:r>
      <w:r>
        <w:t>of member portfolio’s to assess supplementary risk under extreme but plausible market conditions</w:t>
      </w:r>
      <w:r w:rsidRPr="00DE2D9E">
        <w:t>.</w:t>
      </w:r>
    </w:p>
    <w:p w:rsidR="00767097" w:rsidRPr="00DE2D9E" w:rsidRDefault="00767097" w:rsidP="0053190D">
      <w:pPr>
        <w:pStyle w:val="RCbullet"/>
        <w:numPr>
          <w:ilvl w:val="0"/>
          <w:numId w:val="31"/>
        </w:numPr>
      </w:pPr>
      <w:r>
        <w:t xml:space="preserve">The model </w:t>
      </w:r>
      <w:r w:rsidRPr="00DE2D9E">
        <w:t>is purely a market risk measure</w:t>
      </w:r>
      <w:r>
        <w:t xml:space="preserve"> and</w:t>
      </w:r>
      <w:r w:rsidRPr="00DE2D9E">
        <w:t xml:space="preserve"> does not </w:t>
      </w:r>
      <w:r>
        <w:t xml:space="preserve">quantify other risk exposures, including </w:t>
      </w:r>
      <w:r w:rsidRPr="00DE2D9E">
        <w:t>liquidity risk, credit risk</w:t>
      </w:r>
      <w:r>
        <w:t>, or</w:t>
      </w:r>
      <w:r w:rsidRPr="00DE2D9E">
        <w:t xml:space="preserve"> </w:t>
      </w:r>
      <w:r>
        <w:t xml:space="preserve">country risk.  </w:t>
      </w:r>
      <w:proofErr w:type="spellStart"/>
      <w:r>
        <w:t>LCH.Clearnet</w:t>
      </w:r>
      <w:proofErr w:type="spellEnd"/>
      <w:r>
        <w:t xml:space="preserve"> calculates these supplementary risk exposures in the form of separate and additional margin components.</w:t>
      </w:r>
    </w:p>
    <w:p w:rsidR="00767097" w:rsidRDefault="00767097" w:rsidP="00767097">
      <w:pPr>
        <w:spacing w:after="0" w:line="240" w:lineRule="auto"/>
        <w:rPr>
          <w:rFonts w:eastAsia="Times New Roman" w:cs="Arial"/>
          <w:b/>
          <w:bCs/>
          <w:color w:val="00539F"/>
          <w:sz w:val="24"/>
        </w:rPr>
      </w:pPr>
    </w:p>
    <w:p w:rsidR="00767097" w:rsidRDefault="00767097" w:rsidP="00767097">
      <w:pPr>
        <w:spacing w:after="0" w:line="240" w:lineRule="auto"/>
        <w:rPr>
          <w:rFonts w:eastAsia="Times New Roman" w:cs="Arial"/>
          <w:b/>
          <w:bCs/>
          <w:color w:val="00539F"/>
          <w:sz w:val="28"/>
          <w:szCs w:val="28"/>
        </w:rPr>
      </w:pPr>
      <w:r>
        <w:br w:type="page"/>
      </w:r>
    </w:p>
    <w:p w:rsidR="00767097" w:rsidRPr="008953F5" w:rsidRDefault="00767097" w:rsidP="00767097">
      <w:pPr>
        <w:pStyle w:val="Heading1"/>
      </w:pPr>
      <w:bookmarkStart w:id="24" w:name="_Toc434926580"/>
      <w:r>
        <w:lastRenderedPageBreak/>
        <w:t>Valuation Model</w:t>
      </w:r>
      <w:bookmarkEnd w:id="24"/>
    </w:p>
    <w:p w:rsidR="00480BD3" w:rsidRDefault="00767097">
      <w:pPr>
        <w:pStyle w:val="RCNormal2"/>
      </w:pPr>
      <w:r>
        <w:t xml:space="preserve">The </w:t>
      </w:r>
      <w:proofErr w:type="spellStart"/>
      <w:r w:rsidR="00BD1BEF">
        <w:rPr>
          <w:i/>
        </w:rPr>
        <w:t>FxPAR</w:t>
      </w:r>
      <w:proofErr w:type="spellEnd"/>
      <w:r>
        <w:t xml:space="preserve"> valuation model for eligible</w:t>
      </w:r>
      <w:r w:rsidRPr="00651915">
        <w:t xml:space="preserve"> </w:t>
      </w:r>
      <w:r>
        <w:t xml:space="preserve">contracts is based on industry standard pricing methodology </w:t>
      </w:r>
      <w:r w:rsidRPr="00651915">
        <w:t>using Murex</w:t>
      </w:r>
      <w:r>
        <w:t>’s</w:t>
      </w:r>
      <w:r w:rsidRPr="00651915">
        <w:t xml:space="preserve"> standard </w:t>
      </w:r>
      <w:r>
        <w:t>‘</w:t>
      </w:r>
      <w:r w:rsidRPr="00651915">
        <w:t>FX Forward Model</w:t>
      </w:r>
      <w:r>
        <w:t>’ and ‘FX Option Model’</w:t>
      </w:r>
      <w:r w:rsidR="00C97A01">
        <w:t xml:space="preserve">.  </w:t>
      </w:r>
    </w:p>
    <w:p w:rsidR="00480BD3" w:rsidRDefault="00480BD3">
      <w:pPr>
        <w:pStyle w:val="RCNormal2"/>
      </w:pPr>
    </w:p>
    <w:p w:rsidR="00B53832" w:rsidRDefault="00C97A01">
      <w:pPr>
        <w:pStyle w:val="RCNormal2"/>
      </w:pPr>
      <w:r>
        <w:t>For the purposes of ForexClear valuation, e</w:t>
      </w:r>
      <w:r w:rsidR="00767097" w:rsidRPr="00651915">
        <w:t>ach</w:t>
      </w:r>
      <w:r>
        <w:t xml:space="preserve"> </w:t>
      </w:r>
      <w:r w:rsidR="00767097" w:rsidRPr="00651915">
        <w:t xml:space="preserve">trade is valued </w:t>
      </w:r>
      <w:r w:rsidR="009710F1">
        <w:t>in</w:t>
      </w:r>
      <w:r w:rsidR="00767097">
        <w:t xml:space="preserve"> </w:t>
      </w:r>
      <w:r>
        <w:t xml:space="preserve">a specific </w:t>
      </w:r>
      <w:r w:rsidR="00767097">
        <w:t>VM currency</w:t>
      </w:r>
      <w:r w:rsidR="00767097" w:rsidRPr="00651915">
        <w:t xml:space="preserve"> using current market </w:t>
      </w:r>
      <w:r>
        <w:t xml:space="preserve">interest and discount </w:t>
      </w:r>
      <w:r w:rsidR="00767097" w:rsidRPr="00651915">
        <w:t>rates</w:t>
      </w:r>
      <w:r>
        <w:t xml:space="preserve">; for the purposes of margining in a single liability reporting currency, each trade P&amp;L is </w:t>
      </w:r>
      <w:r w:rsidR="00767097">
        <w:t xml:space="preserve">converted to </w:t>
      </w:r>
      <w:r>
        <w:t>R</w:t>
      </w:r>
      <w:r w:rsidR="00767097">
        <w:t xml:space="preserve">eporting </w:t>
      </w:r>
      <w:r>
        <w:t>C</w:t>
      </w:r>
      <w:r w:rsidR="00767097">
        <w:t>urrency</w:t>
      </w:r>
      <w:r>
        <w:t xml:space="preserve"> </w:t>
      </w:r>
      <w:r w:rsidR="00E33435">
        <w:t>(</w:t>
      </w:r>
      <w:proofErr w:type="spellStart"/>
      <w:r w:rsidR="00E33435">
        <w:t>ie</w:t>
      </w:r>
      <w:proofErr w:type="spellEnd"/>
      <w:r w:rsidR="00E33435">
        <w:t xml:space="preserve">. </w:t>
      </w:r>
      <w:proofErr w:type="gramStart"/>
      <w:r w:rsidR="00E33435">
        <w:t xml:space="preserve">USD) </w:t>
      </w:r>
      <w:r>
        <w:t>using historically simulated FX spot rates</w:t>
      </w:r>
      <w:r w:rsidR="00767097">
        <w:t>.</w:t>
      </w:r>
      <w:proofErr w:type="gramEnd"/>
    </w:p>
    <w:p w:rsidR="00767097" w:rsidRDefault="00767097" w:rsidP="00767097"/>
    <w:p w:rsidR="00767097" w:rsidRDefault="00767097" w:rsidP="00767097">
      <w:pPr>
        <w:pStyle w:val="Heading2"/>
      </w:pPr>
      <w:r w:rsidRPr="006054C5">
        <w:rPr>
          <w:lang w:val="en-GB"/>
        </w:rPr>
        <w:t xml:space="preserve"> </w:t>
      </w:r>
      <w:bookmarkStart w:id="25" w:name="_Toc434926581"/>
      <w:r>
        <w:t>VM</w:t>
      </w:r>
      <w:r w:rsidR="0099589D">
        <w:t xml:space="preserve"> </w:t>
      </w:r>
      <w:r>
        <w:t>/</w:t>
      </w:r>
      <w:r w:rsidR="0099589D">
        <w:t xml:space="preserve"> </w:t>
      </w:r>
      <w:proofErr w:type="spellStart"/>
      <w:r>
        <w:t>Reporting</w:t>
      </w:r>
      <w:proofErr w:type="spellEnd"/>
      <w:r>
        <w:t xml:space="preserve"> </w:t>
      </w:r>
      <w:proofErr w:type="spellStart"/>
      <w:r>
        <w:t>Currency</w:t>
      </w:r>
      <w:proofErr w:type="spellEnd"/>
      <w:r>
        <w:t xml:space="preserve"> Conventions</w:t>
      </w:r>
      <w:bookmarkEnd w:id="25"/>
    </w:p>
    <w:p w:rsidR="00767097" w:rsidRDefault="00767097" w:rsidP="00767097">
      <w:pPr>
        <w:jc w:val="both"/>
      </w:pPr>
      <w:r>
        <w:t xml:space="preserve">As the </w:t>
      </w:r>
      <w:r w:rsidR="009710F1">
        <w:t xml:space="preserve">standard </w:t>
      </w:r>
      <w:r>
        <w:t>valuation model</w:t>
      </w:r>
      <w:r w:rsidR="009710F1">
        <w:t>s</w:t>
      </w:r>
      <w:r>
        <w:t xml:space="preserve"> </w:t>
      </w:r>
      <w:r w:rsidR="009710F1">
        <w:t>are</w:t>
      </w:r>
      <w:r>
        <w:t xml:space="preserve"> defined to calculate value of an FX trade in terms of term currency, we will need to convert this term currency first into a VM </w:t>
      </w:r>
      <w:r w:rsidR="0021616F">
        <w:t xml:space="preserve">Currency </w:t>
      </w:r>
      <w:r>
        <w:t>and</w:t>
      </w:r>
      <w:r w:rsidR="00E33435">
        <w:t>,</w:t>
      </w:r>
      <w:r>
        <w:t xml:space="preserve"> </w:t>
      </w:r>
      <w:r w:rsidR="00E33435">
        <w:t xml:space="preserve">where required, </w:t>
      </w:r>
      <w:r>
        <w:t xml:space="preserve">into a </w:t>
      </w:r>
      <w:r w:rsidR="0021616F">
        <w:t xml:space="preserve">Reporting Currency </w:t>
      </w:r>
      <w:r>
        <w:t xml:space="preserve">so that all liabilities can be aggregated. </w:t>
      </w:r>
    </w:p>
    <w:p w:rsidR="0099589D" w:rsidRDefault="00767097" w:rsidP="00767097">
      <w:pPr>
        <w:jc w:val="both"/>
      </w:pPr>
      <w:r>
        <w:t>The VM</w:t>
      </w:r>
      <w:r w:rsidR="0099589D">
        <w:t xml:space="preserve"> </w:t>
      </w:r>
      <w:r>
        <w:t>/</w:t>
      </w:r>
      <w:r w:rsidR="0099589D">
        <w:t xml:space="preserve"> </w:t>
      </w:r>
      <w:r>
        <w:t>Reporting currency for each currency pair is as follows</w:t>
      </w:r>
    </w:p>
    <w:p w:rsidR="0099589D" w:rsidRDefault="0099589D" w:rsidP="0099589D">
      <w:pPr>
        <w:pStyle w:val="Caption"/>
        <w:jc w:val="center"/>
        <w:rPr>
          <w:noProof/>
        </w:rPr>
      </w:pPr>
      <w:r>
        <w:t xml:space="preserve">Table </w:t>
      </w:r>
      <w:r w:rsidR="00414405">
        <w:fldChar w:fldCharType="begin"/>
      </w:r>
      <w:r>
        <w:instrText xml:space="preserve"> SEQ Table \* ARABIC </w:instrText>
      </w:r>
      <w:r w:rsidR="00414405">
        <w:fldChar w:fldCharType="separate"/>
      </w:r>
      <w:r w:rsidR="00B10F30">
        <w:rPr>
          <w:noProof/>
        </w:rPr>
        <w:t>4</w:t>
      </w:r>
      <w:r w:rsidR="00414405">
        <w:fldChar w:fldCharType="end"/>
      </w:r>
      <w:r>
        <w:t xml:space="preserve"> </w:t>
      </w:r>
      <w:r w:rsidR="0021616F">
        <w:t>–</w:t>
      </w:r>
      <w:r>
        <w:t xml:space="preserve"> VM</w:t>
      </w:r>
      <w:r w:rsidR="0021616F">
        <w:t xml:space="preserve"> </w:t>
      </w:r>
      <w:r>
        <w:t>/</w:t>
      </w:r>
      <w:r w:rsidR="0021616F">
        <w:t xml:space="preserve"> </w:t>
      </w:r>
      <w:r>
        <w:t xml:space="preserve">Reporting Currency </w:t>
      </w:r>
      <w:r>
        <w:rPr>
          <w:noProof/>
        </w:rPr>
        <w:t>Conventions</w:t>
      </w:r>
    </w:p>
    <w:tbl>
      <w:tblPr>
        <w:tblW w:w="6378" w:type="dxa"/>
        <w:jc w:val="center"/>
        <w:tblInd w:w="10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Look w:val="04A0"/>
      </w:tblPr>
      <w:tblGrid>
        <w:gridCol w:w="1560"/>
        <w:gridCol w:w="2409"/>
        <w:gridCol w:w="2409"/>
      </w:tblGrid>
      <w:tr w:rsidR="00767097" w:rsidRPr="00B9041C" w:rsidTr="00196866">
        <w:trPr>
          <w:jc w:val="center"/>
        </w:trPr>
        <w:tc>
          <w:tcPr>
            <w:tcW w:w="1560" w:type="dxa"/>
            <w:shd w:val="clear" w:color="auto" w:fill="1F497D" w:themeFill="text2"/>
          </w:tcPr>
          <w:p w:rsidR="00767097" w:rsidRPr="00B9041C" w:rsidRDefault="00767097" w:rsidP="00196866">
            <w:pPr>
              <w:pStyle w:val="BodyText"/>
              <w:rPr>
                <w:b/>
                <w:color w:val="FFFFFF" w:themeColor="background1"/>
                <w:sz w:val="18"/>
                <w:szCs w:val="18"/>
              </w:rPr>
            </w:pPr>
            <w:r>
              <w:rPr>
                <w:b/>
                <w:color w:val="FFFFFF" w:themeColor="background1"/>
                <w:sz w:val="18"/>
                <w:szCs w:val="18"/>
              </w:rPr>
              <w:t>Currency Pair</w:t>
            </w:r>
          </w:p>
        </w:tc>
        <w:tc>
          <w:tcPr>
            <w:tcW w:w="2409" w:type="dxa"/>
            <w:shd w:val="clear" w:color="auto" w:fill="1F497D" w:themeFill="text2"/>
          </w:tcPr>
          <w:p w:rsidR="00767097" w:rsidRPr="00B9041C" w:rsidRDefault="00767097" w:rsidP="00196866">
            <w:pPr>
              <w:pStyle w:val="BodyText"/>
              <w:jc w:val="center"/>
              <w:rPr>
                <w:b/>
                <w:color w:val="FFFFFF" w:themeColor="background1"/>
                <w:sz w:val="18"/>
                <w:szCs w:val="18"/>
              </w:rPr>
            </w:pPr>
            <w:r>
              <w:rPr>
                <w:b/>
                <w:color w:val="FFFFFF" w:themeColor="background1"/>
                <w:sz w:val="18"/>
                <w:szCs w:val="18"/>
              </w:rPr>
              <w:t>VM Currency</w:t>
            </w:r>
          </w:p>
        </w:tc>
        <w:tc>
          <w:tcPr>
            <w:tcW w:w="2409" w:type="dxa"/>
            <w:shd w:val="clear" w:color="auto" w:fill="1F497D" w:themeFill="text2"/>
          </w:tcPr>
          <w:p w:rsidR="00767097" w:rsidRDefault="00767097" w:rsidP="00196866">
            <w:pPr>
              <w:pStyle w:val="BodyText"/>
              <w:jc w:val="center"/>
              <w:rPr>
                <w:b/>
                <w:color w:val="FFFFFF" w:themeColor="background1"/>
                <w:sz w:val="18"/>
                <w:szCs w:val="18"/>
              </w:rPr>
            </w:pPr>
            <w:r>
              <w:rPr>
                <w:b/>
                <w:color w:val="FFFFFF" w:themeColor="background1"/>
                <w:sz w:val="18"/>
                <w:szCs w:val="18"/>
              </w:rPr>
              <w:t>Reporting Currency</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AUD/USD</w:t>
            </w:r>
          </w:p>
        </w:tc>
        <w:tc>
          <w:tcPr>
            <w:tcW w:w="2409" w:type="dxa"/>
          </w:tcPr>
          <w:p w:rsidR="00767097" w:rsidRPr="004F52AE" w:rsidRDefault="00767097" w:rsidP="00196866">
            <w:pPr>
              <w:pStyle w:val="BodyText"/>
              <w:jc w:val="center"/>
              <w:rPr>
                <w:sz w:val="18"/>
                <w:szCs w:val="18"/>
              </w:rPr>
            </w:pPr>
            <w:r>
              <w:rPr>
                <w:sz w:val="18"/>
                <w:szCs w:val="18"/>
              </w:rPr>
              <w:t>USD</w:t>
            </w:r>
          </w:p>
        </w:tc>
        <w:tc>
          <w:tcPr>
            <w:tcW w:w="2409" w:type="dxa"/>
          </w:tcPr>
          <w:p w:rsidR="00767097" w:rsidRPr="004F52AE"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EUR/CHF</w:t>
            </w:r>
          </w:p>
        </w:tc>
        <w:tc>
          <w:tcPr>
            <w:tcW w:w="2409" w:type="dxa"/>
          </w:tcPr>
          <w:p w:rsidR="00767097" w:rsidRPr="004F52AE" w:rsidRDefault="00767097" w:rsidP="00196866">
            <w:pPr>
              <w:pStyle w:val="BodyText"/>
              <w:jc w:val="center"/>
              <w:rPr>
                <w:sz w:val="18"/>
                <w:szCs w:val="18"/>
              </w:rPr>
            </w:pPr>
            <w:r>
              <w:rPr>
                <w:sz w:val="18"/>
                <w:szCs w:val="18"/>
              </w:rPr>
              <w:t>EUR</w:t>
            </w:r>
          </w:p>
        </w:tc>
        <w:tc>
          <w:tcPr>
            <w:tcW w:w="2409" w:type="dxa"/>
          </w:tcPr>
          <w:p w:rsidR="00767097" w:rsidRPr="004F52AE"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EUR/GBP</w:t>
            </w:r>
          </w:p>
        </w:tc>
        <w:tc>
          <w:tcPr>
            <w:tcW w:w="2409" w:type="dxa"/>
          </w:tcPr>
          <w:p w:rsidR="00767097" w:rsidRPr="004F52AE" w:rsidRDefault="00767097" w:rsidP="00196866">
            <w:pPr>
              <w:pStyle w:val="BodyText"/>
              <w:jc w:val="center"/>
              <w:rPr>
                <w:sz w:val="18"/>
                <w:szCs w:val="18"/>
              </w:rPr>
            </w:pPr>
            <w:r>
              <w:rPr>
                <w:sz w:val="18"/>
                <w:szCs w:val="18"/>
              </w:rPr>
              <w:t>EUR</w:t>
            </w:r>
          </w:p>
        </w:tc>
        <w:tc>
          <w:tcPr>
            <w:tcW w:w="2409" w:type="dxa"/>
          </w:tcPr>
          <w:p w:rsidR="00767097"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EUR/JPY</w:t>
            </w:r>
          </w:p>
        </w:tc>
        <w:tc>
          <w:tcPr>
            <w:tcW w:w="2409" w:type="dxa"/>
          </w:tcPr>
          <w:p w:rsidR="00767097" w:rsidRPr="004F52AE" w:rsidRDefault="00767097" w:rsidP="00196866">
            <w:pPr>
              <w:pStyle w:val="BodyText"/>
              <w:jc w:val="center"/>
              <w:rPr>
                <w:sz w:val="18"/>
                <w:szCs w:val="18"/>
              </w:rPr>
            </w:pPr>
            <w:r>
              <w:rPr>
                <w:sz w:val="18"/>
                <w:szCs w:val="18"/>
              </w:rPr>
              <w:t>EUR</w:t>
            </w:r>
          </w:p>
        </w:tc>
        <w:tc>
          <w:tcPr>
            <w:tcW w:w="2409" w:type="dxa"/>
          </w:tcPr>
          <w:p w:rsidR="00767097" w:rsidRPr="004F52AE"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EUR/USD</w:t>
            </w:r>
          </w:p>
        </w:tc>
        <w:tc>
          <w:tcPr>
            <w:tcW w:w="2409" w:type="dxa"/>
          </w:tcPr>
          <w:p w:rsidR="00767097" w:rsidRPr="004F52AE" w:rsidRDefault="00767097" w:rsidP="00196866">
            <w:pPr>
              <w:pStyle w:val="BodyText"/>
              <w:jc w:val="center"/>
              <w:rPr>
                <w:sz w:val="18"/>
                <w:szCs w:val="18"/>
              </w:rPr>
            </w:pPr>
            <w:r>
              <w:rPr>
                <w:sz w:val="18"/>
                <w:szCs w:val="18"/>
              </w:rPr>
              <w:t>USD</w:t>
            </w:r>
          </w:p>
        </w:tc>
        <w:tc>
          <w:tcPr>
            <w:tcW w:w="2409" w:type="dxa"/>
          </w:tcPr>
          <w:p w:rsidR="00767097" w:rsidRPr="004F52AE"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GBP/USD</w:t>
            </w:r>
          </w:p>
        </w:tc>
        <w:tc>
          <w:tcPr>
            <w:tcW w:w="2409" w:type="dxa"/>
          </w:tcPr>
          <w:p w:rsidR="00767097" w:rsidRPr="004F52AE" w:rsidRDefault="00767097" w:rsidP="00196866">
            <w:pPr>
              <w:pStyle w:val="BodyText"/>
              <w:jc w:val="center"/>
              <w:rPr>
                <w:sz w:val="18"/>
                <w:szCs w:val="18"/>
              </w:rPr>
            </w:pPr>
            <w:r>
              <w:rPr>
                <w:sz w:val="18"/>
                <w:szCs w:val="18"/>
              </w:rPr>
              <w:t>USD</w:t>
            </w:r>
          </w:p>
        </w:tc>
        <w:tc>
          <w:tcPr>
            <w:tcW w:w="2409" w:type="dxa"/>
          </w:tcPr>
          <w:p w:rsidR="00767097" w:rsidRPr="004F52AE"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USD/CHF</w:t>
            </w:r>
          </w:p>
        </w:tc>
        <w:tc>
          <w:tcPr>
            <w:tcW w:w="2409" w:type="dxa"/>
          </w:tcPr>
          <w:p w:rsidR="00767097" w:rsidRPr="004F52AE" w:rsidRDefault="00767097" w:rsidP="00196866">
            <w:pPr>
              <w:pStyle w:val="BodyText"/>
              <w:jc w:val="center"/>
              <w:rPr>
                <w:sz w:val="18"/>
                <w:szCs w:val="18"/>
              </w:rPr>
            </w:pPr>
            <w:r>
              <w:rPr>
                <w:sz w:val="18"/>
                <w:szCs w:val="18"/>
              </w:rPr>
              <w:t>USD</w:t>
            </w:r>
          </w:p>
        </w:tc>
        <w:tc>
          <w:tcPr>
            <w:tcW w:w="2409" w:type="dxa"/>
          </w:tcPr>
          <w:p w:rsidR="00767097" w:rsidRPr="004F52AE" w:rsidRDefault="00767097" w:rsidP="00196866">
            <w:pPr>
              <w:pStyle w:val="BodyText"/>
              <w:jc w:val="center"/>
              <w:rPr>
                <w:sz w:val="18"/>
                <w:szCs w:val="18"/>
              </w:rPr>
            </w:pPr>
            <w:r>
              <w:rPr>
                <w:sz w:val="18"/>
                <w:szCs w:val="18"/>
              </w:rPr>
              <w:t>USD</w:t>
            </w:r>
          </w:p>
        </w:tc>
      </w:tr>
      <w:tr w:rsidR="00767097" w:rsidRPr="004F52AE" w:rsidTr="00196866">
        <w:trPr>
          <w:jc w:val="center"/>
        </w:trPr>
        <w:tc>
          <w:tcPr>
            <w:tcW w:w="1560" w:type="dxa"/>
          </w:tcPr>
          <w:p w:rsidR="00767097" w:rsidRPr="00D74B3C" w:rsidRDefault="00767097" w:rsidP="00196866">
            <w:pPr>
              <w:pStyle w:val="BodyText"/>
              <w:rPr>
                <w:b/>
                <w:sz w:val="18"/>
                <w:szCs w:val="18"/>
              </w:rPr>
            </w:pPr>
            <w:r w:rsidRPr="00D74B3C">
              <w:rPr>
                <w:b/>
                <w:sz w:val="18"/>
                <w:szCs w:val="18"/>
              </w:rPr>
              <w:t>USD/JPY</w:t>
            </w:r>
          </w:p>
        </w:tc>
        <w:tc>
          <w:tcPr>
            <w:tcW w:w="2409" w:type="dxa"/>
          </w:tcPr>
          <w:p w:rsidR="00767097" w:rsidRPr="004F52AE" w:rsidRDefault="00767097" w:rsidP="00196866">
            <w:pPr>
              <w:pStyle w:val="BodyText"/>
              <w:jc w:val="center"/>
              <w:rPr>
                <w:sz w:val="18"/>
                <w:szCs w:val="18"/>
              </w:rPr>
            </w:pPr>
            <w:r>
              <w:rPr>
                <w:sz w:val="18"/>
                <w:szCs w:val="18"/>
              </w:rPr>
              <w:t>USD</w:t>
            </w:r>
          </w:p>
        </w:tc>
        <w:tc>
          <w:tcPr>
            <w:tcW w:w="2409" w:type="dxa"/>
          </w:tcPr>
          <w:p w:rsidR="00767097" w:rsidRDefault="00767097" w:rsidP="00196866">
            <w:pPr>
              <w:pStyle w:val="BodyText"/>
              <w:keepNext/>
              <w:jc w:val="center"/>
              <w:rPr>
                <w:sz w:val="18"/>
                <w:szCs w:val="18"/>
              </w:rPr>
            </w:pPr>
            <w:r>
              <w:rPr>
                <w:sz w:val="18"/>
                <w:szCs w:val="18"/>
              </w:rPr>
              <w:t>USD</w:t>
            </w:r>
          </w:p>
        </w:tc>
      </w:tr>
    </w:tbl>
    <w:p w:rsidR="00096DD0" w:rsidRDefault="00096DD0" w:rsidP="00096DD0">
      <w:bookmarkStart w:id="26" w:name="_Toc434925680"/>
      <w:bookmarkStart w:id="27" w:name="_Toc434926582"/>
      <w:bookmarkEnd w:id="26"/>
      <w:bookmarkEnd w:id="27"/>
    </w:p>
    <w:p w:rsidR="00E92216" w:rsidRDefault="00C57F8B">
      <w:pPr>
        <w:pStyle w:val="Heading2"/>
      </w:pPr>
      <w:bookmarkStart w:id="28" w:name="_Toc434926583"/>
      <w:proofErr w:type="spellStart"/>
      <w:r w:rsidRPr="00C57F8B">
        <w:t>Methodology</w:t>
      </w:r>
      <w:bookmarkEnd w:id="28"/>
      <w:proofErr w:type="spellEnd"/>
    </w:p>
    <w:p w:rsidR="00767097" w:rsidRDefault="00767097" w:rsidP="00767097">
      <w:r>
        <w:t xml:space="preserve">Depending on the type of contract, each position </w:t>
      </w:r>
      <w:proofErr w:type="spellStart"/>
      <w:r>
        <w:rPr>
          <w:i/>
        </w:rPr>
        <w:t>i</w:t>
      </w:r>
      <w:proofErr w:type="spellEnd"/>
      <w:r>
        <w:t xml:space="preserve"> </w:t>
      </w:r>
      <w:proofErr w:type="gramStart"/>
      <w:r>
        <w:t>is</w:t>
      </w:r>
      <w:proofErr w:type="gramEnd"/>
      <w:r>
        <w:t xml:space="preserve"> valued as follows:</w:t>
      </w:r>
    </w:p>
    <w:p w:rsidR="00234FB6" w:rsidRDefault="00234FB6" w:rsidP="00767097"/>
    <w:p w:rsidR="00767097" w:rsidRPr="00480BD3" w:rsidRDefault="00767097" w:rsidP="00480BD3">
      <w:pPr>
        <w:pStyle w:val="Heading3"/>
        <w:numPr>
          <w:ilvl w:val="0"/>
          <w:numId w:val="0"/>
        </w:numPr>
        <w:tabs>
          <w:tab w:val="left" w:pos="2127"/>
          <w:tab w:val="right" w:pos="9214"/>
        </w:tabs>
        <w:rPr>
          <w:rFonts w:cs="Arial"/>
          <w:color w:val="auto"/>
          <w:szCs w:val="20"/>
        </w:rPr>
      </w:pPr>
      <w:r>
        <w:t>FX Forwards</w:t>
      </w:r>
      <w:r w:rsidR="00480BD3">
        <w:t>:</w:t>
      </w:r>
      <w:r>
        <w:rPr>
          <w:rFonts w:cs="Arial"/>
          <w:szCs w:val="20"/>
        </w:rPr>
        <w:tab/>
      </w:r>
      <m:oMath>
        <m:sSub>
          <m:sSubPr>
            <m:ctrlPr>
              <w:rPr>
                <w:rFonts w:ascii="Cambria Math" w:hAnsi="Cambria Math" w:cs="Arial"/>
                <w:i/>
                <w:color w:val="auto"/>
                <w:szCs w:val="20"/>
              </w:rPr>
            </m:ctrlPr>
          </m:sSubPr>
          <m:e>
            <m:r>
              <w:rPr>
                <w:rFonts w:ascii="Cambria Math" w:hAnsi="Cambria Math" w:cs="Arial"/>
                <w:color w:val="auto"/>
                <w:szCs w:val="20"/>
              </w:rPr>
              <m:t>V</m:t>
            </m:r>
          </m:e>
          <m:sub>
            <m:r>
              <w:rPr>
                <w:rFonts w:ascii="Cambria Math" w:hAnsi="Cambria Math" w:cs="Arial"/>
                <w:color w:val="auto"/>
                <w:szCs w:val="20"/>
              </w:rPr>
              <m:t>VMCcy,i</m:t>
            </m:r>
          </m:sub>
        </m:sSub>
        <m:r>
          <w:rPr>
            <w:rFonts w:ascii="Cambria Math" w:hAnsi="Cambria Math" w:cs="Arial"/>
            <w:color w:val="auto"/>
            <w:szCs w:val="20"/>
          </w:rPr>
          <m:t>=</m:t>
        </m:r>
        <m:sSub>
          <m:sSubPr>
            <m:ctrlPr>
              <w:rPr>
                <w:rFonts w:ascii="Cambria Math" w:hAnsi="Cambria Math" w:cs="Arial"/>
                <w:i/>
                <w:color w:val="auto"/>
                <w:szCs w:val="20"/>
              </w:rPr>
            </m:ctrlPr>
          </m:sSubPr>
          <m:e>
            <m:r>
              <w:rPr>
                <w:rFonts w:ascii="Cambria Math" w:hAnsi="Cambria Math" w:cs="Arial"/>
                <w:color w:val="auto"/>
                <w:szCs w:val="20"/>
              </w:rPr>
              <m:t>N</m:t>
            </m:r>
          </m:e>
          <m:sub>
            <m:r>
              <w:rPr>
                <w:rFonts w:ascii="Cambria Math" w:hAnsi="Cambria Math" w:cs="Arial"/>
                <w:color w:val="auto"/>
                <w:szCs w:val="20"/>
              </w:rPr>
              <m:t>base</m:t>
            </m:r>
          </m:sub>
        </m:sSub>
        <m:d>
          <m:dPr>
            <m:ctrlPr>
              <w:rPr>
                <w:rFonts w:ascii="Cambria Math" w:hAnsi="Cambria Math" w:cs="Arial"/>
                <w:i/>
                <w:color w:val="auto"/>
                <w:szCs w:val="20"/>
              </w:rPr>
            </m:ctrlPr>
          </m:dPr>
          <m:e>
            <m:sSub>
              <m:sSubPr>
                <m:ctrlPr>
                  <w:rPr>
                    <w:rFonts w:ascii="Cambria Math" w:hAnsi="Cambria Math" w:cs="Arial"/>
                    <w:i/>
                    <w:color w:val="auto"/>
                    <w:szCs w:val="20"/>
                  </w:rPr>
                </m:ctrlPr>
              </m:sSubPr>
              <m:e>
                <m:r>
                  <w:rPr>
                    <w:rFonts w:ascii="Cambria Math" w:hAnsi="Cambria Math" w:cs="Arial"/>
                    <w:color w:val="auto"/>
                    <w:szCs w:val="20"/>
                  </w:rPr>
                  <m:t>F</m:t>
                </m:r>
              </m:e>
              <m:sub>
                <m:r>
                  <w:rPr>
                    <w:rFonts w:ascii="Cambria Math" w:hAnsi="Cambria Math" w:cs="Arial"/>
                    <w:color w:val="auto"/>
                    <w:szCs w:val="20"/>
                  </w:rPr>
                  <m:t>RS,SD</m:t>
                </m:r>
              </m:sub>
            </m:sSub>
            <m:r>
              <w:rPr>
                <w:rFonts w:ascii="Cambria Math" w:hAnsi="Cambria Math" w:cs="Arial"/>
                <w:color w:val="auto"/>
                <w:szCs w:val="20"/>
              </w:rPr>
              <m:t>-K</m:t>
            </m:r>
          </m:e>
        </m:d>
        <m:sSup>
          <m:sSupPr>
            <m:ctrlPr>
              <w:rPr>
                <w:rFonts w:ascii="Cambria Math" w:hAnsi="Cambria Math" w:cs="Arial"/>
                <w:i/>
                <w:color w:val="auto"/>
                <w:szCs w:val="20"/>
              </w:rPr>
            </m:ctrlPr>
          </m:sSupPr>
          <m:e>
            <m:r>
              <w:rPr>
                <w:rFonts w:ascii="Cambria Math" w:hAnsi="Cambria Math" w:cs="Arial"/>
                <w:color w:val="auto"/>
                <w:szCs w:val="20"/>
              </w:rPr>
              <m:t>e</m:t>
            </m:r>
          </m:e>
          <m:sup>
            <m:r>
              <w:rPr>
                <w:rFonts w:ascii="Cambria Math" w:hAnsi="Cambria Math" w:cs="Arial"/>
                <w:color w:val="auto"/>
                <w:szCs w:val="20"/>
              </w:rPr>
              <m:t>-</m:t>
            </m:r>
            <m:sSub>
              <m:sSubPr>
                <m:ctrlPr>
                  <w:rPr>
                    <w:rFonts w:ascii="Cambria Math" w:hAnsi="Cambria Math" w:cs="Arial"/>
                    <w:i/>
                    <w:color w:val="auto"/>
                    <w:szCs w:val="20"/>
                  </w:rPr>
                </m:ctrlPr>
              </m:sSubPr>
              <m:e>
                <m:r>
                  <w:rPr>
                    <w:rFonts w:ascii="Cambria Math" w:hAnsi="Cambria Math" w:cs="Arial"/>
                    <w:color w:val="auto"/>
                    <w:szCs w:val="20"/>
                  </w:rPr>
                  <m:t>Z</m:t>
                </m:r>
              </m:e>
              <m:sub>
                <m:r>
                  <w:rPr>
                    <w:rFonts w:ascii="Cambria Math" w:hAnsi="Cambria Math" w:cs="Arial"/>
                    <w:color w:val="auto"/>
                    <w:szCs w:val="20"/>
                  </w:rPr>
                  <m:t>disc,VD,SD</m:t>
                </m:r>
              </m:sub>
            </m:sSub>
            <m:r>
              <w:rPr>
                <w:rFonts w:ascii="Cambria Math" w:hAnsi="Cambria Math" w:cs="Arial"/>
                <w:color w:val="auto"/>
                <w:szCs w:val="20"/>
              </w:rPr>
              <m:t xml:space="preserve"> </m:t>
            </m:r>
            <m:sSub>
              <m:sSubPr>
                <m:ctrlPr>
                  <w:rPr>
                    <w:rFonts w:ascii="Cambria Math" w:hAnsi="Cambria Math" w:cs="Arial"/>
                    <w:i/>
                    <w:color w:val="auto"/>
                    <w:szCs w:val="20"/>
                  </w:rPr>
                </m:ctrlPr>
              </m:sSubPr>
              <m:e>
                <m:r>
                  <w:rPr>
                    <w:rFonts w:ascii="Cambria Math" w:hAnsi="Cambria Math" w:cs="Arial"/>
                    <w:color w:val="auto"/>
                    <w:szCs w:val="20"/>
                  </w:rPr>
                  <m:t>Λ</m:t>
                </m:r>
              </m:e>
              <m:sub>
                <m:r>
                  <w:rPr>
                    <w:rFonts w:ascii="Cambria Math" w:hAnsi="Cambria Math" w:cs="Arial"/>
                    <w:color w:val="auto"/>
                    <w:szCs w:val="20"/>
                  </w:rPr>
                  <m:t>VD,SD</m:t>
                </m:r>
              </m:sub>
            </m:sSub>
          </m:sup>
        </m:sSup>
        <m:sSub>
          <m:sSubPr>
            <m:ctrlPr>
              <w:rPr>
                <w:rFonts w:ascii="Cambria Math" w:hAnsi="Cambria Math" w:cs="Arial"/>
                <w:i/>
                <w:color w:val="auto"/>
                <w:szCs w:val="20"/>
              </w:rPr>
            </m:ctrlPr>
          </m:sSubPr>
          <m:e>
            <m:r>
              <w:rPr>
                <w:rFonts w:ascii="Cambria Math" w:hAnsi="Cambria Math" w:cs="Arial"/>
                <w:color w:val="auto"/>
                <w:szCs w:val="20"/>
              </w:rPr>
              <m:t>S</m:t>
            </m:r>
          </m:e>
          <m:sub>
            <m:r>
              <w:rPr>
                <w:rFonts w:ascii="Cambria Math" w:hAnsi="Cambria Math" w:cs="Arial"/>
                <w:color w:val="auto"/>
                <w:szCs w:val="20"/>
              </w:rPr>
              <m:t>VMCcy/Term</m:t>
            </m:r>
          </m:sub>
        </m:sSub>
      </m:oMath>
      <w:r w:rsidRPr="00480BD3">
        <w:rPr>
          <w:rFonts w:cs="Arial"/>
          <w:color w:val="auto"/>
          <w:szCs w:val="20"/>
        </w:rPr>
        <w:tab/>
        <w:t>(1)</w:t>
      </w:r>
    </w:p>
    <w:p w:rsidR="00767097" w:rsidRDefault="00767097" w:rsidP="00767097">
      <w:pPr>
        <w:pStyle w:val="RCNormal2"/>
        <w:ind w:left="709"/>
      </w:pPr>
    </w:p>
    <w:p w:rsidR="00767097" w:rsidRDefault="00767097" w:rsidP="00480BD3">
      <w:pPr>
        <w:pStyle w:val="RCNormal2"/>
        <w:ind w:left="1560" w:firstLine="142"/>
      </w:pPr>
      <w:proofErr w:type="gramStart"/>
      <w:r>
        <w:t>and</w:t>
      </w:r>
      <w:proofErr w:type="gramEnd"/>
    </w:p>
    <w:p w:rsidR="00767097" w:rsidRDefault="00767097" w:rsidP="00767097">
      <w:pPr>
        <w:tabs>
          <w:tab w:val="center" w:pos="4536"/>
          <w:tab w:val="right" w:pos="9214"/>
        </w:tabs>
        <w:spacing w:after="0" w:line="240" w:lineRule="auto"/>
        <w:ind w:left="709"/>
        <w:jc w:val="center"/>
        <w:rPr>
          <w:rFonts w:cs="Arial"/>
          <w:szCs w:val="20"/>
        </w:rPr>
      </w:pPr>
      <w:r>
        <w:rPr>
          <w:rFonts w:eastAsia="Times New Roman"/>
          <w:szCs w:val="20"/>
        </w:rPr>
        <w:tab/>
      </w:r>
      <m:oMath>
        <m:sSub>
          <m:sSubPr>
            <m:ctrlPr>
              <w:rPr>
                <w:rFonts w:ascii="Cambria Math" w:hAnsi="Cambria Math" w:cs="Arial"/>
                <w:i/>
                <w:szCs w:val="20"/>
              </w:rPr>
            </m:ctrlPr>
          </m:sSubPr>
          <m:e>
            <m:r>
              <w:rPr>
                <w:rFonts w:ascii="Cambria Math" w:hAnsi="Cambria Math" w:cs="Arial"/>
                <w:szCs w:val="20"/>
              </w:rPr>
              <m:t>F</m:t>
            </m:r>
          </m:e>
          <m:sub>
            <m:r>
              <w:rPr>
                <w:rFonts w:ascii="Cambria Math" w:hAnsi="Cambria Math" w:cs="Arial"/>
                <w:szCs w:val="20"/>
              </w:rPr>
              <m:t>RS,SD</m:t>
            </m:r>
          </m:sub>
        </m:sSub>
        <m:r>
          <w:rPr>
            <w:rFonts w:ascii="Cambria Math" w:hAnsi="Cambria Math" w:cs="Arial"/>
            <w:szCs w:val="20"/>
          </w:rPr>
          <m:t>=S</m:t>
        </m:r>
        <m:d>
          <m:dPr>
            <m:ctrlPr>
              <w:rPr>
                <w:rFonts w:ascii="Cambria Math" w:hAnsi="Cambria Math" w:cs="Arial"/>
                <w:i/>
                <w:szCs w:val="20"/>
              </w:rPr>
            </m:ctrlPr>
          </m:dPr>
          <m:e>
            <m:f>
              <m:fPr>
                <m:ctrlPr>
                  <w:rPr>
                    <w:rFonts w:ascii="Cambria Math" w:hAnsi="Cambria Math" w:cs="Arial"/>
                    <w:i/>
                    <w:szCs w:val="20"/>
                  </w:rPr>
                </m:ctrlPr>
              </m:fPr>
              <m:num>
                <m:sSup>
                  <m:sSupPr>
                    <m:ctrlPr>
                      <w:rPr>
                        <w:rFonts w:ascii="Cambria Math" w:hAnsi="Cambria Math" w:cs="Arial"/>
                        <w:i/>
                        <w:szCs w:val="20"/>
                      </w:rPr>
                    </m:ctrlPr>
                  </m:sSupPr>
                  <m:e>
                    <m:r>
                      <w:rPr>
                        <w:rFonts w:ascii="Cambria Math" w:hAnsi="Cambria Math" w:cs="Arial"/>
                        <w:szCs w:val="20"/>
                      </w:rPr>
                      <m:t>e</m:t>
                    </m:r>
                  </m:e>
                  <m:sup>
                    <m:sSub>
                      <m:sSubPr>
                        <m:ctrlPr>
                          <w:rPr>
                            <w:rFonts w:ascii="Cambria Math" w:hAnsi="Cambria Math" w:cs="Arial"/>
                            <w:i/>
                            <w:szCs w:val="20"/>
                          </w:rPr>
                        </m:ctrlPr>
                      </m:sSubPr>
                      <m:e>
                        <m:r>
                          <w:rPr>
                            <w:rFonts w:ascii="Cambria Math" w:hAnsi="Cambria Math" w:cs="Arial"/>
                            <w:szCs w:val="20"/>
                          </w:rPr>
                          <m:t>Z</m:t>
                        </m:r>
                      </m:e>
                      <m:sub>
                        <m:r>
                          <w:rPr>
                            <w:rFonts w:ascii="Cambria Math" w:hAnsi="Cambria Math" w:cs="Arial"/>
                            <w:szCs w:val="20"/>
                          </w:rPr>
                          <m:t>term,RS,SD</m:t>
                        </m:r>
                      </m:sub>
                    </m:sSub>
                    <m:r>
                      <w:rPr>
                        <w:rFonts w:ascii="Cambria Math" w:hAnsi="Cambria Math" w:cs="Arial"/>
                        <w:szCs w:val="20"/>
                      </w:rPr>
                      <m:t xml:space="preserve"> </m:t>
                    </m:r>
                    <m:sSub>
                      <m:sSubPr>
                        <m:ctrlPr>
                          <w:rPr>
                            <w:rFonts w:ascii="Cambria Math" w:hAnsi="Cambria Math" w:cs="Arial"/>
                            <w:i/>
                            <w:szCs w:val="20"/>
                          </w:rPr>
                        </m:ctrlPr>
                      </m:sSubPr>
                      <m:e>
                        <m:r>
                          <w:rPr>
                            <w:rFonts w:ascii="Cambria Math" w:hAnsi="Cambria Math" w:cs="Arial"/>
                            <w:szCs w:val="20"/>
                          </w:rPr>
                          <m:t>Λ</m:t>
                        </m:r>
                      </m:e>
                      <m:sub>
                        <m:r>
                          <w:rPr>
                            <w:rFonts w:ascii="Cambria Math" w:hAnsi="Cambria Math" w:cs="Arial"/>
                            <w:szCs w:val="20"/>
                          </w:rPr>
                          <m:t>RS,SD</m:t>
                        </m:r>
                      </m:sub>
                    </m:sSub>
                  </m:sup>
                </m:sSup>
              </m:num>
              <m:den>
                <m:sSup>
                  <m:sSupPr>
                    <m:ctrlPr>
                      <w:rPr>
                        <w:rFonts w:ascii="Cambria Math" w:hAnsi="Cambria Math" w:cs="Arial"/>
                        <w:i/>
                        <w:szCs w:val="20"/>
                      </w:rPr>
                    </m:ctrlPr>
                  </m:sSupPr>
                  <m:e>
                    <m:r>
                      <w:rPr>
                        <w:rFonts w:ascii="Cambria Math" w:hAnsi="Cambria Math" w:cs="Arial"/>
                        <w:szCs w:val="20"/>
                      </w:rPr>
                      <m:t>e</m:t>
                    </m:r>
                  </m:e>
                  <m:sup>
                    <m:sSub>
                      <m:sSubPr>
                        <m:ctrlPr>
                          <w:rPr>
                            <w:rFonts w:ascii="Cambria Math" w:hAnsi="Cambria Math" w:cs="Arial"/>
                            <w:i/>
                            <w:szCs w:val="20"/>
                          </w:rPr>
                        </m:ctrlPr>
                      </m:sSubPr>
                      <m:e>
                        <m:r>
                          <w:rPr>
                            <w:rFonts w:ascii="Cambria Math" w:hAnsi="Cambria Math" w:cs="Arial"/>
                            <w:szCs w:val="20"/>
                          </w:rPr>
                          <m:t>Z</m:t>
                        </m:r>
                      </m:e>
                      <m:sub>
                        <m:r>
                          <w:rPr>
                            <w:rFonts w:ascii="Cambria Math" w:hAnsi="Cambria Math" w:cs="Arial"/>
                            <w:szCs w:val="20"/>
                          </w:rPr>
                          <m:t>base,RS,SD</m:t>
                        </m:r>
                      </m:sub>
                    </m:sSub>
                    <m:r>
                      <w:rPr>
                        <w:rFonts w:ascii="Cambria Math" w:hAnsi="Cambria Math" w:cs="Arial"/>
                        <w:szCs w:val="20"/>
                      </w:rPr>
                      <m:t xml:space="preserve"> </m:t>
                    </m:r>
                    <m:sSub>
                      <m:sSubPr>
                        <m:ctrlPr>
                          <w:rPr>
                            <w:rFonts w:ascii="Cambria Math" w:hAnsi="Cambria Math" w:cs="Arial"/>
                            <w:i/>
                            <w:szCs w:val="20"/>
                          </w:rPr>
                        </m:ctrlPr>
                      </m:sSubPr>
                      <m:e>
                        <m:r>
                          <w:rPr>
                            <w:rFonts w:ascii="Cambria Math" w:hAnsi="Cambria Math" w:cs="Arial"/>
                            <w:szCs w:val="20"/>
                          </w:rPr>
                          <m:t>Λ</m:t>
                        </m:r>
                      </m:e>
                      <m:sub>
                        <m:r>
                          <w:rPr>
                            <w:rFonts w:ascii="Cambria Math" w:hAnsi="Cambria Math" w:cs="Arial"/>
                            <w:szCs w:val="20"/>
                          </w:rPr>
                          <m:t>RS,SD</m:t>
                        </m:r>
                      </m:sub>
                    </m:sSub>
                  </m:sup>
                </m:sSup>
              </m:den>
            </m:f>
          </m:e>
        </m:d>
      </m:oMath>
      <w:r>
        <w:rPr>
          <w:rFonts w:cs="Arial"/>
          <w:szCs w:val="20"/>
        </w:rPr>
        <w:tab/>
        <w:t>(2)</w:t>
      </w:r>
    </w:p>
    <w:p w:rsidR="00234FB6" w:rsidRDefault="00234FB6" w:rsidP="00767097">
      <w:pPr>
        <w:tabs>
          <w:tab w:val="center" w:pos="4536"/>
          <w:tab w:val="right" w:pos="9214"/>
        </w:tabs>
        <w:spacing w:after="0" w:line="240" w:lineRule="auto"/>
        <w:ind w:left="709"/>
        <w:jc w:val="center"/>
        <w:rPr>
          <w:rFonts w:cs="Arial"/>
          <w:szCs w:val="20"/>
        </w:rPr>
      </w:pPr>
    </w:p>
    <w:p w:rsidR="00767097" w:rsidRPr="00E06A52" w:rsidRDefault="00767097" w:rsidP="00480BD3">
      <w:pPr>
        <w:pStyle w:val="Heading3"/>
        <w:numPr>
          <w:ilvl w:val="0"/>
          <w:numId w:val="0"/>
        </w:numPr>
        <w:tabs>
          <w:tab w:val="left" w:pos="2127"/>
          <w:tab w:val="right" w:pos="9214"/>
        </w:tabs>
        <w:rPr>
          <w:color w:val="auto"/>
          <w:lang w:val="fr-FR"/>
        </w:rPr>
      </w:pPr>
      <w:r w:rsidRPr="00E06A52">
        <w:rPr>
          <w:lang w:val="fr-FR"/>
        </w:rPr>
        <w:t>FX Options</w:t>
      </w:r>
      <w:r w:rsidR="00480BD3" w:rsidRPr="00E06A52">
        <w:rPr>
          <w:lang w:val="fr-FR"/>
        </w:rPr>
        <w:t>: </w:t>
      </w:r>
      <w:r w:rsidR="00480BD3" w:rsidRPr="00E06A52">
        <w:rPr>
          <w:lang w:val="fr-FR"/>
        </w:rPr>
        <w:tab/>
      </w:r>
      <m:oMath>
        <m:sSub>
          <m:sSubPr>
            <m:ctrlPr>
              <w:rPr>
                <w:rFonts w:ascii="Cambria Math" w:hAnsi="Cambria Math"/>
                <w:i/>
                <w:color w:val="auto"/>
              </w:rPr>
            </m:ctrlPr>
          </m:sSubPr>
          <m:e>
            <m:r>
              <w:rPr>
                <w:rFonts w:ascii="Cambria Math" w:hAnsi="Cambria Math"/>
                <w:color w:val="auto"/>
                <w:lang w:val="fr-FR"/>
              </w:rPr>
              <m:t>V</m:t>
            </m:r>
          </m:e>
          <m:sub>
            <m:r>
              <w:rPr>
                <w:rFonts w:ascii="Cambria Math" w:hAnsi="Cambria Math"/>
                <w:color w:val="auto"/>
                <w:lang w:val="fr-FR"/>
              </w:rPr>
              <m:t>VMCcy,i</m:t>
            </m:r>
          </m:sub>
        </m:sSub>
        <m:r>
          <w:rPr>
            <w:rFonts w:ascii="Cambria Math" w:hAnsi="Cambria Math"/>
            <w:color w:val="auto"/>
            <w:lang w:val="fr-FR"/>
          </w:rPr>
          <m:t>=</m:t>
        </m:r>
        <m:sSub>
          <m:sSubPr>
            <m:ctrlPr>
              <w:rPr>
                <w:rFonts w:ascii="Cambria Math" w:hAnsi="Cambria Math"/>
                <w:i/>
                <w:color w:val="auto"/>
              </w:rPr>
            </m:ctrlPr>
          </m:sSubPr>
          <m:e>
            <m:r>
              <w:rPr>
                <w:rFonts w:ascii="Cambria Math" w:hAnsi="Cambria Math"/>
                <w:color w:val="auto"/>
                <w:lang w:val="fr-FR"/>
              </w:rPr>
              <m:t>N</m:t>
            </m:r>
          </m:e>
          <m:sub>
            <m:r>
              <w:rPr>
                <w:rFonts w:ascii="Cambria Math" w:hAnsi="Cambria Math"/>
                <w:color w:val="auto"/>
                <w:lang w:val="fr-FR"/>
              </w:rPr>
              <m:t>base</m:t>
            </m:r>
          </m:sub>
        </m:sSub>
        <m:r>
          <w:rPr>
            <w:rFonts w:ascii="Cambria Math" w:hAnsi="Cambria Math"/>
            <w:color w:val="auto"/>
          </w:rPr>
          <m:t>Φ</m:t>
        </m:r>
        <m:d>
          <m:dPr>
            <m:begChr m:val="["/>
            <m:endChr m:val="]"/>
            <m:ctrlPr>
              <w:rPr>
                <w:rFonts w:ascii="Cambria Math" w:hAnsi="Cambria Math"/>
                <w:i/>
                <w:color w:val="auto"/>
              </w:rPr>
            </m:ctrlPr>
          </m:dPr>
          <m:e>
            <m:sSub>
              <m:sSubPr>
                <m:ctrlPr>
                  <w:rPr>
                    <w:rFonts w:ascii="Cambria Math" w:hAnsi="Cambria Math"/>
                    <w:i/>
                    <w:color w:val="auto"/>
                  </w:rPr>
                </m:ctrlPr>
              </m:sSubPr>
              <m:e>
                <m:r>
                  <w:rPr>
                    <w:rFonts w:ascii="Cambria Math" w:hAnsi="Cambria Math"/>
                    <w:color w:val="auto"/>
                    <w:lang w:val="fr-FR"/>
                  </w:rPr>
                  <m:t>F</m:t>
                </m:r>
              </m:e>
              <m:sub>
                <m:r>
                  <w:rPr>
                    <w:rFonts w:ascii="Cambria Math" w:hAnsi="Cambria Math"/>
                    <w:color w:val="auto"/>
                    <w:lang w:val="fr-FR"/>
                  </w:rPr>
                  <m:t>RS,SD</m:t>
                </m:r>
              </m:sub>
            </m:sSub>
            <m:r>
              <w:rPr>
                <w:rFonts w:ascii="Cambria Math" w:hAnsi="Cambria Math"/>
                <w:color w:val="auto"/>
                <w:lang w:val="fr-FR"/>
              </w:rPr>
              <m:t>.N</m:t>
            </m:r>
            <m:d>
              <m:dPr>
                <m:ctrlPr>
                  <w:rPr>
                    <w:rFonts w:ascii="Cambria Math" w:hAnsi="Cambria Math"/>
                    <w:i/>
                    <w:color w:val="auto"/>
                  </w:rPr>
                </m:ctrlPr>
              </m:dPr>
              <m:e>
                <m:r>
                  <w:rPr>
                    <w:rFonts w:ascii="Cambria Math" w:hAnsi="Cambria Math"/>
                    <w:color w:val="auto"/>
                  </w:rPr>
                  <m:t>Φ</m:t>
                </m:r>
                <m:sSub>
                  <m:sSubPr>
                    <m:ctrlPr>
                      <w:rPr>
                        <w:rFonts w:ascii="Cambria Math" w:hAnsi="Cambria Math"/>
                        <w:i/>
                        <w:color w:val="auto"/>
                      </w:rPr>
                    </m:ctrlPr>
                  </m:sSubPr>
                  <m:e>
                    <m:r>
                      <w:rPr>
                        <w:rFonts w:ascii="Cambria Math" w:hAnsi="Cambria Math"/>
                        <w:color w:val="auto"/>
                        <w:lang w:val="fr-FR"/>
                      </w:rPr>
                      <m:t>d</m:t>
                    </m:r>
                  </m:e>
                  <m:sub>
                    <m:r>
                      <w:rPr>
                        <w:rFonts w:ascii="Cambria Math" w:hAnsi="Cambria Math"/>
                        <w:color w:val="auto"/>
                        <w:lang w:val="fr-FR"/>
                      </w:rPr>
                      <m:t>1</m:t>
                    </m:r>
                  </m:sub>
                </m:sSub>
              </m:e>
            </m:d>
            <m:r>
              <w:rPr>
                <w:rFonts w:ascii="Cambria Math" w:hAnsi="Cambria Math"/>
                <w:color w:val="auto"/>
                <w:lang w:val="fr-FR"/>
              </w:rPr>
              <m:t>-K.N(</m:t>
            </m:r>
            <m:r>
              <w:rPr>
                <w:rFonts w:ascii="Cambria Math" w:hAnsi="Cambria Math"/>
                <w:color w:val="auto"/>
              </w:rPr>
              <m:t>Φ</m:t>
            </m:r>
            <m:sSub>
              <m:sSubPr>
                <m:ctrlPr>
                  <w:rPr>
                    <w:rFonts w:ascii="Cambria Math" w:hAnsi="Cambria Math"/>
                    <w:i/>
                    <w:color w:val="auto"/>
                  </w:rPr>
                </m:ctrlPr>
              </m:sSubPr>
              <m:e>
                <m:r>
                  <w:rPr>
                    <w:rFonts w:ascii="Cambria Math" w:hAnsi="Cambria Math"/>
                    <w:color w:val="auto"/>
                    <w:lang w:val="fr-FR"/>
                  </w:rPr>
                  <m:t>d</m:t>
                </m:r>
              </m:e>
              <m:sub>
                <m:r>
                  <w:rPr>
                    <w:rFonts w:ascii="Cambria Math" w:hAnsi="Cambria Math"/>
                    <w:color w:val="auto"/>
                    <w:lang w:val="fr-FR"/>
                  </w:rPr>
                  <m:t>2</m:t>
                </m:r>
              </m:sub>
            </m:sSub>
            <m:r>
              <w:rPr>
                <w:rFonts w:ascii="Cambria Math" w:hAnsi="Cambria Math"/>
                <w:color w:val="auto"/>
                <w:lang w:val="fr-FR"/>
              </w:rPr>
              <m:t>)</m:t>
            </m:r>
          </m:e>
        </m:d>
        <m:sSup>
          <m:sSupPr>
            <m:ctrlPr>
              <w:rPr>
                <w:rFonts w:ascii="Cambria Math" w:hAnsi="Cambria Math"/>
                <w:i/>
                <w:color w:val="auto"/>
              </w:rPr>
            </m:ctrlPr>
          </m:sSupPr>
          <m:e>
            <m:r>
              <w:rPr>
                <w:rFonts w:ascii="Cambria Math" w:hAnsi="Cambria Math"/>
                <w:color w:val="auto"/>
                <w:lang w:val="fr-FR"/>
              </w:rPr>
              <m:t>e</m:t>
            </m:r>
          </m:e>
          <m:sup>
            <m:r>
              <w:rPr>
                <w:rFonts w:ascii="Cambria Math" w:hAnsi="Cambria Math"/>
                <w:color w:val="auto"/>
                <w:lang w:val="fr-FR"/>
              </w:rPr>
              <m:t>-</m:t>
            </m:r>
            <m:sSub>
              <m:sSubPr>
                <m:ctrlPr>
                  <w:rPr>
                    <w:rFonts w:ascii="Cambria Math" w:hAnsi="Cambria Math"/>
                    <w:i/>
                    <w:color w:val="auto"/>
                  </w:rPr>
                </m:ctrlPr>
              </m:sSubPr>
              <m:e>
                <m:r>
                  <w:rPr>
                    <w:rFonts w:ascii="Cambria Math" w:hAnsi="Cambria Math"/>
                    <w:color w:val="auto"/>
                    <w:lang w:val="fr-FR"/>
                  </w:rPr>
                  <m:t>Z</m:t>
                </m:r>
              </m:e>
              <m:sub>
                <m:r>
                  <w:rPr>
                    <w:rFonts w:ascii="Cambria Math" w:hAnsi="Cambria Math"/>
                    <w:color w:val="auto"/>
                    <w:lang w:val="fr-FR"/>
                  </w:rPr>
                  <m:t>disc,VD,SD</m:t>
                </m:r>
              </m:sub>
            </m:sSub>
            <m:r>
              <w:rPr>
                <w:rFonts w:ascii="Cambria Math" w:hAnsi="Cambria Math"/>
                <w:color w:val="auto"/>
                <w:lang w:val="fr-FR"/>
              </w:rPr>
              <m:t xml:space="preserve"> </m:t>
            </m:r>
            <m:sSub>
              <m:sSubPr>
                <m:ctrlPr>
                  <w:rPr>
                    <w:rFonts w:ascii="Cambria Math" w:hAnsi="Cambria Math"/>
                    <w:i/>
                    <w:color w:val="auto"/>
                  </w:rPr>
                </m:ctrlPr>
              </m:sSubPr>
              <m:e>
                <m:r>
                  <w:rPr>
                    <w:rFonts w:ascii="Cambria Math" w:hAnsi="Cambria Math"/>
                    <w:color w:val="auto"/>
                  </w:rPr>
                  <m:t>Λ</m:t>
                </m:r>
              </m:e>
              <m:sub>
                <m:r>
                  <w:rPr>
                    <w:rFonts w:ascii="Cambria Math" w:hAnsi="Cambria Math"/>
                    <w:color w:val="auto"/>
                    <w:lang w:val="fr-FR"/>
                  </w:rPr>
                  <m:t>VD,SD</m:t>
                </m:r>
              </m:sub>
            </m:sSub>
          </m:sup>
        </m:sSup>
        <m:sSub>
          <m:sSubPr>
            <m:ctrlPr>
              <w:rPr>
                <w:rFonts w:ascii="Cambria Math" w:hAnsi="Cambria Math"/>
                <w:i/>
                <w:color w:val="auto"/>
              </w:rPr>
            </m:ctrlPr>
          </m:sSubPr>
          <m:e>
            <m:r>
              <w:rPr>
                <w:rFonts w:ascii="Cambria Math" w:hAnsi="Cambria Math"/>
                <w:color w:val="auto"/>
                <w:lang w:val="fr-FR"/>
              </w:rPr>
              <m:t>S</m:t>
            </m:r>
          </m:e>
          <m:sub>
            <m:r>
              <w:rPr>
                <w:rFonts w:ascii="Cambria Math" w:hAnsi="Cambria Math"/>
                <w:color w:val="auto"/>
                <w:lang w:val="fr-FR"/>
              </w:rPr>
              <m:t>VMCcy/Term</m:t>
            </m:r>
          </m:sub>
        </m:sSub>
      </m:oMath>
      <w:r w:rsidRPr="00E06A52">
        <w:rPr>
          <w:color w:val="auto"/>
          <w:lang w:val="fr-FR"/>
        </w:rPr>
        <w:tab/>
        <w:t>(3)</w:t>
      </w:r>
    </w:p>
    <w:p w:rsidR="00480BD3" w:rsidRPr="00E06A52" w:rsidRDefault="00480BD3" w:rsidP="00480BD3">
      <w:pPr>
        <w:pStyle w:val="RCNormal2"/>
        <w:ind w:left="709"/>
        <w:rPr>
          <w:lang w:val="fr-FR"/>
        </w:rPr>
      </w:pPr>
    </w:p>
    <w:p w:rsidR="00767097" w:rsidRPr="00480BD3" w:rsidRDefault="00480BD3" w:rsidP="00480BD3">
      <w:pPr>
        <w:pStyle w:val="RCNormal2"/>
        <w:ind w:left="1560" w:firstLine="142"/>
      </w:pPr>
      <w:proofErr w:type="gramStart"/>
      <w:r w:rsidRPr="00480BD3">
        <w:t>and</w:t>
      </w:r>
      <w:proofErr w:type="gramEnd"/>
    </w:p>
    <w:p w:rsidR="00767097" w:rsidRDefault="00767097" w:rsidP="00767097">
      <w:pPr>
        <w:tabs>
          <w:tab w:val="center" w:pos="4536"/>
          <w:tab w:val="right" w:pos="9214"/>
        </w:tabs>
        <w:spacing w:after="0" w:line="240" w:lineRule="auto"/>
        <w:ind w:left="709"/>
        <w:jc w:val="center"/>
        <w:rPr>
          <w:rFonts w:cs="Arial"/>
          <w:szCs w:val="20"/>
        </w:rPr>
      </w:pPr>
      <w:r>
        <w:rPr>
          <w:rFonts w:eastAsia="Times New Roman"/>
          <w:szCs w:val="20"/>
        </w:rPr>
        <w:tab/>
      </w:r>
      <m:oMath>
        <m:sSub>
          <m:sSubPr>
            <m:ctrlPr>
              <w:rPr>
                <w:rFonts w:ascii="Cambria Math" w:hAnsi="Cambria Math" w:cs="Arial"/>
                <w:i/>
                <w:szCs w:val="20"/>
              </w:rPr>
            </m:ctrlPr>
          </m:sSubPr>
          <m:e>
            <m:r>
              <w:rPr>
                <w:rFonts w:ascii="Cambria Math" w:hAnsi="Cambria Math" w:cs="Arial"/>
                <w:szCs w:val="20"/>
              </w:rPr>
              <m:t>d</m:t>
            </m:r>
          </m:e>
          <m:sub>
            <m:r>
              <w:rPr>
                <w:rFonts w:ascii="Cambria Math" w:hAnsi="Cambria Math" w:cs="Arial"/>
                <w:szCs w:val="20"/>
              </w:rPr>
              <m:t>1</m:t>
            </m:r>
          </m:sub>
        </m:sSub>
        <m:r>
          <w:rPr>
            <w:rFonts w:ascii="Cambria Math" w:hAnsi="Cambria Math" w:cs="Arial"/>
            <w:szCs w:val="20"/>
          </w:rPr>
          <m:t>=</m:t>
        </m:r>
        <m:f>
          <m:fPr>
            <m:ctrlPr>
              <w:rPr>
                <w:rFonts w:ascii="Cambria Math" w:hAnsi="Cambria Math" w:cs="Arial"/>
                <w:i/>
                <w:szCs w:val="20"/>
              </w:rPr>
            </m:ctrlPr>
          </m:fPr>
          <m:num>
            <m:r>
              <w:rPr>
                <w:rFonts w:ascii="Cambria Math" w:hAnsi="Cambria Math" w:cs="Arial"/>
                <w:szCs w:val="20"/>
              </w:rPr>
              <m:t>Ln</m:t>
            </m:r>
            <m:d>
              <m:dPr>
                <m:ctrlPr>
                  <w:rPr>
                    <w:rFonts w:ascii="Cambria Math" w:hAnsi="Cambria Math" w:cs="Arial"/>
                    <w:i/>
                    <w:szCs w:val="20"/>
                  </w:rPr>
                </m:ctrlPr>
              </m:dPr>
              <m:e>
                <m:f>
                  <m:fPr>
                    <m:ctrlPr>
                      <w:rPr>
                        <w:rFonts w:ascii="Cambria Math" w:hAnsi="Cambria Math" w:cs="Arial"/>
                        <w:i/>
                        <w:szCs w:val="20"/>
                      </w:rPr>
                    </m:ctrlPr>
                  </m:fPr>
                  <m:num>
                    <m:sSub>
                      <m:sSubPr>
                        <m:ctrlPr>
                          <w:rPr>
                            <w:rFonts w:ascii="Cambria Math" w:hAnsi="Cambria Math" w:cs="Arial"/>
                            <w:i/>
                            <w:szCs w:val="20"/>
                          </w:rPr>
                        </m:ctrlPr>
                      </m:sSubPr>
                      <m:e>
                        <m:r>
                          <w:rPr>
                            <w:rFonts w:ascii="Cambria Math" w:hAnsi="Cambria Math" w:cs="Arial"/>
                            <w:szCs w:val="20"/>
                          </w:rPr>
                          <m:t>F</m:t>
                        </m:r>
                      </m:e>
                      <m:sub>
                        <m:r>
                          <w:rPr>
                            <w:rFonts w:ascii="Cambria Math" w:hAnsi="Cambria Math" w:cs="Arial"/>
                            <w:szCs w:val="20"/>
                          </w:rPr>
                          <m:t>RS,SD</m:t>
                        </m:r>
                      </m:sub>
                    </m:sSub>
                  </m:num>
                  <m:den>
                    <m:r>
                      <w:rPr>
                        <w:rFonts w:ascii="Cambria Math" w:hAnsi="Cambria Math" w:cs="Arial"/>
                        <w:szCs w:val="20"/>
                      </w:rPr>
                      <m:t>K</m:t>
                    </m:r>
                  </m:den>
                </m:f>
              </m:e>
            </m:d>
            <m:r>
              <w:rPr>
                <w:rFonts w:ascii="Cambria Math" w:hAnsi="Cambria Math" w:cs="Arial"/>
                <w:szCs w:val="20"/>
              </w:rPr>
              <m:t>+</m:t>
            </m:r>
            <m:d>
              <m:dPr>
                <m:ctrlPr>
                  <w:rPr>
                    <w:rFonts w:ascii="Cambria Math" w:hAnsi="Cambria Math" w:cs="Arial"/>
                    <w:i/>
                    <w:szCs w:val="20"/>
                  </w:rPr>
                </m:ctrlPr>
              </m:dPr>
              <m:e>
                <m:f>
                  <m:fPr>
                    <m:ctrlPr>
                      <w:rPr>
                        <w:rFonts w:ascii="Cambria Math" w:hAnsi="Cambria Math" w:cs="Arial"/>
                        <w:i/>
                        <w:szCs w:val="20"/>
                      </w:rPr>
                    </m:ctrlPr>
                  </m:fPr>
                  <m:num>
                    <m:sSup>
                      <m:sSupPr>
                        <m:ctrlPr>
                          <w:rPr>
                            <w:rFonts w:ascii="Cambria Math" w:hAnsi="Cambria Math" w:cs="Arial"/>
                            <w:i/>
                            <w:szCs w:val="20"/>
                          </w:rPr>
                        </m:ctrlPr>
                      </m:sSupPr>
                      <m:e>
                        <m:r>
                          <w:rPr>
                            <w:rFonts w:ascii="Cambria Math" w:hAnsi="Cambria Math" w:cs="Arial"/>
                            <w:szCs w:val="20"/>
                          </w:rPr>
                          <m:t>σ</m:t>
                        </m:r>
                      </m:e>
                      <m:sup>
                        <m:r>
                          <w:rPr>
                            <w:rFonts w:ascii="Cambria Math" w:hAnsi="Cambria Math" w:cs="Arial"/>
                            <w:szCs w:val="20"/>
                          </w:rPr>
                          <m:t>2</m:t>
                        </m:r>
                      </m:sup>
                    </m:sSup>
                  </m:num>
                  <m:den>
                    <m:r>
                      <w:rPr>
                        <w:rFonts w:ascii="Cambria Math" w:hAnsi="Cambria Math" w:cs="Arial"/>
                        <w:szCs w:val="20"/>
                      </w:rPr>
                      <m:t>2</m:t>
                    </m:r>
                  </m:den>
                </m:f>
              </m:e>
            </m:d>
            <m:r>
              <m:rPr>
                <m:sty m:val="p"/>
              </m:rPr>
              <w:rPr>
                <w:rFonts w:ascii="Cambria Math" w:hAnsi="Cambria Math" w:cs="Arial"/>
                <w:szCs w:val="20"/>
              </w:rPr>
              <m:t>T</m:t>
            </m:r>
          </m:num>
          <m:den>
            <m:r>
              <w:rPr>
                <w:rFonts w:ascii="Cambria Math" w:hAnsi="Cambria Math" w:cs="Arial"/>
                <w:szCs w:val="20"/>
              </w:rPr>
              <m:t>σ</m:t>
            </m:r>
            <m:rad>
              <m:radPr>
                <m:degHide m:val="on"/>
                <m:ctrlPr>
                  <w:rPr>
                    <w:rFonts w:ascii="Cambria Math" w:hAnsi="Cambria Math" w:cs="Arial"/>
                    <w:i/>
                    <w:szCs w:val="20"/>
                  </w:rPr>
                </m:ctrlPr>
              </m:radPr>
              <m:deg/>
              <m:e>
                <m:r>
                  <m:rPr>
                    <m:sty m:val="p"/>
                  </m:rPr>
                  <w:rPr>
                    <w:rFonts w:ascii="Cambria Math" w:hAnsi="Cambria Math" w:cs="Arial"/>
                    <w:szCs w:val="20"/>
                  </w:rPr>
                  <m:t>T</m:t>
                </m:r>
              </m:e>
            </m:rad>
          </m:den>
        </m:f>
      </m:oMath>
      <w:r>
        <w:rPr>
          <w:rFonts w:cs="Arial"/>
          <w:szCs w:val="20"/>
        </w:rPr>
        <w:tab/>
        <w:t>(4)</w:t>
      </w:r>
    </w:p>
    <w:p w:rsidR="00767097" w:rsidRDefault="00767097" w:rsidP="00767097">
      <w:pPr>
        <w:tabs>
          <w:tab w:val="center" w:pos="4536"/>
          <w:tab w:val="right" w:pos="9214"/>
        </w:tabs>
        <w:spacing w:after="0" w:line="240" w:lineRule="auto"/>
        <w:ind w:left="709"/>
        <w:jc w:val="center"/>
        <w:rPr>
          <w:rFonts w:cs="Arial"/>
          <w:szCs w:val="20"/>
        </w:rPr>
      </w:pPr>
    </w:p>
    <w:p w:rsidR="00767097" w:rsidRDefault="00767097" w:rsidP="00767097">
      <w:pPr>
        <w:tabs>
          <w:tab w:val="center" w:pos="4536"/>
          <w:tab w:val="right" w:pos="9214"/>
        </w:tabs>
        <w:spacing w:after="0" w:line="240" w:lineRule="auto"/>
        <w:ind w:left="709"/>
        <w:jc w:val="center"/>
        <w:rPr>
          <w:rFonts w:cs="Arial"/>
          <w:szCs w:val="20"/>
        </w:rPr>
      </w:pPr>
      <w:r>
        <w:rPr>
          <w:rFonts w:eastAsia="Times New Roman"/>
          <w:szCs w:val="20"/>
        </w:rPr>
        <w:tab/>
      </w:r>
      <m:oMath>
        <m:sSub>
          <m:sSubPr>
            <m:ctrlPr>
              <w:rPr>
                <w:rFonts w:ascii="Cambria Math" w:eastAsia="Times New Roman" w:hAnsi="Cambria Math"/>
                <w:i/>
                <w:szCs w:val="20"/>
              </w:rPr>
            </m:ctrlPr>
          </m:sSubPr>
          <m:e>
            <m:r>
              <w:rPr>
                <w:rFonts w:ascii="Cambria Math" w:eastAsia="Times New Roman" w:hAnsi="Cambria Math"/>
                <w:szCs w:val="20"/>
              </w:rPr>
              <m:t>d</m:t>
            </m:r>
          </m:e>
          <m:sub>
            <m:r>
              <w:rPr>
                <w:rFonts w:ascii="Cambria Math" w:eastAsia="Times New Roman" w:hAnsi="Cambria Math"/>
                <w:szCs w:val="20"/>
              </w:rPr>
              <m:t>2</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d</m:t>
            </m:r>
          </m:e>
          <m:sub>
            <m:r>
              <w:rPr>
                <w:rFonts w:ascii="Cambria Math" w:hAnsi="Cambria Math" w:cs="Arial"/>
                <w:szCs w:val="20"/>
              </w:rPr>
              <m:t>1</m:t>
            </m:r>
          </m:sub>
        </m:sSub>
        <m:r>
          <w:rPr>
            <w:rFonts w:ascii="Cambria Math" w:hAnsi="Cambria Math" w:cs="Arial"/>
            <w:szCs w:val="20"/>
          </w:rPr>
          <m:t>-σ</m:t>
        </m:r>
        <m:rad>
          <m:radPr>
            <m:degHide m:val="on"/>
            <m:ctrlPr>
              <w:rPr>
                <w:rFonts w:ascii="Cambria Math" w:hAnsi="Cambria Math" w:cs="Arial"/>
                <w:i/>
                <w:szCs w:val="20"/>
              </w:rPr>
            </m:ctrlPr>
          </m:radPr>
          <m:deg/>
          <m:e>
            <m:r>
              <m:rPr>
                <m:sty m:val="p"/>
              </m:rPr>
              <w:rPr>
                <w:rFonts w:ascii="Cambria Math" w:hAnsi="Cambria Math" w:cs="Arial"/>
                <w:szCs w:val="20"/>
              </w:rPr>
              <m:t>T</m:t>
            </m:r>
          </m:e>
        </m:rad>
      </m:oMath>
      <w:r>
        <w:rPr>
          <w:rFonts w:cs="Arial"/>
          <w:szCs w:val="20"/>
        </w:rPr>
        <w:tab/>
        <w:t>(5)</w:t>
      </w:r>
    </w:p>
    <w:p w:rsidR="00767097" w:rsidRDefault="00767097" w:rsidP="00767097">
      <w:pPr>
        <w:tabs>
          <w:tab w:val="center" w:pos="4536"/>
          <w:tab w:val="right" w:pos="9214"/>
        </w:tabs>
        <w:spacing w:after="0" w:line="240" w:lineRule="auto"/>
        <w:ind w:left="709"/>
        <w:jc w:val="center"/>
        <w:rPr>
          <w:rFonts w:cs="Arial"/>
          <w:szCs w:val="20"/>
        </w:rPr>
      </w:pPr>
    </w:p>
    <w:p w:rsidR="000E04E7" w:rsidRDefault="000E04E7">
      <w:pPr>
        <w:spacing w:after="0" w:line="240" w:lineRule="auto"/>
        <w:rPr>
          <w:szCs w:val="20"/>
        </w:rPr>
      </w:pPr>
    </w:p>
    <w:p w:rsidR="000E04E7" w:rsidRDefault="000E04E7">
      <w:pPr>
        <w:spacing w:after="0" w:line="240" w:lineRule="auto"/>
        <w:rPr>
          <w:szCs w:val="20"/>
        </w:rPr>
      </w:pPr>
    </w:p>
    <w:p w:rsidR="00767097" w:rsidRPr="00472287" w:rsidRDefault="000E04E7" w:rsidP="00767097">
      <w:pPr>
        <w:pStyle w:val="Numbereditem"/>
        <w:numPr>
          <w:ilvl w:val="0"/>
          <w:numId w:val="0"/>
        </w:numPr>
        <w:rPr>
          <w:sz w:val="20"/>
          <w:szCs w:val="20"/>
        </w:rPr>
      </w:pPr>
      <w:r>
        <w:rPr>
          <w:sz w:val="20"/>
          <w:szCs w:val="20"/>
        </w:rPr>
        <w:lastRenderedPageBreak/>
        <w:t>T</w:t>
      </w:r>
      <w:r w:rsidR="00767097">
        <w:rPr>
          <w:sz w:val="20"/>
          <w:szCs w:val="20"/>
        </w:rPr>
        <w:t>he variables in equations (1)-(5) are defined as:</w:t>
      </w:r>
    </w:p>
    <w:p w:rsidR="00767097" w:rsidRPr="006E0AEB" w:rsidRDefault="00414405" w:rsidP="00767097">
      <w:pPr>
        <w:pStyle w:val="Numbereditem"/>
        <w:numPr>
          <w:ilvl w:val="0"/>
          <w:numId w:val="0"/>
        </w:numPr>
        <w:tabs>
          <w:tab w:val="left" w:pos="1985"/>
        </w:tabs>
        <w:ind w:left="2268" w:hanging="1518"/>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VMCcy,i</m:t>
            </m:r>
          </m:sub>
        </m:sSub>
      </m:oMath>
      <w:r w:rsidR="00767097" w:rsidRPr="006E0AEB">
        <w:rPr>
          <w:sz w:val="20"/>
          <w:szCs w:val="20"/>
        </w:rPr>
        <w:tab/>
      </w:r>
      <w:r w:rsidR="00767097" w:rsidRPr="006E0AEB">
        <w:rPr>
          <w:rFonts w:cs="Times New Roman"/>
          <w:color w:val="000000"/>
          <w:sz w:val="20"/>
          <w:szCs w:val="20"/>
        </w:rPr>
        <w:t xml:space="preserve">= </w:t>
      </w:r>
      <w:r w:rsidR="00767097">
        <w:rPr>
          <w:rFonts w:cs="Times New Roman"/>
          <w:color w:val="000000"/>
          <w:sz w:val="20"/>
          <w:szCs w:val="20"/>
        </w:rPr>
        <w:t xml:space="preserve">simulated </w:t>
      </w:r>
      <w:r w:rsidR="00767097" w:rsidRPr="006E0AEB">
        <w:rPr>
          <w:rFonts w:cs="Times New Roman"/>
          <w:color w:val="000000"/>
          <w:sz w:val="20"/>
          <w:szCs w:val="20"/>
        </w:rPr>
        <w:t xml:space="preserve">value of </w:t>
      </w:r>
      <w:r w:rsidR="00767097">
        <w:rPr>
          <w:rFonts w:cs="Times New Roman"/>
          <w:color w:val="000000"/>
          <w:sz w:val="20"/>
          <w:szCs w:val="20"/>
        </w:rPr>
        <w:t xml:space="preserve">position </w:t>
      </w:r>
      <w:proofErr w:type="spellStart"/>
      <w:r w:rsidR="00767097" w:rsidRPr="0084437B">
        <w:rPr>
          <w:rFonts w:cs="Times New Roman"/>
          <w:i/>
          <w:color w:val="000000"/>
          <w:sz w:val="20"/>
          <w:szCs w:val="20"/>
        </w:rPr>
        <w:t>i</w:t>
      </w:r>
      <w:proofErr w:type="spellEnd"/>
      <w:r w:rsidR="00767097" w:rsidRPr="006E0AEB">
        <w:rPr>
          <w:rFonts w:cs="Times New Roman"/>
          <w:color w:val="000000"/>
          <w:sz w:val="20"/>
          <w:szCs w:val="20"/>
        </w:rPr>
        <w:t xml:space="preserve"> in </w:t>
      </w:r>
      <w:r w:rsidR="00767097">
        <w:rPr>
          <w:rFonts w:cs="Times New Roman"/>
          <w:color w:val="000000"/>
          <w:sz w:val="20"/>
          <w:szCs w:val="20"/>
        </w:rPr>
        <w:t>VM</w:t>
      </w:r>
      <w:r w:rsidR="00767097" w:rsidRPr="006E0AEB">
        <w:rPr>
          <w:rFonts w:cs="Times New Roman"/>
          <w:color w:val="000000"/>
          <w:sz w:val="20"/>
          <w:szCs w:val="20"/>
        </w:rPr>
        <w:t xml:space="preserve"> currency</w:t>
      </w:r>
    </w:p>
    <w:p w:rsidR="00767097" w:rsidRPr="006E0AEB" w:rsidRDefault="00414405" w:rsidP="00767097">
      <w:pPr>
        <w:pStyle w:val="Numbereditem"/>
        <w:numPr>
          <w:ilvl w:val="0"/>
          <w:numId w:val="0"/>
        </w:numPr>
        <w:tabs>
          <w:tab w:val="left" w:pos="1985"/>
        </w:tabs>
        <w:ind w:left="2268" w:hanging="1518"/>
        <w:rPr>
          <w:sz w:val="20"/>
          <w:szCs w:val="20"/>
        </w:rPr>
      </w:pPr>
      <m:oMath>
        <m:sSub>
          <m:sSubPr>
            <m:ctrlPr>
              <w:rPr>
                <w:rFonts w:ascii="Cambria Math" w:hAnsi="Cambria Math"/>
                <w:i/>
                <w:sz w:val="20"/>
                <w:szCs w:val="20"/>
              </w:rPr>
            </m:ctrlPr>
          </m:sSubPr>
          <m:e>
            <m:r>
              <w:rPr>
                <w:rFonts w:ascii="Cambria Math" w:hAnsi="Cambria Math"/>
                <w:sz w:val="20"/>
                <w:szCs w:val="20"/>
              </w:rPr>
              <m:t>N</m:t>
            </m:r>
          </m:e>
          <m:sub>
            <m:r>
              <w:rPr>
                <w:rFonts w:ascii="Cambria Math" w:hAnsi="Cambria Math"/>
                <w:sz w:val="20"/>
                <w:szCs w:val="20"/>
              </w:rPr>
              <m:t>base,i</m:t>
            </m:r>
          </m:sub>
        </m:sSub>
      </m:oMath>
      <w:r w:rsidR="00767097" w:rsidRPr="006E0AEB">
        <w:rPr>
          <w:sz w:val="20"/>
          <w:szCs w:val="20"/>
        </w:rPr>
        <w:t xml:space="preserve"> </w:t>
      </w:r>
      <w:r w:rsidR="00767097" w:rsidRPr="006E0AEB">
        <w:rPr>
          <w:sz w:val="20"/>
          <w:szCs w:val="20"/>
        </w:rPr>
        <w:tab/>
        <w:t xml:space="preserve">= notional </w:t>
      </w:r>
      <w:r w:rsidR="00767097" w:rsidRPr="006E0AEB">
        <w:rPr>
          <w:rFonts w:cs="Times New Roman"/>
          <w:color w:val="000000"/>
          <w:sz w:val="20"/>
          <w:szCs w:val="20"/>
        </w:rPr>
        <w:t xml:space="preserve">of </w:t>
      </w:r>
      <w:r w:rsidR="00767097">
        <w:rPr>
          <w:rFonts w:cs="Times New Roman"/>
          <w:color w:val="000000"/>
          <w:sz w:val="20"/>
          <w:szCs w:val="20"/>
        </w:rPr>
        <w:t xml:space="preserve">position </w:t>
      </w:r>
      <w:proofErr w:type="spellStart"/>
      <w:r w:rsidR="00767097" w:rsidRPr="0084437B">
        <w:rPr>
          <w:rFonts w:cs="Times New Roman"/>
          <w:i/>
          <w:color w:val="000000"/>
          <w:sz w:val="20"/>
          <w:szCs w:val="20"/>
        </w:rPr>
        <w:t>i</w:t>
      </w:r>
      <w:proofErr w:type="spellEnd"/>
      <w:r w:rsidR="00767097" w:rsidRPr="006E0AEB">
        <w:rPr>
          <w:rFonts w:cs="Times New Roman"/>
          <w:color w:val="000000"/>
          <w:sz w:val="20"/>
          <w:szCs w:val="20"/>
        </w:rPr>
        <w:t xml:space="preserve"> </w:t>
      </w:r>
      <w:r w:rsidR="00767097" w:rsidRPr="006E0AEB">
        <w:rPr>
          <w:sz w:val="20"/>
          <w:szCs w:val="20"/>
        </w:rPr>
        <w:t xml:space="preserve">in </w:t>
      </w:r>
      <w:r w:rsidR="00767097">
        <w:rPr>
          <w:sz w:val="20"/>
          <w:szCs w:val="20"/>
        </w:rPr>
        <w:t>base</w:t>
      </w:r>
      <w:r w:rsidR="00767097" w:rsidRPr="006E0AEB">
        <w:rPr>
          <w:sz w:val="20"/>
          <w:szCs w:val="20"/>
        </w:rPr>
        <w:t xml:space="preserve"> currency</w:t>
      </w:r>
    </w:p>
    <w:p w:rsidR="00767097" w:rsidRDefault="00414405" w:rsidP="00767097">
      <w:pPr>
        <w:pStyle w:val="Numbereditem"/>
        <w:numPr>
          <w:ilvl w:val="0"/>
          <w:numId w:val="0"/>
        </w:numPr>
        <w:tabs>
          <w:tab w:val="left" w:pos="1985"/>
        </w:tabs>
        <w:ind w:left="2268" w:hanging="1518"/>
        <w:rPr>
          <w:sz w:val="20"/>
          <w:szCs w:val="20"/>
        </w:rPr>
      </w:pPr>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RS,SD</m:t>
            </m:r>
          </m:sub>
        </m:sSub>
      </m:oMath>
      <w:r w:rsidR="00767097" w:rsidRPr="006E0AEB">
        <w:rPr>
          <w:sz w:val="20"/>
          <w:szCs w:val="20"/>
        </w:rPr>
        <w:tab/>
        <w:t xml:space="preserve">= FX forward rate </w:t>
      </w:r>
      <w:r w:rsidR="00767097">
        <w:rPr>
          <w:sz w:val="20"/>
          <w:szCs w:val="20"/>
        </w:rPr>
        <w:t xml:space="preserve">between spot </w:t>
      </w:r>
      <w:r w:rsidR="00767097" w:rsidRPr="006E0AEB">
        <w:rPr>
          <w:sz w:val="20"/>
          <w:szCs w:val="20"/>
        </w:rPr>
        <w:t xml:space="preserve">date </w:t>
      </w:r>
      <w:r w:rsidR="00767097">
        <w:rPr>
          <w:sz w:val="20"/>
          <w:szCs w:val="20"/>
        </w:rPr>
        <w:t xml:space="preserve">and trade settlement date </w:t>
      </w:r>
      <w:r w:rsidR="00767097" w:rsidRPr="006E0AEB">
        <w:rPr>
          <w:sz w:val="20"/>
          <w:szCs w:val="20"/>
        </w:rPr>
        <w:t xml:space="preserve">expressed as </w:t>
      </w:r>
      <w:r w:rsidR="009710F1">
        <w:rPr>
          <w:sz w:val="20"/>
          <w:szCs w:val="20"/>
        </w:rPr>
        <w:t>term</w:t>
      </w:r>
      <w:r w:rsidR="00767097" w:rsidRPr="006E0AEB">
        <w:rPr>
          <w:sz w:val="20"/>
          <w:szCs w:val="20"/>
        </w:rPr>
        <w:t xml:space="preserve"> per one unit of </w:t>
      </w:r>
      <w:r w:rsidR="009710F1">
        <w:rPr>
          <w:sz w:val="20"/>
          <w:szCs w:val="20"/>
        </w:rPr>
        <w:t xml:space="preserve">base </w:t>
      </w:r>
      <w:r w:rsidR="00767097" w:rsidRPr="006E0AEB">
        <w:rPr>
          <w:sz w:val="20"/>
          <w:szCs w:val="20"/>
        </w:rPr>
        <w:t>currency</w:t>
      </w:r>
    </w:p>
    <w:p w:rsidR="00767097"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S</m:t>
        </m:r>
      </m:oMath>
      <w:r w:rsidRPr="006E0AEB">
        <w:rPr>
          <w:sz w:val="20"/>
          <w:szCs w:val="20"/>
        </w:rPr>
        <w:tab/>
        <w:t xml:space="preserve">= FX </w:t>
      </w:r>
      <w:r>
        <w:rPr>
          <w:sz w:val="20"/>
          <w:szCs w:val="20"/>
        </w:rPr>
        <w:t>spot</w:t>
      </w:r>
      <w:r w:rsidRPr="006E0AEB">
        <w:rPr>
          <w:sz w:val="20"/>
          <w:szCs w:val="20"/>
        </w:rPr>
        <w:t xml:space="preserve"> rate expressed as </w:t>
      </w:r>
      <w:r>
        <w:rPr>
          <w:sz w:val="20"/>
          <w:szCs w:val="20"/>
        </w:rPr>
        <w:t>term</w:t>
      </w:r>
      <w:r w:rsidRPr="006E0AEB">
        <w:rPr>
          <w:sz w:val="20"/>
          <w:szCs w:val="20"/>
        </w:rPr>
        <w:t xml:space="preserve"> per one unit of </w:t>
      </w:r>
      <w:r>
        <w:rPr>
          <w:sz w:val="20"/>
          <w:szCs w:val="20"/>
        </w:rPr>
        <w:t xml:space="preserve">base </w:t>
      </w:r>
      <w:r w:rsidRPr="006E0AEB">
        <w:rPr>
          <w:sz w:val="20"/>
          <w:szCs w:val="20"/>
        </w:rPr>
        <w:t>currency</w:t>
      </w:r>
    </w:p>
    <w:p w:rsidR="009710F1" w:rsidRPr="009710F1" w:rsidRDefault="00414405" w:rsidP="009710F1">
      <w:pPr>
        <w:pStyle w:val="Numbereditem"/>
        <w:numPr>
          <w:ilvl w:val="0"/>
          <w:numId w:val="0"/>
        </w:numPr>
        <w:tabs>
          <w:tab w:val="left" w:pos="1985"/>
        </w:tabs>
        <w:ind w:left="2268" w:hanging="1518"/>
        <w:rPr>
          <w:i/>
          <w:sz w:val="20"/>
          <w:szCs w:val="20"/>
        </w:rPr>
      </w:pPr>
      <m:oMath>
        <m:sSub>
          <m:sSubPr>
            <m:ctrlPr>
              <w:rPr>
                <w:rFonts w:ascii="Cambria Math" w:eastAsia="Arial Unicode MS" w:hAnsi="Cambria Math"/>
                <w:i/>
                <w:sz w:val="20"/>
                <w:szCs w:val="20"/>
              </w:rPr>
            </m:ctrlPr>
          </m:sSubPr>
          <m:e>
            <m:r>
              <w:rPr>
                <w:rFonts w:ascii="Cambria Math" w:hAnsi="Cambria Math"/>
                <w:szCs w:val="20"/>
              </w:rPr>
              <m:t>S</m:t>
            </m:r>
          </m:e>
          <m:sub>
            <m:r>
              <w:rPr>
                <w:rFonts w:ascii="Cambria Math" w:hAnsi="Cambria Math"/>
                <w:szCs w:val="20"/>
              </w:rPr>
              <m:t>VMCcy/term,t</m:t>
            </m:r>
          </m:sub>
        </m:sSub>
      </m:oMath>
      <w:r w:rsidR="009710F1" w:rsidRPr="006E0AEB">
        <w:rPr>
          <w:sz w:val="20"/>
          <w:szCs w:val="20"/>
        </w:rPr>
        <w:tab/>
        <w:t xml:space="preserve">= </w:t>
      </w:r>
      <w:r w:rsidR="0053190D">
        <w:rPr>
          <w:sz w:val="20"/>
          <w:szCs w:val="20"/>
        </w:rPr>
        <w:t xml:space="preserve">FX </w:t>
      </w:r>
      <w:r w:rsidR="009710F1">
        <w:rPr>
          <w:sz w:val="20"/>
          <w:szCs w:val="20"/>
        </w:rPr>
        <w:t xml:space="preserve">spot Rate (VM currency per term currency) </w:t>
      </w:r>
    </w:p>
    <w:p w:rsidR="00767097"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K</m:t>
        </m:r>
      </m:oMath>
      <w:r w:rsidRPr="006E0AEB">
        <w:rPr>
          <w:sz w:val="20"/>
          <w:szCs w:val="20"/>
        </w:rPr>
        <w:tab/>
        <w:t xml:space="preserve">= FX </w:t>
      </w:r>
      <w:r>
        <w:rPr>
          <w:sz w:val="20"/>
          <w:szCs w:val="20"/>
        </w:rPr>
        <w:t xml:space="preserve">trade rate </w:t>
      </w:r>
      <w:r w:rsidRPr="006E0AEB">
        <w:rPr>
          <w:sz w:val="20"/>
          <w:szCs w:val="20"/>
        </w:rPr>
        <w:t xml:space="preserve">expressed as </w:t>
      </w:r>
      <w:r>
        <w:rPr>
          <w:sz w:val="20"/>
          <w:szCs w:val="20"/>
        </w:rPr>
        <w:t xml:space="preserve">term </w:t>
      </w:r>
      <w:r w:rsidRPr="006E0AEB">
        <w:rPr>
          <w:sz w:val="20"/>
          <w:szCs w:val="20"/>
        </w:rPr>
        <w:t xml:space="preserve">per one unit of </w:t>
      </w:r>
      <w:r>
        <w:rPr>
          <w:sz w:val="20"/>
          <w:szCs w:val="20"/>
        </w:rPr>
        <w:t xml:space="preserve">base </w:t>
      </w:r>
      <w:r w:rsidRPr="006E0AEB">
        <w:rPr>
          <w:sz w:val="20"/>
          <w:szCs w:val="20"/>
        </w:rPr>
        <w:t>currency</w:t>
      </w:r>
    </w:p>
    <w:p w:rsidR="00767097"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T</m:t>
        </m:r>
      </m:oMath>
      <w:r w:rsidRPr="006E0AEB">
        <w:rPr>
          <w:sz w:val="20"/>
          <w:szCs w:val="20"/>
        </w:rPr>
        <w:tab/>
        <w:t xml:space="preserve">= </w:t>
      </w:r>
      <w:r>
        <w:rPr>
          <w:sz w:val="20"/>
          <w:szCs w:val="20"/>
        </w:rPr>
        <w:t>Time (in years) from regular spot date to trade expiry date</w:t>
      </w:r>
      <w:r w:rsidR="000F01DC">
        <w:rPr>
          <w:sz w:val="20"/>
          <w:szCs w:val="20"/>
        </w:rPr>
        <w:t xml:space="preserve"> </w:t>
      </w:r>
    </w:p>
    <w:p w:rsidR="00767097" w:rsidRDefault="00767097" w:rsidP="00767097">
      <w:pPr>
        <w:pStyle w:val="Numbereditem"/>
        <w:numPr>
          <w:ilvl w:val="0"/>
          <w:numId w:val="0"/>
        </w:numPr>
        <w:tabs>
          <w:tab w:val="left" w:pos="1985"/>
        </w:tabs>
        <w:ind w:left="2268" w:hanging="1518"/>
        <w:rPr>
          <w:sz w:val="20"/>
          <w:szCs w:val="20"/>
        </w:rPr>
      </w:pPr>
      <m:oMath>
        <m:r>
          <m:rPr>
            <m:sty m:val="p"/>
          </m:rPr>
          <w:rPr>
            <w:rFonts w:ascii="Cambria Math" w:hAnsi="Cambria Math"/>
            <w:sz w:val="20"/>
            <w:szCs w:val="20"/>
          </w:rPr>
          <m:t>Φ</m:t>
        </m:r>
      </m:oMath>
      <w:r w:rsidRPr="006E0AEB">
        <w:rPr>
          <w:sz w:val="20"/>
          <w:szCs w:val="20"/>
        </w:rPr>
        <w:tab/>
        <w:t xml:space="preserve">= </w:t>
      </w:r>
      <w:r>
        <w:rPr>
          <w:sz w:val="20"/>
          <w:szCs w:val="20"/>
        </w:rPr>
        <w:t>1 for calls, -1 for puts</w:t>
      </w:r>
    </w:p>
    <w:p w:rsidR="00767097"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σ</m:t>
        </m:r>
      </m:oMath>
      <w:r w:rsidRPr="006E0AEB">
        <w:rPr>
          <w:sz w:val="20"/>
          <w:szCs w:val="20"/>
        </w:rPr>
        <w:tab/>
        <w:t xml:space="preserve">= </w:t>
      </w:r>
      <w:r>
        <w:rPr>
          <w:sz w:val="20"/>
          <w:szCs w:val="20"/>
        </w:rPr>
        <w:t xml:space="preserve">FX implied volatility </w:t>
      </w:r>
      <w:r w:rsidRPr="006E0AEB">
        <w:rPr>
          <w:sz w:val="20"/>
          <w:szCs w:val="20"/>
        </w:rPr>
        <w:t>(</w:t>
      </w:r>
      <w:r>
        <w:rPr>
          <w:sz w:val="20"/>
          <w:szCs w:val="20"/>
        </w:rPr>
        <w:t xml:space="preserve">based on interpolation of the underlying scenario’s volatility surface. Linear interpolation used in time-space and log </w:t>
      </w:r>
      <w:proofErr w:type="spellStart"/>
      <w:r>
        <w:rPr>
          <w:sz w:val="20"/>
          <w:szCs w:val="20"/>
        </w:rPr>
        <w:t>moneyness</w:t>
      </w:r>
      <w:proofErr w:type="spellEnd"/>
      <w:r>
        <w:rPr>
          <w:sz w:val="20"/>
          <w:szCs w:val="20"/>
        </w:rPr>
        <w:t>-space</w:t>
      </w:r>
      <w:r w:rsidRPr="006E0AEB">
        <w:rPr>
          <w:sz w:val="20"/>
          <w:szCs w:val="20"/>
        </w:rPr>
        <w:t>)</w:t>
      </w:r>
    </w:p>
    <w:p w:rsidR="00767097" w:rsidRPr="00BC15EA"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Ln</m:t>
        </m:r>
      </m:oMath>
      <w:r w:rsidRPr="006054C5">
        <w:rPr>
          <w:sz w:val="20"/>
          <w:szCs w:val="20"/>
        </w:rPr>
        <w:tab/>
        <w:t xml:space="preserve">= </w:t>
      </w:r>
      <w:r>
        <w:rPr>
          <w:sz w:val="20"/>
          <w:szCs w:val="20"/>
        </w:rPr>
        <w:t>n</w:t>
      </w:r>
      <w:r w:rsidRPr="006054C5">
        <w:rPr>
          <w:sz w:val="20"/>
          <w:szCs w:val="20"/>
        </w:rPr>
        <w:t>atural logarithm</w:t>
      </w:r>
    </w:p>
    <w:p w:rsidR="00767097" w:rsidRPr="00BC15EA"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N</m:t>
        </m:r>
      </m:oMath>
      <w:r w:rsidRPr="006054C5">
        <w:rPr>
          <w:sz w:val="20"/>
          <w:szCs w:val="20"/>
        </w:rPr>
        <w:tab/>
        <w:t>= Cumulative Normal Distribution function</w:t>
      </w:r>
    </w:p>
    <w:p w:rsidR="00767097" w:rsidRPr="006E0AEB" w:rsidRDefault="00414405" w:rsidP="00767097">
      <w:pPr>
        <w:pStyle w:val="Numbereditem"/>
        <w:numPr>
          <w:ilvl w:val="0"/>
          <w:numId w:val="0"/>
        </w:numPr>
        <w:tabs>
          <w:tab w:val="left" w:pos="1985"/>
        </w:tabs>
        <w:ind w:left="2268" w:hanging="1518"/>
        <w:rPr>
          <w:sz w:val="20"/>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base,RS,SD</m:t>
            </m:r>
          </m:sub>
        </m:sSub>
      </m:oMath>
      <w:r w:rsidR="00767097" w:rsidRPr="006E0AEB">
        <w:rPr>
          <w:sz w:val="20"/>
          <w:szCs w:val="20"/>
        </w:rPr>
        <w:tab/>
        <w:t xml:space="preserve">= </w:t>
      </w:r>
      <w:r w:rsidR="00767097">
        <w:rPr>
          <w:sz w:val="20"/>
          <w:szCs w:val="20"/>
        </w:rPr>
        <w:t xml:space="preserve">base currency </w:t>
      </w:r>
      <w:r w:rsidR="00767097" w:rsidRPr="006E0AEB">
        <w:rPr>
          <w:sz w:val="20"/>
          <w:szCs w:val="20"/>
        </w:rPr>
        <w:t xml:space="preserve">zero coupon </w:t>
      </w:r>
      <w:r w:rsidR="00767097">
        <w:rPr>
          <w:sz w:val="20"/>
          <w:szCs w:val="20"/>
        </w:rPr>
        <w:t xml:space="preserve">swap </w:t>
      </w:r>
      <w:r w:rsidR="00767097" w:rsidRPr="006E0AEB">
        <w:rPr>
          <w:sz w:val="20"/>
          <w:szCs w:val="20"/>
        </w:rPr>
        <w:t xml:space="preserve">rate </w:t>
      </w:r>
      <w:r w:rsidR="00767097">
        <w:rPr>
          <w:sz w:val="20"/>
          <w:szCs w:val="20"/>
        </w:rPr>
        <w:t xml:space="preserve">between spot </w:t>
      </w:r>
      <w:r w:rsidR="00767097" w:rsidRPr="006E0AEB">
        <w:rPr>
          <w:sz w:val="20"/>
          <w:szCs w:val="20"/>
        </w:rPr>
        <w:t xml:space="preserve">date </w:t>
      </w:r>
      <w:r w:rsidR="00767097">
        <w:rPr>
          <w:sz w:val="20"/>
          <w:szCs w:val="20"/>
        </w:rPr>
        <w:t xml:space="preserve">and trade settlement date </w:t>
      </w:r>
      <w:r w:rsidR="00767097" w:rsidRPr="006E0AEB">
        <w:rPr>
          <w:sz w:val="20"/>
          <w:szCs w:val="20"/>
        </w:rPr>
        <w:t xml:space="preserve">(based on linear interpolation </w:t>
      </w:r>
      <w:r w:rsidR="00767097">
        <w:rPr>
          <w:sz w:val="20"/>
          <w:szCs w:val="20"/>
        </w:rPr>
        <w:t xml:space="preserve">of continuously compounded zero rates </w:t>
      </w:r>
      <w:r w:rsidR="00767097" w:rsidRPr="006E0AEB">
        <w:rPr>
          <w:sz w:val="20"/>
          <w:szCs w:val="20"/>
        </w:rPr>
        <w:t>where required)</w:t>
      </w:r>
    </w:p>
    <w:p w:rsidR="00767097" w:rsidRPr="006E0AEB" w:rsidRDefault="00414405" w:rsidP="00767097">
      <w:pPr>
        <w:pStyle w:val="Numbereditem"/>
        <w:numPr>
          <w:ilvl w:val="0"/>
          <w:numId w:val="0"/>
        </w:numPr>
        <w:tabs>
          <w:tab w:val="left" w:pos="1985"/>
        </w:tabs>
        <w:ind w:left="2268" w:hanging="1518"/>
        <w:rPr>
          <w:sz w:val="20"/>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term,RS,SD</m:t>
            </m:r>
          </m:sub>
        </m:sSub>
      </m:oMath>
      <w:r w:rsidR="00767097" w:rsidRPr="006E0AEB">
        <w:rPr>
          <w:sz w:val="20"/>
          <w:szCs w:val="20"/>
        </w:rPr>
        <w:tab/>
        <w:t xml:space="preserve">= </w:t>
      </w:r>
      <w:r w:rsidR="00767097">
        <w:rPr>
          <w:sz w:val="20"/>
          <w:szCs w:val="20"/>
        </w:rPr>
        <w:t xml:space="preserve">term currency </w:t>
      </w:r>
      <w:r w:rsidR="00767097" w:rsidRPr="006E0AEB">
        <w:rPr>
          <w:sz w:val="20"/>
          <w:szCs w:val="20"/>
        </w:rPr>
        <w:t xml:space="preserve">zero coupon </w:t>
      </w:r>
      <w:r w:rsidR="00767097">
        <w:rPr>
          <w:sz w:val="20"/>
          <w:szCs w:val="20"/>
        </w:rPr>
        <w:t xml:space="preserve">swap </w:t>
      </w:r>
      <w:r w:rsidR="00767097" w:rsidRPr="006E0AEB">
        <w:rPr>
          <w:sz w:val="20"/>
          <w:szCs w:val="20"/>
        </w:rPr>
        <w:t xml:space="preserve">rate </w:t>
      </w:r>
      <w:r w:rsidR="00767097">
        <w:rPr>
          <w:sz w:val="20"/>
          <w:szCs w:val="20"/>
        </w:rPr>
        <w:t xml:space="preserve">between spot </w:t>
      </w:r>
      <w:r w:rsidR="00767097" w:rsidRPr="006E0AEB">
        <w:rPr>
          <w:sz w:val="20"/>
          <w:szCs w:val="20"/>
        </w:rPr>
        <w:t xml:space="preserve">date </w:t>
      </w:r>
      <w:r w:rsidR="00767097">
        <w:rPr>
          <w:sz w:val="20"/>
          <w:szCs w:val="20"/>
        </w:rPr>
        <w:t xml:space="preserve">and trade settlement date </w:t>
      </w:r>
      <w:r w:rsidR="00767097" w:rsidRPr="006E0AEB">
        <w:rPr>
          <w:sz w:val="20"/>
          <w:szCs w:val="20"/>
        </w:rPr>
        <w:t xml:space="preserve">(based on linear interpolation </w:t>
      </w:r>
      <w:r w:rsidR="00767097">
        <w:rPr>
          <w:sz w:val="20"/>
          <w:szCs w:val="20"/>
        </w:rPr>
        <w:t xml:space="preserve">of continuously compounded zero rates </w:t>
      </w:r>
      <w:r w:rsidR="00767097" w:rsidRPr="006E0AEB">
        <w:rPr>
          <w:sz w:val="20"/>
          <w:szCs w:val="20"/>
        </w:rPr>
        <w:t>where required)</w:t>
      </w:r>
    </w:p>
    <w:p w:rsidR="00767097" w:rsidRDefault="00414405" w:rsidP="00767097">
      <w:pPr>
        <w:pStyle w:val="Numbereditem"/>
        <w:numPr>
          <w:ilvl w:val="0"/>
          <w:numId w:val="0"/>
        </w:numPr>
        <w:tabs>
          <w:tab w:val="left" w:pos="1985"/>
        </w:tabs>
        <w:ind w:left="2268" w:hanging="1518"/>
        <w:rPr>
          <w:sz w:val="20"/>
          <w:szCs w:val="20"/>
        </w:rPr>
      </w:pPr>
      <m:oMath>
        <m:sSub>
          <m:sSubPr>
            <m:ctrlPr>
              <w:rPr>
                <w:rFonts w:ascii="Cambria Math" w:hAnsi="Cambria Math"/>
                <w:i/>
                <w:szCs w:val="20"/>
              </w:rPr>
            </m:ctrlPr>
          </m:sSubPr>
          <m:e>
            <m:r>
              <w:rPr>
                <w:rFonts w:ascii="Cambria Math" w:hAnsi="Cambria Math"/>
                <w:szCs w:val="20"/>
              </w:rPr>
              <m:t>Z</m:t>
            </m:r>
          </m:e>
          <m:sub>
            <m:r>
              <w:rPr>
                <w:rFonts w:ascii="Cambria Math" w:hAnsi="Cambria Math"/>
                <w:szCs w:val="20"/>
              </w:rPr>
              <m:t>disc,V</m:t>
            </m:r>
            <m:r>
              <w:rPr>
                <w:rFonts w:ascii="Cambria Math" w:hAnsi="Cambria Math"/>
                <w:szCs w:val="20"/>
              </w:rPr>
              <m:t>D,SD</m:t>
            </m:r>
          </m:sub>
        </m:sSub>
      </m:oMath>
      <w:r w:rsidR="00767097" w:rsidRPr="006E0AEB">
        <w:rPr>
          <w:sz w:val="20"/>
          <w:szCs w:val="20"/>
        </w:rPr>
        <w:tab/>
        <w:t xml:space="preserve">= </w:t>
      </w:r>
      <w:r w:rsidR="00767097">
        <w:rPr>
          <w:sz w:val="20"/>
          <w:szCs w:val="20"/>
        </w:rPr>
        <w:t>discounting</w:t>
      </w:r>
      <w:r w:rsidR="00767097" w:rsidRPr="006E0AEB">
        <w:rPr>
          <w:sz w:val="20"/>
          <w:szCs w:val="20"/>
        </w:rPr>
        <w:t xml:space="preserve"> zero coupon rate </w:t>
      </w:r>
      <w:r w:rsidR="00767097">
        <w:rPr>
          <w:sz w:val="20"/>
          <w:szCs w:val="20"/>
        </w:rPr>
        <w:t xml:space="preserve">(dictated by the VM currency) between valuation </w:t>
      </w:r>
      <w:r w:rsidR="00767097" w:rsidRPr="006E0AEB">
        <w:rPr>
          <w:sz w:val="20"/>
          <w:szCs w:val="20"/>
        </w:rPr>
        <w:t xml:space="preserve">date </w:t>
      </w:r>
      <w:r w:rsidR="00767097">
        <w:rPr>
          <w:sz w:val="20"/>
          <w:szCs w:val="20"/>
        </w:rPr>
        <w:t xml:space="preserve">and trade settlement date </w:t>
      </w:r>
      <w:r w:rsidR="00767097" w:rsidRPr="006E0AEB">
        <w:rPr>
          <w:sz w:val="20"/>
          <w:szCs w:val="20"/>
        </w:rPr>
        <w:t xml:space="preserve">(based on linear interpolation </w:t>
      </w:r>
      <w:r w:rsidR="00767097">
        <w:rPr>
          <w:sz w:val="20"/>
          <w:szCs w:val="20"/>
        </w:rPr>
        <w:t xml:space="preserve">of continuously compounded zero rates </w:t>
      </w:r>
      <w:r w:rsidR="00767097" w:rsidRPr="006E0AEB">
        <w:rPr>
          <w:sz w:val="20"/>
          <w:szCs w:val="20"/>
        </w:rPr>
        <w:t>where required)</w:t>
      </w:r>
    </w:p>
    <w:p w:rsidR="00767097" w:rsidRPr="006E0AEB" w:rsidRDefault="00414405" w:rsidP="00767097">
      <w:pPr>
        <w:pStyle w:val="Numbereditem"/>
        <w:numPr>
          <w:ilvl w:val="0"/>
          <w:numId w:val="0"/>
        </w:numPr>
        <w:tabs>
          <w:tab w:val="left" w:pos="1985"/>
        </w:tabs>
        <w:ind w:left="2268" w:hanging="1518"/>
        <w:rPr>
          <w:position w:val="-6"/>
          <w:sz w:val="20"/>
          <w:szCs w:val="20"/>
        </w:rPr>
      </w:pPr>
      <m:oMath>
        <m:sSub>
          <m:sSubPr>
            <m:ctrlPr>
              <w:rPr>
                <w:rFonts w:ascii="Cambria Math" w:eastAsia="Arial Unicode MS" w:hAnsi="Cambria Math" w:cs="Times New Roman"/>
                <w:i/>
                <w:sz w:val="20"/>
                <w:szCs w:val="20"/>
              </w:rPr>
            </m:ctrlPr>
          </m:sSubPr>
          <m:e>
            <m:r>
              <m:rPr>
                <m:sty m:val="p"/>
              </m:rPr>
              <w:rPr>
                <w:rFonts w:ascii="Cambria Math" w:hAnsi="Cambria Math"/>
                <w:sz w:val="20"/>
                <w:szCs w:val="20"/>
              </w:rPr>
              <m:t>Λ</m:t>
            </m:r>
          </m:e>
          <m:sub>
            <m:r>
              <w:rPr>
                <w:rFonts w:ascii="Cambria Math" w:hAnsi="Cambria Math"/>
                <w:sz w:val="20"/>
                <w:szCs w:val="20"/>
              </w:rPr>
              <m:t>a,b</m:t>
            </m:r>
          </m:sub>
        </m:sSub>
      </m:oMath>
      <w:r w:rsidR="00767097" w:rsidRPr="006E0AEB">
        <w:rPr>
          <w:sz w:val="20"/>
          <w:szCs w:val="20"/>
        </w:rPr>
        <w:tab/>
        <w:t>= accrual factor based on appropriate day count convention between date</w:t>
      </w:r>
      <w:r w:rsidR="00767097">
        <w:rPr>
          <w:sz w:val="20"/>
          <w:szCs w:val="20"/>
        </w:rPr>
        <w:t>s</w:t>
      </w:r>
      <w:r w:rsidR="00767097" w:rsidRPr="006E0AEB">
        <w:rPr>
          <w:sz w:val="20"/>
          <w:szCs w:val="20"/>
        </w:rPr>
        <w:t xml:space="preserve"> </w:t>
      </w:r>
      <w:r w:rsidR="00767097">
        <w:rPr>
          <w:i/>
          <w:sz w:val="20"/>
          <w:szCs w:val="20"/>
        </w:rPr>
        <w:t xml:space="preserve">a </w:t>
      </w:r>
      <w:r w:rsidR="00767097" w:rsidRPr="006E0AEB">
        <w:rPr>
          <w:sz w:val="20"/>
          <w:szCs w:val="20"/>
        </w:rPr>
        <w:t xml:space="preserve">and </w:t>
      </w:r>
      <w:r w:rsidR="00767097">
        <w:rPr>
          <w:i/>
          <w:sz w:val="20"/>
          <w:szCs w:val="20"/>
        </w:rPr>
        <w:t>b</w:t>
      </w:r>
    </w:p>
    <w:p w:rsidR="00767097"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VD</m:t>
        </m:r>
      </m:oMath>
      <w:r w:rsidRPr="006E0AEB">
        <w:rPr>
          <w:sz w:val="20"/>
          <w:szCs w:val="20"/>
        </w:rPr>
        <w:t xml:space="preserve"> </w:t>
      </w:r>
      <w:r w:rsidRPr="006E0AEB">
        <w:rPr>
          <w:sz w:val="20"/>
          <w:szCs w:val="20"/>
        </w:rPr>
        <w:tab/>
        <w:t>= valuation date</w:t>
      </w:r>
    </w:p>
    <w:p w:rsidR="00767097" w:rsidRPr="006E0AEB" w:rsidRDefault="00767097" w:rsidP="00767097">
      <w:pPr>
        <w:pStyle w:val="Numbereditem"/>
        <w:numPr>
          <w:ilvl w:val="0"/>
          <w:numId w:val="0"/>
        </w:numPr>
        <w:tabs>
          <w:tab w:val="left" w:pos="1985"/>
        </w:tabs>
        <w:ind w:left="2268" w:hanging="1518"/>
        <w:rPr>
          <w:sz w:val="20"/>
          <w:szCs w:val="20"/>
        </w:rPr>
      </w:pPr>
      <m:oMath>
        <m:r>
          <w:rPr>
            <w:rFonts w:ascii="Cambria Math" w:hAnsi="Cambria Math"/>
            <w:sz w:val="20"/>
            <w:szCs w:val="20"/>
          </w:rPr>
          <m:t>RS</m:t>
        </m:r>
      </m:oMath>
      <w:r w:rsidRPr="006E0AEB">
        <w:rPr>
          <w:sz w:val="20"/>
          <w:szCs w:val="20"/>
        </w:rPr>
        <w:t xml:space="preserve"> </w:t>
      </w:r>
      <w:r w:rsidRPr="006E0AEB">
        <w:rPr>
          <w:sz w:val="20"/>
          <w:szCs w:val="20"/>
        </w:rPr>
        <w:tab/>
        <w:t xml:space="preserve">= </w:t>
      </w:r>
      <w:r>
        <w:rPr>
          <w:sz w:val="20"/>
          <w:szCs w:val="20"/>
        </w:rPr>
        <w:t>regular spot date</w:t>
      </w:r>
    </w:p>
    <w:p w:rsidR="00E92216" w:rsidRDefault="00767097">
      <w:pPr>
        <w:pStyle w:val="Numbereditem"/>
        <w:numPr>
          <w:ilvl w:val="0"/>
          <w:numId w:val="0"/>
        </w:numPr>
        <w:tabs>
          <w:tab w:val="left" w:pos="1985"/>
        </w:tabs>
        <w:ind w:left="2268" w:hanging="1518"/>
      </w:pPr>
      <m:oMath>
        <m:r>
          <w:rPr>
            <w:rFonts w:ascii="Cambria Math" w:hAnsi="Cambria Math"/>
            <w:sz w:val="20"/>
            <w:szCs w:val="20"/>
          </w:rPr>
          <m:t>SD</m:t>
        </m:r>
      </m:oMath>
      <w:r w:rsidRPr="006E0AEB">
        <w:rPr>
          <w:sz w:val="20"/>
          <w:szCs w:val="20"/>
        </w:rPr>
        <w:t xml:space="preserve"> </w:t>
      </w:r>
      <w:r w:rsidRPr="006E0AEB">
        <w:rPr>
          <w:sz w:val="20"/>
          <w:szCs w:val="20"/>
        </w:rPr>
        <w:tab/>
        <w:t xml:space="preserve">= </w:t>
      </w:r>
      <w:r>
        <w:rPr>
          <w:sz w:val="20"/>
          <w:szCs w:val="20"/>
        </w:rPr>
        <w:t xml:space="preserve">trade </w:t>
      </w:r>
      <w:r w:rsidRPr="006E0AEB">
        <w:rPr>
          <w:sz w:val="20"/>
          <w:szCs w:val="20"/>
        </w:rPr>
        <w:t>settlement date</w:t>
      </w:r>
    </w:p>
    <w:p w:rsidR="002E2B3E" w:rsidRDefault="002E2B3E" w:rsidP="00767097">
      <w:pPr>
        <w:spacing w:after="0" w:line="240" w:lineRule="auto"/>
        <w:rPr>
          <w:rFonts w:eastAsia="Times New Roman" w:cs="Arial"/>
          <w:b/>
          <w:bCs/>
          <w:color w:val="00539F"/>
          <w:sz w:val="28"/>
          <w:szCs w:val="28"/>
        </w:rPr>
      </w:pPr>
    </w:p>
    <w:p w:rsidR="00767097" w:rsidRDefault="00767097" w:rsidP="00767097">
      <w:pPr>
        <w:pStyle w:val="Heading2"/>
      </w:pPr>
      <w:bookmarkStart w:id="29" w:name="_Toc434926584"/>
      <w:r>
        <w:t>VM</w:t>
      </w:r>
      <w:r w:rsidR="0099589D">
        <w:t xml:space="preserve"> </w:t>
      </w:r>
      <w:r>
        <w:t>/</w:t>
      </w:r>
      <w:r w:rsidR="0099589D">
        <w:t xml:space="preserve"> </w:t>
      </w:r>
      <w:proofErr w:type="spellStart"/>
      <w:r>
        <w:t>Reporting</w:t>
      </w:r>
      <w:proofErr w:type="spellEnd"/>
      <w:r>
        <w:t xml:space="preserve"> </w:t>
      </w:r>
      <w:proofErr w:type="spellStart"/>
      <w:r>
        <w:t>Currency</w:t>
      </w:r>
      <w:proofErr w:type="spellEnd"/>
      <w:r>
        <w:t xml:space="preserve"> Conversion</w:t>
      </w:r>
      <w:bookmarkEnd w:id="29"/>
    </w:p>
    <w:p w:rsidR="00767097" w:rsidRDefault="008718DD" w:rsidP="00767097">
      <w:pPr>
        <w:jc w:val="both"/>
      </w:pPr>
      <w:r>
        <w:t xml:space="preserve">In order to capture FX </w:t>
      </w:r>
      <w:r w:rsidR="0021616F">
        <w:t>risk in the</w:t>
      </w:r>
      <w:r>
        <w:t xml:space="preserve"> </w:t>
      </w:r>
      <w:r w:rsidR="00767097">
        <w:t xml:space="preserve">conversion from </w:t>
      </w:r>
      <w:r w:rsidR="0021616F">
        <w:t xml:space="preserve">VM </w:t>
      </w:r>
      <w:r w:rsidR="00480BD3">
        <w:t xml:space="preserve">Currency </w:t>
      </w:r>
      <w:r w:rsidR="00767097">
        <w:t xml:space="preserve">to Reporting </w:t>
      </w:r>
      <w:r w:rsidR="0021616F">
        <w:t xml:space="preserve">Currency, the </w:t>
      </w:r>
      <w:r w:rsidR="006D1410">
        <w:t xml:space="preserve">calculation </w:t>
      </w:r>
      <w:r w:rsidR="0021616F">
        <w:t xml:space="preserve"> </w:t>
      </w:r>
      <w:r w:rsidR="00767097">
        <w:t xml:space="preserve">will </w:t>
      </w:r>
      <w:r w:rsidR="006D1410">
        <w:t>use</w:t>
      </w:r>
      <w:r w:rsidR="00767097">
        <w:t xml:space="preserve"> the </w:t>
      </w:r>
      <w:r w:rsidR="006D1410">
        <w:t xml:space="preserve">simulated </w:t>
      </w:r>
      <w:r w:rsidR="00767097">
        <w:t xml:space="preserve">scenario </w:t>
      </w:r>
      <w:r w:rsidR="0021616F">
        <w:t>spot rate</w:t>
      </w:r>
      <w:r w:rsidR="00767097">
        <w:t xml:space="preserve">, </w:t>
      </w:r>
      <w:proofErr w:type="spellStart"/>
      <w:r w:rsidR="00767097">
        <w:t>ie</w:t>
      </w:r>
      <w:proofErr w:type="spellEnd"/>
      <w:r w:rsidR="00767097">
        <w:t>:</w:t>
      </w:r>
    </w:p>
    <w:p w:rsidR="00767097" w:rsidRDefault="00414405" w:rsidP="00767097">
      <w:pPr>
        <w:jc w:val="both"/>
        <w:rPr>
          <w:szCs w:val="20"/>
        </w:rPr>
      </w:pPr>
      <m:oMathPara>
        <m:oMath>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RepCcy,i,t</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VMCcy,i,t</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S</m:t>
              </m:r>
            </m:e>
            <m:sub>
              <m:r>
                <w:rPr>
                  <w:rFonts w:ascii="Cambria Math" w:hAnsi="Cambria Math" w:cs="Arial"/>
                  <w:szCs w:val="20"/>
                </w:rPr>
                <m:t>RepCcy/VMCcy,t</m:t>
              </m:r>
            </m:sub>
          </m:sSub>
        </m:oMath>
      </m:oMathPara>
    </w:p>
    <w:p w:rsidR="00767097" w:rsidRDefault="00974008" w:rsidP="00767097">
      <w:pPr>
        <w:jc w:val="both"/>
        <w:rPr>
          <w:szCs w:val="20"/>
        </w:rPr>
      </w:pPr>
      <w:proofErr w:type="gramStart"/>
      <w:r>
        <w:rPr>
          <w:szCs w:val="20"/>
        </w:rPr>
        <w:t>w</w:t>
      </w:r>
      <w:r w:rsidR="00767097">
        <w:rPr>
          <w:szCs w:val="20"/>
        </w:rPr>
        <w:t>here</w:t>
      </w:r>
      <w:proofErr w:type="gramEnd"/>
      <w:r>
        <w:rPr>
          <w:szCs w:val="20"/>
        </w:rPr>
        <w:t>,</w:t>
      </w:r>
    </w:p>
    <w:p w:rsidR="00767097" w:rsidRPr="004F247A" w:rsidRDefault="00414405" w:rsidP="00767097">
      <w:pPr>
        <w:pStyle w:val="Numbereditem"/>
        <w:numPr>
          <w:ilvl w:val="0"/>
          <w:numId w:val="0"/>
        </w:numPr>
        <w:tabs>
          <w:tab w:val="left" w:pos="1985"/>
        </w:tabs>
        <w:ind w:left="2268" w:hanging="1518"/>
        <w:rPr>
          <w:sz w:val="20"/>
          <w:szCs w:val="20"/>
        </w:rPr>
      </w:pPr>
      <m:oMath>
        <m:sSub>
          <m:sSubPr>
            <m:ctrlPr>
              <w:rPr>
                <w:rFonts w:ascii="Cambria Math" w:hAnsi="Cambria Math"/>
                <w:i/>
                <w:szCs w:val="20"/>
              </w:rPr>
            </m:ctrlPr>
          </m:sSubPr>
          <m:e>
            <m:r>
              <w:rPr>
                <w:rFonts w:ascii="Cambria Math" w:hAnsi="Cambria Math"/>
                <w:szCs w:val="20"/>
              </w:rPr>
              <m:t>V</m:t>
            </m:r>
          </m:e>
          <m:sub>
            <m:r>
              <w:rPr>
                <w:rFonts w:ascii="Cambria Math" w:hAnsi="Cambria Math"/>
                <w:szCs w:val="20"/>
              </w:rPr>
              <m:t>RepCcy,i,t</m:t>
            </m:r>
          </m:sub>
        </m:sSub>
      </m:oMath>
      <w:r w:rsidR="00767097" w:rsidRPr="006E0AEB">
        <w:rPr>
          <w:sz w:val="20"/>
          <w:szCs w:val="20"/>
        </w:rPr>
        <w:tab/>
      </w:r>
      <w:r w:rsidR="00767097">
        <w:rPr>
          <w:sz w:val="20"/>
          <w:szCs w:val="20"/>
        </w:rPr>
        <w:tab/>
      </w:r>
      <w:r w:rsidR="00767097" w:rsidRPr="006E0AEB">
        <w:rPr>
          <w:sz w:val="20"/>
          <w:szCs w:val="20"/>
        </w:rPr>
        <w:t xml:space="preserve">= </w:t>
      </w:r>
      <w:r w:rsidR="0021616F">
        <w:rPr>
          <w:sz w:val="20"/>
          <w:szCs w:val="20"/>
        </w:rPr>
        <w:t xml:space="preserve">simulated </w:t>
      </w:r>
      <w:r w:rsidR="00767097">
        <w:rPr>
          <w:sz w:val="20"/>
          <w:szCs w:val="20"/>
        </w:rPr>
        <w:t xml:space="preserve">value of position </w:t>
      </w:r>
      <w:proofErr w:type="spellStart"/>
      <w:r w:rsidR="00767097">
        <w:rPr>
          <w:i/>
          <w:sz w:val="20"/>
          <w:szCs w:val="20"/>
        </w:rPr>
        <w:t>i</w:t>
      </w:r>
      <w:proofErr w:type="spellEnd"/>
      <w:r w:rsidR="00767097">
        <w:rPr>
          <w:sz w:val="20"/>
          <w:szCs w:val="20"/>
        </w:rPr>
        <w:t xml:space="preserve"> at time </w:t>
      </w:r>
      <w:r w:rsidR="00767097">
        <w:rPr>
          <w:i/>
          <w:sz w:val="20"/>
          <w:szCs w:val="20"/>
        </w:rPr>
        <w:t>t</w:t>
      </w:r>
      <w:r w:rsidR="00767097">
        <w:rPr>
          <w:sz w:val="20"/>
          <w:szCs w:val="20"/>
        </w:rPr>
        <w:t xml:space="preserve"> in </w:t>
      </w:r>
      <w:r w:rsidR="0021616F">
        <w:rPr>
          <w:sz w:val="20"/>
          <w:szCs w:val="20"/>
        </w:rPr>
        <w:t>Reporting Currency</w:t>
      </w:r>
      <w:r w:rsidR="00767097">
        <w:rPr>
          <w:sz w:val="20"/>
          <w:szCs w:val="20"/>
        </w:rPr>
        <w:t>.</w:t>
      </w:r>
    </w:p>
    <w:p w:rsidR="00767097" w:rsidRPr="006E0AEB" w:rsidRDefault="00414405" w:rsidP="00767097">
      <w:pPr>
        <w:pStyle w:val="Numbereditem"/>
        <w:numPr>
          <w:ilvl w:val="0"/>
          <w:numId w:val="0"/>
        </w:numPr>
        <w:tabs>
          <w:tab w:val="left" w:pos="1985"/>
        </w:tabs>
        <w:ind w:left="2268" w:hanging="1518"/>
        <w:rPr>
          <w:sz w:val="20"/>
          <w:szCs w:val="20"/>
        </w:rPr>
      </w:pPr>
      <m:oMath>
        <m:sSub>
          <m:sSubPr>
            <m:ctrlPr>
              <w:rPr>
                <w:rFonts w:ascii="Cambria Math" w:hAnsi="Cambria Math"/>
                <w:i/>
                <w:szCs w:val="20"/>
              </w:rPr>
            </m:ctrlPr>
          </m:sSubPr>
          <m:e>
            <m:r>
              <w:rPr>
                <w:rFonts w:ascii="Cambria Math" w:hAnsi="Cambria Math"/>
                <w:szCs w:val="20"/>
              </w:rPr>
              <m:t>V</m:t>
            </m:r>
          </m:e>
          <m:sub>
            <m:r>
              <w:rPr>
                <w:rFonts w:ascii="Cambria Math" w:hAnsi="Cambria Math"/>
                <w:szCs w:val="20"/>
              </w:rPr>
              <m:t>VMCcy,i,t</m:t>
            </m:r>
          </m:sub>
        </m:sSub>
      </m:oMath>
      <w:r w:rsidR="00767097" w:rsidRPr="006E0AEB">
        <w:rPr>
          <w:sz w:val="20"/>
          <w:szCs w:val="20"/>
        </w:rPr>
        <w:tab/>
      </w:r>
      <w:r w:rsidR="00767097">
        <w:rPr>
          <w:sz w:val="20"/>
          <w:szCs w:val="20"/>
        </w:rPr>
        <w:tab/>
      </w:r>
      <w:r w:rsidR="00767097" w:rsidRPr="006E0AEB">
        <w:rPr>
          <w:sz w:val="20"/>
          <w:szCs w:val="20"/>
        </w:rPr>
        <w:t xml:space="preserve">= </w:t>
      </w:r>
      <w:r w:rsidR="0021616F">
        <w:rPr>
          <w:sz w:val="20"/>
          <w:szCs w:val="20"/>
        </w:rPr>
        <w:t xml:space="preserve">simulated </w:t>
      </w:r>
      <w:r w:rsidR="00767097">
        <w:rPr>
          <w:sz w:val="20"/>
          <w:szCs w:val="20"/>
        </w:rPr>
        <w:t xml:space="preserve">value of position </w:t>
      </w:r>
      <w:proofErr w:type="spellStart"/>
      <w:r w:rsidR="00767097">
        <w:rPr>
          <w:i/>
          <w:sz w:val="20"/>
          <w:szCs w:val="20"/>
        </w:rPr>
        <w:t>i</w:t>
      </w:r>
      <w:proofErr w:type="spellEnd"/>
      <w:r w:rsidR="00767097">
        <w:rPr>
          <w:sz w:val="20"/>
          <w:szCs w:val="20"/>
        </w:rPr>
        <w:t xml:space="preserve"> at time </w:t>
      </w:r>
      <w:r w:rsidR="00767097">
        <w:rPr>
          <w:i/>
          <w:sz w:val="20"/>
          <w:szCs w:val="20"/>
        </w:rPr>
        <w:t>t</w:t>
      </w:r>
      <w:r w:rsidR="00767097">
        <w:rPr>
          <w:sz w:val="20"/>
          <w:szCs w:val="20"/>
        </w:rPr>
        <w:t xml:space="preserve"> in VM </w:t>
      </w:r>
      <w:r w:rsidR="0021616F">
        <w:rPr>
          <w:sz w:val="20"/>
          <w:szCs w:val="20"/>
        </w:rPr>
        <w:t>C</w:t>
      </w:r>
      <w:r w:rsidR="00767097">
        <w:rPr>
          <w:sz w:val="20"/>
          <w:szCs w:val="20"/>
        </w:rPr>
        <w:t>urrency.</w:t>
      </w:r>
    </w:p>
    <w:p w:rsidR="00767097" w:rsidRDefault="00414405" w:rsidP="00767097">
      <w:pPr>
        <w:pStyle w:val="Numbereditem"/>
        <w:numPr>
          <w:ilvl w:val="0"/>
          <w:numId w:val="0"/>
        </w:numPr>
        <w:tabs>
          <w:tab w:val="left" w:pos="1985"/>
        </w:tabs>
        <w:ind w:left="2268" w:hanging="1518"/>
        <w:rPr>
          <w:i/>
          <w:sz w:val="20"/>
          <w:szCs w:val="20"/>
        </w:rPr>
      </w:pPr>
      <m:oMath>
        <m:sSub>
          <m:sSubPr>
            <m:ctrlPr>
              <w:rPr>
                <w:rFonts w:ascii="Cambria Math" w:eastAsia="Arial Unicode MS" w:hAnsi="Cambria Math"/>
                <w:i/>
                <w:sz w:val="20"/>
                <w:szCs w:val="20"/>
              </w:rPr>
            </m:ctrlPr>
          </m:sSubPr>
          <m:e>
            <m:r>
              <w:rPr>
                <w:rFonts w:ascii="Cambria Math" w:hAnsi="Cambria Math"/>
                <w:szCs w:val="20"/>
              </w:rPr>
              <m:t>S</m:t>
            </m:r>
          </m:e>
          <m:sub>
            <m:r>
              <w:rPr>
                <w:rFonts w:ascii="Cambria Math" w:hAnsi="Cambria Math"/>
                <w:szCs w:val="20"/>
              </w:rPr>
              <m:t>RepCcy/VMCcy,t</m:t>
            </m:r>
          </m:sub>
        </m:sSub>
      </m:oMath>
      <w:r w:rsidR="00767097" w:rsidRPr="006E0AEB">
        <w:rPr>
          <w:sz w:val="20"/>
          <w:szCs w:val="20"/>
        </w:rPr>
        <w:tab/>
        <w:t xml:space="preserve">= </w:t>
      </w:r>
      <w:r w:rsidR="0021616F">
        <w:rPr>
          <w:sz w:val="20"/>
          <w:szCs w:val="20"/>
        </w:rPr>
        <w:t xml:space="preserve">simulated </w:t>
      </w:r>
      <w:r w:rsidR="0053190D">
        <w:rPr>
          <w:sz w:val="20"/>
          <w:szCs w:val="20"/>
        </w:rPr>
        <w:t>FX</w:t>
      </w:r>
      <w:r w:rsidR="00767097">
        <w:rPr>
          <w:sz w:val="20"/>
          <w:szCs w:val="20"/>
        </w:rPr>
        <w:t xml:space="preserve"> spot </w:t>
      </w:r>
      <w:r w:rsidR="0021616F">
        <w:rPr>
          <w:sz w:val="20"/>
          <w:szCs w:val="20"/>
        </w:rPr>
        <w:t xml:space="preserve">rate </w:t>
      </w:r>
      <w:r w:rsidR="00767097">
        <w:rPr>
          <w:sz w:val="20"/>
          <w:szCs w:val="20"/>
        </w:rPr>
        <w:t>(</w:t>
      </w:r>
      <w:r w:rsidR="0021616F">
        <w:rPr>
          <w:sz w:val="20"/>
          <w:szCs w:val="20"/>
        </w:rPr>
        <w:t xml:space="preserve">Reporting Currency </w:t>
      </w:r>
      <w:r w:rsidR="00767097">
        <w:rPr>
          <w:sz w:val="20"/>
          <w:szCs w:val="20"/>
        </w:rPr>
        <w:t xml:space="preserve">per </w:t>
      </w:r>
      <w:r w:rsidR="009710F1">
        <w:rPr>
          <w:sz w:val="20"/>
          <w:szCs w:val="20"/>
        </w:rPr>
        <w:t>VM</w:t>
      </w:r>
      <w:r w:rsidR="00767097">
        <w:rPr>
          <w:sz w:val="20"/>
          <w:szCs w:val="20"/>
        </w:rPr>
        <w:t xml:space="preserve"> </w:t>
      </w:r>
      <w:r w:rsidR="0021616F">
        <w:rPr>
          <w:sz w:val="20"/>
          <w:szCs w:val="20"/>
        </w:rPr>
        <w:t>Currency</w:t>
      </w:r>
      <w:r w:rsidR="00767097">
        <w:rPr>
          <w:sz w:val="20"/>
          <w:szCs w:val="20"/>
        </w:rPr>
        <w:t xml:space="preserve">) at time </w:t>
      </w:r>
      <w:r w:rsidR="00767097">
        <w:rPr>
          <w:i/>
          <w:sz w:val="20"/>
          <w:szCs w:val="20"/>
        </w:rPr>
        <w:t>t.</w:t>
      </w:r>
    </w:p>
    <w:p w:rsidR="002E2B3E" w:rsidRDefault="002E2B3E">
      <w:pPr>
        <w:spacing w:after="0" w:line="240" w:lineRule="auto"/>
        <w:rPr>
          <w:rFonts w:eastAsia="Times New Roman" w:cs="Arial"/>
          <w:i/>
          <w:sz w:val="22"/>
          <w:szCs w:val="20"/>
        </w:rPr>
      </w:pPr>
      <w:r>
        <w:rPr>
          <w:i/>
          <w:szCs w:val="20"/>
        </w:rPr>
        <w:br w:type="page"/>
      </w:r>
    </w:p>
    <w:p w:rsidR="00767097" w:rsidRPr="00F80B11" w:rsidRDefault="00767097" w:rsidP="00767097">
      <w:pPr>
        <w:pStyle w:val="Heading1"/>
      </w:pPr>
      <w:bookmarkStart w:id="30" w:name="_Toc434575259"/>
      <w:bookmarkStart w:id="31" w:name="_Toc434925683"/>
      <w:bookmarkStart w:id="32" w:name="_Toc434926585"/>
      <w:bookmarkStart w:id="33" w:name="_Toc434926586"/>
      <w:bookmarkEnd w:id="30"/>
      <w:bookmarkEnd w:id="31"/>
      <w:bookmarkEnd w:id="32"/>
      <w:r>
        <w:lastRenderedPageBreak/>
        <w:t>Initial Margin Calculation Details</w:t>
      </w:r>
      <w:bookmarkEnd w:id="33"/>
    </w:p>
    <w:p w:rsidR="00767097" w:rsidRPr="00CF7A2C" w:rsidRDefault="00767097" w:rsidP="00767097">
      <w:pPr>
        <w:pStyle w:val="Heading2"/>
      </w:pPr>
      <w:bookmarkStart w:id="34" w:name="_Toc434926587"/>
      <w:proofErr w:type="spellStart"/>
      <w:r w:rsidRPr="00CF7A2C">
        <w:t>Risk</w:t>
      </w:r>
      <w:proofErr w:type="spellEnd"/>
      <w:r w:rsidRPr="00CF7A2C">
        <w:t xml:space="preserve"> </w:t>
      </w:r>
      <w:proofErr w:type="spellStart"/>
      <w:r w:rsidRPr="00CF7A2C">
        <w:t>Factors</w:t>
      </w:r>
      <w:bookmarkEnd w:id="34"/>
      <w:proofErr w:type="spellEnd"/>
    </w:p>
    <w:p w:rsidR="00767097" w:rsidRDefault="00767097" w:rsidP="00767097">
      <w:pPr>
        <w:pStyle w:val="RCNormal2"/>
      </w:pPr>
      <w:r>
        <w:t>For valuation and margining purposes, FX Spot and Forward contracts are exposed to the following risk factors:</w:t>
      </w:r>
    </w:p>
    <w:p w:rsidR="00B53832" w:rsidRDefault="00767097">
      <w:pPr>
        <w:pStyle w:val="RCbullet"/>
        <w:numPr>
          <w:ilvl w:val="0"/>
          <w:numId w:val="34"/>
        </w:numPr>
      </w:pPr>
      <w:r>
        <w:t>FX spot rates;</w:t>
      </w:r>
    </w:p>
    <w:p w:rsidR="00B53832" w:rsidRDefault="00767097">
      <w:pPr>
        <w:pStyle w:val="RCbullet"/>
        <w:numPr>
          <w:ilvl w:val="0"/>
          <w:numId w:val="34"/>
        </w:numPr>
      </w:pPr>
      <w:r>
        <w:t xml:space="preserve">FX zero coupon </w:t>
      </w:r>
      <w:r w:rsidR="0099589D">
        <w:t xml:space="preserve">swap </w:t>
      </w:r>
      <w:r>
        <w:t>rates (implied from FX forward rates)</w:t>
      </w:r>
    </w:p>
    <w:p w:rsidR="0099589D" w:rsidRDefault="0099589D" w:rsidP="0099589D">
      <w:pPr>
        <w:pStyle w:val="RCbullet"/>
        <w:numPr>
          <w:ilvl w:val="0"/>
          <w:numId w:val="34"/>
        </w:numPr>
      </w:pPr>
      <w:r>
        <w:t>FX zero coupon overnight interest rates</w:t>
      </w:r>
    </w:p>
    <w:p w:rsidR="00B53832" w:rsidRDefault="00B53832">
      <w:pPr>
        <w:pStyle w:val="RCNormal2"/>
      </w:pPr>
    </w:p>
    <w:p w:rsidR="00B53832" w:rsidRDefault="00767097">
      <w:pPr>
        <w:pStyle w:val="RCNormal2"/>
      </w:pPr>
      <w:r>
        <w:t xml:space="preserve">FX Option contracts are exposed to the </w:t>
      </w:r>
      <w:r w:rsidR="0099589D">
        <w:t xml:space="preserve">above </w:t>
      </w:r>
      <w:r>
        <w:t>risk factors as well as:</w:t>
      </w:r>
    </w:p>
    <w:p w:rsidR="00B53832" w:rsidRDefault="00767097">
      <w:pPr>
        <w:pStyle w:val="RCbullet"/>
        <w:numPr>
          <w:ilvl w:val="0"/>
          <w:numId w:val="35"/>
        </w:numPr>
      </w:pPr>
      <w:r>
        <w:t>FX implied volatilities</w:t>
      </w:r>
    </w:p>
    <w:p w:rsidR="00767097" w:rsidRDefault="00767097" w:rsidP="00767097">
      <w:pPr>
        <w:pStyle w:val="BodyText"/>
      </w:pPr>
    </w:p>
    <w:p w:rsidR="00767097" w:rsidRPr="00BC7A2A" w:rsidRDefault="00767097" w:rsidP="00767097">
      <w:pPr>
        <w:pStyle w:val="BodyText"/>
        <w:rPr>
          <w:rFonts w:eastAsia="Times New Roman"/>
        </w:rPr>
      </w:pPr>
      <w:r>
        <w:t xml:space="preserve">All the above risk factors are included in the </w:t>
      </w:r>
      <w:proofErr w:type="spellStart"/>
      <w:r w:rsidR="00BD1BEF">
        <w:rPr>
          <w:i/>
        </w:rPr>
        <w:t>FxPAR</w:t>
      </w:r>
      <w:proofErr w:type="spellEnd"/>
      <w:r>
        <w:t xml:space="preserve"> model for the purposes of calculating portfolio value-at-risk. </w:t>
      </w:r>
    </w:p>
    <w:p w:rsidR="00767097" w:rsidRDefault="00767097" w:rsidP="00767097">
      <w:pPr>
        <w:pStyle w:val="BodyText"/>
      </w:pPr>
    </w:p>
    <w:p w:rsidR="00767097" w:rsidRDefault="00767097" w:rsidP="00767097">
      <w:pPr>
        <w:pStyle w:val="BodyText"/>
      </w:pPr>
      <w:r>
        <w:t xml:space="preserve">For each risk factor, a time series consisting of the most recent 2505 historical price observations is used as an input into the </w:t>
      </w:r>
      <w:proofErr w:type="spellStart"/>
      <w:r w:rsidR="00BD1BEF">
        <w:rPr>
          <w:i/>
        </w:rPr>
        <w:t>FxPAR</w:t>
      </w:r>
      <w:proofErr w:type="spellEnd"/>
      <w:r>
        <w:t xml:space="preserve"> model.</w:t>
      </w:r>
    </w:p>
    <w:p w:rsidR="00767097" w:rsidRPr="004133F1" w:rsidRDefault="00767097" w:rsidP="00767097">
      <w:pPr>
        <w:spacing w:after="0" w:line="240" w:lineRule="auto"/>
        <w:rPr>
          <w:rFonts w:eastAsia="Times New Roman" w:cs="Arial"/>
          <w:b/>
          <w:bCs/>
          <w:color w:val="00539F"/>
          <w:sz w:val="24"/>
        </w:rPr>
      </w:pPr>
    </w:p>
    <w:p w:rsidR="00767097" w:rsidRPr="00F00F09" w:rsidRDefault="00767097" w:rsidP="00767097">
      <w:pPr>
        <w:pStyle w:val="Heading2"/>
      </w:pPr>
      <w:bookmarkStart w:id="35" w:name="_Toc434926588"/>
      <w:proofErr w:type="spellStart"/>
      <w:r>
        <w:t>Unscaled</w:t>
      </w:r>
      <w:proofErr w:type="spellEnd"/>
      <w:r>
        <w:t xml:space="preserve"> </w:t>
      </w:r>
      <w:proofErr w:type="spellStart"/>
      <w:r>
        <w:t>Returns</w:t>
      </w:r>
      <w:bookmarkEnd w:id="35"/>
      <w:proofErr w:type="spellEnd"/>
    </w:p>
    <w:p w:rsidR="00767097" w:rsidRDefault="00767097" w:rsidP="00767097">
      <w:pPr>
        <w:pStyle w:val="BodyText"/>
      </w:pPr>
      <w:r>
        <w:t xml:space="preserve">The </w:t>
      </w:r>
      <w:proofErr w:type="spellStart"/>
      <w:r w:rsidR="00BD1BEF">
        <w:rPr>
          <w:i/>
        </w:rPr>
        <w:t>FxPAR</w:t>
      </w:r>
      <w:proofErr w:type="spellEnd"/>
      <w:r>
        <w:t xml:space="preserve"> model calculates returns on FX rates and implied </w:t>
      </w:r>
      <w:proofErr w:type="spellStart"/>
      <w:r>
        <w:t>vols</w:t>
      </w:r>
      <w:proofErr w:type="spellEnd"/>
      <w:r>
        <w:t xml:space="preserve"> in relative terms and on interest rates in absolute terms, as follows:</w:t>
      </w:r>
    </w:p>
    <w:p w:rsidR="00767097" w:rsidRDefault="00767097" w:rsidP="00767097">
      <w:pPr>
        <w:pStyle w:val="BodyText"/>
      </w:pPr>
    </w:p>
    <w:p w:rsidR="00767097" w:rsidRPr="008414D8" w:rsidRDefault="00767097" w:rsidP="00767097">
      <w:pPr>
        <w:tabs>
          <w:tab w:val="center" w:pos="4536"/>
          <w:tab w:val="right" w:pos="9214"/>
        </w:tabs>
        <w:spacing w:after="0" w:line="240" w:lineRule="auto"/>
        <w:jc w:val="center"/>
        <w:rPr>
          <w:szCs w:val="20"/>
        </w:rPr>
      </w:pPr>
      <w:r>
        <w:rPr>
          <w:rFonts w:cs="Arial"/>
          <w:iCs/>
          <w:szCs w:val="20"/>
        </w:rPr>
        <w:tab/>
      </w:r>
      <m:oMath>
        <m:sSub>
          <m:sSubPr>
            <m:ctrlPr>
              <w:rPr>
                <w:rFonts w:ascii="Cambria Math" w:hAnsi="Cambria Math"/>
                <w:i/>
                <w:iCs/>
                <w:szCs w:val="20"/>
              </w:rPr>
            </m:ctrlPr>
          </m:sSubPr>
          <m:e>
            <m:r>
              <w:rPr>
                <w:rFonts w:ascii="Cambria Math" w:hAnsi="Cambria Math"/>
                <w:szCs w:val="20"/>
              </w:rPr>
              <m:t>r</m:t>
            </m:r>
          </m:e>
          <m:sub>
            <m:r>
              <w:rPr>
                <w:rFonts w:ascii="Cambria Math" w:hAnsi="Cambria Math"/>
                <w:szCs w:val="20"/>
              </w:rPr>
              <m:t>t</m:t>
            </m:r>
          </m:sub>
        </m:sSub>
        <m:r>
          <w:rPr>
            <w:rFonts w:ascii="Cambria Math" w:hAnsi="Cambria Math"/>
            <w:szCs w:val="20"/>
          </w:rPr>
          <m:t>=</m:t>
        </m:r>
        <m:d>
          <m:dPr>
            <m:begChr m:val="{"/>
            <m:endChr m:val=""/>
            <m:ctrlPr>
              <w:rPr>
                <w:rFonts w:ascii="Cambria Math" w:hAnsi="Cambria Math"/>
                <w:i/>
                <w:szCs w:val="20"/>
              </w:rPr>
            </m:ctrlPr>
          </m:dPr>
          <m:e>
            <m:r>
              <w:rPr>
                <w:rFonts w:ascii="Cambria Math" w:hAnsi="Cambria Math"/>
                <w:szCs w:val="20"/>
              </w:rPr>
              <m:t xml:space="preserve">    </m:t>
            </m:r>
            <m:eqArr>
              <m:eqArrPr>
                <m:ctrlPr>
                  <w:rPr>
                    <w:rFonts w:ascii="Cambria Math" w:hAnsi="Cambria Math"/>
                    <w:i/>
                    <w:szCs w:val="20"/>
                  </w:rPr>
                </m:ctrlPr>
              </m:eqArrPr>
              <m:e>
                <m:f>
                  <m:fPr>
                    <m:ctrlPr>
                      <w:rPr>
                        <w:rFonts w:ascii="Cambria Math" w:hAnsi="Cambria Math"/>
                        <w:i/>
                        <w:iCs/>
                        <w:szCs w:val="20"/>
                      </w:rPr>
                    </m:ctrlPr>
                  </m:fPr>
                  <m:num>
                    <m:sSub>
                      <m:sSubPr>
                        <m:ctrlPr>
                          <w:rPr>
                            <w:rFonts w:ascii="Cambria Math" w:hAnsi="Cambria Math"/>
                            <w:i/>
                            <w:iCs/>
                            <w:szCs w:val="20"/>
                          </w:rPr>
                        </m:ctrlPr>
                      </m:sSubPr>
                      <m:e>
                        <m:r>
                          <w:rPr>
                            <w:rFonts w:ascii="Cambria Math" w:hAnsi="Cambria Math"/>
                            <w:szCs w:val="20"/>
                          </w:rPr>
                          <m:t>p</m:t>
                        </m:r>
                      </m:e>
                      <m:sub>
                        <m:r>
                          <w:rPr>
                            <w:rFonts w:ascii="Cambria Math" w:hAnsi="Cambria Math"/>
                            <w:szCs w:val="20"/>
                          </w:rPr>
                          <m:t>t</m:t>
                        </m:r>
                      </m:sub>
                    </m:sSub>
                  </m:num>
                  <m:den>
                    <m:sSub>
                      <m:sSubPr>
                        <m:ctrlPr>
                          <w:rPr>
                            <w:rFonts w:ascii="Cambria Math" w:hAnsi="Cambria Math"/>
                            <w:i/>
                            <w:iCs/>
                            <w:szCs w:val="20"/>
                          </w:rPr>
                        </m:ctrlPr>
                      </m:sSubPr>
                      <m:e>
                        <m:r>
                          <w:rPr>
                            <w:rFonts w:ascii="Cambria Math" w:hAnsi="Cambria Math"/>
                            <w:szCs w:val="20"/>
                          </w:rPr>
                          <m:t>p</m:t>
                        </m:r>
                      </m:e>
                      <m:sub>
                        <m:r>
                          <w:rPr>
                            <w:rFonts w:ascii="Cambria Math" w:hAnsi="Cambria Math"/>
                            <w:szCs w:val="20"/>
                          </w:rPr>
                          <m:t>t-HP</m:t>
                        </m:r>
                      </m:sub>
                    </m:sSub>
                  </m:den>
                </m:f>
                <m:r>
                  <w:rPr>
                    <w:rFonts w:ascii="Cambria Math" w:hAnsi="Cambria Math"/>
                    <w:szCs w:val="20"/>
                  </w:rPr>
                  <m:t>-1   ,  &amp;for FX rates and implied vols (relative return)</m:t>
                </m:r>
              </m:e>
              <m:e>
                <m:ctrlPr>
                  <w:rPr>
                    <w:rFonts w:ascii="Cambria Math" w:eastAsia="Cambria Math" w:hAnsi="Cambria Math" w:cs="Cambria Math"/>
                    <w:i/>
                    <w:szCs w:val="20"/>
                  </w:rPr>
                </m:ctrlPr>
              </m:e>
              <m:e>
                <m:sSub>
                  <m:sSubPr>
                    <m:ctrlPr>
                      <w:rPr>
                        <w:rFonts w:ascii="Cambria Math" w:hAnsi="Cambria Math"/>
                        <w:i/>
                        <w:iCs/>
                        <w:szCs w:val="20"/>
                      </w:rPr>
                    </m:ctrlPr>
                  </m:sSubPr>
                  <m:e>
                    <m:r>
                      <w:rPr>
                        <w:rFonts w:ascii="Cambria Math" w:hAnsi="Cambria Math"/>
                        <w:szCs w:val="20"/>
                      </w:rPr>
                      <m:t>p</m:t>
                    </m:r>
                  </m:e>
                  <m:sub>
                    <m:r>
                      <w:rPr>
                        <w:rFonts w:ascii="Cambria Math" w:hAnsi="Cambria Math"/>
                        <w:szCs w:val="20"/>
                      </w:rPr>
                      <m:t>t</m:t>
                    </m:r>
                  </m:sub>
                </m:sSub>
                <m:r>
                  <w:rPr>
                    <w:rFonts w:ascii="Cambria Math" w:hAnsi="Cambria Math"/>
                    <w:szCs w:val="20"/>
                  </w:rPr>
                  <m:t>-</m:t>
                </m:r>
                <m:sSub>
                  <m:sSubPr>
                    <m:ctrlPr>
                      <w:rPr>
                        <w:rFonts w:ascii="Cambria Math" w:hAnsi="Cambria Math"/>
                        <w:i/>
                        <w:iCs/>
                        <w:szCs w:val="20"/>
                      </w:rPr>
                    </m:ctrlPr>
                  </m:sSubPr>
                  <m:e>
                    <m:r>
                      <w:rPr>
                        <w:rFonts w:ascii="Cambria Math" w:hAnsi="Cambria Math"/>
                        <w:szCs w:val="20"/>
                      </w:rPr>
                      <m:t>p</m:t>
                    </m:r>
                  </m:e>
                  <m:sub>
                    <m:r>
                      <w:rPr>
                        <w:rFonts w:ascii="Cambria Math" w:hAnsi="Cambria Math"/>
                        <w:szCs w:val="20"/>
                      </w:rPr>
                      <m:t>t-HP</m:t>
                    </m:r>
                  </m:sub>
                </m:sSub>
                <m:r>
                  <w:rPr>
                    <w:rFonts w:ascii="Cambria Math" w:hAnsi="Cambria Math"/>
                    <w:szCs w:val="20"/>
                  </w:rPr>
                  <m:t xml:space="preserve">    ,  &amp;for interest rates (absolute return)</m:t>
                </m:r>
              </m:e>
            </m:eqArr>
          </m:e>
        </m:d>
      </m:oMath>
      <w:r>
        <w:rPr>
          <w:szCs w:val="20"/>
        </w:rPr>
        <w:tab/>
        <w:t>(6)</w:t>
      </w:r>
    </w:p>
    <w:p w:rsidR="00767097" w:rsidRDefault="00767097" w:rsidP="00767097">
      <w:pPr>
        <w:pStyle w:val="BodyText"/>
      </w:pPr>
    </w:p>
    <w:p w:rsidR="00767097" w:rsidRPr="00BC7A2A" w:rsidRDefault="00767097" w:rsidP="00767097">
      <w:pPr>
        <w:pStyle w:val="BodyText"/>
      </w:pPr>
      <w:proofErr w:type="gramStart"/>
      <w:r w:rsidRPr="00BC7A2A">
        <w:t>where</w:t>
      </w:r>
      <w:proofErr w:type="gramEnd"/>
      <w:r w:rsidRPr="00BC7A2A">
        <w:t>,</w:t>
      </w:r>
    </w:p>
    <w:p w:rsidR="00767097" w:rsidRPr="00BC7A2A" w:rsidRDefault="00767097" w:rsidP="00767097">
      <w:pPr>
        <w:pStyle w:val="BodyText"/>
      </w:pPr>
    </w:p>
    <w:p w:rsidR="00767097" w:rsidRPr="001F0EF0" w:rsidRDefault="00414405" w:rsidP="00767097">
      <w:pPr>
        <w:pStyle w:val="Numbereditem"/>
        <w:numPr>
          <w:ilvl w:val="0"/>
          <w:numId w:val="0"/>
        </w:numPr>
        <w:tabs>
          <w:tab w:val="left" w:pos="1843"/>
        </w:tabs>
        <w:ind w:left="2127" w:hanging="1377"/>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oMath>
      <w:r w:rsidR="00767097" w:rsidRPr="001F0EF0">
        <w:rPr>
          <w:sz w:val="20"/>
          <w:szCs w:val="20"/>
        </w:rPr>
        <w:t xml:space="preserve"> </w:t>
      </w:r>
      <w:r w:rsidR="00767097">
        <w:rPr>
          <w:sz w:val="20"/>
          <w:szCs w:val="20"/>
        </w:rPr>
        <w:tab/>
      </w:r>
      <w:r w:rsidR="00767097" w:rsidRPr="001F0EF0">
        <w:rPr>
          <w:sz w:val="20"/>
          <w:szCs w:val="20"/>
        </w:rPr>
        <w:t xml:space="preserve">= </w:t>
      </w:r>
      <w:r w:rsidR="00767097">
        <w:rPr>
          <w:sz w:val="20"/>
          <w:szCs w:val="20"/>
        </w:rPr>
        <w:t>r</w:t>
      </w:r>
      <w:r w:rsidR="00767097" w:rsidRPr="001F0EF0">
        <w:rPr>
          <w:sz w:val="20"/>
          <w:szCs w:val="20"/>
        </w:rPr>
        <w:t xml:space="preserve">eturn </w:t>
      </w:r>
      <w:r w:rsidR="00767097" w:rsidRPr="001F0EF0">
        <w:rPr>
          <w:rFonts w:eastAsia="Arial Unicode MS"/>
          <w:sz w:val="20"/>
          <w:szCs w:val="20"/>
        </w:rPr>
        <w:t xml:space="preserve">calculated </w:t>
      </w:r>
      <w:r w:rsidR="00767097">
        <w:rPr>
          <w:rFonts w:eastAsia="Arial Unicode MS"/>
          <w:sz w:val="20"/>
          <w:szCs w:val="20"/>
        </w:rPr>
        <w:t xml:space="preserve">at time </w:t>
      </w:r>
      <w:r w:rsidR="00767097" w:rsidRPr="00E53C85">
        <w:rPr>
          <w:rFonts w:eastAsia="Arial Unicode MS"/>
          <w:i/>
          <w:sz w:val="20"/>
          <w:szCs w:val="20"/>
        </w:rPr>
        <w:t>t</w:t>
      </w:r>
    </w:p>
    <w:p w:rsidR="00767097" w:rsidRPr="001F0EF0" w:rsidRDefault="00414405" w:rsidP="00767097">
      <w:pPr>
        <w:pStyle w:val="Numbereditem"/>
        <w:numPr>
          <w:ilvl w:val="0"/>
          <w:numId w:val="0"/>
        </w:numPr>
        <w:tabs>
          <w:tab w:val="left" w:pos="1843"/>
        </w:tabs>
        <w:ind w:left="2127" w:hanging="1377"/>
        <w:rPr>
          <w:rFonts w:ascii="Cambria Math" w:hAnsi="Cambria Math"/>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t</m:t>
            </m:r>
          </m:sub>
        </m:sSub>
      </m:oMath>
      <w:r w:rsidR="00767097" w:rsidRPr="001F0EF0">
        <w:rPr>
          <w:rFonts w:ascii="Cambria Math" w:hAnsi="Cambria Math"/>
          <w:sz w:val="20"/>
          <w:szCs w:val="20"/>
        </w:rPr>
        <w:t xml:space="preserve"> </w:t>
      </w:r>
      <w:r w:rsidR="00767097">
        <w:rPr>
          <w:rFonts w:ascii="Cambria Math" w:hAnsi="Cambria Math"/>
          <w:sz w:val="20"/>
          <w:szCs w:val="20"/>
        </w:rPr>
        <w:tab/>
      </w:r>
      <w:r w:rsidR="00767097" w:rsidRPr="001F0EF0">
        <w:rPr>
          <w:rFonts w:ascii="Cambria Math" w:hAnsi="Cambria Math"/>
          <w:sz w:val="20"/>
          <w:szCs w:val="20"/>
        </w:rPr>
        <w:t xml:space="preserve">= </w:t>
      </w:r>
      <w:r w:rsidR="00767097">
        <w:rPr>
          <w:sz w:val="20"/>
          <w:szCs w:val="20"/>
        </w:rPr>
        <w:t>price (or rate, yield etc)</w:t>
      </w:r>
      <w:r w:rsidR="00767097" w:rsidRPr="001F0EF0">
        <w:rPr>
          <w:rFonts w:eastAsia="Arial Unicode MS"/>
          <w:sz w:val="20"/>
          <w:szCs w:val="20"/>
        </w:rPr>
        <w:t xml:space="preserve"> </w:t>
      </w:r>
      <w:r w:rsidR="00767097">
        <w:rPr>
          <w:rFonts w:eastAsia="Arial Unicode MS"/>
          <w:sz w:val="20"/>
          <w:szCs w:val="20"/>
        </w:rPr>
        <w:t>at time</w:t>
      </w:r>
      <w:r w:rsidR="00767097" w:rsidRPr="001F0EF0">
        <w:rPr>
          <w:rFonts w:eastAsia="Arial Unicode MS"/>
          <w:sz w:val="20"/>
          <w:szCs w:val="20"/>
        </w:rPr>
        <w:t xml:space="preserve"> </w:t>
      </w:r>
      <w:r w:rsidR="00767097" w:rsidRPr="00E53C85">
        <w:rPr>
          <w:rFonts w:eastAsia="Arial Unicode MS"/>
          <w:i/>
          <w:sz w:val="20"/>
          <w:szCs w:val="20"/>
        </w:rPr>
        <w:t>t</w:t>
      </w:r>
    </w:p>
    <w:p w:rsidR="00767097" w:rsidRPr="00E53C85" w:rsidRDefault="00767097" w:rsidP="00767097">
      <w:pPr>
        <w:pStyle w:val="Numbereditem"/>
        <w:numPr>
          <w:ilvl w:val="0"/>
          <w:numId w:val="0"/>
        </w:numPr>
        <w:tabs>
          <w:tab w:val="left" w:pos="1843"/>
        </w:tabs>
        <w:ind w:left="2127" w:hanging="1377"/>
        <w:rPr>
          <w:sz w:val="20"/>
          <w:szCs w:val="20"/>
        </w:rPr>
      </w:pPr>
      <m:oMath>
        <m:r>
          <w:rPr>
            <w:rFonts w:ascii="Cambria Math" w:hAnsi="Cambria Math"/>
            <w:sz w:val="20"/>
            <w:szCs w:val="20"/>
          </w:rPr>
          <m:t>HP</m:t>
        </m:r>
      </m:oMath>
      <w:r w:rsidRPr="0058342C">
        <w:rPr>
          <w:rFonts w:ascii="Cambria Math" w:hAnsi="Cambria Math"/>
          <w:i/>
          <w:sz w:val="20"/>
          <w:szCs w:val="20"/>
        </w:rPr>
        <w:t xml:space="preserve"> </w:t>
      </w:r>
      <w:r>
        <w:rPr>
          <w:rFonts w:ascii="Cambria Math" w:hAnsi="Cambria Math"/>
          <w:sz w:val="20"/>
          <w:szCs w:val="20"/>
        </w:rPr>
        <w:tab/>
      </w:r>
      <w:r w:rsidRPr="00E53C85">
        <w:rPr>
          <w:sz w:val="20"/>
          <w:szCs w:val="20"/>
        </w:rPr>
        <w:t>= holding period assumed (</w:t>
      </w:r>
      <w:proofErr w:type="spellStart"/>
      <w:r w:rsidRPr="00E53C85">
        <w:rPr>
          <w:sz w:val="20"/>
          <w:szCs w:val="20"/>
        </w:rPr>
        <w:t>ie</w:t>
      </w:r>
      <w:proofErr w:type="spellEnd"/>
      <w:r w:rsidRPr="00E53C85">
        <w:rPr>
          <w:sz w:val="20"/>
          <w:szCs w:val="20"/>
        </w:rPr>
        <w:t>. five days</w:t>
      </w:r>
      <w:r>
        <w:rPr>
          <w:sz w:val="20"/>
          <w:szCs w:val="20"/>
        </w:rPr>
        <w:t xml:space="preserve"> for ForexClear</w:t>
      </w:r>
      <w:r w:rsidRPr="00E53C85">
        <w:rPr>
          <w:sz w:val="20"/>
          <w:szCs w:val="20"/>
        </w:rPr>
        <w:t>)</w:t>
      </w:r>
    </w:p>
    <w:p w:rsidR="00767097" w:rsidRDefault="00767097" w:rsidP="00767097">
      <w:pPr>
        <w:pStyle w:val="BodyText"/>
      </w:pPr>
    </w:p>
    <w:p w:rsidR="00767097" w:rsidRDefault="00767097" w:rsidP="00767097">
      <w:pPr>
        <w:pStyle w:val="Heading2"/>
      </w:pPr>
      <w:bookmarkStart w:id="36" w:name="_Toc434926589"/>
      <w:proofErr w:type="spellStart"/>
      <w:r>
        <w:t>Forward</w:t>
      </w:r>
      <w:proofErr w:type="spellEnd"/>
      <w:r>
        <w:t xml:space="preserve"> </w:t>
      </w:r>
      <w:proofErr w:type="spellStart"/>
      <w:r>
        <w:t>Volatilities</w:t>
      </w:r>
      <w:bookmarkEnd w:id="36"/>
      <w:proofErr w:type="spellEnd"/>
    </w:p>
    <w:p w:rsidR="00767097" w:rsidRDefault="00767097" w:rsidP="00767097">
      <w:pPr>
        <w:pStyle w:val="BodyText"/>
      </w:pPr>
      <w:r>
        <w:t xml:space="preserve">For FX spot rates and interest rates, the </w:t>
      </w:r>
      <w:proofErr w:type="spellStart"/>
      <w:r w:rsidR="00BD1BEF">
        <w:rPr>
          <w:i/>
        </w:rPr>
        <w:t>FxPAR</w:t>
      </w:r>
      <w:proofErr w:type="spellEnd"/>
      <w:r>
        <w:t xml:space="preserve"> model </w:t>
      </w:r>
      <w:r w:rsidRPr="00E53C85">
        <w:t xml:space="preserve">uses an Exponentially Weighted Moving Average (EWMA) model to </w:t>
      </w:r>
      <w:r>
        <w:t>estimate</w:t>
      </w:r>
      <w:r w:rsidRPr="00E53C85">
        <w:t xml:space="preserve"> forward volatility, as follows:</w:t>
      </w:r>
    </w:p>
    <w:p w:rsidR="00767097" w:rsidRDefault="00767097" w:rsidP="00767097">
      <w:pPr>
        <w:tabs>
          <w:tab w:val="center" w:pos="4536"/>
          <w:tab w:val="right" w:pos="9214"/>
        </w:tabs>
        <w:spacing w:after="0" w:line="240" w:lineRule="auto"/>
        <w:jc w:val="center"/>
        <w:rPr>
          <w:rFonts w:cs="Arial"/>
          <w:iCs/>
          <w:szCs w:val="20"/>
        </w:rPr>
      </w:pPr>
    </w:p>
    <w:p w:rsidR="00767097" w:rsidRPr="00BC7A2A" w:rsidRDefault="00767097" w:rsidP="00767097">
      <w:pPr>
        <w:tabs>
          <w:tab w:val="center" w:pos="4536"/>
          <w:tab w:val="right" w:pos="9214"/>
        </w:tabs>
        <w:spacing w:after="0" w:line="240" w:lineRule="auto"/>
        <w:jc w:val="center"/>
        <w:rPr>
          <w:rFonts w:cs="Arial"/>
          <w:iCs/>
          <w:szCs w:val="20"/>
        </w:rPr>
      </w:pPr>
      <w:r>
        <w:rPr>
          <w:rFonts w:cs="Arial"/>
          <w:iCs/>
          <w:szCs w:val="20"/>
        </w:rPr>
        <w:tab/>
      </w:r>
      <m:oMath>
        <m:sSubSup>
          <m:sSubSupPr>
            <m:ctrlPr>
              <w:rPr>
                <w:rFonts w:ascii="Cambria Math" w:hAnsi="Cambria Math" w:cs="Arial"/>
                <w:iCs/>
                <w:szCs w:val="20"/>
              </w:rPr>
            </m:ctrlPr>
          </m:sSubSupPr>
          <m:e>
            <m:r>
              <w:rPr>
                <w:rFonts w:ascii="Cambria Math" w:hAnsi="Cambria Math" w:cs="Arial"/>
                <w:szCs w:val="20"/>
              </w:rPr>
              <m:t>σ</m:t>
            </m:r>
          </m:e>
          <m:sub>
            <m:r>
              <w:rPr>
                <w:rFonts w:ascii="Cambria Math" w:hAnsi="Cambria Math" w:cs="Arial"/>
                <w:szCs w:val="20"/>
              </w:rPr>
              <m:t>t</m:t>
            </m:r>
          </m:sub>
          <m:sup>
            <m:r>
              <m:rPr>
                <m:sty m:val="p"/>
              </m:rPr>
              <w:rPr>
                <w:rFonts w:ascii="Cambria Math" w:hAnsi="Cambria Math" w:cs="Arial"/>
                <w:szCs w:val="20"/>
              </w:rPr>
              <m:t>2</m:t>
            </m:r>
          </m:sup>
        </m:sSubSup>
        <m:r>
          <m:rPr>
            <m:sty m:val="p"/>
          </m:rPr>
          <w:rPr>
            <w:rFonts w:ascii="Cambria Math" w:hAnsi="Cambria Math" w:cs="Arial"/>
            <w:szCs w:val="20"/>
          </w:rPr>
          <m:t>=</m:t>
        </m:r>
        <m:r>
          <w:rPr>
            <w:rFonts w:ascii="Cambria Math" w:hAnsi="Cambria Math" w:cs="Arial"/>
            <w:szCs w:val="20"/>
          </w:rPr>
          <m:t>λ</m:t>
        </m:r>
        <m:sSubSup>
          <m:sSubSupPr>
            <m:ctrlPr>
              <w:rPr>
                <w:rFonts w:ascii="Cambria Math" w:hAnsi="Cambria Math" w:cs="Arial"/>
                <w:iCs/>
                <w:szCs w:val="20"/>
              </w:rPr>
            </m:ctrlPr>
          </m:sSubSupPr>
          <m:e>
            <m:r>
              <w:rPr>
                <w:rFonts w:ascii="Cambria Math" w:hAnsi="Cambria Math" w:cs="Arial"/>
                <w:szCs w:val="20"/>
              </w:rPr>
              <m:t>σ</m:t>
            </m:r>
          </m:e>
          <m:sub>
            <m:r>
              <w:rPr>
                <w:rFonts w:ascii="Cambria Math" w:hAnsi="Cambria Math" w:cs="Arial"/>
                <w:szCs w:val="20"/>
              </w:rPr>
              <m:t>t</m:t>
            </m:r>
            <m:r>
              <m:rPr>
                <m:sty m:val="p"/>
              </m:rPr>
              <w:rPr>
                <w:rFonts w:ascii="Cambria Math" w:hAnsi="Cambria Math" w:cs="Arial"/>
                <w:szCs w:val="20"/>
              </w:rPr>
              <m:t>-1</m:t>
            </m:r>
          </m:sub>
          <m:sup>
            <m:r>
              <m:rPr>
                <m:sty m:val="p"/>
              </m:rPr>
              <w:rPr>
                <w:rFonts w:ascii="Cambria Math" w:hAnsi="Cambria Math" w:cs="Arial"/>
                <w:szCs w:val="20"/>
              </w:rPr>
              <m:t>2</m:t>
            </m:r>
          </m:sup>
        </m:sSubSup>
        <m:r>
          <m:rPr>
            <m:sty m:val="p"/>
          </m:rPr>
          <w:rPr>
            <w:rFonts w:ascii="Cambria Math" w:hAnsi="Cambria Math" w:cs="Arial"/>
            <w:szCs w:val="20"/>
          </w:rPr>
          <m:t>+</m:t>
        </m:r>
        <m:d>
          <m:dPr>
            <m:ctrlPr>
              <w:rPr>
                <w:rFonts w:ascii="Cambria Math" w:hAnsi="Cambria Math" w:cs="Arial"/>
                <w:iCs/>
                <w:szCs w:val="20"/>
              </w:rPr>
            </m:ctrlPr>
          </m:dPr>
          <m:e>
            <m:r>
              <m:rPr>
                <m:sty m:val="p"/>
              </m:rPr>
              <w:rPr>
                <w:rFonts w:ascii="Cambria Math" w:hAnsi="Cambria Math" w:cs="Arial"/>
                <w:szCs w:val="20"/>
              </w:rPr>
              <m:t>1-</m:t>
            </m:r>
            <m:r>
              <w:rPr>
                <w:rFonts w:ascii="Cambria Math" w:hAnsi="Cambria Math" w:cs="Arial"/>
                <w:szCs w:val="20"/>
              </w:rPr>
              <m:t>λ</m:t>
            </m:r>
          </m:e>
        </m:d>
        <m:sSubSup>
          <m:sSubSupPr>
            <m:ctrlPr>
              <w:rPr>
                <w:rFonts w:ascii="Cambria Math" w:hAnsi="Cambria Math" w:cs="Arial"/>
                <w:iCs/>
                <w:szCs w:val="20"/>
              </w:rPr>
            </m:ctrlPr>
          </m:sSubSupPr>
          <m:e>
            <m:r>
              <w:rPr>
                <w:rFonts w:ascii="Cambria Math" w:hAnsi="Cambria Math" w:cs="Arial"/>
                <w:szCs w:val="20"/>
              </w:rPr>
              <m:t>r</m:t>
            </m:r>
          </m:e>
          <m:sub>
            <m:r>
              <w:rPr>
                <w:rFonts w:ascii="Cambria Math" w:hAnsi="Cambria Math" w:cs="Arial"/>
                <w:szCs w:val="20"/>
              </w:rPr>
              <m:t>t</m:t>
            </m:r>
          </m:sub>
          <m:sup>
            <m:r>
              <m:rPr>
                <m:sty m:val="p"/>
              </m:rPr>
              <w:rPr>
                <w:rFonts w:ascii="Cambria Math" w:hAnsi="Cambria Math" w:cs="Arial"/>
                <w:szCs w:val="20"/>
              </w:rPr>
              <m:t>2</m:t>
            </m:r>
          </m:sup>
        </m:sSubSup>
      </m:oMath>
      <w:r>
        <w:rPr>
          <w:rFonts w:cs="Arial"/>
          <w:iCs/>
          <w:szCs w:val="20"/>
        </w:rPr>
        <w:tab/>
        <w:t>(7)</w:t>
      </w:r>
    </w:p>
    <w:p w:rsidR="00767097" w:rsidRPr="00DF1641" w:rsidRDefault="00767097" w:rsidP="00767097">
      <w:pPr>
        <w:pStyle w:val="BodyText"/>
      </w:pPr>
    </w:p>
    <w:p w:rsidR="00767097" w:rsidRDefault="00767097" w:rsidP="00767097">
      <w:pPr>
        <w:pStyle w:val="BodyText"/>
      </w:pPr>
      <w:proofErr w:type="gramStart"/>
      <w:r>
        <w:t>where</w:t>
      </w:r>
      <w:proofErr w:type="gramEnd"/>
      <w:r>
        <w:t>,</w:t>
      </w:r>
    </w:p>
    <w:p w:rsidR="00767097" w:rsidRDefault="00767097" w:rsidP="00767097">
      <w:pPr>
        <w:pStyle w:val="BodyText"/>
      </w:pPr>
    </w:p>
    <w:p w:rsidR="00767097" w:rsidRPr="003E5874" w:rsidRDefault="00414405" w:rsidP="00767097">
      <w:pPr>
        <w:pStyle w:val="Numbereditem"/>
        <w:numPr>
          <w:ilvl w:val="0"/>
          <w:numId w:val="0"/>
        </w:numPr>
        <w:tabs>
          <w:tab w:val="left" w:pos="1843"/>
        </w:tabs>
        <w:ind w:left="2127" w:hanging="1377"/>
        <w:rPr>
          <w:sz w:val="20"/>
          <w:szCs w:val="20"/>
        </w:rPr>
      </w:pP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t>
            </m:r>
          </m:sub>
        </m:sSub>
      </m:oMath>
      <w:r w:rsidR="00767097" w:rsidRPr="003E5874">
        <w:rPr>
          <w:sz w:val="20"/>
          <w:szCs w:val="20"/>
        </w:rPr>
        <w:tab/>
        <w:t xml:space="preserve">= volatility at time </w:t>
      </w:r>
      <w:r w:rsidR="00767097" w:rsidRPr="003E5874">
        <w:rPr>
          <w:i/>
          <w:sz w:val="20"/>
          <w:szCs w:val="20"/>
        </w:rPr>
        <w:t>t</w:t>
      </w:r>
    </w:p>
    <w:p w:rsidR="00767097" w:rsidRPr="003E5874" w:rsidRDefault="00414405" w:rsidP="00767097">
      <w:pPr>
        <w:pStyle w:val="Numbereditem"/>
        <w:numPr>
          <w:ilvl w:val="0"/>
          <w:numId w:val="0"/>
        </w:numPr>
        <w:tabs>
          <w:tab w:val="left" w:pos="1843"/>
        </w:tabs>
        <w:ind w:left="2127" w:hanging="1377"/>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oMath>
      <w:r w:rsidR="00767097" w:rsidRPr="003E5874">
        <w:rPr>
          <w:sz w:val="20"/>
          <w:szCs w:val="20"/>
        </w:rPr>
        <w:tab/>
        <w:t xml:space="preserve">= </w:t>
      </w:r>
      <w:proofErr w:type="spellStart"/>
      <w:r w:rsidR="00767097">
        <w:rPr>
          <w:sz w:val="20"/>
          <w:szCs w:val="20"/>
        </w:rPr>
        <w:t>unscaled</w:t>
      </w:r>
      <w:proofErr w:type="spellEnd"/>
      <w:r w:rsidR="00767097">
        <w:rPr>
          <w:sz w:val="20"/>
          <w:szCs w:val="20"/>
        </w:rPr>
        <w:t xml:space="preserve"> </w:t>
      </w:r>
      <w:r w:rsidR="00767097" w:rsidRPr="003E5874">
        <w:rPr>
          <w:sz w:val="20"/>
          <w:szCs w:val="20"/>
        </w:rPr>
        <w:t xml:space="preserve">return at time </w:t>
      </w:r>
      <w:r w:rsidR="00767097" w:rsidRPr="003E5874">
        <w:rPr>
          <w:i/>
          <w:sz w:val="20"/>
          <w:szCs w:val="20"/>
        </w:rPr>
        <w:t>t</w:t>
      </w:r>
    </w:p>
    <w:p w:rsidR="00767097" w:rsidRPr="003E5874" w:rsidRDefault="00767097" w:rsidP="00767097">
      <w:pPr>
        <w:pStyle w:val="Numbereditem"/>
        <w:numPr>
          <w:ilvl w:val="0"/>
          <w:numId w:val="0"/>
        </w:numPr>
        <w:tabs>
          <w:tab w:val="left" w:pos="1843"/>
        </w:tabs>
        <w:ind w:left="2127" w:hanging="1377"/>
        <w:rPr>
          <w:sz w:val="20"/>
          <w:szCs w:val="20"/>
        </w:rPr>
      </w:pPr>
      <m:oMath>
        <m:r>
          <w:rPr>
            <w:rFonts w:ascii="Cambria Math" w:hAnsi="Cambria Math"/>
            <w:sz w:val="20"/>
            <w:szCs w:val="20"/>
          </w:rPr>
          <m:t>λ</m:t>
        </m:r>
      </m:oMath>
      <w:r w:rsidRPr="003E5874">
        <w:rPr>
          <w:sz w:val="20"/>
          <w:szCs w:val="20"/>
        </w:rPr>
        <w:t xml:space="preserve">  </w:t>
      </w:r>
      <w:r w:rsidRPr="003E5874">
        <w:rPr>
          <w:sz w:val="20"/>
          <w:szCs w:val="20"/>
        </w:rPr>
        <w:tab/>
        <w:t>= EWMA decay factor (ie. 0.97 for ForexClear)</w:t>
      </w:r>
    </w:p>
    <w:p w:rsidR="00767097" w:rsidRDefault="00767097" w:rsidP="00767097">
      <w:pPr>
        <w:spacing w:after="0" w:line="240" w:lineRule="auto"/>
        <w:rPr>
          <w:rFonts w:cs="Arial"/>
          <w:szCs w:val="20"/>
        </w:rPr>
      </w:pPr>
    </w:p>
    <w:p w:rsidR="00767097" w:rsidRDefault="00767097" w:rsidP="00767097">
      <w:pPr>
        <w:pStyle w:val="BodyText"/>
      </w:pPr>
      <w:r>
        <w:lastRenderedPageBreak/>
        <w:t xml:space="preserve">In order to initiate the calculation of the volatility series using the EWMA method, </w:t>
      </w:r>
      <w:proofErr w:type="gramStart"/>
      <w:r>
        <w:t>a seed</w:t>
      </w:r>
      <w:proofErr w:type="gramEnd"/>
      <w:r>
        <w:t xml:space="preserve"> volatility is required for each series. </w:t>
      </w:r>
      <w:proofErr w:type="gramStart"/>
      <w:r>
        <w:t>Each seed volatility</w:t>
      </w:r>
      <w:proofErr w:type="gramEnd"/>
      <w:r>
        <w:t xml:space="preserve"> is calculated based on the sample standard deviation of </w:t>
      </w:r>
      <w:r w:rsidRPr="003E5874">
        <w:rPr>
          <w:i/>
        </w:rPr>
        <w:t>n</w:t>
      </w:r>
      <w:r w:rsidRPr="00E4172A">
        <w:t xml:space="preserve"> </w:t>
      </w:r>
      <w:r>
        <w:t>observations prior to the last scenario date, as follows:</w:t>
      </w:r>
    </w:p>
    <w:p w:rsidR="00767097" w:rsidRDefault="00767097" w:rsidP="00767097">
      <w:pPr>
        <w:tabs>
          <w:tab w:val="center" w:pos="4536"/>
          <w:tab w:val="right" w:pos="9214"/>
        </w:tabs>
        <w:spacing w:after="0" w:line="240" w:lineRule="auto"/>
        <w:jc w:val="center"/>
        <w:rPr>
          <w:rFonts w:cs="Arial"/>
          <w:szCs w:val="20"/>
        </w:rPr>
      </w:pPr>
    </w:p>
    <w:p w:rsidR="00767097" w:rsidRPr="00BC7A2A" w:rsidRDefault="00767097" w:rsidP="00767097">
      <w:pPr>
        <w:tabs>
          <w:tab w:val="center" w:pos="4536"/>
          <w:tab w:val="right" w:pos="9214"/>
        </w:tabs>
        <w:spacing w:after="0" w:line="240" w:lineRule="auto"/>
        <w:jc w:val="center"/>
        <w:rPr>
          <w:rFonts w:cs="Arial"/>
          <w:iCs/>
          <w:szCs w:val="20"/>
        </w:rPr>
      </w:pPr>
      <w:r w:rsidRPr="00BC7A2A">
        <w:rPr>
          <w:rFonts w:cs="Arial"/>
          <w:iCs/>
          <w:szCs w:val="20"/>
        </w:rPr>
        <w:tab/>
      </w:r>
      <m:oMath>
        <m:sSub>
          <m:sSubPr>
            <m:ctrlPr>
              <w:rPr>
                <w:rFonts w:ascii="Cambria Math" w:hAnsi="Cambria Math" w:cs="Arial"/>
                <w:i/>
                <w:iCs/>
                <w:szCs w:val="20"/>
              </w:rPr>
            </m:ctrlPr>
          </m:sSubPr>
          <m:e>
            <m:acc>
              <m:accPr>
                <m:ctrlPr>
                  <w:rPr>
                    <w:rFonts w:ascii="Cambria Math" w:hAnsi="Cambria Math" w:cs="Arial"/>
                    <w:i/>
                    <w:iCs/>
                    <w:szCs w:val="20"/>
                  </w:rPr>
                </m:ctrlPr>
              </m:accPr>
              <m:e>
                <m:r>
                  <w:rPr>
                    <w:rFonts w:ascii="Cambria Math" w:hAnsi="Cambria Math" w:cs="Arial"/>
                    <w:szCs w:val="20"/>
                  </w:rPr>
                  <m:t>σ</m:t>
                </m:r>
              </m:e>
            </m:acc>
          </m:e>
          <m:sub>
            <m:r>
              <w:rPr>
                <w:rFonts w:ascii="Cambria Math" w:hAnsi="Cambria Math" w:cs="Arial"/>
                <w:szCs w:val="20"/>
              </w:rPr>
              <m:t>0</m:t>
            </m:r>
          </m:sub>
        </m:sSub>
        <m:r>
          <w:rPr>
            <w:rFonts w:ascii="Cambria Math" w:hAnsi="Cambria Math" w:cs="Arial"/>
            <w:szCs w:val="20"/>
          </w:rPr>
          <m:t>=</m:t>
        </m:r>
        <m:rad>
          <m:radPr>
            <m:degHide m:val="on"/>
            <m:ctrlPr>
              <w:rPr>
                <w:rFonts w:ascii="Cambria Math" w:hAnsi="Cambria Math" w:cs="Arial"/>
                <w:i/>
                <w:iCs/>
                <w:szCs w:val="20"/>
              </w:rPr>
            </m:ctrlPr>
          </m:radPr>
          <m:deg/>
          <m:e>
            <m:f>
              <m:fPr>
                <m:ctrlPr>
                  <w:rPr>
                    <w:rFonts w:ascii="Cambria Math" w:hAnsi="Cambria Math" w:cs="Arial"/>
                    <w:i/>
                    <w:iCs/>
                    <w:szCs w:val="20"/>
                  </w:rPr>
                </m:ctrlPr>
              </m:fPr>
              <m:num>
                <m:nary>
                  <m:naryPr>
                    <m:chr m:val="∑"/>
                    <m:limLoc m:val="undOvr"/>
                    <m:ctrlPr>
                      <w:rPr>
                        <w:rFonts w:ascii="Cambria Math" w:hAnsi="Cambria Math" w:cs="Arial"/>
                        <w:i/>
                        <w:iCs/>
                        <w:szCs w:val="20"/>
                      </w:rPr>
                    </m:ctrlPr>
                  </m:naryPr>
                  <m:sub>
                    <m:r>
                      <w:rPr>
                        <w:rFonts w:ascii="Cambria Math" w:hAnsi="Cambria Math" w:cs="Arial"/>
                        <w:szCs w:val="20"/>
                      </w:rPr>
                      <m:t>i=0</m:t>
                    </m:r>
                  </m:sub>
                  <m:sup>
                    <m:r>
                      <w:rPr>
                        <w:rFonts w:ascii="Cambria Math" w:hAnsi="Cambria Math" w:cs="Arial"/>
                        <w:szCs w:val="20"/>
                      </w:rPr>
                      <m:t>n-1</m:t>
                    </m:r>
                  </m:sup>
                  <m:e>
                    <m:sSup>
                      <m:sSupPr>
                        <m:ctrlPr>
                          <w:rPr>
                            <w:rFonts w:ascii="Cambria Math" w:hAnsi="Cambria Math" w:cs="Arial"/>
                            <w:i/>
                            <w:iCs/>
                            <w:szCs w:val="20"/>
                          </w:rPr>
                        </m:ctrlPr>
                      </m:sSupPr>
                      <m:e>
                        <m:d>
                          <m:dPr>
                            <m:ctrlPr>
                              <w:rPr>
                                <w:rFonts w:ascii="Cambria Math" w:hAnsi="Cambria Math" w:cs="Arial"/>
                                <w:i/>
                                <w:iCs/>
                                <w:szCs w:val="20"/>
                              </w:rPr>
                            </m:ctrlPr>
                          </m:dPr>
                          <m:e>
                            <m:sSub>
                              <m:sSubPr>
                                <m:ctrlPr>
                                  <w:rPr>
                                    <w:rFonts w:ascii="Cambria Math" w:hAnsi="Cambria Math" w:cs="Arial"/>
                                    <w:i/>
                                    <w:iCs/>
                                    <w:szCs w:val="20"/>
                                  </w:rPr>
                                </m:ctrlPr>
                              </m:sSubPr>
                              <m:e>
                                <m:r>
                                  <w:rPr>
                                    <w:rFonts w:ascii="Cambria Math" w:hAnsi="Cambria Math" w:cs="Arial"/>
                                    <w:szCs w:val="20"/>
                                  </w:rPr>
                                  <m:t>r</m:t>
                                </m:r>
                              </m:e>
                              <m:sub>
                                <m:sSub>
                                  <m:sSubPr>
                                    <m:ctrlPr>
                                      <w:rPr>
                                        <w:rFonts w:ascii="Cambria Math" w:hAnsi="Cambria Math" w:cs="Arial"/>
                                        <w:i/>
                                        <w:iCs/>
                                        <w:szCs w:val="20"/>
                                      </w:rPr>
                                    </m:ctrlPr>
                                  </m:sSubPr>
                                  <m:e>
                                    <m:r>
                                      <w:rPr>
                                        <w:rFonts w:ascii="Cambria Math" w:hAnsi="Cambria Math" w:cs="Arial"/>
                                        <w:szCs w:val="20"/>
                                      </w:rPr>
                                      <m:t>t</m:t>
                                    </m:r>
                                  </m:e>
                                  <m:sub>
                                    <m:r>
                                      <w:rPr>
                                        <w:rFonts w:ascii="Cambria Math" w:hAnsi="Cambria Math" w:cs="Arial"/>
                                        <w:szCs w:val="20"/>
                                      </w:rPr>
                                      <m:t>0</m:t>
                                    </m:r>
                                  </m:sub>
                                </m:sSub>
                                <m:r>
                                  <w:rPr>
                                    <w:rFonts w:ascii="Cambria Math" w:hAnsi="Cambria Math" w:cs="Arial"/>
                                    <w:szCs w:val="20"/>
                                  </w:rPr>
                                  <m:t>-i</m:t>
                                </m:r>
                              </m:sub>
                            </m:sSub>
                            <m:r>
                              <w:rPr>
                                <w:rFonts w:ascii="Cambria Math" w:hAnsi="Cambria Math" w:cs="Arial"/>
                                <w:szCs w:val="20"/>
                              </w:rPr>
                              <m:t>-</m:t>
                            </m:r>
                            <m:acc>
                              <m:accPr>
                                <m:chr m:val="̅"/>
                                <m:ctrlPr>
                                  <w:rPr>
                                    <w:rFonts w:ascii="Cambria Math" w:hAnsi="Cambria Math" w:cs="Arial"/>
                                    <w:i/>
                                    <w:iCs/>
                                    <w:szCs w:val="20"/>
                                  </w:rPr>
                                </m:ctrlPr>
                              </m:accPr>
                              <m:e>
                                <m:r>
                                  <w:rPr>
                                    <w:rFonts w:ascii="Cambria Math" w:hAnsi="Cambria Math" w:cs="Arial"/>
                                    <w:szCs w:val="20"/>
                                  </w:rPr>
                                  <m:t>r</m:t>
                                </m:r>
                              </m:e>
                            </m:acc>
                          </m:e>
                        </m:d>
                      </m:e>
                      <m:sup>
                        <m:r>
                          <w:rPr>
                            <w:rFonts w:ascii="Cambria Math" w:hAnsi="Cambria Math" w:cs="Arial"/>
                            <w:szCs w:val="20"/>
                          </w:rPr>
                          <m:t>2</m:t>
                        </m:r>
                      </m:sup>
                    </m:sSup>
                  </m:e>
                </m:nary>
              </m:num>
              <m:den>
                <m:r>
                  <w:rPr>
                    <w:rFonts w:ascii="Cambria Math" w:hAnsi="Cambria Math" w:cs="Arial"/>
                    <w:szCs w:val="20"/>
                  </w:rPr>
                  <m:t>n-1</m:t>
                </m:r>
              </m:den>
            </m:f>
          </m:e>
        </m:rad>
      </m:oMath>
      <w:r>
        <w:rPr>
          <w:rFonts w:cs="Arial"/>
          <w:iCs/>
          <w:szCs w:val="20"/>
        </w:rPr>
        <w:tab/>
        <w:t>(8)</w:t>
      </w:r>
    </w:p>
    <w:p w:rsidR="00767097" w:rsidRDefault="00767097" w:rsidP="00767097">
      <w:pPr>
        <w:pStyle w:val="BodyText"/>
      </w:pPr>
      <w:proofErr w:type="gramStart"/>
      <w:r>
        <w:t>where</w:t>
      </w:r>
      <w:proofErr w:type="gramEnd"/>
      <w:r>
        <w:t>,</w:t>
      </w:r>
    </w:p>
    <w:p w:rsidR="00767097" w:rsidRDefault="00767097" w:rsidP="00767097">
      <w:pPr>
        <w:pStyle w:val="BodyText"/>
      </w:pPr>
    </w:p>
    <w:p w:rsidR="00767097" w:rsidRPr="0058342C" w:rsidRDefault="00414405" w:rsidP="00767097">
      <w:pPr>
        <w:pStyle w:val="Numbereditem"/>
        <w:numPr>
          <w:ilvl w:val="0"/>
          <w:numId w:val="0"/>
        </w:numPr>
        <w:tabs>
          <w:tab w:val="left" w:pos="1843"/>
        </w:tabs>
        <w:ind w:left="2127" w:hanging="1377"/>
        <w:rPr>
          <w:sz w:val="20"/>
          <w:szCs w:val="20"/>
        </w:rPr>
      </w:pPr>
      <m:oMath>
        <m:sSub>
          <m:sSubPr>
            <m:ctrlPr>
              <w:rPr>
                <w:rFonts w:ascii="Cambria Math" w:hAnsi="Cambria Math"/>
                <w:i/>
                <w:sz w:val="20"/>
                <w:szCs w:val="20"/>
              </w:rPr>
            </m:ctrlPr>
          </m:sSubPr>
          <m:e>
            <m:acc>
              <m:accPr>
                <m:ctrlPr>
                  <w:rPr>
                    <w:rFonts w:ascii="Cambria Math" w:hAnsi="Cambria Math"/>
                    <w:i/>
                    <w:sz w:val="20"/>
                    <w:szCs w:val="20"/>
                  </w:rPr>
                </m:ctrlPr>
              </m:accPr>
              <m:e>
                <m:r>
                  <w:rPr>
                    <w:rFonts w:ascii="Cambria Math" w:hAnsi="Cambria Math"/>
                    <w:sz w:val="20"/>
                    <w:szCs w:val="20"/>
                  </w:rPr>
                  <m:t>σ</m:t>
                </m:r>
              </m:e>
            </m:acc>
          </m:e>
          <m:sub>
            <m:r>
              <w:rPr>
                <w:rFonts w:ascii="Cambria Math" w:hAnsi="Cambria Math"/>
                <w:sz w:val="20"/>
                <w:szCs w:val="20"/>
              </w:rPr>
              <m:t>0</m:t>
            </m:r>
          </m:sub>
        </m:sSub>
      </m:oMath>
      <w:r w:rsidR="00767097" w:rsidRPr="0058342C">
        <w:rPr>
          <w:sz w:val="20"/>
          <w:szCs w:val="20"/>
        </w:rPr>
        <w:tab/>
        <w:t>= seed volatility</w:t>
      </w:r>
    </w:p>
    <w:p w:rsidR="00767097" w:rsidRPr="0058342C" w:rsidRDefault="00414405" w:rsidP="00767097">
      <w:pPr>
        <w:pStyle w:val="Numbereditem"/>
        <w:numPr>
          <w:ilvl w:val="0"/>
          <w:numId w:val="0"/>
        </w:numPr>
        <w:tabs>
          <w:tab w:val="left" w:pos="1843"/>
        </w:tabs>
        <w:ind w:left="2127" w:hanging="1377"/>
        <w:rPr>
          <w:sz w:val="20"/>
          <w:szCs w:val="20"/>
        </w:rPr>
      </w:pPr>
      <m:oMath>
        <m:sSub>
          <m:sSubPr>
            <m:ctrlPr>
              <w:rPr>
                <w:rFonts w:ascii="Cambria Math" w:eastAsia="Arial Unicode MS" w:hAnsi="Cambria Math"/>
                <w:i/>
                <w:sz w:val="20"/>
                <w:szCs w:val="20"/>
              </w:rPr>
            </m:ctrlPr>
          </m:sSubPr>
          <m:e>
            <m:r>
              <w:rPr>
                <w:rFonts w:ascii="Cambria Math" w:hAnsi="Cambria Math"/>
                <w:sz w:val="20"/>
                <w:szCs w:val="20"/>
              </w:rPr>
              <m:t>r</m:t>
            </m:r>
          </m:e>
          <m:sub>
            <m:sSub>
              <m:sSubPr>
                <m:ctrlPr>
                  <w:rPr>
                    <w:rFonts w:ascii="Cambria Math" w:eastAsia="Arial Unicode MS"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-i</m:t>
            </m:r>
          </m:sub>
        </m:sSub>
      </m:oMath>
      <w:r w:rsidR="00767097" w:rsidRPr="0058342C">
        <w:rPr>
          <w:sz w:val="20"/>
          <w:szCs w:val="20"/>
        </w:rPr>
        <w:tab/>
        <w:t xml:space="preserve">= unscaled return at time </w:t>
      </w:r>
      <m:oMath>
        <m:sSub>
          <m:sSubPr>
            <m:ctrlPr>
              <w:rPr>
                <w:rFonts w:ascii="Cambria Math" w:eastAsia="Arial Unicode MS" w:hAnsi="Cambria Math"/>
                <w:i/>
                <w:sz w:val="20"/>
                <w:szCs w:val="20"/>
              </w:rPr>
            </m:ctrlPr>
          </m:sSubPr>
          <m:e>
            <m:r>
              <w:rPr>
                <w:rFonts w:ascii="Cambria Math" w:hAnsi="Cambria Math"/>
                <w:sz w:val="20"/>
                <w:szCs w:val="20"/>
              </w:rPr>
              <m:t>t</m:t>
            </m:r>
          </m:e>
          <m:sub>
            <m:r>
              <w:rPr>
                <w:rFonts w:ascii="Cambria Math" w:hAnsi="Cambria Math"/>
                <w:sz w:val="20"/>
                <w:szCs w:val="20"/>
              </w:rPr>
              <m:t>0</m:t>
            </m:r>
          </m:sub>
        </m:sSub>
        <m:r>
          <w:rPr>
            <w:rFonts w:ascii="Cambria Math" w:hAnsi="Cambria Math"/>
            <w:sz w:val="20"/>
            <w:szCs w:val="20"/>
          </w:rPr>
          <m:t>-i</m:t>
        </m:r>
      </m:oMath>
    </w:p>
    <w:p w:rsidR="00767097" w:rsidRPr="0058342C" w:rsidRDefault="00414405" w:rsidP="00767097">
      <w:pPr>
        <w:pStyle w:val="Numbereditem"/>
        <w:numPr>
          <w:ilvl w:val="0"/>
          <w:numId w:val="0"/>
        </w:numPr>
        <w:tabs>
          <w:tab w:val="left" w:pos="1843"/>
        </w:tabs>
        <w:ind w:left="2127" w:hanging="1377"/>
        <w:rPr>
          <w:sz w:val="20"/>
          <w:szCs w:val="20"/>
        </w:rPr>
      </w:pPr>
      <m:oMath>
        <m:acc>
          <m:accPr>
            <m:chr m:val="̅"/>
            <m:ctrlPr>
              <w:rPr>
                <w:rFonts w:ascii="Cambria Math" w:eastAsia="Arial Unicode MS" w:hAnsi="Cambria Math"/>
                <w:i/>
                <w:sz w:val="20"/>
                <w:szCs w:val="20"/>
              </w:rPr>
            </m:ctrlPr>
          </m:accPr>
          <m:e>
            <m:r>
              <w:rPr>
                <w:rFonts w:ascii="Cambria Math" w:hAnsi="Cambria Math"/>
                <w:sz w:val="20"/>
                <w:szCs w:val="20"/>
              </w:rPr>
              <m:t>r</m:t>
            </m:r>
          </m:e>
        </m:acc>
      </m:oMath>
      <w:r w:rsidR="00767097" w:rsidRPr="0058342C">
        <w:rPr>
          <w:sz w:val="20"/>
          <w:szCs w:val="20"/>
        </w:rPr>
        <w:tab/>
        <w:t xml:space="preserve">= mean unscaled return over the </w:t>
      </w:r>
      <w:r w:rsidR="00767097" w:rsidRPr="0058342C">
        <w:rPr>
          <w:i/>
          <w:sz w:val="20"/>
          <w:szCs w:val="20"/>
        </w:rPr>
        <w:t>n</w:t>
      </w:r>
      <w:r w:rsidR="00767097" w:rsidRPr="0058342C">
        <w:rPr>
          <w:sz w:val="20"/>
          <w:szCs w:val="20"/>
        </w:rPr>
        <w:t xml:space="preserve"> days prior to the last scenario date</w:t>
      </w:r>
    </w:p>
    <w:p w:rsidR="00767097" w:rsidRPr="0058342C" w:rsidRDefault="00414405" w:rsidP="00767097">
      <w:pPr>
        <w:pStyle w:val="Numbereditem"/>
        <w:numPr>
          <w:ilvl w:val="0"/>
          <w:numId w:val="0"/>
        </w:numPr>
        <w:tabs>
          <w:tab w:val="left" w:pos="1843"/>
        </w:tabs>
        <w:ind w:left="2127" w:hanging="1377"/>
        <w:rPr>
          <w:sz w:val="20"/>
          <w:szCs w:val="20"/>
        </w:rPr>
      </w:pPr>
      <m:oMath>
        <m:sSub>
          <m:sSubPr>
            <m:ctrlPr>
              <w:rPr>
                <w:rFonts w:ascii="Cambria Math" w:eastAsia="Arial Unicode MS" w:hAnsi="Cambria Math"/>
                <w:i/>
                <w:sz w:val="20"/>
                <w:szCs w:val="20"/>
              </w:rPr>
            </m:ctrlPr>
          </m:sSubPr>
          <m:e>
            <m:r>
              <w:rPr>
                <w:rFonts w:ascii="Cambria Math" w:hAnsi="Cambria Math"/>
                <w:sz w:val="20"/>
                <w:szCs w:val="20"/>
              </w:rPr>
              <m:t>t</m:t>
            </m:r>
          </m:e>
          <m:sub>
            <m:r>
              <w:rPr>
                <w:rFonts w:ascii="Cambria Math" w:hAnsi="Cambria Math"/>
                <w:sz w:val="20"/>
                <w:szCs w:val="20"/>
              </w:rPr>
              <m:t>0</m:t>
            </m:r>
          </m:sub>
        </m:sSub>
      </m:oMath>
      <w:r w:rsidR="00767097" w:rsidRPr="0058342C">
        <w:rPr>
          <w:sz w:val="20"/>
          <w:szCs w:val="20"/>
        </w:rPr>
        <w:tab/>
        <w:t xml:space="preserve">= </w:t>
      </w:r>
      <w:proofErr w:type="gramStart"/>
      <w:r w:rsidR="00767097" w:rsidRPr="0058342C">
        <w:rPr>
          <w:sz w:val="20"/>
          <w:szCs w:val="20"/>
        </w:rPr>
        <w:t>first</w:t>
      </w:r>
      <w:proofErr w:type="gramEnd"/>
      <w:r w:rsidR="00767097" w:rsidRPr="0058342C">
        <w:rPr>
          <w:sz w:val="20"/>
          <w:szCs w:val="20"/>
        </w:rPr>
        <w:t xml:space="preserve"> business day prior to the last scenario date</w:t>
      </w:r>
    </w:p>
    <w:p w:rsidR="00767097" w:rsidRPr="0058342C" w:rsidRDefault="00767097" w:rsidP="00767097">
      <w:pPr>
        <w:pStyle w:val="Numbereditem"/>
        <w:numPr>
          <w:ilvl w:val="0"/>
          <w:numId w:val="0"/>
        </w:numPr>
        <w:tabs>
          <w:tab w:val="left" w:pos="1843"/>
        </w:tabs>
        <w:ind w:left="2127" w:hanging="1377"/>
        <w:rPr>
          <w:sz w:val="20"/>
          <w:szCs w:val="20"/>
        </w:rPr>
      </w:pPr>
      <m:oMath>
        <m:r>
          <w:rPr>
            <w:rFonts w:ascii="Cambria Math" w:hAnsi="Cambria Math"/>
            <w:sz w:val="20"/>
            <w:szCs w:val="20"/>
          </w:rPr>
          <m:t>n</m:t>
        </m:r>
      </m:oMath>
      <w:r w:rsidRPr="0058342C">
        <w:rPr>
          <w:sz w:val="20"/>
          <w:szCs w:val="20"/>
        </w:rPr>
        <w:t xml:space="preserve"> </w:t>
      </w:r>
      <w:r w:rsidRPr="0058342C">
        <w:rPr>
          <w:sz w:val="20"/>
          <w:szCs w:val="20"/>
        </w:rPr>
        <w:tab/>
        <w:t>= number of observations (</w:t>
      </w:r>
      <w:proofErr w:type="spellStart"/>
      <w:r w:rsidRPr="0058342C">
        <w:rPr>
          <w:sz w:val="20"/>
          <w:szCs w:val="20"/>
        </w:rPr>
        <w:t>ie</w:t>
      </w:r>
      <w:proofErr w:type="spellEnd"/>
      <w:r w:rsidRPr="0058342C">
        <w:rPr>
          <w:sz w:val="20"/>
          <w:szCs w:val="20"/>
        </w:rPr>
        <w:t>. 60 days)</w:t>
      </w:r>
    </w:p>
    <w:p w:rsidR="00767097" w:rsidRDefault="00767097" w:rsidP="00767097">
      <w:pPr>
        <w:spacing w:after="0" w:line="240" w:lineRule="auto"/>
        <w:rPr>
          <w:rFonts w:eastAsia="Times New Roman" w:cs="Arial"/>
          <w:b/>
          <w:bCs/>
          <w:color w:val="00539F"/>
          <w:sz w:val="24"/>
        </w:rPr>
      </w:pPr>
    </w:p>
    <w:p w:rsidR="00767097" w:rsidRPr="00457891" w:rsidRDefault="00767097" w:rsidP="00767097">
      <w:pPr>
        <w:pStyle w:val="Heading2"/>
      </w:pPr>
      <w:bookmarkStart w:id="37" w:name="_Toc434926590"/>
      <w:proofErr w:type="spellStart"/>
      <w:r w:rsidRPr="00457891">
        <w:t>Scaled</w:t>
      </w:r>
      <w:proofErr w:type="spellEnd"/>
      <w:r w:rsidRPr="00457891">
        <w:t xml:space="preserve"> </w:t>
      </w:r>
      <w:proofErr w:type="spellStart"/>
      <w:r w:rsidRPr="00457891">
        <w:t>Returns</w:t>
      </w:r>
      <w:bookmarkEnd w:id="37"/>
      <w:proofErr w:type="spellEnd"/>
    </w:p>
    <w:p w:rsidR="00767097" w:rsidRPr="008414D8" w:rsidRDefault="00767097" w:rsidP="00767097">
      <w:pPr>
        <w:pStyle w:val="BodyText"/>
      </w:pPr>
      <w:r>
        <w:t xml:space="preserve">The </w:t>
      </w:r>
      <w:proofErr w:type="spellStart"/>
      <w:r w:rsidR="00BD1BEF">
        <w:rPr>
          <w:i/>
        </w:rPr>
        <w:t>FxPAR</w:t>
      </w:r>
      <w:proofErr w:type="spellEnd"/>
      <w:r>
        <w:t xml:space="preserve"> model calculates scaled returns for both FX spot rates and interest rates (not implied </w:t>
      </w:r>
      <w:proofErr w:type="spellStart"/>
      <w:r>
        <w:t>vols</w:t>
      </w:r>
      <w:proofErr w:type="spellEnd"/>
      <w:r>
        <w:t>) by weighting e</w:t>
      </w:r>
      <w:r w:rsidRPr="008414D8">
        <w:t xml:space="preserve">ach </w:t>
      </w:r>
      <w:proofErr w:type="spellStart"/>
      <w:r>
        <w:t>unscaled</w:t>
      </w:r>
      <w:proofErr w:type="spellEnd"/>
      <w:r>
        <w:t xml:space="preserve"> </w:t>
      </w:r>
      <w:r w:rsidRPr="008414D8">
        <w:t xml:space="preserve">scenario return, </w:t>
      </w:r>
      <m:oMath>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w:t>
      </w:r>
      <w:r w:rsidRPr="008414D8">
        <w:t>as follows:</w:t>
      </w:r>
    </w:p>
    <w:p w:rsidR="00767097" w:rsidRPr="008414D8" w:rsidRDefault="00767097" w:rsidP="00767097">
      <w:pPr>
        <w:pStyle w:val="BodyText"/>
      </w:pPr>
    </w:p>
    <w:p w:rsidR="00767097" w:rsidRPr="00BC7A2A" w:rsidRDefault="00767097" w:rsidP="00767097">
      <w:pPr>
        <w:tabs>
          <w:tab w:val="center" w:pos="4536"/>
          <w:tab w:val="right" w:pos="9214"/>
        </w:tabs>
        <w:spacing w:after="0" w:line="240" w:lineRule="auto"/>
        <w:jc w:val="center"/>
        <w:rPr>
          <w:rFonts w:ascii="Cambria Math" w:hAnsi="Cambria Math" w:cs="Arial"/>
          <w:szCs w:val="20"/>
        </w:rPr>
      </w:pPr>
      <w:r w:rsidRPr="00BC7A2A">
        <w:rPr>
          <w:rFonts w:ascii="Cambria Math" w:hAnsi="Cambria Math" w:cs="Arial"/>
          <w:szCs w:val="20"/>
        </w:rPr>
        <w:tab/>
      </w:r>
      <m:oMath>
        <m:sSubSup>
          <m:sSubSupPr>
            <m:ctrlPr>
              <w:rPr>
                <w:rFonts w:ascii="Cambria Math" w:hAnsi="Cambria Math" w:cs="Arial"/>
                <w:i/>
                <w:szCs w:val="20"/>
              </w:rPr>
            </m:ctrlPr>
          </m:sSubSupPr>
          <m:e>
            <m:r>
              <w:rPr>
                <w:rFonts w:ascii="Cambria Math" w:hAnsi="Cambria Math" w:cs="Arial"/>
                <w:szCs w:val="20"/>
              </w:rPr>
              <m:t>r</m:t>
            </m:r>
          </m:e>
          <m:sub>
            <m:r>
              <w:rPr>
                <w:rFonts w:ascii="Cambria Math" w:hAnsi="Cambria Math" w:cs="Arial"/>
                <w:szCs w:val="20"/>
              </w:rPr>
              <m:t>t</m:t>
            </m:r>
          </m:sub>
          <m:sup>
            <m:r>
              <w:rPr>
                <w:rFonts w:ascii="Cambria Math" w:hAnsi="Cambria Math" w:cs="Arial"/>
                <w:szCs w:val="20"/>
              </w:rPr>
              <m:t>*</m:t>
            </m:r>
          </m:sup>
        </m:sSubSup>
        <m:r>
          <w:rPr>
            <w:rFonts w:ascii="Cambria Math" w:hAnsi="Cambria Math" w:cs="Arial"/>
            <w:szCs w:val="20"/>
          </w:rPr>
          <m:t>=</m:t>
        </m:r>
        <m:f>
          <m:fPr>
            <m:ctrlPr>
              <w:rPr>
                <w:rFonts w:ascii="Cambria Math" w:hAnsi="Cambria Math" w:cs="Arial"/>
                <w:i/>
                <w:szCs w:val="20"/>
              </w:rPr>
            </m:ctrlPr>
          </m:fPr>
          <m:num>
            <m:sSub>
              <m:sSubPr>
                <m:ctrlPr>
                  <w:rPr>
                    <w:rFonts w:ascii="Cambria Math" w:hAnsi="Cambria Math" w:cs="Arial"/>
                    <w:i/>
                    <w:szCs w:val="20"/>
                  </w:rPr>
                </m:ctrlPr>
              </m:sSubPr>
              <m:e>
                <m:r>
                  <w:rPr>
                    <w:rFonts w:ascii="Cambria Math" w:hAnsi="Cambria Math" w:cs="Arial"/>
                    <w:szCs w:val="20"/>
                  </w:rPr>
                  <m:t>r</m:t>
                </m:r>
              </m:e>
              <m:sub>
                <m:r>
                  <w:rPr>
                    <w:rFonts w:ascii="Cambria Math" w:hAnsi="Cambria Math" w:cs="Arial"/>
                    <w:szCs w:val="20"/>
                  </w:rPr>
                  <m:t>t</m:t>
                </m:r>
              </m:sub>
            </m:sSub>
          </m:num>
          <m:den>
            <m:sSub>
              <m:sSubPr>
                <m:ctrlPr>
                  <w:rPr>
                    <w:rFonts w:ascii="Cambria Math" w:hAnsi="Cambria Math" w:cs="Arial"/>
                    <w:i/>
                    <w:szCs w:val="20"/>
                  </w:rPr>
                </m:ctrlPr>
              </m:sSubPr>
              <m:e>
                <m:r>
                  <w:rPr>
                    <w:rFonts w:ascii="Cambria Math" w:hAnsi="Cambria Math" w:cs="Arial"/>
                    <w:szCs w:val="20"/>
                  </w:rPr>
                  <m:t>σ</m:t>
                </m:r>
              </m:e>
              <m:sub>
                <m:r>
                  <w:rPr>
                    <w:rFonts w:ascii="Cambria Math" w:hAnsi="Cambria Math" w:cs="Arial"/>
                    <w:szCs w:val="20"/>
                  </w:rPr>
                  <m:t>t</m:t>
                </m:r>
              </m:sub>
            </m:sSub>
          </m:den>
        </m:f>
        <m:r>
          <w:rPr>
            <w:rFonts w:ascii="Cambria Math" w:hAnsi="Cambria Math" w:cs="Arial"/>
            <w:szCs w:val="20"/>
          </w:rPr>
          <m:t>[HVW.</m:t>
        </m:r>
        <m:sSub>
          <m:sSubPr>
            <m:ctrlPr>
              <w:rPr>
                <w:rFonts w:ascii="Cambria Math" w:hAnsi="Cambria Math" w:cs="Arial"/>
                <w:i/>
                <w:szCs w:val="20"/>
              </w:rPr>
            </m:ctrlPr>
          </m:sSubPr>
          <m:e>
            <m:r>
              <w:rPr>
                <w:rFonts w:ascii="Cambria Math" w:hAnsi="Cambria Math" w:cs="Arial"/>
                <w:szCs w:val="20"/>
              </w:rPr>
              <m:t>σ</m:t>
            </m:r>
          </m:e>
          <m:sub>
            <m:r>
              <w:rPr>
                <w:rFonts w:ascii="Cambria Math" w:hAnsi="Cambria Math" w:cs="Arial"/>
                <w:szCs w:val="20"/>
              </w:rPr>
              <m:t>t</m:t>
            </m:r>
          </m:sub>
        </m:sSub>
        <m:r>
          <w:rPr>
            <w:rFonts w:ascii="Cambria Math" w:hAnsi="Cambria Math" w:cs="Arial"/>
            <w:szCs w:val="20"/>
          </w:rPr>
          <m:t>+</m:t>
        </m:r>
        <m:d>
          <m:dPr>
            <m:ctrlPr>
              <w:rPr>
                <w:rFonts w:ascii="Cambria Math" w:hAnsi="Cambria Math" w:cs="Arial"/>
                <w:i/>
                <w:szCs w:val="20"/>
              </w:rPr>
            </m:ctrlPr>
          </m:dPr>
          <m:e>
            <m:r>
              <w:rPr>
                <w:rFonts w:ascii="Cambria Math" w:hAnsi="Cambria Math" w:cs="Arial"/>
                <w:szCs w:val="20"/>
              </w:rPr>
              <m:t>1-HVW</m:t>
            </m:r>
          </m:e>
        </m:d>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σ</m:t>
            </m:r>
          </m:e>
          <m:sub>
            <m:r>
              <w:rPr>
                <w:rFonts w:ascii="Cambria Math" w:hAnsi="Cambria Math" w:cs="Arial"/>
                <w:szCs w:val="20"/>
              </w:rPr>
              <m:t>N</m:t>
            </m:r>
          </m:sub>
        </m:sSub>
        <m:r>
          <w:rPr>
            <w:rFonts w:ascii="Cambria Math" w:hAnsi="Cambria Math" w:cs="Arial"/>
            <w:szCs w:val="20"/>
          </w:rPr>
          <m:t>]</m:t>
        </m:r>
      </m:oMath>
      <w:r w:rsidRPr="00BC7A2A">
        <w:rPr>
          <w:rFonts w:ascii="Cambria Math" w:hAnsi="Cambria Math" w:cs="Arial"/>
          <w:szCs w:val="20"/>
        </w:rPr>
        <w:tab/>
      </w:r>
      <w:r w:rsidRPr="00BC7A2A">
        <w:rPr>
          <w:rFonts w:cs="Arial"/>
          <w:iCs/>
          <w:szCs w:val="20"/>
        </w:rPr>
        <w:t>(</w:t>
      </w:r>
      <w:r>
        <w:rPr>
          <w:rFonts w:cs="Arial"/>
          <w:iCs/>
          <w:szCs w:val="20"/>
        </w:rPr>
        <w:t>9</w:t>
      </w:r>
      <w:r w:rsidRPr="00BC7A2A">
        <w:rPr>
          <w:rFonts w:cs="Arial"/>
          <w:iCs/>
          <w:szCs w:val="20"/>
        </w:rPr>
        <w:t>)</w:t>
      </w:r>
    </w:p>
    <w:p w:rsidR="00767097" w:rsidRDefault="00767097" w:rsidP="00767097">
      <w:pPr>
        <w:pStyle w:val="BodyText"/>
      </w:pPr>
      <w:proofErr w:type="gramStart"/>
      <w:r>
        <w:t>w</w:t>
      </w:r>
      <w:r w:rsidRPr="00DF1641">
        <w:t>here</w:t>
      </w:r>
      <w:proofErr w:type="gramEnd"/>
      <w:r>
        <w:t>,</w:t>
      </w:r>
    </w:p>
    <w:p w:rsidR="00767097" w:rsidRPr="008414D8" w:rsidRDefault="00414405" w:rsidP="00767097">
      <w:pPr>
        <w:pStyle w:val="Numbereditem"/>
        <w:numPr>
          <w:ilvl w:val="0"/>
          <w:numId w:val="0"/>
        </w:numPr>
        <w:tabs>
          <w:tab w:val="left" w:pos="1843"/>
        </w:tabs>
        <w:spacing w:before="120" w:after="0"/>
        <w:ind w:left="2126" w:hanging="1378"/>
        <w:rPr>
          <w:sz w:val="20"/>
          <w:szCs w:val="20"/>
        </w:rPr>
      </w:p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t>
            </m:r>
          </m:sub>
          <m:sup>
            <m:r>
              <w:rPr>
                <w:rFonts w:ascii="Cambria Math" w:hAnsi="Cambria Math"/>
                <w:sz w:val="20"/>
                <w:szCs w:val="20"/>
              </w:rPr>
              <m:t>*</m:t>
            </m:r>
          </m:sup>
        </m:sSubSup>
      </m:oMath>
      <w:r w:rsidR="00767097" w:rsidRPr="008414D8">
        <w:rPr>
          <w:sz w:val="20"/>
          <w:szCs w:val="20"/>
        </w:rPr>
        <w:t xml:space="preserve"> </w:t>
      </w:r>
      <w:r w:rsidR="00767097">
        <w:rPr>
          <w:sz w:val="20"/>
          <w:szCs w:val="20"/>
        </w:rPr>
        <w:tab/>
        <w:t>= s</w:t>
      </w:r>
      <w:r w:rsidR="00767097" w:rsidRPr="008414D8">
        <w:rPr>
          <w:sz w:val="20"/>
          <w:szCs w:val="20"/>
        </w:rPr>
        <w:t>caled return</w:t>
      </w:r>
      <w:r w:rsidR="00767097">
        <w:rPr>
          <w:sz w:val="20"/>
          <w:szCs w:val="20"/>
        </w:rPr>
        <w:t xml:space="preserve"> at time </w:t>
      </w:r>
      <w:r w:rsidR="00767097" w:rsidRPr="008414D8">
        <w:rPr>
          <w:i/>
          <w:sz w:val="20"/>
          <w:szCs w:val="20"/>
        </w:rPr>
        <w:t>t</w:t>
      </w:r>
    </w:p>
    <w:p w:rsidR="00767097" w:rsidRPr="008414D8" w:rsidRDefault="00414405" w:rsidP="00767097">
      <w:pPr>
        <w:pStyle w:val="Numbereditem"/>
        <w:numPr>
          <w:ilvl w:val="0"/>
          <w:numId w:val="0"/>
        </w:numPr>
        <w:tabs>
          <w:tab w:val="left" w:pos="1843"/>
        </w:tabs>
        <w:spacing w:before="120" w:after="0"/>
        <w:ind w:left="2126" w:hanging="1378"/>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oMath>
      <w:r w:rsidR="00767097" w:rsidRPr="008414D8">
        <w:rPr>
          <w:sz w:val="20"/>
          <w:szCs w:val="20"/>
        </w:rPr>
        <w:t xml:space="preserve">  </w:t>
      </w:r>
      <w:r w:rsidR="00767097">
        <w:rPr>
          <w:sz w:val="20"/>
          <w:szCs w:val="20"/>
        </w:rPr>
        <w:tab/>
      </w:r>
      <w:r w:rsidR="00767097" w:rsidRPr="008414D8">
        <w:rPr>
          <w:sz w:val="20"/>
          <w:szCs w:val="20"/>
        </w:rPr>
        <w:t xml:space="preserve">= </w:t>
      </w:r>
      <w:proofErr w:type="spellStart"/>
      <w:r w:rsidR="00767097">
        <w:rPr>
          <w:sz w:val="20"/>
          <w:szCs w:val="20"/>
        </w:rPr>
        <w:t>unscaled</w:t>
      </w:r>
      <w:proofErr w:type="spellEnd"/>
      <w:r w:rsidR="00767097">
        <w:rPr>
          <w:sz w:val="20"/>
          <w:szCs w:val="20"/>
        </w:rPr>
        <w:t xml:space="preserve"> r</w:t>
      </w:r>
      <w:r w:rsidR="00767097" w:rsidRPr="008414D8">
        <w:rPr>
          <w:sz w:val="20"/>
          <w:szCs w:val="20"/>
        </w:rPr>
        <w:t xml:space="preserve">eturn </w:t>
      </w:r>
      <w:r w:rsidR="00767097">
        <w:rPr>
          <w:sz w:val="20"/>
          <w:szCs w:val="20"/>
        </w:rPr>
        <w:t xml:space="preserve">at time </w:t>
      </w:r>
      <w:r w:rsidR="00767097" w:rsidRPr="008414D8">
        <w:rPr>
          <w:i/>
          <w:sz w:val="20"/>
          <w:szCs w:val="20"/>
        </w:rPr>
        <w:t>t</w:t>
      </w:r>
    </w:p>
    <w:p w:rsidR="00767097" w:rsidRPr="003E5874" w:rsidRDefault="00414405" w:rsidP="00767097">
      <w:pPr>
        <w:pStyle w:val="Numbereditem"/>
        <w:numPr>
          <w:ilvl w:val="0"/>
          <w:numId w:val="0"/>
        </w:numPr>
        <w:tabs>
          <w:tab w:val="left" w:pos="1843"/>
        </w:tabs>
        <w:spacing w:before="120" w:after="0"/>
        <w:ind w:left="2126" w:hanging="1378"/>
        <w:rPr>
          <w:sz w:val="20"/>
          <w:szCs w:val="20"/>
        </w:rPr>
      </w:pP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t</m:t>
            </m:r>
          </m:sub>
        </m:sSub>
      </m:oMath>
      <w:r w:rsidR="00767097" w:rsidRPr="003E5874">
        <w:rPr>
          <w:sz w:val="20"/>
          <w:szCs w:val="20"/>
        </w:rPr>
        <w:tab/>
        <w:t xml:space="preserve">= volatility at time </w:t>
      </w:r>
      <w:r w:rsidR="00767097" w:rsidRPr="003E5874">
        <w:rPr>
          <w:i/>
          <w:sz w:val="20"/>
          <w:szCs w:val="20"/>
        </w:rPr>
        <w:t>t</w:t>
      </w:r>
    </w:p>
    <w:p w:rsidR="00767097" w:rsidRDefault="00414405" w:rsidP="00767097">
      <w:pPr>
        <w:pStyle w:val="Numbereditem"/>
        <w:numPr>
          <w:ilvl w:val="0"/>
          <w:numId w:val="0"/>
        </w:numPr>
        <w:tabs>
          <w:tab w:val="left" w:pos="1843"/>
        </w:tabs>
        <w:spacing w:before="120" w:after="0"/>
        <w:ind w:left="2126" w:hanging="1378"/>
        <w:rPr>
          <w:sz w:val="20"/>
          <w:szCs w:val="20"/>
        </w:rPr>
      </w:pP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N</m:t>
            </m:r>
          </m:sub>
        </m:sSub>
      </m:oMath>
      <w:r w:rsidR="00767097" w:rsidRPr="003E5874">
        <w:rPr>
          <w:sz w:val="20"/>
          <w:szCs w:val="20"/>
        </w:rPr>
        <w:tab/>
        <w:t xml:space="preserve">= volatility </w:t>
      </w:r>
      <w:r w:rsidR="00767097">
        <w:rPr>
          <w:sz w:val="20"/>
          <w:szCs w:val="20"/>
        </w:rPr>
        <w:t>at valuation date</w:t>
      </w:r>
    </w:p>
    <w:p w:rsidR="00767097" w:rsidRPr="003E5874" w:rsidRDefault="00767097" w:rsidP="00767097">
      <w:pPr>
        <w:pStyle w:val="Numbereditem"/>
        <w:numPr>
          <w:ilvl w:val="0"/>
          <w:numId w:val="0"/>
        </w:numPr>
        <w:tabs>
          <w:tab w:val="left" w:pos="1843"/>
        </w:tabs>
        <w:spacing w:before="120" w:after="0"/>
        <w:ind w:left="2126" w:hanging="1378"/>
        <w:rPr>
          <w:sz w:val="20"/>
          <w:szCs w:val="20"/>
        </w:rPr>
      </w:pPr>
      <m:oMath>
        <m:r>
          <w:rPr>
            <w:rFonts w:ascii="Cambria Math" w:hAnsi="Cambria Math"/>
            <w:sz w:val="20"/>
            <w:szCs w:val="20"/>
          </w:rPr>
          <m:t>HVW</m:t>
        </m:r>
      </m:oMath>
      <w:r w:rsidRPr="003E5874">
        <w:rPr>
          <w:sz w:val="20"/>
          <w:szCs w:val="20"/>
        </w:rPr>
        <w:tab/>
        <w:t xml:space="preserve">= </w:t>
      </w:r>
      <w:r>
        <w:rPr>
          <w:sz w:val="20"/>
          <w:szCs w:val="20"/>
        </w:rPr>
        <w:t>historical volatility weighting (</w:t>
      </w:r>
      <w:proofErr w:type="spellStart"/>
      <w:r>
        <w:rPr>
          <w:sz w:val="20"/>
          <w:szCs w:val="20"/>
        </w:rPr>
        <w:t>ie</w:t>
      </w:r>
      <w:proofErr w:type="spellEnd"/>
      <w:r>
        <w:rPr>
          <w:sz w:val="20"/>
          <w:szCs w:val="20"/>
        </w:rPr>
        <w:t xml:space="preserve"> 0.5 for </w:t>
      </w:r>
      <w:proofErr w:type="spellStart"/>
      <w:r>
        <w:rPr>
          <w:sz w:val="20"/>
          <w:szCs w:val="20"/>
        </w:rPr>
        <w:t>ForexClear</w:t>
      </w:r>
      <w:proofErr w:type="spellEnd"/>
      <w:r>
        <w:rPr>
          <w:sz w:val="20"/>
          <w:szCs w:val="20"/>
        </w:rPr>
        <w:t>)</w:t>
      </w:r>
    </w:p>
    <w:p w:rsidR="00767097" w:rsidRPr="003E5874" w:rsidRDefault="00767097" w:rsidP="00767097">
      <w:pPr>
        <w:pStyle w:val="Numbereditem"/>
        <w:numPr>
          <w:ilvl w:val="0"/>
          <w:numId w:val="0"/>
        </w:numPr>
        <w:tabs>
          <w:tab w:val="left" w:pos="1843"/>
        </w:tabs>
        <w:spacing w:before="120" w:after="0"/>
        <w:ind w:left="2126" w:hanging="1378"/>
        <w:rPr>
          <w:sz w:val="20"/>
          <w:szCs w:val="20"/>
        </w:rPr>
      </w:pPr>
    </w:p>
    <w:p w:rsidR="00767097" w:rsidRPr="00F00F09" w:rsidRDefault="00767097" w:rsidP="00767097">
      <w:pPr>
        <w:pStyle w:val="Heading2"/>
      </w:pPr>
      <w:bookmarkStart w:id="38" w:name="_Toc429766516"/>
      <w:bookmarkStart w:id="39" w:name="_Toc434926591"/>
      <w:bookmarkEnd w:id="38"/>
      <w:proofErr w:type="spellStart"/>
      <w:r>
        <w:t>Simulated</w:t>
      </w:r>
      <w:proofErr w:type="spellEnd"/>
      <w:r>
        <w:t xml:space="preserve"> </w:t>
      </w:r>
      <w:proofErr w:type="spellStart"/>
      <w:r>
        <w:t>Risk</w:t>
      </w:r>
      <w:proofErr w:type="spellEnd"/>
      <w:r>
        <w:t xml:space="preserve"> </w:t>
      </w:r>
      <w:proofErr w:type="spellStart"/>
      <w:r>
        <w:t>Factors</w:t>
      </w:r>
      <w:bookmarkEnd w:id="39"/>
      <w:proofErr w:type="spellEnd"/>
    </w:p>
    <w:p w:rsidR="00767097" w:rsidRDefault="00767097" w:rsidP="00767097">
      <w:pPr>
        <w:pStyle w:val="BodyText"/>
      </w:pPr>
      <w:r>
        <w:t xml:space="preserve">The </w:t>
      </w:r>
      <w:proofErr w:type="spellStart"/>
      <w:r w:rsidR="00BD1BEF">
        <w:rPr>
          <w:i/>
        </w:rPr>
        <w:t>FxPAR</w:t>
      </w:r>
      <w:proofErr w:type="spellEnd"/>
      <w:r>
        <w:t xml:space="preserve"> model calculates simulated risk factors based on the underlying method used for calculating the </w:t>
      </w:r>
      <w:proofErr w:type="spellStart"/>
      <w:r>
        <w:t>unscaled</w:t>
      </w:r>
      <w:proofErr w:type="spellEnd"/>
      <w:r>
        <w:t xml:space="preserve"> scenario returns, as follows:</w:t>
      </w:r>
    </w:p>
    <w:p w:rsidR="00767097" w:rsidRDefault="00767097" w:rsidP="00767097">
      <w:pPr>
        <w:pStyle w:val="BodyText"/>
      </w:pPr>
    </w:p>
    <w:p w:rsidR="00767097" w:rsidRPr="00BC7A2A" w:rsidRDefault="00767097" w:rsidP="00767097">
      <w:pPr>
        <w:tabs>
          <w:tab w:val="center" w:pos="4536"/>
          <w:tab w:val="right" w:pos="9214"/>
        </w:tabs>
        <w:spacing w:after="0" w:line="240" w:lineRule="auto"/>
        <w:jc w:val="center"/>
        <w:rPr>
          <w:rFonts w:ascii="Cambria Math" w:hAnsi="Cambria Math" w:cs="Arial"/>
          <w:szCs w:val="20"/>
        </w:rPr>
      </w:pPr>
      <w:r>
        <w:rPr>
          <w:rFonts w:cs="Arial"/>
          <w:szCs w:val="20"/>
        </w:rPr>
        <w:tab/>
      </w:r>
      <m:oMath>
        <m:sSubSup>
          <m:sSubSupPr>
            <m:ctrlPr>
              <w:rPr>
                <w:rFonts w:ascii="Cambria Math" w:hAnsi="Cambria Math" w:cs="Arial"/>
                <w:i/>
                <w:szCs w:val="20"/>
              </w:rPr>
            </m:ctrlPr>
          </m:sSubSupPr>
          <m:e>
            <m:r>
              <w:rPr>
                <w:rFonts w:ascii="Cambria Math" w:hAnsi="Cambria Math" w:cs="Arial"/>
                <w:szCs w:val="20"/>
              </w:rPr>
              <m:t>p</m:t>
            </m:r>
          </m:e>
          <m:sub>
            <m:r>
              <w:rPr>
                <w:rFonts w:ascii="Cambria Math" w:hAnsi="Cambria Math" w:cs="Arial"/>
                <w:szCs w:val="20"/>
              </w:rPr>
              <m:t>t</m:t>
            </m:r>
          </m:sub>
          <m:sup>
            <m:r>
              <w:rPr>
                <w:rFonts w:ascii="Cambria Math" w:hAnsi="Cambria Math" w:cs="Arial"/>
                <w:szCs w:val="20"/>
              </w:rPr>
              <m:t>*</m:t>
            </m:r>
          </m:sup>
        </m:sSubSup>
        <m:r>
          <w:rPr>
            <w:rFonts w:ascii="Cambria Math" w:hAnsi="Cambria Math" w:cs="Arial"/>
            <w:szCs w:val="20"/>
          </w:rPr>
          <m:t>=</m:t>
        </m:r>
        <m:d>
          <m:dPr>
            <m:begChr m:val="{"/>
            <m:endChr m:val=""/>
            <m:ctrlPr>
              <w:rPr>
                <w:rFonts w:ascii="Cambria Math" w:hAnsi="Cambria Math" w:cs="Arial"/>
                <w:i/>
                <w:szCs w:val="20"/>
              </w:rPr>
            </m:ctrlPr>
          </m:dPr>
          <m:e>
            <m:r>
              <w:rPr>
                <w:rFonts w:ascii="Cambria Math" w:hAnsi="Cambria Math" w:cs="Arial"/>
                <w:szCs w:val="20"/>
              </w:rPr>
              <m:t xml:space="preserve">    </m:t>
            </m:r>
            <m:eqArr>
              <m:eqArrPr>
                <m:ctrlPr>
                  <w:rPr>
                    <w:rFonts w:ascii="Cambria Math" w:hAnsi="Cambria Math" w:cs="Arial"/>
                    <w:i/>
                    <w:szCs w:val="20"/>
                  </w:rPr>
                </m:ctrlPr>
              </m:eqArrPr>
              <m:e>
                <m:sSub>
                  <m:sSubPr>
                    <m:ctrlPr>
                      <w:rPr>
                        <w:rFonts w:ascii="Cambria Math" w:hAnsi="Cambria Math" w:cs="Arial"/>
                        <w:i/>
                        <w:szCs w:val="20"/>
                      </w:rPr>
                    </m:ctrlPr>
                  </m:sSubPr>
                  <m:e>
                    <m:r>
                      <w:rPr>
                        <w:rFonts w:ascii="Cambria Math" w:hAnsi="Cambria Math" w:cs="Arial"/>
                        <w:szCs w:val="20"/>
                      </w:rPr>
                      <m:t>p</m:t>
                    </m:r>
                  </m:e>
                  <m:sub>
                    <m:r>
                      <w:rPr>
                        <w:rFonts w:ascii="Cambria Math" w:hAnsi="Cambria Math" w:cs="Arial"/>
                        <w:szCs w:val="20"/>
                      </w:rPr>
                      <m:t>N</m:t>
                    </m:r>
                  </m:sub>
                </m:sSub>
                <m:r>
                  <w:rPr>
                    <w:rFonts w:ascii="Cambria Math" w:hAnsi="Cambria Math" w:cs="Arial"/>
                    <w:szCs w:val="20"/>
                  </w:rPr>
                  <m:t xml:space="preserve">. </m:t>
                </m:r>
                <m:d>
                  <m:dPr>
                    <m:ctrlPr>
                      <w:rPr>
                        <w:rFonts w:ascii="Cambria Math" w:hAnsi="Cambria Math" w:cs="Arial"/>
                        <w:i/>
                        <w:szCs w:val="20"/>
                      </w:rPr>
                    </m:ctrlPr>
                  </m:dPr>
                  <m:e>
                    <m:r>
                      <w:rPr>
                        <w:rFonts w:ascii="Cambria Math" w:hAnsi="Cambria Math" w:cs="Arial"/>
                        <w:szCs w:val="20"/>
                      </w:rPr>
                      <m:t>1+</m:t>
                    </m:r>
                    <m:sSubSup>
                      <m:sSubSupPr>
                        <m:ctrlPr>
                          <w:rPr>
                            <w:rFonts w:ascii="Cambria Math" w:hAnsi="Cambria Math" w:cs="Arial"/>
                            <w:i/>
                            <w:szCs w:val="20"/>
                          </w:rPr>
                        </m:ctrlPr>
                      </m:sSubSupPr>
                      <m:e>
                        <m:r>
                          <w:rPr>
                            <w:rFonts w:ascii="Cambria Math" w:hAnsi="Cambria Math" w:cs="Arial"/>
                            <w:szCs w:val="20"/>
                          </w:rPr>
                          <m:t>r</m:t>
                        </m:r>
                      </m:e>
                      <m:sub>
                        <m:r>
                          <w:rPr>
                            <w:rFonts w:ascii="Cambria Math" w:hAnsi="Cambria Math" w:cs="Arial"/>
                            <w:szCs w:val="20"/>
                          </w:rPr>
                          <m:t>t</m:t>
                        </m:r>
                      </m:sub>
                      <m:sup>
                        <m:r>
                          <w:rPr>
                            <w:rFonts w:ascii="Cambria Math" w:hAnsi="Cambria Math" w:cs="Arial"/>
                            <w:szCs w:val="20"/>
                          </w:rPr>
                          <m:t>*</m:t>
                        </m:r>
                      </m:sup>
                    </m:sSubSup>
                  </m:e>
                </m:d>
                <m:r>
                  <w:rPr>
                    <w:rFonts w:ascii="Cambria Math" w:hAnsi="Cambria Math" w:cs="Arial"/>
                    <w:szCs w:val="20"/>
                  </w:rPr>
                  <m:t xml:space="preserve">   ,  &amp;for FX rates (scaled relative return)</m:t>
                </m:r>
              </m:e>
              <m:e>
                <m:ctrlPr>
                  <w:rPr>
                    <w:rFonts w:ascii="Cambria Math" w:eastAsia="Cambria Math" w:hAnsi="Cambria Math" w:cs="Cambria Math"/>
                    <w:i/>
                    <w:szCs w:val="20"/>
                  </w:rPr>
                </m:ctrlPr>
              </m:e>
              <m:e>
                <m:sSub>
                  <m:sSubPr>
                    <m:ctrlPr>
                      <w:rPr>
                        <w:rFonts w:ascii="Cambria Math" w:hAnsi="Cambria Math" w:cs="Arial"/>
                        <w:i/>
                        <w:szCs w:val="20"/>
                      </w:rPr>
                    </m:ctrlPr>
                  </m:sSubPr>
                  <m:e>
                    <m:r>
                      <w:rPr>
                        <w:rFonts w:ascii="Cambria Math" w:hAnsi="Cambria Math" w:cs="Arial"/>
                        <w:szCs w:val="20"/>
                      </w:rPr>
                      <m:t>p</m:t>
                    </m:r>
                  </m:e>
                  <m:sub>
                    <m:r>
                      <w:rPr>
                        <w:rFonts w:ascii="Cambria Math" w:hAnsi="Cambria Math" w:cs="Arial"/>
                        <w:szCs w:val="20"/>
                      </w:rPr>
                      <m:t>N</m:t>
                    </m:r>
                  </m:sub>
                </m:sSub>
                <m:r>
                  <w:rPr>
                    <w:rFonts w:ascii="Cambria Math" w:hAnsi="Cambria Math" w:cs="Arial"/>
                    <w:szCs w:val="20"/>
                  </w:rPr>
                  <m:t xml:space="preserve">. </m:t>
                </m:r>
                <m:d>
                  <m:dPr>
                    <m:ctrlPr>
                      <w:rPr>
                        <w:rFonts w:ascii="Cambria Math" w:hAnsi="Cambria Math" w:cs="Arial"/>
                        <w:i/>
                        <w:szCs w:val="20"/>
                      </w:rPr>
                    </m:ctrlPr>
                  </m:dPr>
                  <m:e>
                    <m:r>
                      <w:rPr>
                        <w:rFonts w:ascii="Cambria Math" w:hAnsi="Cambria Math" w:cs="Arial"/>
                        <w:szCs w:val="20"/>
                      </w:rPr>
                      <m:t>1+</m:t>
                    </m:r>
                    <m:sSubSup>
                      <m:sSubSupPr>
                        <m:ctrlPr>
                          <w:rPr>
                            <w:rFonts w:ascii="Cambria Math" w:hAnsi="Cambria Math" w:cs="Arial"/>
                            <w:i/>
                            <w:szCs w:val="20"/>
                          </w:rPr>
                        </m:ctrlPr>
                      </m:sSubSupPr>
                      <m:e>
                        <m:r>
                          <w:rPr>
                            <w:rFonts w:ascii="Cambria Math" w:hAnsi="Cambria Math" w:cs="Arial"/>
                            <w:szCs w:val="20"/>
                          </w:rPr>
                          <m:t>r</m:t>
                        </m:r>
                      </m:e>
                      <m:sub>
                        <m:r>
                          <w:rPr>
                            <w:rFonts w:ascii="Cambria Math" w:hAnsi="Cambria Math" w:cs="Arial"/>
                            <w:szCs w:val="20"/>
                          </w:rPr>
                          <m:t>t</m:t>
                        </m:r>
                      </m:sub>
                      <m:sup/>
                    </m:sSubSup>
                  </m:e>
                </m:d>
                <m:r>
                  <w:rPr>
                    <w:rFonts w:ascii="Cambria Math" w:hAnsi="Cambria Math" w:cs="Arial"/>
                    <w:szCs w:val="20"/>
                  </w:rPr>
                  <m:t xml:space="preserve">   ,  &amp;for FX implied volatilities (unscaled relative return)</m:t>
                </m:r>
                <m:ctrlPr>
                  <w:rPr>
                    <w:rFonts w:ascii="Cambria Math" w:eastAsia="Cambria Math" w:hAnsi="Cambria Math" w:cs="Cambria Math"/>
                    <w:i/>
                    <w:szCs w:val="20"/>
                  </w:rPr>
                </m:ctrlPr>
              </m:e>
              <m:e>
                <m:ctrlPr>
                  <w:rPr>
                    <w:rFonts w:ascii="Cambria Math" w:eastAsia="Cambria Math" w:hAnsi="Cambria Math" w:cs="Cambria Math"/>
                    <w:i/>
                    <w:szCs w:val="20"/>
                  </w:rPr>
                </m:ctrlPr>
              </m:e>
              <m:e>
                <m:sSub>
                  <m:sSubPr>
                    <m:ctrlPr>
                      <w:rPr>
                        <w:rFonts w:ascii="Cambria Math" w:hAnsi="Cambria Math" w:cs="Arial"/>
                        <w:i/>
                        <w:szCs w:val="20"/>
                      </w:rPr>
                    </m:ctrlPr>
                  </m:sSubPr>
                  <m:e>
                    <m:r>
                      <w:rPr>
                        <w:rFonts w:ascii="Cambria Math" w:hAnsi="Cambria Math" w:cs="Arial"/>
                        <w:szCs w:val="20"/>
                      </w:rPr>
                      <m:t>p</m:t>
                    </m:r>
                  </m:e>
                  <m:sub>
                    <m:r>
                      <w:rPr>
                        <w:rFonts w:ascii="Cambria Math" w:hAnsi="Cambria Math" w:cs="Arial"/>
                        <w:szCs w:val="20"/>
                      </w:rPr>
                      <m:t>N</m:t>
                    </m:r>
                  </m:sub>
                </m:sSub>
                <m:r>
                  <w:rPr>
                    <w:rFonts w:ascii="Cambria Math" w:hAnsi="Cambria Math" w:cs="Arial"/>
                    <w:szCs w:val="20"/>
                  </w:rPr>
                  <m:t>+</m:t>
                </m:r>
                <m:sSubSup>
                  <m:sSubSupPr>
                    <m:ctrlPr>
                      <w:rPr>
                        <w:rFonts w:ascii="Cambria Math" w:hAnsi="Cambria Math" w:cs="Arial"/>
                        <w:i/>
                        <w:szCs w:val="20"/>
                      </w:rPr>
                    </m:ctrlPr>
                  </m:sSubSupPr>
                  <m:e>
                    <m:r>
                      <w:rPr>
                        <w:rFonts w:ascii="Cambria Math" w:hAnsi="Cambria Math" w:cs="Arial"/>
                        <w:szCs w:val="20"/>
                      </w:rPr>
                      <m:t>r</m:t>
                    </m:r>
                  </m:e>
                  <m:sub>
                    <m:r>
                      <w:rPr>
                        <w:rFonts w:ascii="Cambria Math" w:hAnsi="Cambria Math" w:cs="Arial"/>
                        <w:szCs w:val="20"/>
                      </w:rPr>
                      <m:t>t</m:t>
                    </m:r>
                  </m:sub>
                  <m:sup>
                    <m:r>
                      <w:rPr>
                        <w:rFonts w:ascii="Cambria Math" w:hAnsi="Cambria Math" w:cs="Arial"/>
                        <w:szCs w:val="20"/>
                      </w:rPr>
                      <m:t>*</m:t>
                    </m:r>
                  </m:sup>
                </m:sSubSup>
                <m:r>
                  <w:rPr>
                    <w:rFonts w:ascii="Cambria Math" w:hAnsi="Cambria Math" w:cs="Arial"/>
                    <w:szCs w:val="20"/>
                  </w:rPr>
                  <m:t xml:space="preserve">        ,  &amp;for interest rates (scaled absolute return)</m:t>
                </m:r>
              </m:e>
            </m:eqArr>
          </m:e>
        </m:d>
      </m:oMath>
      <w:r>
        <w:rPr>
          <w:rFonts w:ascii="Cambria Math" w:hAnsi="Cambria Math" w:cs="Arial"/>
          <w:szCs w:val="20"/>
        </w:rPr>
        <w:tab/>
      </w:r>
      <w:r w:rsidRPr="00BC7A2A">
        <w:rPr>
          <w:rFonts w:cs="Arial"/>
          <w:iCs/>
          <w:szCs w:val="20"/>
        </w:rPr>
        <w:t>(</w:t>
      </w:r>
      <w:r>
        <w:rPr>
          <w:rFonts w:cs="Arial"/>
          <w:iCs/>
          <w:szCs w:val="20"/>
        </w:rPr>
        <w:t>10</w:t>
      </w:r>
      <w:r w:rsidRPr="00BC7A2A">
        <w:rPr>
          <w:rFonts w:cs="Arial"/>
          <w:iCs/>
          <w:szCs w:val="20"/>
        </w:rPr>
        <w:t>)</w:t>
      </w:r>
    </w:p>
    <w:p w:rsidR="00767097" w:rsidRPr="00E7749F" w:rsidRDefault="00767097" w:rsidP="00767097">
      <w:pPr>
        <w:pStyle w:val="BodyText"/>
      </w:pPr>
      <w:proofErr w:type="gramStart"/>
      <w:r w:rsidRPr="00E7749F">
        <w:t>where</w:t>
      </w:r>
      <w:proofErr w:type="gramEnd"/>
      <w:r w:rsidRPr="00E7749F">
        <w:t>,</w:t>
      </w:r>
    </w:p>
    <w:p w:rsidR="00767097" w:rsidRPr="00E7749F" w:rsidRDefault="00767097" w:rsidP="00767097">
      <w:pPr>
        <w:pStyle w:val="BodyText"/>
      </w:pPr>
    </w:p>
    <w:p w:rsidR="00767097" w:rsidRPr="001F0EF0" w:rsidRDefault="00414405" w:rsidP="00767097">
      <w:pPr>
        <w:pStyle w:val="Numbereditem"/>
        <w:numPr>
          <w:ilvl w:val="0"/>
          <w:numId w:val="0"/>
        </w:numPr>
        <w:tabs>
          <w:tab w:val="left" w:pos="1843"/>
        </w:tabs>
        <w:ind w:left="2127" w:hanging="1377"/>
        <w:rPr>
          <w:rFonts w:ascii="Cambria Math" w:hAnsi="Cambria Math"/>
          <w:sz w:val="20"/>
          <w:szCs w:val="20"/>
        </w:rPr>
      </w:pPr>
      <m:oMath>
        <m:sSubSup>
          <m:sSubSupPr>
            <m:ctrlPr>
              <w:rPr>
                <w:rFonts w:ascii="Cambria Math" w:hAnsi="Cambria Math"/>
                <w:i/>
                <w:sz w:val="20"/>
                <w:szCs w:val="20"/>
              </w:rPr>
            </m:ctrlPr>
          </m:sSubSupPr>
          <m:e>
            <m:r>
              <w:rPr>
                <w:rFonts w:ascii="Cambria Math" w:hAnsi="Cambria Math"/>
                <w:sz w:val="20"/>
                <w:szCs w:val="20"/>
              </w:rPr>
              <m:t>p</m:t>
            </m:r>
          </m:e>
          <m:sub>
            <m:r>
              <w:rPr>
                <w:rFonts w:ascii="Cambria Math" w:hAnsi="Cambria Math"/>
                <w:sz w:val="20"/>
                <w:szCs w:val="20"/>
              </w:rPr>
              <m:t>t</m:t>
            </m:r>
          </m:sub>
          <m:sup>
            <m:r>
              <w:rPr>
                <w:rFonts w:ascii="Cambria Math" w:hAnsi="Cambria Math"/>
                <w:sz w:val="20"/>
                <w:szCs w:val="20"/>
              </w:rPr>
              <m:t>*</m:t>
            </m:r>
          </m:sup>
        </m:sSubSup>
      </m:oMath>
      <w:r w:rsidR="00767097">
        <w:rPr>
          <w:rFonts w:ascii="Cambria Math" w:hAnsi="Cambria Math"/>
          <w:sz w:val="20"/>
          <w:szCs w:val="20"/>
        </w:rPr>
        <w:tab/>
      </w:r>
      <w:r w:rsidR="00767097" w:rsidRPr="001F0EF0">
        <w:rPr>
          <w:rFonts w:ascii="Cambria Math" w:hAnsi="Cambria Math"/>
          <w:sz w:val="20"/>
          <w:szCs w:val="20"/>
        </w:rPr>
        <w:t xml:space="preserve">= </w:t>
      </w:r>
      <w:r w:rsidR="00767097" w:rsidRPr="00B86BC9">
        <w:rPr>
          <w:sz w:val="20"/>
          <w:szCs w:val="20"/>
        </w:rPr>
        <w:t>simulated</w:t>
      </w:r>
      <w:r w:rsidR="00767097">
        <w:rPr>
          <w:rFonts w:ascii="Cambria Math" w:hAnsi="Cambria Math"/>
          <w:sz w:val="20"/>
          <w:szCs w:val="20"/>
        </w:rPr>
        <w:t xml:space="preserve"> </w:t>
      </w:r>
      <w:r w:rsidR="00767097">
        <w:rPr>
          <w:sz w:val="20"/>
          <w:szCs w:val="20"/>
        </w:rPr>
        <w:t xml:space="preserve">price (or rate, yield, implied </w:t>
      </w:r>
      <w:proofErr w:type="spellStart"/>
      <w:r w:rsidR="00767097">
        <w:rPr>
          <w:sz w:val="20"/>
          <w:szCs w:val="20"/>
        </w:rPr>
        <w:t>vol</w:t>
      </w:r>
      <w:proofErr w:type="spellEnd"/>
      <w:r w:rsidR="00767097">
        <w:rPr>
          <w:sz w:val="20"/>
          <w:szCs w:val="20"/>
        </w:rPr>
        <w:t xml:space="preserve"> etc)</w:t>
      </w:r>
      <w:r w:rsidR="00767097" w:rsidRPr="001F0EF0">
        <w:rPr>
          <w:rFonts w:eastAsia="Arial Unicode MS"/>
          <w:sz w:val="20"/>
          <w:szCs w:val="20"/>
        </w:rPr>
        <w:t xml:space="preserve"> </w:t>
      </w:r>
      <w:r w:rsidR="00767097">
        <w:rPr>
          <w:rFonts w:eastAsia="Arial Unicode MS"/>
          <w:sz w:val="20"/>
          <w:szCs w:val="20"/>
        </w:rPr>
        <w:t>at time</w:t>
      </w:r>
      <w:r w:rsidR="00767097" w:rsidRPr="001F0EF0">
        <w:rPr>
          <w:rFonts w:eastAsia="Arial Unicode MS"/>
          <w:sz w:val="20"/>
          <w:szCs w:val="20"/>
        </w:rPr>
        <w:t xml:space="preserve"> </w:t>
      </w:r>
      <w:r w:rsidR="00767097" w:rsidRPr="00E53C85">
        <w:rPr>
          <w:rFonts w:eastAsia="Arial Unicode MS"/>
          <w:i/>
          <w:sz w:val="20"/>
          <w:szCs w:val="20"/>
        </w:rPr>
        <w:t>t</w:t>
      </w:r>
    </w:p>
    <w:p w:rsidR="00767097" w:rsidRDefault="00414405" w:rsidP="00767097">
      <w:pPr>
        <w:pStyle w:val="Numbereditem"/>
        <w:numPr>
          <w:ilvl w:val="0"/>
          <w:numId w:val="0"/>
        </w:numPr>
        <w:tabs>
          <w:tab w:val="left" w:pos="1843"/>
        </w:tabs>
        <w:ind w:left="2127" w:hanging="1377"/>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N</m:t>
            </m:r>
          </m:sub>
        </m:sSub>
      </m:oMath>
      <w:r w:rsidR="00767097" w:rsidRPr="001F0EF0">
        <w:rPr>
          <w:rFonts w:ascii="Cambria Math" w:hAnsi="Cambria Math"/>
          <w:sz w:val="20"/>
          <w:szCs w:val="20"/>
        </w:rPr>
        <w:t xml:space="preserve"> </w:t>
      </w:r>
      <w:r w:rsidR="00767097">
        <w:rPr>
          <w:rFonts w:ascii="Cambria Math" w:hAnsi="Cambria Math"/>
          <w:sz w:val="20"/>
          <w:szCs w:val="20"/>
        </w:rPr>
        <w:tab/>
      </w:r>
      <w:r w:rsidR="00767097" w:rsidRPr="001F0EF0">
        <w:rPr>
          <w:rFonts w:ascii="Cambria Math" w:hAnsi="Cambria Math"/>
          <w:sz w:val="20"/>
          <w:szCs w:val="20"/>
        </w:rPr>
        <w:t xml:space="preserve">= </w:t>
      </w:r>
      <w:r w:rsidR="00767097">
        <w:rPr>
          <w:sz w:val="20"/>
          <w:szCs w:val="20"/>
        </w:rPr>
        <w:t>market</w:t>
      </w:r>
      <w:r w:rsidR="00767097">
        <w:rPr>
          <w:rFonts w:ascii="Cambria Math" w:hAnsi="Cambria Math"/>
          <w:sz w:val="20"/>
          <w:szCs w:val="20"/>
        </w:rPr>
        <w:t xml:space="preserve"> </w:t>
      </w:r>
      <w:r w:rsidR="00767097">
        <w:rPr>
          <w:sz w:val="20"/>
          <w:szCs w:val="20"/>
        </w:rPr>
        <w:t xml:space="preserve">price (or rate, yield, implied </w:t>
      </w:r>
      <w:proofErr w:type="spellStart"/>
      <w:r w:rsidR="00767097">
        <w:rPr>
          <w:sz w:val="20"/>
          <w:szCs w:val="20"/>
        </w:rPr>
        <w:t>vol</w:t>
      </w:r>
      <w:proofErr w:type="spellEnd"/>
      <w:r w:rsidR="00767097">
        <w:rPr>
          <w:sz w:val="20"/>
          <w:szCs w:val="20"/>
        </w:rPr>
        <w:t xml:space="preserve"> etc)</w:t>
      </w:r>
      <w:r w:rsidR="00767097" w:rsidRPr="001F0EF0">
        <w:rPr>
          <w:rFonts w:eastAsia="Arial Unicode MS"/>
          <w:sz w:val="20"/>
          <w:szCs w:val="20"/>
        </w:rPr>
        <w:t xml:space="preserve"> </w:t>
      </w:r>
      <w:r w:rsidR="00767097">
        <w:rPr>
          <w:sz w:val="20"/>
          <w:szCs w:val="20"/>
        </w:rPr>
        <w:t>at valuation date</w:t>
      </w:r>
    </w:p>
    <w:p w:rsidR="00767097" w:rsidRDefault="00414405" w:rsidP="00767097">
      <w:pPr>
        <w:pStyle w:val="Numbereditem"/>
        <w:numPr>
          <w:ilvl w:val="0"/>
          <w:numId w:val="0"/>
        </w:numPr>
        <w:tabs>
          <w:tab w:val="left" w:pos="1843"/>
        </w:tabs>
        <w:ind w:left="2127" w:hanging="1377"/>
        <w:rPr>
          <w:i/>
          <w:sz w:val="20"/>
          <w:szCs w:val="20"/>
        </w:rPr>
      </w:p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t>
            </m:r>
          </m:sub>
          <m:sup>
            <m:r>
              <w:rPr>
                <w:rFonts w:ascii="Cambria Math" w:hAnsi="Cambria Math"/>
                <w:sz w:val="20"/>
                <w:szCs w:val="20"/>
              </w:rPr>
              <m:t>*</m:t>
            </m:r>
          </m:sup>
        </m:sSubSup>
      </m:oMath>
      <w:r w:rsidR="00767097" w:rsidRPr="008414D8">
        <w:rPr>
          <w:sz w:val="20"/>
          <w:szCs w:val="20"/>
        </w:rPr>
        <w:t xml:space="preserve"> </w:t>
      </w:r>
      <w:r w:rsidR="00767097">
        <w:rPr>
          <w:sz w:val="20"/>
          <w:szCs w:val="20"/>
        </w:rPr>
        <w:tab/>
        <w:t>= s</w:t>
      </w:r>
      <w:r w:rsidR="00767097" w:rsidRPr="008414D8">
        <w:rPr>
          <w:sz w:val="20"/>
          <w:szCs w:val="20"/>
        </w:rPr>
        <w:t>caled return</w:t>
      </w:r>
      <w:r w:rsidR="00767097">
        <w:rPr>
          <w:sz w:val="20"/>
          <w:szCs w:val="20"/>
        </w:rPr>
        <w:t xml:space="preserve"> at time </w:t>
      </w:r>
      <w:r w:rsidR="00767097" w:rsidRPr="008414D8">
        <w:rPr>
          <w:i/>
          <w:sz w:val="20"/>
          <w:szCs w:val="20"/>
        </w:rPr>
        <w:t>t</w:t>
      </w:r>
    </w:p>
    <w:p w:rsidR="00767097" w:rsidRDefault="00414405" w:rsidP="00767097">
      <w:pPr>
        <w:pStyle w:val="Numbereditem"/>
        <w:numPr>
          <w:ilvl w:val="0"/>
          <w:numId w:val="0"/>
        </w:numPr>
        <w:tabs>
          <w:tab w:val="left" w:pos="1843"/>
        </w:tabs>
        <w:ind w:left="2127" w:hanging="1377"/>
        <w:rPr>
          <w:i/>
          <w:sz w:val="20"/>
          <w:szCs w:val="20"/>
        </w:rPr>
      </w:p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t>
            </m:r>
          </m:sub>
          <m:sup/>
        </m:sSubSup>
      </m:oMath>
      <w:r w:rsidR="00767097" w:rsidRPr="008414D8">
        <w:rPr>
          <w:sz w:val="20"/>
          <w:szCs w:val="20"/>
        </w:rPr>
        <w:t xml:space="preserve"> </w:t>
      </w:r>
      <w:r w:rsidR="00767097">
        <w:rPr>
          <w:sz w:val="20"/>
          <w:szCs w:val="20"/>
        </w:rPr>
        <w:tab/>
        <w:t xml:space="preserve">= </w:t>
      </w:r>
      <w:proofErr w:type="spellStart"/>
      <w:r w:rsidR="00767097">
        <w:rPr>
          <w:sz w:val="20"/>
          <w:szCs w:val="20"/>
        </w:rPr>
        <w:t>uns</w:t>
      </w:r>
      <w:r w:rsidR="00767097" w:rsidRPr="008414D8">
        <w:rPr>
          <w:sz w:val="20"/>
          <w:szCs w:val="20"/>
        </w:rPr>
        <w:t>caled</w:t>
      </w:r>
      <w:proofErr w:type="spellEnd"/>
      <w:r w:rsidR="00767097" w:rsidRPr="008414D8">
        <w:rPr>
          <w:sz w:val="20"/>
          <w:szCs w:val="20"/>
        </w:rPr>
        <w:t xml:space="preserve"> return</w:t>
      </w:r>
      <w:r w:rsidR="00767097">
        <w:rPr>
          <w:sz w:val="20"/>
          <w:szCs w:val="20"/>
        </w:rPr>
        <w:t xml:space="preserve"> at time </w:t>
      </w:r>
      <w:r w:rsidR="00767097" w:rsidRPr="008414D8">
        <w:rPr>
          <w:i/>
          <w:sz w:val="20"/>
          <w:szCs w:val="20"/>
        </w:rPr>
        <w:t>t</w:t>
      </w:r>
    </w:p>
    <w:p w:rsidR="00767097" w:rsidRPr="002E2B3E" w:rsidRDefault="00C57F8B" w:rsidP="00767097">
      <w:pPr>
        <w:pStyle w:val="Heading2"/>
        <w:rPr>
          <w:lang w:val="en-GB"/>
        </w:rPr>
      </w:pPr>
      <w:bookmarkStart w:id="40" w:name="_Toc434925690"/>
      <w:bookmarkStart w:id="41" w:name="_Toc434926592"/>
      <w:bookmarkStart w:id="42" w:name="_Toc434926593"/>
      <w:bookmarkEnd w:id="40"/>
      <w:bookmarkEnd w:id="41"/>
      <w:r w:rsidRPr="00C57F8B">
        <w:rPr>
          <w:lang w:val="en-GB"/>
        </w:rPr>
        <w:lastRenderedPageBreak/>
        <w:t xml:space="preserve">Simulated Portfolio </w:t>
      </w:r>
      <w:r w:rsidR="00767097" w:rsidRPr="002540EE">
        <w:rPr>
          <w:lang w:val="en-GB"/>
        </w:rPr>
        <w:t>Valuations</w:t>
      </w:r>
      <w:bookmarkEnd w:id="42"/>
    </w:p>
    <w:p w:rsidR="00767097" w:rsidRDefault="00767097" w:rsidP="00767097">
      <w:pPr>
        <w:pStyle w:val="BodyText"/>
      </w:pPr>
      <w:r>
        <w:t xml:space="preserve">For each portfolio, the simulated portfolio value is computed by position and aggregated at portfolio level, </w:t>
      </w:r>
      <w:proofErr w:type="spellStart"/>
      <w:r>
        <w:t>ie</w:t>
      </w:r>
      <w:proofErr w:type="spellEnd"/>
      <w:r>
        <w:t xml:space="preserve">. </w:t>
      </w:r>
      <w:proofErr w:type="gramStart"/>
      <w:r>
        <w:t>the</w:t>
      </w:r>
      <w:proofErr w:type="gramEnd"/>
      <w:r>
        <w:t xml:space="preserve"> portfolio value is the sum of the value of its positions.  Each position is the aggregation of trades sharing the following common characteristics:</w:t>
      </w:r>
    </w:p>
    <w:p w:rsidR="00B53832" w:rsidRDefault="00767097">
      <w:pPr>
        <w:pStyle w:val="RCbullet"/>
        <w:numPr>
          <w:ilvl w:val="0"/>
          <w:numId w:val="35"/>
        </w:numPr>
      </w:pPr>
      <w:r>
        <w:t>Member account;</w:t>
      </w:r>
    </w:p>
    <w:p w:rsidR="00B53832" w:rsidRDefault="00767097">
      <w:pPr>
        <w:pStyle w:val="RCbullet"/>
        <w:numPr>
          <w:ilvl w:val="0"/>
          <w:numId w:val="35"/>
        </w:numPr>
      </w:pPr>
      <w:r>
        <w:t>Trade type;</w:t>
      </w:r>
    </w:p>
    <w:p w:rsidR="00B53832" w:rsidRDefault="00767097">
      <w:pPr>
        <w:pStyle w:val="RCbullet"/>
        <w:numPr>
          <w:ilvl w:val="0"/>
          <w:numId w:val="35"/>
        </w:numPr>
      </w:pPr>
      <w:r>
        <w:t>Instrument;</w:t>
      </w:r>
    </w:p>
    <w:p w:rsidR="00B53832" w:rsidRDefault="00767097">
      <w:pPr>
        <w:pStyle w:val="RCbullet"/>
        <w:numPr>
          <w:ilvl w:val="0"/>
          <w:numId w:val="35"/>
        </w:numPr>
      </w:pPr>
      <w:r>
        <w:t>Maturity; and</w:t>
      </w:r>
    </w:p>
    <w:p w:rsidR="00B53832" w:rsidRDefault="00767097">
      <w:pPr>
        <w:pStyle w:val="RCbullet"/>
        <w:numPr>
          <w:ilvl w:val="0"/>
          <w:numId w:val="35"/>
        </w:numPr>
      </w:pPr>
      <w:r>
        <w:t>Buy/Sell indicator.</w:t>
      </w:r>
      <w:r w:rsidRPr="00651915">
        <w:t xml:space="preserve"> </w:t>
      </w:r>
    </w:p>
    <w:p w:rsidR="00767097" w:rsidRDefault="00767097" w:rsidP="00767097">
      <w:pPr>
        <w:pStyle w:val="RCNormal2"/>
      </w:pPr>
    </w:p>
    <w:p w:rsidR="00767097" w:rsidRDefault="00767097" w:rsidP="00767097">
      <w:pPr>
        <w:spacing w:after="0" w:line="240" w:lineRule="auto"/>
        <w:rPr>
          <w:rFonts w:cs="Arial"/>
        </w:rPr>
      </w:pPr>
      <w:r>
        <w:rPr>
          <w:rFonts w:cs="Arial"/>
        </w:rPr>
        <w:t>For each scenario, the simulated portfolio value is the sum of all position values in the portfolio, as follows:</w:t>
      </w:r>
    </w:p>
    <w:p w:rsidR="00767097" w:rsidRDefault="00767097" w:rsidP="00767097">
      <w:pPr>
        <w:spacing w:after="0" w:line="240" w:lineRule="auto"/>
        <w:rPr>
          <w:rFonts w:cs="Arial"/>
        </w:rPr>
      </w:pPr>
    </w:p>
    <w:p w:rsidR="00767097" w:rsidRPr="00BC7A2A" w:rsidRDefault="00767097" w:rsidP="00767097">
      <w:pPr>
        <w:tabs>
          <w:tab w:val="center" w:pos="4536"/>
          <w:tab w:val="right" w:pos="9214"/>
        </w:tabs>
        <w:spacing w:after="0" w:line="240" w:lineRule="auto"/>
        <w:jc w:val="center"/>
        <w:rPr>
          <w:rFonts w:cs="Arial"/>
          <w:szCs w:val="20"/>
        </w:rPr>
      </w:pPr>
      <w:r>
        <w:rPr>
          <w:rFonts w:cs="Arial"/>
          <w:szCs w:val="20"/>
        </w:rPr>
        <w:tab/>
      </w:r>
      <m:oMath>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RepCcy,portfolio,t</m:t>
            </m:r>
          </m:sub>
        </m:sSub>
        <m:r>
          <w:rPr>
            <w:rFonts w:ascii="Cambria Math" w:hAnsi="Cambria Math" w:cs="Arial"/>
            <w:szCs w:val="20"/>
          </w:rPr>
          <m:t>=</m:t>
        </m:r>
        <m:nary>
          <m:naryPr>
            <m:chr m:val="∑"/>
            <m:limLoc m:val="undOvr"/>
            <m:ctrlPr>
              <w:rPr>
                <w:rFonts w:ascii="Cambria Math" w:hAnsi="Cambria Math" w:cs="Arial"/>
                <w:i/>
                <w:szCs w:val="20"/>
              </w:rPr>
            </m:ctrlPr>
          </m:naryPr>
          <m:sub>
            <m:r>
              <w:rPr>
                <w:rFonts w:ascii="Cambria Math" w:hAnsi="Cambria Math" w:cs="Arial"/>
                <w:szCs w:val="20"/>
              </w:rPr>
              <m:t>i=1</m:t>
            </m:r>
          </m:sub>
          <m:sup>
            <m:r>
              <w:rPr>
                <w:rFonts w:ascii="Cambria Math" w:hAnsi="Cambria Math" w:cs="Arial"/>
                <w:szCs w:val="20"/>
              </w:rPr>
              <m:t>P</m:t>
            </m:r>
          </m:sup>
          <m:e>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RepCc</m:t>
                </m:r>
                <m:r>
                  <w:rPr>
                    <w:rFonts w:ascii="Cambria Math" w:hAnsi="Cambria Math" w:cs="Arial"/>
                    <w:szCs w:val="20"/>
                  </w:rPr>
                  <m:t>y,i,t</m:t>
                </m:r>
              </m:sub>
            </m:sSub>
          </m:e>
        </m:nary>
      </m:oMath>
      <w:r>
        <w:rPr>
          <w:rFonts w:cs="Arial"/>
          <w:szCs w:val="20"/>
        </w:rPr>
        <w:tab/>
        <w:t>(11)</w:t>
      </w:r>
    </w:p>
    <w:p w:rsidR="00767097" w:rsidRPr="000E0B6E" w:rsidRDefault="00767097" w:rsidP="00767097">
      <w:pPr>
        <w:spacing w:after="0" w:line="240" w:lineRule="auto"/>
        <w:rPr>
          <w:rFonts w:cs="Arial"/>
        </w:rPr>
      </w:pPr>
    </w:p>
    <w:p w:rsidR="00767097" w:rsidRPr="00472287" w:rsidRDefault="00767097" w:rsidP="00767097">
      <w:pPr>
        <w:pStyle w:val="Numbereditem"/>
        <w:numPr>
          <w:ilvl w:val="0"/>
          <w:numId w:val="0"/>
        </w:numPr>
        <w:rPr>
          <w:sz w:val="20"/>
          <w:szCs w:val="20"/>
        </w:rPr>
      </w:pPr>
      <w:proofErr w:type="gramStart"/>
      <w:r>
        <w:rPr>
          <w:sz w:val="20"/>
          <w:szCs w:val="20"/>
        </w:rPr>
        <w:t>w</w:t>
      </w:r>
      <w:r w:rsidRPr="00472287">
        <w:rPr>
          <w:sz w:val="20"/>
          <w:szCs w:val="20"/>
        </w:rPr>
        <w:t>here</w:t>
      </w:r>
      <w:proofErr w:type="gramEnd"/>
      <w:r>
        <w:rPr>
          <w:sz w:val="20"/>
          <w:szCs w:val="20"/>
        </w:rPr>
        <w:t>,</w:t>
      </w:r>
    </w:p>
    <w:p w:rsidR="00767097" w:rsidRPr="006E0AEB" w:rsidRDefault="00414405" w:rsidP="00767097">
      <w:pPr>
        <w:pStyle w:val="Numbereditem"/>
        <w:numPr>
          <w:ilvl w:val="0"/>
          <w:numId w:val="0"/>
        </w:numPr>
        <w:tabs>
          <w:tab w:val="left" w:pos="2410"/>
        </w:tabs>
        <w:ind w:left="2694" w:hanging="1944"/>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RepCcy,portfolio,t</m:t>
            </m:r>
          </m:sub>
        </m:sSub>
      </m:oMath>
      <w:r w:rsidR="00767097" w:rsidRPr="006E0AEB">
        <w:rPr>
          <w:sz w:val="20"/>
          <w:szCs w:val="20"/>
        </w:rPr>
        <w:tab/>
      </w:r>
      <w:r w:rsidR="00767097" w:rsidRPr="006E0AEB">
        <w:rPr>
          <w:rFonts w:cs="Times New Roman"/>
          <w:color w:val="000000"/>
          <w:sz w:val="20"/>
          <w:szCs w:val="20"/>
        </w:rPr>
        <w:t xml:space="preserve">= </w:t>
      </w:r>
      <w:r w:rsidR="00767097">
        <w:rPr>
          <w:rFonts w:cs="Times New Roman"/>
          <w:color w:val="000000"/>
          <w:sz w:val="20"/>
          <w:szCs w:val="20"/>
        </w:rPr>
        <w:t xml:space="preserve">simulated </w:t>
      </w:r>
      <w:r w:rsidR="00767097" w:rsidRPr="006E0AEB">
        <w:rPr>
          <w:rFonts w:cs="Times New Roman"/>
          <w:color w:val="000000"/>
          <w:sz w:val="20"/>
          <w:szCs w:val="20"/>
        </w:rPr>
        <w:t xml:space="preserve">value of </w:t>
      </w:r>
      <w:r w:rsidR="00767097">
        <w:rPr>
          <w:rFonts w:cs="Times New Roman"/>
          <w:color w:val="000000"/>
          <w:sz w:val="20"/>
          <w:szCs w:val="20"/>
        </w:rPr>
        <w:t xml:space="preserve">the portfolio </w:t>
      </w:r>
      <w:r w:rsidR="00767097" w:rsidRPr="0084437B">
        <w:rPr>
          <w:rFonts w:cs="Times New Roman"/>
          <w:color w:val="000000"/>
          <w:sz w:val="20"/>
          <w:szCs w:val="20"/>
        </w:rPr>
        <w:t xml:space="preserve">at scenario date </w:t>
      </w:r>
      <w:r w:rsidR="00767097" w:rsidRPr="0084437B">
        <w:rPr>
          <w:rFonts w:cs="Times New Roman"/>
          <w:i/>
          <w:color w:val="000000"/>
          <w:sz w:val="20"/>
          <w:szCs w:val="20"/>
        </w:rPr>
        <w:t>t</w:t>
      </w:r>
      <w:r w:rsidR="00767097" w:rsidRPr="0084437B">
        <w:rPr>
          <w:rFonts w:cs="Times New Roman"/>
          <w:color w:val="000000"/>
          <w:sz w:val="20"/>
          <w:szCs w:val="20"/>
        </w:rPr>
        <w:t xml:space="preserve"> </w:t>
      </w:r>
      <w:r w:rsidR="00767097" w:rsidRPr="006E0AEB">
        <w:rPr>
          <w:rFonts w:cs="Times New Roman"/>
          <w:color w:val="000000"/>
          <w:sz w:val="20"/>
          <w:szCs w:val="20"/>
        </w:rPr>
        <w:t xml:space="preserve">in </w:t>
      </w:r>
      <w:r w:rsidR="00974008">
        <w:rPr>
          <w:rFonts w:cs="Times New Roman"/>
          <w:color w:val="000000"/>
          <w:sz w:val="20"/>
          <w:szCs w:val="20"/>
        </w:rPr>
        <w:t>R</w:t>
      </w:r>
      <w:r w:rsidR="00767097">
        <w:rPr>
          <w:rFonts w:cs="Times New Roman"/>
          <w:color w:val="000000"/>
          <w:sz w:val="20"/>
          <w:szCs w:val="20"/>
        </w:rPr>
        <w:t>eporting</w:t>
      </w:r>
      <w:r w:rsidR="00767097" w:rsidRPr="006E0AEB">
        <w:rPr>
          <w:rFonts w:cs="Times New Roman"/>
          <w:color w:val="000000"/>
          <w:sz w:val="20"/>
          <w:szCs w:val="20"/>
        </w:rPr>
        <w:t xml:space="preserve"> </w:t>
      </w:r>
      <w:r w:rsidR="00974008">
        <w:rPr>
          <w:rFonts w:cs="Times New Roman"/>
          <w:color w:val="000000"/>
          <w:sz w:val="20"/>
          <w:szCs w:val="20"/>
        </w:rPr>
        <w:t>C</w:t>
      </w:r>
      <w:r w:rsidR="00767097" w:rsidRPr="006E0AEB">
        <w:rPr>
          <w:rFonts w:cs="Times New Roman"/>
          <w:color w:val="000000"/>
          <w:sz w:val="20"/>
          <w:szCs w:val="20"/>
        </w:rPr>
        <w:t>urrency</w:t>
      </w:r>
    </w:p>
    <w:p w:rsidR="00767097" w:rsidRPr="006E0AEB" w:rsidRDefault="00414405" w:rsidP="00767097">
      <w:pPr>
        <w:pStyle w:val="Numbereditem"/>
        <w:numPr>
          <w:ilvl w:val="0"/>
          <w:numId w:val="0"/>
        </w:numPr>
        <w:tabs>
          <w:tab w:val="left" w:pos="2410"/>
        </w:tabs>
        <w:ind w:left="2694" w:hanging="1944"/>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RepCcy,i,t</m:t>
            </m:r>
          </m:sub>
        </m:sSub>
      </m:oMath>
      <w:r w:rsidR="00767097" w:rsidRPr="006E0AEB">
        <w:rPr>
          <w:sz w:val="20"/>
          <w:szCs w:val="20"/>
        </w:rPr>
        <w:tab/>
      </w:r>
      <w:r w:rsidR="00767097" w:rsidRPr="006E0AEB">
        <w:rPr>
          <w:rFonts w:cs="Times New Roman"/>
          <w:color w:val="000000"/>
          <w:sz w:val="20"/>
          <w:szCs w:val="20"/>
        </w:rPr>
        <w:t xml:space="preserve">= </w:t>
      </w:r>
      <w:r w:rsidR="00767097">
        <w:rPr>
          <w:rFonts w:cs="Times New Roman"/>
          <w:color w:val="000000"/>
          <w:sz w:val="20"/>
          <w:szCs w:val="20"/>
        </w:rPr>
        <w:t xml:space="preserve">simulated </w:t>
      </w:r>
      <w:r w:rsidR="00767097" w:rsidRPr="006E0AEB">
        <w:rPr>
          <w:rFonts w:cs="Times New Roman"/>
          <w:color w:val="000000"/>
          <w:sz w:val="20"/>
          <w:szCs w:val="20"/>
        </w:rPr>
        <w:t xml:space="preserve">value of </w:t>
      </w:r>
      <w:r w:rsidR="00767097">
        <w:rPr>
          <w:rFonts w:cs="Times New Roman"/>
          <w:color w:val="000000"/>
          <w:sz w:val="20"/>
          <w:szCs w:val="20"/>
        </w:rPr>
        <w:t xml:space="preserve">position </w:t>
      </w:r>
      <w:proofErr w:type="spellStart"/>
      <w:r w:rsidR="00767097" w:rsidRPr="0084437B">
        <w:rPr>
          <w:rFonts w:cs="Times New Roman"/>
          <w:i/>
          <w:color w:val="000000"/>
          <w:sz w:val="20"/>
          <w:szCs w:val="20"/>
        </w:rPr>
        <w:t>i</w:t>
      </w:r>
      <w:proofErr w:type="spellEnd"/>
      <w:r w:rsidR="00767097" w:rsidRPr="006E0AEB">
        <w:rPr>
          <w:rFonts w:cs="Times New Roman"/>
          <w:color w:val="000000"/>
          <w:sz w:val="20"/>
          <w:szCs w:val="20"/>
        </w:rPr>
        <w:t xml:space="preserve"> </w:t>
      </w:r>
      <w:r w:rsidR="00767097" w:rsidRPr="0084437B">
        <w:rPr>
          <w:rFonts w:cs="Times New Roman"/>
          <w:color w:val="000000"/>
          <w:sz w:val="20"/>
          <w:szCs w:val="20"/>
        </w:rPr>
        <w:t xml:space="preserve">at scenario date </w:t>
      </w:r>
      <w:r w:rsidR="00767097" w:rsidRPr="0084437B">
        <w:rPr>
          <w:rFonts w:cs="Times New Roman"/>
          <w:i/>
          <w:color w:val="000000"/>
          <w:sz w:val="20"/>
          <w:szCs w:val="20"/>
        </w:rPr>
        <w:t>t</w:t>
      </w:r>
      <w:r w:rsidR="00767097" w:rsidRPr="0084437B">
        <w:rPr>
          <w:rFonts w:cs="Times New Roman"/>
          <w:color w:val="000000"/>
          <w:sz w:val="20"/>
          <w:szCs w:val="20"/>
        </w:rPr>
        <w:t xml:space="preserve"> </w:t>
      </w:r>
      <w:r w:rsidR="00767097" w:rsidRPr="006E0AEB">
        <w:rPr>
          <w:rFonts w:cs="Times New Roman"/>
          <w:color w:val="000000"/>
          <w:sz w:val="20"/>
          <w:szCs w:val="20"/>
        </w:rPr>
        <w:t xml:space="preserve">in </w:t>
      </w:r>
      <w:r w:rsidR="00974008">
        <w:rPr>
          <w:rFonts w:cs="Times New Roman"/>
          <w:color w:val="000000"/>
          <w:sz w:val="20"/>
          <w:szCs w:val="20"/>
        </w:rPr>
        <w:t>R</w:t>
      </w:r>
      <w:r w:rsidR="00767097">
        <w:rPr>
          <w:rFonts w:cs="Times New Roman"/>
          <w:color w:val="000000"/>
          <w:sz w:val="20"/>
          <w:szCs w:val="20"/>
        </w:rPr>
        <w:t>eporting</w:t>
      </w:r>
      <w:r w:rsidR="00767097" w:rsidRPr="006E0AEB">
        <w:rPr>
          <w:rFonts w:cs="Times New Roman"/>
          <w:color w:val="000000"/>
          <w:sz w:val="20"/>
          <w:szCs w:val="20"/>
        </w:rPr>
        <w:t xml:space="preserve"> </w:t>
      </w:r>
      <w:r w:rsidR="00974008">
        <w:rPr>
          <w:rFonts w:cs="Times New Roman"/>
          <w:color w:val="000000"/>
          <w:sz w:val="20"/>
          <w:szCs w:val="20"/>
        </w:rPr>
        <w:t>C</w:t>
      </w:r>
      <w:r w:rsidR="00767097" w:rsidRPr="006E0AEB">
        <w:rPr>
          <w:rFonts w:cs="Times New Roman"/>
          <w:color w:val="000000"/>
          <w:sz w:val="20"/>
          <w:szCs w:val="20"/>
        </w:rPr>
        <w:t>urrency</w:t>
      </w:r>
    </w:p>
    <w:p w:rsidR="00767097" w:rsidRDefault="00767097" w:rsidP="00767097">
      <w:pPr>
        <w:pStyle w:val="Numbereditem"/>
        <w:numPr>
          <w:ilvl w:val="0"/>
          <w:numId w:val="0"/>
        </w:numPr>
        <w:tabs>
          <w:tab w:val="left" w:pos="2410"/>
        </w:tabs>
        <w:ind w:left="2694" w:hanging="1944"/>
        <w:rPr>
          <w:rFonts w:cs="Times New Roman"/>
          <w:color w:val="000000"/>
          <w:sz w:val="20"/>
          <w:szCs w:val="20"/>
        </w:rPr>
      </w:pPr>
      <m:oMath>
        <m:r>
          <w:rPr>
            <w:rFonts w:ascii="Cambria Math" w:hAnsi="Cambria Math"/>
          </w:rPr>
          <m:t>P</m:t>
        </m:r>
      </m:oMath>
      <w:r w:rsidRPr="006E0AEB">
        <w:rPr>
          <w:sz w:val="20"/>
          <w:szCs w:val="20"/>
        </w:rPr>
        <w:tab/>
      </w:r>
      <w:r w:rsidRPr="006E0AEB">
        <w:rPr>
          <w:rFonts w:cs="Times New Roman"/>
          <w:color w:val="000000"/>
          <w:sz w:val="20"/>
          <w:szCs w:val="20"/>
        </w:rPr>
        <w:t xml:space="preserve">= </w:t>
      </w:r>
      <w:r>
        <w:rPr>
          <w:rFonts w:cs="Times New Roman"/>
          <w:color w:val="000000"/>
          <w:sz w:val="20"/>
          <w:szCs w:val="20"/>
        </w:rPr>
        <w:t>number of positions in the portfolio</w:t>
      </w:r>
    </w:p>
    <w:p w:rsidR="00767097" w:rsidRDefault="00767097" w:rsidP="00767097">
      <w:pPr>
        <w:pStyle w:val="Numbereditem"/>
        <w:numPr>
          <w:ilvl w:val="0"/>
          <w:numId w:val="0"/>
        </w:numPr>
        <w:tabs>
          <w:tab w:val="left" w:pos="2410"/>
        </w:tabs>
        <w:ind w:left="2694" w:hanging="1944"/>
        <w:rPr>
          <w:sz w:val="20"/>
          <w:szCs w:val="20"/>
        </w:rPr>
      </w:pPr>
    </w:p>
    <w:p w:rsidR="000F01DC" w:rsidRDefault="000F01DC" w:rsidP="000F01DC">
      <w:pPr>
        <w:pStyle w:val="BodyText"/>
      </w:pPr>
      <w:r w:rsidRPr="00836B17">
        <w:t xml:space="preserve">To account for </w:t>
      </w:r>
      <w:r w:rsidR="005A2F06">
        <w:t>passage</w:t>
      </w:r>
      <w:r w:rsidRPr="00836B17">
        <w:t xml:space="preserve"> of time during the holding period, </w:t>
      </w:r>
      <w:proofErr w:type="spellStart"/>
      <w:r w:rsidRPr="00836B17">
        <w:t>FxPAR</w:t>
      </w:r>
      <w:proofErr w:type="spellEnd"/>
      <w:r w:rsidRPr="00836B17">
        <w:t xml:space="preserve"> simulates a new valuation day, five </w:t>
      </w:r>
      <w:r>
        <w:t xml:space="preserve">business </w:t>
      </w:r>
      <w:r w:rsidRPr="00836B17">
        <w:t>days after the actual valuation date when valuing the portfolio for simulated scenarios. For trades in which the simulated valuation date is past the trade expiry or settlement date, we take the intrinsic value of the trade.</w:t>
      </w:r>
    </w:p>
    <w:p w:rsidR="00767097" w:rsidRPr="00BF3343" w:rsidRDefault="00767097" w:rsidP="00767097">
      <w:pPr>
        <w:spacing w:after="0" w:line="240" w:lineRule="auto"/>
        <w:rPr>
          <w:rFonts w:cs="Arial"/>
          <w:sz w:val="24"/>
        </w:rPr>
      </w:pPr>
    </w:p>
    <w:p w:rsidR="00767097" w:rsidRPr="00F00F09" w:rsidRDefault="00767097" w:rsidP="00767097">
      <w:pPr>
        <w:pStyle w:val="Heading2"/>
      </w:pPr>
      <w:bookmarkStart w:id="43" w:name="_Toc434926594"/>
      <w:proofErr w:type="spellStart"/>
      <w:r>
        <w:t>Simulated</w:t>
      </w:r>
      <w:proofErr w:type="spellEnd"/>
      <w:r>
        <w:t xml:space="preserve"> Profit and </w:t>
      </w:r>
      <w:proofErr w:type="spellStart"/>
      <w:r>
        <w:t>Loss</w:t>
      </w:r>
      <w:bookmarkEnd w:id="43"/>
      <w:proofErr w:type="spellEnd"/>
    </w:p>
    <w:p w:rsidR="00767097" w:rsidRDefault="00767097" w:rsidP="00767097">
      <w:pPr>
        <w:spacing w:after="0" w:line="240" w:lineRule="auto"/>
        <w:rPr>
          <w:rFonts w:cs="Arial"/>
        </w:rPr>
      </w:pPr>
      <w:r>
        <w:rPr>
          <w:rFonts w:cs="Arial"/>
        </w:rPr>
        <w:t xml:space="preserve">The simulated portfolio P&amp;L for each scenario is computed by </w:t>
      </w:r>
      <w:r w:rsidRPr="00A07A09">
        <w:rPr>
          <w:rFonts w:eastAsia="Times New Roman" w:cs="Arial"/>
          <w:szCs w:val="20"/>
        </w:rPr>
        <w:t xml:space="preserve">subtracting the total current </w:t>
      </w:r>
      <w:r>
        <w:rPr>
          <w:rFonts w:eastAsia="Times New Roman" w:cs="Arial"/>
          <w:szCs w:val="20"/>
        </w:rPr>
        <w:t>portfolio value</w:t>
      </w:r>
      <w:r w:rsidRPr="00A07A09">
        <w:rPr>
          <w:rFonts w:eastAsia="Times New Roman" w:cs="Arial"/>
          <w:szCs w:val="20"/>
        </w:rPr>
        <w:t xml:space="preserve"> fr</w:t>
      </w:r>
      <w:r>
        <w:rPr>
          <w:rFonts w:eastAsia="Times New Roman" w:cs="Arial"/>
          <w:szCs w:val="20"/>
        </w:rPr>
        <w:t>om the simulated portfolio value (both converted to reporting currency using scenario spot rate)</w:t>
      </w:r>
      <w:r>
        <w:rPr>
          <w:rFonts w:cs="Arial"/>
        </w:rPr>
        <w:t>, as follows:</w:t>
      </w:r>
    </w:p>
    <w:p w:rsidR="00767097" w:rsidRDefault="00767097" w:rsidP="00767097">
      <w:pPr>
        <w:spacing w:after="0" w:line="240" w:lineRule="auto"/>
        <w:rPr>
          <w:rFonts w:cs="Arial"/>
        </w:rPr>
      </w:pPr>
    </w:p>
    <w:p w:rsidR="00767097" w:rsidRPr="00BC7A2A" w:rsidRDefault="00767097" w:rsidP="00767097">
      <w:pPr>
        <w:tabs>
          <w:tab w:val="center" w:pos="4536"/>
          <w:tab w:val="right" w:pos="9214"/>
        </w:tabs>
        <w:spacing w:after="0" w:line="240" w:lineRule="auto"/>
        <w:jc w:val="center"/>
        <w:rPr>
          <w:rFonts w:cs="Arial"/>
          <w:szCs w:val="20"/>
        </w:rPr>
      </w:pPr>
      <w:r>
        <w:rPr>
          <w:rFonts w:cs="Arial"/>
          <w:szCs w:val="20"/>
        </w:rPr>
        <w:tab/>
      </w:r>
      <m:oMath>
        <m:sSub>
          <m:sSubPr>
            <m:ctrlPr>
              <w:rPr>
                <w:rFonts w:ascii="Cambria Math" w:hAnsi="Cambria Math" w:cs="Arial"/>
                <w:i/>
                <w:szCs w:val="20"/>
              </w:rPr>
            </m:ctrlPr>
          </m:sSubPr>
          <m:e>
            <m:r>
              <w:rPr>
                <w:rFonts w:ascii="Cambria Math" w:hAnsi="Cambria Math" w:cs="Arial"/>
                <w:szCs w:val="20"/>
              </w:rPr>
              <m:t>PL</m:t>
            </m:r>
          </m:e>
          <m:sub>
            <m:r>
              <w:rPr>
                <w:rFonts w:ascii="Cambria Math" w:hAnsi="Cambria Math" w:cs="Arial"/>
                <w:szCs w:val="20"/>
              </w:rPr>
              <m:t>RepCcy,portfolio,t</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RepCcy,portfolio,t</m:t>
            </m:r>
          </m:sub>
        </m:sSub>
        <m:r>
          <w:rPr>
            <w:rFonts w:ascii="Cambria Math" w:hAnsi="Cambria Math" w:cs="Arial"/>
            <w:szCs w:val="20"/>
          </w:rPr>
          <m:t xml:space="preserve">- </m:t>
        </m:r>
        <m:sSub>
          <m:sSubPr>
            <m:ctrlPr>
              <w:rPr>
                <w:rFonts w:ascii="Cambria Math" w:hAnsi="Cambria Math" w:cs="Arial"/>
                <w:i/>
                <w:szCs w:val="20"/>
              </w:rPr>
            </m:ctrlPr>
          </m:sSubPr>
          <m:e>
            <m:r>
              <w:rPr>
                <w:rFonts w:ascii="Cambria Math" w:hAnsi="Cambria Math" w:cs="Arial"/>
                <w:szCs w:val="20"/>
              </w:rPr>
              <m:t>V</m:t>
            </m:r>
          </m:e>
          <m:sub>
            <m:r>
              <w:rPr>
                <w:rFonts w:ascii="Cambria Math" w:hAnsi="Cambria Math" w:cs="Arial"/>
                <w:szCs w:val="20"/>
              </w:rPr>
              <m:t>RepCcy,portfolio,N</m:t>
            </m:r>
          </m:sub>
        </m:sSub>
      </m:oMath>
      <w:r>
        <w:rPr>
          <w:rFonts w:cs="Arial"/>
          <w:szCs w:val="20"/>
        </w:rPr>
        <w:tab/>
        <w:t>(12)</w:t>
      </w:r>
    </w:p>
    <w:p w:rsidR="00767097" w:rsidRDefault="00767097" w:rsidP="00767097">
      <w:pPr>
        <w:spacing w:after="0" w:line="240" w:lineRule="auto"/>
        <w:rPr>
          <w:rFonts w:cs="Arial"/>
        </w:rPr>
      </w:pPr>
    </w:p>
    <w:p w:rsidR="00767097" w:rsidRPr="00472287" w:rsidRDefault="00767097" w:rsidP="00767097">
      <w:pPr>
        <w:pStyle w:val="Numbereditem"/>
        <w:numPr>
          <w:ilvl w:val="0"/>
          <w:numId w:val="0"/>
        </w:numPr>
        <w:rPr>
          <w:sz w:val="20"/>
          <w:szCs w:val="20"/>
        </w:rPr>
      </w:pPr>
      <w:proofErr w:type="gramStart"/>
      <w:r>
        <w:rPr>
          <w:sz w:val="20"/>
          <w:szCs w:val="20"/>
        </w:rPr>
        <w:t>w</w:t>
      </w:r>
      <w:r w:rsidRPr="00472287">
        <w:rPr>
          <w:sz w:val="20"/>
          <w:szCs w:val="20"/>
        </w:rPr>
        <w:t>here</w:t>
      </w:r>
      <w:proofErr w:type="gramEnd"/>
      <w:r>
        <w:rPr>
          <w:sz w:val="20"/>
          <w:szCs w:val="20"/>
        </w:rPr>
        <w:t>,</w:t>
      </w:r>
    </w:p>
    <w:p w:rsidR="00767097" w:rsidRPr="006E0AEB" w:rsidRDefault="00414405" w:rsidP="00767097">
      <w:pPr>
        <w:pStyle w:val="Numbereditem"/>
        <w:numPr>
          <w:ilvl w:val="0"/>
          <w:numId w:val="0"/>
        </w:numPr>
        <w:tabs>
          <w:tab w:val="left" w:pos="2410"/>
        </w:tabs>
        <w:ind w:left="2694" w:hanging="1944"/>
        <w:rPr>
          <w:sz w:val="20"/>
          <w:szCs w:val="20"/>
        </w:rPr>
      </w:pPr>
      <m:oMath>
        <m:sSub>
          <m:sSubPr>
            <m:ctrlPr>
              <w:rPr>
                <w:rFonts w:ascii="Cambria Math" w:hAnsi="Cambria Math"/>
                <w:i/>
              </w:rPr>
            </m:ctrlPr>
          </m:sSubPr>
          <m:e>
            <m:r>
              <w:rPr>
                <w:rFonts w:ascii="Cambria Math" w:hAnsi="Cambria Math"/>
              </w:rPr>
              <m:t>PL</m:t>
            </m:r>
          </m:e>
          <m:sub>
            <m:r>
              <w:rPr>
                <w:rFonts w:ascii="Cambria Math" w:hAnsi="Cambria Math"/>
                <w:szCs w:val="20"/>
              </w:rPr>
              <m:t>RepCcy</m:t>
            </m:r>
            <m:r>
              <w:rPr>
                <w:rFonts w:ascii="Cambria Math" w:hAnsi="Cambria Math"/>
              </w:rPr>
              <m:t>,portfolio,t</m:t>
            </m:r>
          </m:sub>
        </m:sSub>
      </m:oMath>
      <w:r w:rsidR="00767097">
        <w:rPr>
          <w:sz w:val="20"/>
          <w:szCs w:val="20"/>
        </w:rPr>
        <w:tab/>
      </w:r>
      <w:r w:rsidR="00767097" w:rsidRPr="006E0AEB">
        <w:rPr>
          <w:rFonts w:cs="Times New Roman"/>
          <w:color w:val="000000"/>
          <w:sz w:val="20"/>
          <w:szCs w:val="20"/>
        </w:rPr>
        <w:t xml:space="preserve">= </w:t>
      </w:r>
      <w:r w:rsidR="00767097">
        <w:rPr>
          <w:rFonts w:cs="Times New Roman"/>
          <w:color w:val="000000"/>
          <w:sz w:val="20"/>
          <w:szCs w:val="20"/>
        </w:rPr>
        <w:t>simulated portfolio P&amp;L</w:t>
      </w:r>
      <w:r w:rsidR="00767097" w:rsidRPr="006E0AEB">
        <w:rPr>
          <w:rFonts w:cs="Times New Roman"/>
          <w:color w:val="000000"/>
          <w:sz w:val="20"/>
          <w:szCs w:val="20"/>
        </w:rPr>
        <w:t xml:space="preserve"> in </w:t>
      </w:r>
      <w:r w:rsidR="00767097">
        <w:rPr>
          <w:rFonts w:cs="Times New Roman"/>
          <w:color w:val="000000"/>
          <w:sz w:val="20"/>
          <w:szCs w:val="20"/>
        </w:rPr>
        <w:t xml:space="preserve">reporting currency at time </w:t>
      </w:r>
      <w:r w:rsidR="00767097" w:rsidRPr="005B4D4A">
        <w:rPr>
          <w:rFonts w:cs="Times New Roman"/>
          <w:i/>
          <w:color w:val="000000"/>
          <w:sz w:val="20"/>
          <w:szCs w:val="20"/>
        </w:rPr>
        <w:t>t</w:t>
      </w:r>
    </w:p>
    <w:p w:rsidR="00767097" w:rsidRPr="00A83781" w:rsidRDefault="00414405" w:rsidP="00767097">
      <w:pPr>
        <w:pStyle w:val="Numbereditem"/>
        <w:numPr>
          <w:ilvl w:val="0"/>
          <w:numId w:val="0"/>
        </w:numPr>
        <w:tabs>
          <w:tab w:val="left" w:pos="2410"/>
        </w:tabs>
        <w:ind w:left="2694" w:hanging="1944"/>
        <w:rPr>
          <w:rFonts w:cs="Times New Roman"/>
          <w:color w:val="000000"/>
          <w:sz w:val="20"/>
          <w:szCs w:val="20"/>
        </w:rPr>
      </w:pPr>
      <m:oMath>
        <m:sSub>
          <m:sSubPr>
            <m:ctrlPr>
              <w:rPr>
                <w:rFonts w:ascii="Cambria Math" w:hAnsi="Cambria Math"/>
                <w:i/>
              </w:rPr>
            </m:ctrlPr>
          </m:sSubPr>
          <m:e>
            <m:r>
              <w:rPr>
                <w:rFonts w:ascii="Cambria Math" w:hAnsi="Cambria Math"/>
              </w:rPr>
              <m:t>V</m:t>
            </m:r>
          </m:e>
          <m:sub>
            <m:r>
              <w:rPr>
                <w:rFonts w:ascii="Cambria Math" w:hAnsi="Cambria Math"/>
                <w:szCs w:val="20"/>
              </w:rPr>
              <m:t>RepCcy</m:t>
            </m:r>
            <m:r>
              <w:rPr>
                <w:rFonts w:ascii="Cambria Math" w:hAnsi="Cambria Math"/>
              </w:rPr>
              <m:t>,portfolio,t</m:t>
            </m:r>
          </m:sub>
        </m:sSub>
      </m:oMath>
      <w:r w:rsidR="00767097" w:rsidRPr="006E0AEB">
        <w:rPr>
          <w:sz w:val="20"/>
          <w:szCs w:val="20"/>
        </w:rPr>
        <w:tab/>
      </w:r>
      <w:r w:rsidR="00767097">
        <w:rPr>
          <w:sz w:val="20"/>
          <w:szCs w:val="20"/>
        </w:rPr>
        <w:tab/>
      </w:r>
      <w:r w:rsidR="00767097" w:rsidRPr="006E0AEB">
        <w:rPr>
          <w:rFonts w:cs="Times New Roman"/>
          <w:color w:val="000000"/>
          <w:sz w:val="20"/>
          <w:szCs w:val="20"/>
        </w:rPr>
        <w:t xml:space="preserve">= </w:t>
      </w:r>
      <w:r w:rsidR="00767097">
        <w:rPr>
          <w:rFonts w:cs="Times New Roman"/>
          <w:color w:val="000000"/>
          <w:sz w:val="20"/>
          <w:szCs w:val="20"/>
        </w:rPr>
        <w:t xml:space="preserve">simulated </w:t>
      </w:r>
      <w:r w:rsidR="00767097" w:rsidRPr="006E0AEB">
        <w:rPr>
          <w:rFonts w:cs="Times New Roman"/>
          <w:color w:val="000000"/>
          <w:sz w:val="20"/>
          <w:szCs w:val="20"/>
        </w:rPr>
        <w:t xml:space="preserve">value of </w:t>
      </w:r>
      <w:r w:rsidR="00767097">
        <w:rPr>
          <w:rFonts w:cs="Times New Roman"/>
          <w:color w:val="000000"/>
          <w:sz w:val="20"/>
          <w:szCs w:val="20"/>
        </w:rPr>
        <w:t xml:space="preserve">the portfolio </w:t>
      </w:r>
      <w:r w:rsidR="00767097" w:rsidRPr="0084437B">
        <w:rPr>
          <w:rFonts w:cs="Times New Roman"/>
          <w:color w:val="000000"/>
          <w:sz w:val="20"/>
          <w:szCs w:val="20"/>
        </w:rPr>
        <w:t xml:space="preserve">at scenario date </w:t>
      </w:r>
      <w:r w:rsidR="00767097" w:rsidRPr="0084437B">
        <w:rPr>
          <w:rFonts w:cs="Times New Roman"/>
          <w:i/>
          <w:color w:val="000000"/>
          <w:sz w:val="20"/>
          <w:szCs w:val="20"/>
        </w:rPr>
        <w:t>t</w:t>
      </w:r>
      <w:r w:rsidR="00767097" w:rsidRPr="0084437B">
        <w:rPr>
          <w:rFonts w:cs="Times New Roman"/>
          <w:color w:val="000000"/>
          <w:sz w:val="20"/>
          <w:szCs w:val="20"/>
        </w:rPr>
        <w:t xml:space="preserve"> </w:t>
      </w:r>
      <w:r w:rsidR="00767097" w:rsidRPr="006E0AEB">
        <w:rPr>
          <w:rFonts w:cs="Times New Roman"/>
          <w:color w:val="000000"/>
          <w:sz w:val="20"/>
          <w:szCs w:val="20"/>
        </w:rPr>
        <w:t xml:space="preserve">in </w:t>
      </w:r>
      <w:r w:rsidR="00767097">
        <w:rPr>
          <w:rFonts w:cs="Times New Roman"/>
          <w:color w:val="000000"/>
          <w:sz w:val="20"/>
          <w:szCs w:val="20"/>
        </w:rPr>
        <w:t>reporting currency</w:t>
      </w:r>
    </w:p>
    <w:p w:rsidR="00767097" w:rsidRDefault="00414405" w:rsidP="00767097">
      <w:pPr>
        <w:pStyle w:val="Numbereditem"/>
        <w:numPr>
          <w:ilvl w:val="0"/>
          <w:numId w:val="0"/>
        </w:numPr>
        <w:tabs>
          <w:tab w:val="left" w:pos="2694"/>
        </w:tabs>
        <w:ind w:left="2694" w:hanging="1944"/>
        <w:rPr>
          <w:rFonts w:cs="Times New Roman"/>
          <w:color w:val="000000"/>
          <w:sz w:val="20"/>
          <w:szCs w:val="20"/>
        </w:rPr>
      </w:pPr>
      <m:oMath>
        <m:sSub>
          <m:sSubPr>
            <m:ctrlPr>
              <w:rPr>
                <w:rFonts w:ascii="Cambria Math" w:hAnsi="Cambria Math"/>
                <w:i/>
              </w:rPr>
            </m:ctrlPr>
          </m:sSubPr>
          <m:e>
            <m:r>
              <w:rPr>
                <w:rFonts w:ascii="Cambria Math" w:hAnsi="Cambria Math"/>
              </w:rPr>
              <m:t>V</m:t>
            </m:r>
          </m:e>
          <m:sub>
            <m:r>
              <w:rPr>
                <w:rFonts w:ascii="Cambria Math" w:hAnsi="Cambria Math"/>
                <w:szCs w:val="20"/>
              </w:rPr>
              <m:t>RepCcy</m:t>
            </m:r>
            <m:r>
              <w:rPr>
                <w:rFonts w:ascii="Cambria Math" w:hAnsi="Cambria Math"/>
              </w:rPr>
              <m:t>,portfolio,N</m:t>
            </m:r>
          </m:sub>
        </m:sSub>
      </m:oMath>
      <w:r w:rsidR="00767097" w:rsidRPr="006E0AEB">
        <w:rPr>
          <w:sz w:val="20"/>
          <w:szCs w:val="20"/>
        </w:rPr>
        <w:tab/>
      </w:r>
      <w:r w:rsidR="00767097" w:rsidRPr="006E0AEB">
        <w:rPr>
          <w:rFonts w:cs="Times New Roman"/>
          <w:color w:val="000000"/>
          <w:sz w:val="20"/>
          <w:szCs w:val="20"/>
        </w:rPr>
        <w:t xml:space="preserve">= </w:t>
      </w:r>
      <w:r w:rsidR="00767097">
        <w:rPr>
          <w:rFonts w:cs="Times New Roman"/>
          <w:color w:val="000000"/>
          <w:sz w:val="20"/>
          <w:szCs w:val="20"/>
        </w:rPr>
        <w:t xml:space="preserve">current </w:t>
      </w:r>
      <w:r w:rsidR="00767097" w:rsidRPr="006E0AEB">
        <w:rPr>
          <w:rFonts w:cs="Times New Roman"/>
          <w:color w:val="000000"/>
          <w:sz w:val="20"/>
          <w:szCs w:val="20"/>
        </w:rPr>
        <w:t xml:space="preserve">value of </w:t>
      </w:r>
      <w:r w:rsidR="00767097">
        <w:rPr>
          <w:rFonts w:cs="Times New Roman"/>
          <w:color w:val="000000"/>
          <w:sz w:val="20"/>
          <w:szCs w:val="20"/>
        </w:rPr>
        <w:t xml:space="preserve">the portfolio </w:t>
      </w:r>
      <w:r w:rsidR="00767097" w:rsidRPr="006E0AEB">
        <w:rPr>
          <w:rFonts w:cs="Times New Roman"/>
          <w:color w:val="000000"/>
          <w:sz w:val="20"/>
          <w:szCs w:val="20"/>
        </w:rPr>
        <w:t xml:space="preserve">in </w:t>
      </w:r>
      <w:r w:rsidR="00767097">
        <w:rPr>
          <w:rFonts w:cs="Times New Roman"/>
          <w:color w:val="000000"/>
          <w:sz w:val="20"/>
          <w:szCs w:val="20"/>
        </w:rPr>
        <w:t>reporting currency</w:t>
      </w:r>
    </w:p>
    <w:p w:rsidR="00767097" w:rsidRDefault="00767097" w:rsidP="00767097">
      <w:pPr>
        <w:spacing w:after="0" w:line="240" w:lineRule="auto"/>
        <w:rPr>
          <w:rFonts w:cs="Arial"/>
        </w:rPr>
      </w:pPr>
    </w:p>
    <w:p w:rsidR="00767097" w:rsidRPr="00F00F09" w:rsidRDefault="00767097" w:rsidP="00767097">
      <w:pPr>
        <w:pStyle w:val="Heading2"/>
      </w:pPr>
      <w:bookmarkStart w:id="44" w:name="_Toc434926595"/>
      <w:r>
        <w:t xml:space="preserve">Initial </w:t>
      </w:r>
      <w:proofErr w:type="spellStart"/>
      <w:r>
        <w:t>Margin</w:t>
      </w:r>
      <w:proofErr w:type="spellEnd"/>
      <w:r>
        <w:t xml:space="preserve"> Estimation</w:t>
      </w:r>
      <w:bookmarkEnd w:id="44"/>
    </w:p>
    <w:p w:rsidR="00234FB6" w:rsidRPr="00E06A52" w:rsidRDefault="00767097">
      <w:pPr>
        <w:spacing w:after="0" w:line="240" w:lineRule="auto"/>
        <w:rPr>
          <w:rFonts w:eastAsia="Times New Roman" w:cs="Arial"/>
          <w:b/>
          <w:bCs/>
          <w:color w:val="00539F"/>
          <w:sz w:val="24"/>
        </w:rPr>
      </w:pPr>
      <w:r w:rsidRPr="00BD6647">
        <w:rPr>
          <w:rFonts w:cs="Arial"/>
        </w:rPr>
        <w:t xml:space="preserve">Based on the distribution of 2500 simulated P&amp;L scenarios produced for a given member’s portfolio, the </w:t>
      </w:r>
      <w:r>
        <w:rPr>
          <w:rFonts w:cs="Arial"/>
        </w:rPr>
        <w:t xml:space="preserve">core </w:t>
      </w:r>
      <w:proofErr w:type="spellStart"/>
      <w:r w:rsidR="00BD1BEF">
        <w:rPr>
          <w:rFonts w:cs="Arial"/>
        </w:rPr>
        <w:t>FxPAR</w:t>
      </w:r>
      <w:proofErr w:type="spellEnd"/>
      <w:r>
        <w:rPr>
          <w:rFonts w:cs="Arial"/>
        </w:rPr>
        <w:t xml:space="preserve"> </w:t>
      </w:r>
      <w:r w:rsidRPr="00BD6647">
        <w:rPr>
          <w:rFonts w:cs="Arial"/>
        </w:rPr>
        <w:t>Initial Margin</w:t>
      </w:r>
      <w:r>
        <w:rPr>
          <w:rFonts w:cs="Arial"/>
        </w:rPr>
        <w:t xml:space="preserve"> estimate</w:t>
      </w:r>
      <w:r w:rsidRPr="00BD6647">
        <w:rPr>
          <w:rFonts w:cs="Arial"/>
        </w:rPr>
        <w:t xml:space="preserve"> is calculated as the average of the eight largest portfolio losses.</w:t>
      </w:r>
      <w:bookmarkStart w:id="45" w:name="_Toc397347917"/>
    </w:p>
    <w:p w:rsidR="00767097" w:rsidRDefault="00D9565C" w:rsidP="00767097">
      <w:pPr>
        <w:pStyle w:val="Heading2"/>
      </w:pPr>
      <w:bookmarkStart w:id="46" w:name="_Toc434926596"/>
      <w:r>
        <w:lastRenderedPageBreak/>
        <w:t xml:space="preserve">IM </w:t>
      </w:r>
      <w:proofErr w:type="spellStart"/>
      <w:r w:rsidR="00767097">
        <w:t>Floor</w:t>
      </w:r>
      <w:proofErr w:type="spellEnd"/>
      <w:r w:rsidR="00767097">
        <w:t xml:space="preserve"> Estimation</w:t>
      </w:r>
      <w:bookmarkEnd w:id="45"/>
      <w:bookmarkEnd w:id="46"/>
    </w:p>
    <w:p w:rsidR="00767097" w:rsidRPr="006C0DEF" w:rsidRDefault="00767097" w:rsidP="00767097">
      <w:r>
        <w:t>In addition to the calculations of the core IM detailed above, a</w:t>
      </w:r>
      <w:r w:rsidR="00D9565C">
        <w:t>n</w:t>
      </w:r>
      <w:r>
        <w:t xml:space="preserve"> </w:t>
      </w:r>
      <w:r w:rsidR="00D9565C">
        <w:t xml:space="preserve">IM </w:t>
      </w:r>
      <w:r>
        <w:t xml:space="preserve">Floor is separately calculated.  The </w:t>
      </w:r>
      <w:r w:rsidR="00D9565C">
        <w:t xml:space="preserve">IM </w:t>
      </w:r>
      <w:r>
        <w:t>Floor estimation is carried out in steps similar to the margin calculation above, with the exception of the scaled returns, which are calculated in the manner described below:</w:t>
      </w:r>
    </w:p>
    <w:p w:rsidR="00767097" w:rsidRPr="008414D8" w:rsidRDefault="00767097" w:rsidP="00767097">
      <w:pPr>
        <w:pStyle w:val="BodyText"/>
      </w:pPr>
      <w:r>
        <w:t xml:space="preserve">The </w:t>
      </w:r>
      <w:r w:rsidR="00D9565C">
        <w:t xml:space="preserve">IM </w:t>
      </w:r>
      <w:r>
        <w:t>Floor model scaled returns are calculated by weighting e</w:t>
      </w:r>
      <w:r w:rsidRPr="008414D8">
        <w:t xml:space="preserve">ach </w:t>
      </w:r>
      <w:proofErr w:type="spellStart"/>
      <w:r>
        <w:t>unscaled</w:t>
      </w:r>
      <w:proofErr w:type="spellEnd"/>
      <w:r>
        <w:t xml:space="preserve"> </w:t>
      </w:r>
      <w:r w:rsidRPr="008414D8">
        <w:t>scenario return</w:t>
      </w:r>
      <w:proofErr w:type="gramStart"/>
      <w:r w:rsidRPr="008414D8">
        <w:t xml:space="preserve">, </w:t>
      </w:r>
      <m:oMath>
        <w:proofErr w:type="gramEnd"/>
        <m:sSub>
          <m:sSubPr>
            <m:ctrlPr>
              <w:rPr>
                <w:rFonts w:ascii="Cambria Math" w:hAnsi="Cambria Math"/>
                <w:i/>
              </w:rPr>
            </m:ctrlPr>
          </m:sSubPr>
          <m:e>
            <m:r>
              <w:rPr>
                <w:rFonts w:ascii="Cambria Math" w:hAnsi="Cambria Math"/>
              </w:rPr>
              <m:t>r</m:t>
            </m:r>
          </m:e>
          <m:sub>
            <m:r>
              <w:rPr>
                <w:rFonts w:ascii="Cambria Math" w:hAnsi="Cambria Math"/>
              </w:rPr>
              <m:t>t</m:t>
            </m:r>
          </m:sub>
        </m:sSub>
      </m:oMath>
      <w:r>
        <w:t xml:space="preserve">, </w:t>
      </w:r>
      <w:r w:rsidRPr="008414D8">
        <w:t>as follows:</w:t>
      </w:r>
    </w:p>
    <w:p w:rsidR="00767097" w:rsidRPr="008414D8" w:rsidRDefault="00767097" w:rsidP="00767097">
      <w:pPr>
        <w:pStyle w:val="BodyText"/>
      </w:pPr>
    </w:p>
    <w:p w:rsidR="00767097" w:rsidRPr="00BC7A2A" w:rsidRDefault="00767097" w:rsidP="00767097">
      <w:pPr>
        <w:tabs>
          <w:tab w:val="center" w:pos="4536"/>
          <w:tab w:val="right" w:pos="9214"/>
        </w:tabs>
        <w:spacing w:after="0" w:line="240" w:lineRule="auto"/>
        <w:jc w:val="center"/>
        <w:rPr>
          <w:rFonts w:ascii="Cambria Math" w:hAnsi="Cambria Math" w:cs="Arial"/>
          <w:szCs w:val="20"/>
        </w:rPr>
      </w:pPr>
      <w:r w:rsidRPr="00BC7A2A">
        <w:rPr>
          <w:rFonts w:ascii="Cambria Math" w:hAnsi="Cambria Math" w:cs="Arial"/>
          <w:szCs w:val="20"/>
        </w:rPr>
        <w:tab/>
      </w:r>
      <m:oMath>
        <m:sSubSup>
          <m:sSubSupPr>
            <m:ctrlPr>
              <w:rPr>
                <w:rFonts w:ascii="Cambria Math" w:hAnsi="Cambria Math" w:cs="Arial"/>
                <w:i/>
                <w:szCs w:val="20"/>
              </w:rPr>
            </m:ctrlPr>
          </m:sSubSupPr>
          <m:e>
            <m:r>
              <w:rPr>
                <w:rFonts w:ascii="Cambria Math" w:hAnsi="Cambria Math" w:cs="Arial"/>
                <w:szCs w:val="20"/>
              </w:rPr>
              <m:t>r</m:t>
            </m:r>
          </m:e>
          <m:sub>
            <m:r>
              <w:rPr>
                <w:rFonts w:ascii="Cambria Math" w:hAnsi="Cambria Math" w:cs="Arial"/>
                <w:szCs w:val="20"/>
              </w:rPr>
              <m:t>t</m:t>
            </m:r>
          </m:sub>
          <m:sup>
            <m:r>
              <w:rPr>
                <w:rFonts w:ascii="Cambria Math" w:hAnsi="Cambria Math" w:cs="Arial"/>
                <w:szCs w:val="20"/>
              </w:rPr>
              <m:t>*</m:t>
            </m:r>
          </m:sup>
        </m:sSubSup>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r</m:t>
            </m:r>
          </m:e>
          <m:sub>
            <m:r>
              <w:rPr>
                <w:rFonts w:ascii="Cambria Math" w:hAnsi="Cambria Math" w:cs="Arial"/>
                <w:szCs w:val="20"/>
              </w:rPr>
              <m:t>t</m:t>
            </m:r>
          </m:sub>
        </m:sSub>
        <m:d>
          <m:dPr>
            <m:ctrlPr>
              <w:rPr>
                <w:rFonts w:ascii="Cambria Math" w:hAnsi="Cambria Math" w:cs="Arial"/>
                <w:i/>
                <w:szCs w:val="20"/>
              </w:rPr>
            </m:ctrlPr>
          </m:dPr>
          <m:e>
            <m:f>
              <m:fPr>
                <m:ctrlPr>
                  <w:rPr>
                    <w:rFonts w:ascii="Cambria Math" w:hAnsi="Cambria Math" w:cs="Arial"/>
                    <w:i/>
                    <w:szCs w:val="20"/>
                  </w:rPr>
                </m:ctrlPr>
              </m:fPr>
              <m:num>
                <m:sSub>
                  <m:sSubPr>
                    <m:ctrlPr>
                      <w:rPr>
                        <w:rFonts w:ascii="Cambria Math" w:hAnsi="Cambria Math" w:cs="Arial"/>
                        <w:i/>
                        <w:szCs w:val="20"/>
                      </w:rPr>
                    </m:ctrlPr>
                  </m:sSubPr>
                  <m:e>
                    <m:r>
                      <w:rPr>
                        <w:rFonts w:ascii="Cambria Math" w:hAnsi="Cambria Math" w:cs="Arial"/>
                        <w:szCs w:val="20"/>
                      </w:rPr>
                      <m:t>σ</m:t>
                    </m:r>
                  </m:e>
                  <m:sub>
                    <m:r>
                      <w:rPr>
                        <w:rFonts w:ascii="Cambria Math" w:hAnsi="Cambria Math" w:cs="Arial"/>
                        <w:szCs w:val="20"/>
                      </w:rPr>
                      <m:t>75</m:t>
                    </m:r>
                  </m:sub>
                </m:sSub>
              </m:num>
              <m:den>
                <m:sSub>
                  <m:sSubPr>
                    <m:ctrlPr>
                      <w:rPr>
                        <w:rFonts w:ascii="Cambria Math" w:hAnsi="Cambria Math" w:cs="Arial"/>
                        <w:i/>
                        <w:szCs w:val="20"/>
                      </w:rPr>
                    </m:ctrlPr>
                  </m:sSubPr>
                  <m:e>
                    <m:r>
                      <w:rPr>
                        <w:rFonts w:ascii="Cambria Math" w:hAnsi="Cambria Math" w:cs="Arial"/>
                        <w:szCs w:val="20"/>
                      </w:rPr>
                      <m:t>σ</m:t>
                    </m:r>
                  </m:e>
                  <m:sub>
                    <m:r>
                      <w:rPr>
                        <w:rFonts w:ascii="Cambria Math" w:hAnsi="Cambria Math" w:cs="Arial"/>
                        <w:szCs w:val="20"/>
                      </w:rPr>
                      <m:t>t</m:t>
                    </m:r>
                  </m:sub>
                </m:sSub>
              </m:den>
            </m:f>
          </m:e>
        </m:d>
      </m:oMath>
      <w:r w:rsidRPr="00BC7A2A">
        <w:rPr>
          <w:rFonts w:ascii="Cambria Math" w:hAnsi="Cambria Math" w:cs="Arial"/>
          <w:szCs w:val="20"/>
        </w:rPr>
        <w:tab/>
      </w:r>
      <w:r w:rsidRPr="00BC7A2A">
        <w:rPr>
          <w:rFonts w:cs="Arial"/>
          <w:iCs/>
          <w:szCs w:val="20"/>
        </w:rPr>
        <w:t>(</w:t>
      </w:r>
      <w:r>
        <w:rPr>
          <w:rFonts w:cs="Arial"/>
          <w:iCs/>
          <w:szCs w:val="20"/>
        </w:rPr>
        <w:t>13</w:t>
      </w:r>
      <w:r w:rsidRPr="00BC7A2A">
        <w:rPr>
          <w:rFonts w:cs="Arial"/>
          <w:iCs/>
          <w:szCs w:val="20"/>
        </w:rPr>
        <w:t>)</w:t>
      </w:r>
    </w:p>
    <w:p w:rsidR="00767097" w:rsidRDefault="00767097" w:rsidP="00767097">
      <w:pPr>
        <w:pStyle w:val="BodyText"/>
      </w:pPr>
      <w:proofErr w:type="gramStart"/>
      <w:r>
        <w:t>w</w:t>
      </w:r>
      <w:r w:rsidRPr="00DF1641">
        <w:t>here</w:t>
      </w:r>
      <w:proofErr w:type="gramEnd"/>
      <w:r>
        <w:t>,</w:t>
      </w:r>
    </w:p>
    <w:p w:rsidR="00B73623" w:rsidRDefault="00414405">
      <w:pPr>
        <w:pStyle w:val="Numbereditem"/>
        <w:numPr>
          <w:ilvl w:val="0"/>
          <w:numId w:val="0"/>
        </w:numPr>
        <w:tabs>
          <w:tab w:val="left" w:pos="1843"/>
        </w:tabs>
        <w:spacing w:before="120" w:after="0"/>
        <w:ind w:left="2126" w:hanging="1378"/>
        <w:rPr>
          <w:sz w:val="20"/>
          <w:szCs w:val="20"/>
        </w:rPr>
      </w:pPr>
      <m:oMath>
        <m:sSubSup>
          <m:sSubSupPr>
            <m:ctrlPr>
              <w:rPr>
                <w:rFonts w:ascii="Cambria Math" w:hAnsi="Cambria Math"/>
                <w:i/>
                <w:sz w:val="20"/>
                <w:szCs w:val="20"/>
              </w:rPr>
            </m:ctrlPr>
          </m:sSubSupPr>
          <m:e>
            <m:r>
              <w:rPr>
                <w:rFonts w:ascii="Cambria Math" w:hAnsi="Cambria Math"/>
                <w:sz w:val="20"/>
                <w:szCs w:val="20"/>
              </w:rPr>
              <m:t>r</m:t>
            </m:r>
          </m:e>
          <m:sub>
            <m:r>
              <w:rPr>
                <w:rFonts w:ascii="Cambria Math" w:hAnsi="Cambria Math"/>
                <w:sz w:val="20"/>
                <w:szCs w:val="20"/>
              </w:rPr>
              <m:t>t</m:t>
            </m:r>
          </m:sub>
          <m:sup>
            <m:r>
              <w:rPr>
                <w:rFonts w:ascii="Cambria Math" w:hAnsi="Cambria Math"/>
                <w:sz w:val="20"/>
                <w:szCs w:val="20"/>
              </w:rPr>
              <m:t>*</m:t>
            </m:r>
          </m:sup>
        </m:sSubSup>
      </m:oMath>
      <w:r w:rsidR="00767097" w:rsidRPr="008414D8">
        <w:rPr>
          <w:sz w:val="20"/>
          <w:szCs w:val="20"/>
        </w:rPr>
        <w:t xml:space="preserve"> </w:t>
      </w:r>
      <w:r w:rsidR="00767097">
        <w:rPr>
          <w:sz w:val="20"/>
          <w:szCs w:val="20"/>
        </w:rPr>
        <w:tab/>
        <w:t>= s</w:t>
      </w:r>
      <w:r w:rsidR="00767097" w:rsidRPr="008414D8">
        <w:rPr>
          <w:sz w:val="20"/>
          <w:szCs w:val="20"/>
        </w:rPr>
        <w:t>caled return</w:t>
      </w:r>
      <w:r w:rsidR="00767097">
        <w:rPr>
          <w:sz w:val="20"/>
          <w:szCs w:val="20"/>
        </w:rPr>
        <w:t xml:space="preserve"> at time </w:t>
      </w:r>
      <w:r w:rsidR="00767097" w:rsidRPr="008414D8">
        <w:rPr>
          <w:i/>
          <w:sz w:val="20"/>
          <w:szCs w:val="20"/>
        </w:rPr>
        <w:t>t</w:t>
      </w:r>
    </w:p>
    <w:p w:rsidR="00767097" w:rsidRPr="008414D8" w:rsidRDefault="00414405" w:rsidP="00767097">
      <w:pPr>
        <w:pStyle w:val="Numbereditem"/>
        <w:numPr>
          <w:ilvl w:val="0"/>
          <w:numId w:val="0"/>
        </w:numPr>
        <w:tabs>
          <w:tab w:val="left" w:pos="1843"/>
        </w:tabs>
        <w:spacing w:before="120" w:after="0"/>
        <w:ind w:left="2126" w:hanging="1378"/>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oMath>
      <w:r w:rsidR="00767097" w:rsidRPr="008414D8">
        <w:rPr>
          <w:sz w:val="20"/>
          <w:szCs w:val="20"/>
        </w:rPr>
        <w:t xml:space="preserve">  </w:t>
      </w:r>
      <w:r w:rsidR="00767097">
        <w:rPr>
          <w:sz w:val="20"/>
          <w:szCs w:val="20"/>
        </w:rPr>
        <w:tab/>
      </w:r>
      <w:r w:rsidR="00767097" w:rsidRPr="008414D8">
        <w:rPr>
          <w:sz w:val="20"/>
          <w:szCs w:val="20"/>
        </w:rPr>
        <w:t xml:space="preserve">= </w:t>
      </w:r>
      <w:proofErr w:type="spellStart"/>
      <w:r w:rsidR="00767097">
        <w:rPr>
          <w:sz w:val="20"/>
          <w:szCs w:val="20"/>
        </w:rPr>
        <w:t>unscaled</w:t>
      </w:r>
      <w:proofErr w:type="spellEnd"/>
      <w:r w:rsidR="00767097">
        <w:rPr>
          <w:sz w:val="20"/>
          <w:szCs w:val="20"/>
        </w:rPr>
        <w:t xml:space="preserve"> r</w:t>
      </w:r>
      <w:r w:rsidR="00767097" w:rsidRPr="008414D8">
        <w:rPr>
          <w:sz w:val="20"/>
          <w:szCs w:val="20"/>
        </w:rPr>
        <w:t xml:space="preserve">eturn </w:t>
      </w:r>
      <w:r w:rsidR="00767097">
        <w:rPr>
          <w:sz w:val="20"/>
          <w:szCs w:val="20"/>
        </w:rPr>
        <w:t xml:space="preserve">at time </w:t>
      </w:r>
      <w:r w:rsidR="00767097" w:rsidRPr="008414D8">
        <w:rPr>
          <w:i/>
          <w:sz w:val="20"/>
          <w:szCs w:val="20"/>
        </w:rPr>
        <w:t>t</w:t>
      </w:r>
    </w:p>
    <w:p w:rsidR="00767097" w:rsidRDefault="00414405" w:rsidP="00767097">
      <w:pPr>
        <w:pStyle w:val="Numbereditem"/>
        <w:numPr>
          <w:ilvl w:val="0"/>
          <w:numId w:val="0"/>
        </w:numPr>
        <w:tabs>
          <w:tab w:val="left" w:pos="1843"/>
        </w:tabs>
        <w:spacing w:before="120" w:after="0"/>
        <w:ind w:left="2126" w:hanging="1378"/>
        <w:rPr>
          <w:i/>
          <w:sz w:val="20"/>
          <w:szCs w:val="20"/>
        </w:rPr>
      </w:pPr>
      <m:oMath>
        <m:sSub>
          <m:sSubPr>
            <m:ctrlPr>
              <w:rPr>
                <w:rFonts w:ascii="Cambria Math" w:hAnsi="Cambria Math"/>
                <w:i/>
                <w:sz w:val="20"/>
                <w:szCs w:val="20"/>
              </w:rPr>
            </m:ctrlPr>
          </m:sSubPr>
          <m:e>
            <m:r>
              <w:rPr>
                <w:rFonts w:ascii="Cambria Math" w:hAnsi="Cambria Math"/>
                <w:sz w:val="20"/>
                <w:szCs w:val="20"/>
              </w:rPr>
              <m:t>σ</m:t>
            </m:r>
          </m:e>
          <m:sub>
            <m:r>
              <w:rPr>
                <w:rFonts w:ascii="Cambria Math" w:hAnsi="Cambria Math"/>
                <w:sz w:val="20"/>
                <w:szCs w:val="20"/>
              </w:rPr>
              <m:t>75</m:t>
            </m:r>
          </m:sub>
        </m:sSub>
      </m:oMath>
      <w:r w:rsidR="00767097" w:rsidRPr="003E5874">
        <w:rPr>
          <w:sz w:val="20"/>
          <w:szCs w:val="20"/>
        </w:rPr>
        <w:tab/>
        <w:t xml:space="preserve">= </w:t>
      </w:r>
      <w:r w:rsidR="00767097">
        <w:rPr>
          <w:sz w:val="20"/>
          <w:szCs w:val="20"/>
        </w:rPr>
        <w:t>75</w:t>
      </w:r>
      <w:r w:rsidR="00767097" w:rsidRPr="006C0DEF">
        <w:rPr>
          <w:sz w:val="20"/>
          <w:szCs w:val="20"/>
          <w:vertAlign w:val="superscript"/>
        </w:rPr>
        <w:t>th</w:t>
      </w:r>
      <w:r w:rsidR="00767097">
        <w:rPr>
          <w:sz w:val="20"/>
          <w:szCs w:val="20"/>
        </w:rPr>
        <w:t xml:space="preserve"> percentile of volatilities from the 2500 scenarios previous to </w:t>
      </w:r>
      <w:r w:rsidR="00767097" w:rsidRPr="006C0DEF">
        <w:rPr>
          <w:i/>
          <w:sz w:val="20"/>
          <w:szCs w:val="20"/>
        </w:rPr>
        <w:t>t</w:t>
      </w:r>
    </w:p>
    <w:p w:rsidR="00767097" w:rsidRDefault="00767097" w:rsidP="00767097">
      <w:pPr>
        <w:pStyle w:val="Numbereditem"/>
        <w:numPr>
          <w:ilvl w:val="0"/>
          <w:numId w:val="0"/>
        </w:numPr>
        <w:tabs>
          <w:tab w:val="left" w:pos="1843"/>
        </w:tabs>
        <w:spacing w:before="120" w:after="0"/>
        <w:ind w:left="2126" w:hanging="1378"/>
        <w:rPr>
          <w:sz w:val="20"/>
          <w:szCs w:val="20"/>
        </w:rPr>
      </w:pPr>
    </w:p>
    <w:p w:rsidR="00767097" w:rsidRDefault="00767097" w:rsidP="00767097">
      <w:pPr>
        <w:pStyle w:val="Numbereditem"/>
        <w:numPr>
          <w:ilvl w:val="0"/>
          <w:numId w:val="0"/>
        </w:numPr>
        <w:tabs>
          <w:tab w:val="left" w:pos="1843"/>
        </w:tabs>
        <w:spacing w:before="120" w:after="0"/>
        <w:ind w:left="2126" w:hanging="1378"/>
        <w:rPr>
          <w:sz w:val="20"/>
          <w:szCs w:val="20"/>
        </w:rPr>
      </w:pPr>
    </w:p>
    <w:p w:rsidR="00B53832" w:rsidRDefault="00247845">
      <w:pPr>
        <w:pStyle w:val="BodyText"/>
      </w:pPr>
      <w:r w:rsidRPr="00247845">
        <w:t>Note</w:t>
      </w:r>
      <w:r w:rsidR="0099589D">
        <w:t xml:space="preserve">: </w:t>
      </w:r>
      <w:r w:rsidR="00D9565C">
        <w:t xml:space="preserve">as with the core </w:t>
      </w:r>
      <w:proofErr w:type="spellStart"/>
      <w:r w:rsidR="00D9565C">
        <w:t>FxPAR</w:t>
      </w:r>
      <w:proofErr w:type="spellEnd"/>
      <w:r w:rsidR="00D9565C">
        <w:t xml:space="preserve"> IM methodology, </w:t>
      </w:r>
      <w:r w:rsidR="00767097">
        <w:t xml:space="preserve">the scaling used in the </w:t>
      </w:r>
      <w:r w:rsidR="00D9565C">
        <w:t xml:space="preserve">IM </w:t>
      </w:r>
      <w:r w:rsidR="00767097">
        <w:t>Floor estimation is only applied to the spot rate and interest rate risk factors.</w:t>
      </w:r>
    </w:p>
    <w:p w:rsidR="00B53832" w:rsidRDefault="00B53832">
      <w:pPr>
        <w:pStyle w:val="BodyText"/>
      </w:pPr>
    </w:p>
    <w:p w:rsidR="00767097" w:rsidRDefault="00767097" w:rsidP="00767097">
      <w:pPr>
        <w:pStyle w:val="Heading2"/>
      </w:pPr>
      <w:bookmarkStart w:id="47" w:name="_Toc429766522"/>
      <w:bookmarkStart w:id="48" w:name="_Toc397347918"/>
      <w:bookmarkStart w:id="49" w:name="_Toc434926597"/>
      <w:bookmarkEnd w:id="47"/>
      <w:r>
        <w:t xml:space="preserve">Maximum </w:t>
      </w:r>
      <w:proofErr w:type="spellStart"/>
      <w:r w:rsidR="00D9565C">
        <w:t>Loss</w:t>
      </w:r>
      <w:proofErr w:type="spellEnd"/>
      <w:r w:rsidR="00D9565C">
        <w:t xml:space="preserve"> </w:t>
      </w:r>
      <w:proofErr w:type="spellStart"/>
      <w:r>
        <w:t>Comparison</w:t>
      </w:r>
      <w:bookmarkEnd w:id="48"/>
      <w:bookmarkEnd w:id="49"/>
      <w:proofErr w:type="spellEnd"/>
    </w:p>
    <w:p w:rsidR="00767097" w:rsidRPr="0002380E" w:rsidRDefault="00767097" w:rsidP="00767097">
      <w:pPr>
        <w:spacing w:after="0" w:line="240" w:lineRule="auto"/>
        <w:rPr>
          <w:rFonts w:eastAsia="Times New Roman" w:cs="Arial"/>
          <w:b/>
          <w:bCs/>
          <w:color w:val="00539F"/>
          <w:sz w:val="28"/>
          <w:szCs w:val="28"/>
        </w:rPr>
      </w:pPr>
      <w:r>
        <w:t xml:space="preserve">After both the </w:t>
      </w:r>
      <w:proofErr w:type="spellStart"/>
      <w:r>
        <w:t>FxPAR</w:t>
      </w:r>
      <w:proofErr w:type="spellEnd"/>
      <w:r>
        <w:t xml:space="preserve"> IM Estimate and the </w:t>
      </w:r>
      <w:r w:rsidR="00D9565C">
        <w:t xml:space="preserve">IM </w:t>
      </w:r>
      <w:r>
        <w:t>Floor Estimate have been calculated, the maximum loss estimate of the two is taken as the resultant margin value.</w:t>
      </w:r>
    </w:p>
    <w:p w:rsidR="00767097" w:rsidRDefault="00767097" w:rsidP="00767097">
      <w:pPr>
        <w:spacing w:after="0" w:line="240" w:lineRule="auto"/>
        <w:rPr>
          <w:rFonts w:eastAsia="Times New Roman" w:cs="Arial"/>
          <w:b/>
          <w:bCs/>
          <w:color w:val="00539F"/>
          <w:sz w:val="28"/>
          <w:szCs w:val="28"/>
        </w:rPr>
      </w:pPr>
      <w:bookmarkStart w:id="50" w:name="_Toc305422461"/>
      <w:bookmarkStart w:id="51" w:name="_Toc305422462"/>
      <w:r>
        <w:br w:type="page"/>
      </w:r>
    </w:p>
    <w:p w:rsidR="00767097" w:rsidRDefault="00767097" w:rsidP="00767097">
      <w:pPr>
        <w:pStyle w:val="Heading1"/>
      </w:pPr>
      <w:bookmarkStart w:id="52" w:name="_Toc434926598"/>
      <w:r>
        <w:lastRenderedPageBreak/>
        <w:t>Volatility Surface</w:t>
      </w:r>
      <w:bookmarkEnd w:id="52"/>
    </w:p>
    <w:p w:rsidR="00767097" w:rsidRDefault="00767097" w:rsidP="00767097">
      <w:pPr>
        <w:pStyle w:val="Heading2"/>
      </w:pPr>
      <w:bookmarkStart w:id="53" w:name="_Toc434926599"/>
      <w:r>
        <w:t>Construction</w:t>
      </w:r>
      <w:bookmarkEnd w:id="53"/>
    </w:p>
    <w:p w:rsidR="00D9565C" w:rsidRDefault="00D9565C">
      <w:pPr>
        <w:jc w:val="both"/>
      </w:pPr>
      <w:r>
        <w:t>Implied v</w:t>
      </w:r>
      <w:r w:rsidR="00767097">
        <w:t xml:space="preserve">olatility surface market data is </w:t>
      </w:r>
      <w:r>
        <w:t>provided in the form of</w:t>
      </w:r>
      <w:r w:rsidR="00767097">
        <w:t xml:space="preserve"> ATM implied volatility, Risk-Reversal </w:t>
      </w:r>
      <w:r>
        <w:t xml:space="preserve">(“RR”) </w:t>
      </w:r>
      <w:r w:rsidR="00767097">
        <w:t xml:space="preserve">and Butterfly </w:t>
      </w:r>
      <w:r>
        <w:t xml:space="preserve">(“FLY”) </w:t>
      </w:r>
      <w:r w:rsidR="00767097">
        <w:t xml:space="preserve">quotes which </w:t>
      </w:r>
      <w:r>
        <w:t xml:space="preserve">are </w:t>
      </w:r>
      <w:r w:rsidR="00767097">
        <w:t>used in the construction of a volatility surface for each currency pair.</w:t>
      </w:r>
      <w:r>
        <w:t xml:space="preserve">  </w:t>
      </w:r>
      <w:r w:rsidR="00767097">
        <w:t xml:space="preserve">The </w:t>
      </w:r>
      <w:r>
        <w:t>corresponding implied volatility surfaces for each currency pair are explicitly deduced from RR and FLY quotes</w:t>
      </w:r>
      <w:r w:rsidR="00234FB6">
        <w:t xml:space="preserve"> received</w:t>
      </w:r>
      <w:r>
        <w:t xml:space="preserve">.  </w:t>
      </w:r>
    </w:p>
    <w:p w:rsidR="00B53832" w:rsidRDefault="00D9565C">
      <w:pPr>
        <w:jc w:val="both"/>
      </w:pPr>
      <w:r>
        <w:t xml:space="preserve">Implied </w:t>
      </w:r>
      <w:r w:rsidR="00767097">
        <w:t xml:space="preserve">volatility surfaces are </w:t>
      </w:r>
      <w:r>
        <w:t xml:space="preserve">defined </w:t>
      </w:r>
      <w:r w:rsidR="00767097">
        <w:t>on a point-wise basis by delta</w:t>
      </w:r>
      <w:r>
        <w:t xml:space="preserve"> </w:t>
      </w:r>
      <w:r w:rsidRPr="00D9565C">
        <w:rPr>
          <w:i/>
        </w:rPr>
        <w:t>d</w:t>
      </w:r>
      <w:r w:rsidR="00767097">
        <w:t xml:space="preserve"> (</w:t>
      </w:r>
      <w:r>
        <w:t>10C</w:t>
      </w:r>
      <w:r w:rsidR="00767097">
        <w:t>,</w:t>
      </w:r>
      <w:r>
        <w:t>25C</w:t>
      </w:r>
      <w:r w:rsidR="00767097">
        <w:t>,ATM,</w:t>
      </w:r>
      <w:r>
        <w:t>25P</w:t>
      </w:r>
      <w:r w:rsidR="00767097">
        <w:t>,</w:t>
      </w:r>
      <w:r>
        <w:t>10P</w:t>
      </w:r>
      <w:r w:rsidR="00767097">
        <w:t xml:space="preserve">) and tenor </w:t>
      </w:r>
      <w:r w:rsidRPr="00D9565C">
        <w:rPr>
          <w:i/>
        </w:rPr>
        <w:t>T</w:t>
      </w:r>
      <w:r>
        <w:t xml:space="preserve"> </w:t>
      </w:r>
      <w:r w:rsidR="00767097">
        <w:t>(O/N,1W,2W,1M,2M,3M,6M,</w:t>
      </w:r>
      <w:r>
        <w:t>9M,</w:t>
      </w:r>
      <w:r w:rsidR="00767097">
        <w:t xml:space="preserve">1Y,18M,2Y) using the following formulas for </w:t>
      </w:r>
      <w:r w:rsidR="0053190D">
        <w:t>RR</w:t>
      </w:r>
      <w:r w:rsidR="00767097">
        <w:t xml:space="preserve"> and </w:t>
      </w:r>
      <w:r w:rsidR="0053190D">
        <w:t xml:space="preserve">FLY </w:t>
      </w:r>
      <w:r w:rsidR="00767097">
        <w:t>quotes</w:t>
      </w:r>
      <w:r w:rsidR="00234FB6">
        <w:t xml:space="preserve"> (commonly referred to as ‘Broker Risky’ and ‘Broker Fly’ quote conventions)</w:t>
      </w:r>
      <w:r w:rsidR="00767097">
        <w:t>:</w:t>
      </w:r>
    </w:p>
    <w:p w:rsidR="0099589D" w:rsidRDefault="00767097" w:rsidP="00767097">
      <w:pPr>
        <w:tabs>
          <w:tab w:val="center" w:pos="4536"/>
          <w:tab w:val="right" w:pos="9214"/>
        </w:tabs>
        <w:spacing w:after="0" w:line="240" w:lineRule="auto"/>
        <w:jc w:val="center"/>
        <w:rPr>
          <w:rFonts w:cs="Arial"/>
          <w:iCs/>
          <w:szCs w:val="20"/>
        </w:rPr>
      </w:pPr>
      <w:r w:rsidRPr="00BC7A2A">
        <w:rPr>
          <w:rFonts w:ascii="Cambria Math" w:hAnsi="Cambria Math" w:cs="Arial"/>
          <w:szCs w:val="20"/>
        </w:rPr>
        <w:tab/>
      </w:r>
      <m:oMath>
        <m:sSub>
          <m:sSubPr>
            <m:ctrlPr>
              <w:rPr>
                <w:rFonts w:ascii="Cambria Math" w:hAnsi="Cambria Math"/>
                <w:i/>
              </w:rPr>
            </m:ctrlPr>
          </m:sSubPr>
          <m:e>
            <m:r>
              <w:rPr>
                <w:rFonts w:ascii="Cambria Math" w:hAnsi="Cambria Math"/>
              </w:rPr>
              <m:t>σ</m:t>
            </m:r>
          </m:e>
          <m:sub>
            <m:r>
              <w:rPr>
                <w:rFonts w:ascii="Cambria Math" w:hAnsi="Cambria Math"/>
              </w:rPr>
              <m:t>T,d,RR</m:t>
            </m:r>
          </m:sub>
        </m:sSub>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T,d,Call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T,d,Put</m:t>
            </m:r>
          </m:sub>
        </m:sSub>
      </m:oMath>
      <w:r w:rsidRPr="00BC7A2A">
        <w:rPr>
          <w:rFonts w:ascii="Cambria Math" w:hAnsi="Cambria Math" w:cs="Arial"/>
          <w:szCs w:val="20"/>
        </w:rPr>
        <w:tab/>
      </w:r>
      <w:r w:rsidRPr="00BC7A2A">
        <w:rPr>
          <w:rFonts w:cs="Arial"/>
          <w:iCs/>
          <w:szCs w:val="20"/>
        </w:rPr>
        <w:t>(</w:t>
      </w:r>
      <w:r>
        <w:rPr>
          <w:rFonts w:cs="Arial"/>
          <w:iCs/>
          <w:szCs w:val="20"/>
        </w:rPr>
        <w:t>14</w:t>
      </w:r>
      <w:r w:rsidRPr="00BC7A2A">
        <w:rPr>
          <w:rFonts w:cs="Arial"/>
          <w:iCs/>
          <w:szCs w:val="20"/>
        </w:rPr>
        <w:t>)</w:t>
      </w:r>
    </w:p>
    <w:p w:rsidR="00175C7A" w:rsidRDefault="00175C7A" w:rsidP="0053190D">
      <w:pPr>
        <w:tabs>
          <w:tab w:val="center" w:pos="4536"/>
          <w:tab w:val="right" w:pos="9214"/>
        </w:tabs>
        <w:spacing w:after="0" w:line="240" w:lineRule="auto"/>
        <w:jc w:val="center"/>
        <w:rPr>
          <w:rFonts w:cs="Arial"/>
          <w:iCs/>
          <w:szCs w:val="20"/>
        </w:rPr>
      </w:pPr>
    </w:p>
    <w:p w:rsidR="00767097" w:rsidRDefault="00767097" w:rsidP="00767097">
      <w:pPr>
        <w:tabs>
          <w:tab w:val="center" w:pos="4536"/>
          <w:tab w:val="right" w:pos="9214"/>
        </w:tabs>
        <w:spacing w:after="0" w:line="240" w:lineRule="auto"/>
        <w:jc w:val="center"/>
        <w:rPr>
          <w:rFonts w:cs="Arial"/>
          <w:iCs/>
          <w:szCs w:val="20"/>
        </w:rPr>
      </w:pPr>
      <w:r w:rsidRPr="00BC7A2A">
        <w:rPr>
          <w:rFonts w:ascii="Cambria Math" w:hAnsi="Cambria Math" w:cs="Arial"/>
          <w:szCs w:val="20"/>
        </w:rPr>
        <w:tab/>
      </w:r>
      <m:oMath>
        <m:sSub>
          <m:sSubPr>
            <m:ctrlPr>
              <w:rPr>
                <w:rFonts w:ascii="Cambria Math" w:hAnsi="Cambria Math"/>
                <w:i/>
              </w:rPr>
            </m:ctrlPr>
          </m:sSubPr>
          <m:e>
            <m:r>
              <w:rPr>
                <w:rFonts w:ascii="Cambria Math" w:hAnsi="Cambria Math"/>
              </w:rPr>
              <m:t>σ</m:t>
            </m:r>
          </m:e>
          <m:sub>
            <m:r>
              <w:rPr>
                <w:rFonts w:ascii="Cambria Math" w:hAnsi="Cambria Math"/>
              </w:rPr>
              <m:t>T,d,FLY</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T,d,Call</m:t>
                </m:r>
              </m:sub>
            </m:sSub>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T,d,Put</m:t>
                </m:r>
              </m:sub>
            </m:sSub>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σ</m:t>
            </m:r>
          </m:e>
          <m:sub>
            <m:r>
              <w:rPr>
                <w:rFonts w:ascii="Cambria Math" w:hAnsi="Cambria Math"/>
              </w:rPr>
              <m:t>T,ATM</m:t>
            </m:r>
          </m:sub>
        </m:sSub>
      </m:oMath>
      <w:r w:rsidRPr="00BC7A2A">
        <w:rPr>
          <w:rFonts w:ascii="Cambria Math" w:hAnsi="Cambria Math" w:cs="Arial"/>
          <w:szCs w:val="20"/>
        </w:rPr>
        <w:tab/>
      </w:r>
      <w:r w:rsidRPr="00BC7A2A">
        <w:rPr>
          <w:rFonts w:cs="Arial"/>
          <w:iCs/>
          <w:szCs w:val="20"/>
        </w:rPr>
        <w:t>(</w:t>
      </w:r>
      <w:r>
        <w:rPr>
          <w:rFonts w:cs="Arial"/>
          <w:iCs/>
          <w:szCs w:val="20"/>
        </w:rPr>
        <w:t>15</w:t>
      </w:r>
      <w:r w:rsidRPr="00BC7A2A">
        <w:rPr>
          <w:rFonts w:cs="Arial"/>
          <w:iCs/>
          <w:szCs w:val="20"/>
        </w:rPr>
        <w:t>)</w:t>
      </w:r>
    </w:p>
    <w:p w:rsidR="00054D8C" w:rsidRPr="00054D8C" w:rsidRDefault="00054D8C" w:rsidP="00767097">
      <w:pPr>
        <w:tabs>
          <w:tab w:val="center" w:pos="4536"/>
          <w:tab w:val="right" w:pos="9214"/>
        </w:tabs>
        <w:spacing w:after="0" w:line="240" w:lineRule="auto"/>
        <w:jc w:val="center"/>
        <w:rPr>
          <w:rFonts w:cs="Arial"/>
          <w:iCs/>
          <w:sz w:val="18"/>
          <w:szCs w:val="20"/>
        </w:rPr>
      </w:pPr>
    </w:p>
    <w:p w:rsidR="00767097" w:rsidRDefault="00767097" w:rsidP="00767097">
      <w:pPr>
        <w:pStyle w:val="Heading2"/>
      </w:pPr>
      <w:bookmarkStart w:id="54" w:name="_Toc434926600"/>
      <w:r>
        <w:t>Interpolation and Extrapolation</w:t>
      </w:r>
      <w:bookmarkEnd w:id="54"/>
    </w:p>
    <w:p w:rsidR="00B53832" w:rsidRDefault="00767097">
      <w:pPr>
        <w:jc w:val="both"/>
        <w:rPr>
          <w:rFonts w:cs="Arial"/>
        </w:rPr>
      </w:pPr>
      <w:r>
        <w:t xml:space="preserve">For a given scenario, to find the corresponding implied volatility parameter </w:t>
      </w:r>
      <w:r w:rsidRPr="00083D43">
        <w:rPr>
          <w:rFonts w:cs="Arial"/>
          <w:i/>
        </w:rPr>
        <w:t>σ</w:t>
      </w:r>
      <w:r>
        <w:rPr>
          <w:rFonts w:cs="Arial"/>
        </w:rPr>
        <w:t xml:space="preserve"> used in the FX Option valuation methodology</w:t>
      </w:r>
      <w:r w:rsidR="009710F1">
        <w:rPr>
          <w:rFonts w:cs="Arial"/>
        </w:rPr>
        <w:t>,</w:t>
      </w:r>
      <w:r>
        <w:rPr>
          <w:rFonts w:cs="Arial"/>
        </w:rPr>
        <w:t xml:space="preserve"> interpolation is performed along the </w:t>
      </w:r>
      <w:r w:rsidR="00234FB6">
        <w:t xml:space="preserve">implied </w:t>
      </w:r>
      <w:r>
        <w:rPr>
          <w:rFonts w:cs="Arial"/>
        </w:rPr>
        <w:t xml:space="preserve">volatility surface on both the delta and tenor axes. First interpolation is applied on the </w:t>
      </w:r>
      <w:proofErr w:type="spellStart"/>
      <w:r w:rsidR="000E04E7">
        <w:rPr>
          <w:rFonts w:cs="Arial"/>
        </w:rPr>
        <w:t>moneyness</w:t>
      </w:r>
      <w:proofErr w:type="spellEnd"/>
      <w:r w:rsidR="000E04E7">
        <w:rPr>
          <w:rFonts w:cs="Arial"/>
        </w:rPr>
        <w:t xml:space="preserve"> </w:t>
      </w:r>
      <w:r>
        <w:rPr>
          <w:rFonts w:cs="Arial"/>
        </w:rPr>
        <w:t>axis of the two neighbouring implied volatility smiles and then tenor axis interpolation is applied to these two points.</w:t>
      </w:r>
    </w:p>
    <w:p w:rsidR="00E92216" w:rsidRDefault="00C57F8B" w:rsidP="00E92216">
      <w:pPr>
        <w:pStyle w:val="Heading3"/>
        <w:numPr>
          <w:ilvl w:val="0"/>
          <w:numId w:val="0"/>
        </w:numPr>
        <w:jc w:val="both"/>
        <w:rPr>
          <w:szCs w:val="20"/>
        </w:rPr>
      </w:pPr>
      <w:r w:rsidRPr="00C57F8B">
        <w:rPr>
          <w:szCs w:val="20"/>
        </w:rPr>
        <w:t>Delta axis</w:t>
      </w:r>
      <w:r w:rsidR="000E04E7">
        <w:rPr>
          <w:szCs w:val="20"/>
        </w:rPr>
        <w:t xml:space="preserve"> interpolation</w:t>
      </w:r>
    </w:p>
    <w:p w:rsidR="00E92216" w:rsidRDefault="00767097" w:rsidP="00E92216">
      <w:pPr>
        <w:jc w:val="both"/>
        <w:rPr>
          <w:szCs w:val="20"/>
          <w:lang w:val="en-US"/>
        </w:rPr>
      </w:pPr>
      <w:r w:rsidRPr="009710F1">
        <w:rPr>
          <w:szCs w:val="20"/>
          <w:lang w:val="en-US"/>
        </w:rPr>
        <w:t>Deltas are converted into log-</w:t>
      </w:r>
      <w:proofErr w:type="spellStart"/>
      <w:r w:rsidRPr="009710F1">
        <w:rPr>
          <w:szCs w:val="20"/>
          <w:lang w:val="en-US"/>
        </w:rPr>
        <w:t>moneyness</w:t>
      </w:r>
      <w:proofErr w:type="spellEnd"/>
      <w:r w:rsidRPr="009710F1">
        <w:rPr>
          <w:szCs w:val="20"/>
          <w:lang w:val="en-US"/>
        </w:rPr>
        <w:t xml:space="preserve"> and then </w:t>
      </w:r>
      <w:r w:rsidR="000F01DC">
        <w:rPr>
          <w:szCs w:val="20"/>
          <w:lang w:val="en-US"/>
        </w:rPr>
        <w:t xml:space="preserve">a constrained cubic </w:t>
      </w:r>
      <w:proofErr w:type="spellStart"/>
      <w:r w:rsidR="000F01DC">
        <w:rPr>
          <w:szCs w:val="20"/>
          <w:lang w:val="en-US"/>
        </w:rPr>
        <w:t>spline</w:t>
      </w:r>
      <w:proofErr w:type="spellEnd"/>
      <w:r w:rsidR="000F01DC" w:rsidRPr="009710F1">
        <w:rPr>
          <w:szCs w:val="20"/>
          <w:lang w:val="en-US"/>
        </w:rPr>
        <w:t xml:space="preserve"> </w:t>
      </w:r>
      <w:r w:rsidRPr="009710F1">
        <w:rPr>
          <w:szCs w:val="20"/>
          <w:lang w:val="en-US"/>
        </w:rPr>
        <w:t>interpolation</w:t>
      </w:r>
      <w:r w:rsidR="000F01DC">
        <w:rPr>
          <w:rStyle w:val="FootnoteReference"/>
          <w:rFonts w:cs="Arial"/>
          <w:szCs w:val="20"/>
          <w:lang w:val="en-US"/>
        </w:rPr>
        <w:footnoteReference w:id="5"/>
      </w:r>
      <w:r w:rsidR="00E3243C">
        <w:rPr>
          <w:szCs w:val="20"/>
          <w:lang w:val="en-US"/>
        </w:rPr>
        <w:t xml:space="preserve"> </w:t>
      </w:r>
      <w:r w:rsidRPr="009710F1">
        <w:rPr>
          <w:szCs w:val="20"/>
          <w:lang w:val="en-US"/>
        </w:rPr>
        <w:t>in log-</w:t>
      </w:r>
      <w:proofErr w:type="spellStart"/>
      <w:r w:rsidRPr="009710F1">
        <w:rPr>
          <w:szCs w:val="20"/>
          <w:lang w:val="en-US"/>
        </w:rPr>
        <w:t>moneyness</w:t>
      </w:r>
      <w:proofErr w:type="spellEnd"/>
      <w:r w:rsidRPr="009710F1">
        <w:rPr>
          <w:szCs w:val="20"/>
          <w:lang w:val="en-US"/>
        </w:rPr>
        <w:t xml:space="preserve"> space</w:t>
      </w:r>
      <w:r w:rsidR="000E04E7">
        <w:rPr>
          <w:szCs w:val="20"/>
          <w:lang w:val="en-US"/>
        </w:rPr>
        <w:t xml:space="preserve"> is applied</w:t>
      </w:r>
      <w:r w:rsidRPr="009710F1">
        <w:rPr>
          <w:szCs w:val="20"/>
          <w:lang w:val="en-US"/>
        </w:rPr>
        <w:t>. Each volatility smile has flat extrapolation before/after the first/last point.</w:t>
      </w:r>
    </w:p>
    <w:p w:rsidR="00E92216" w:rsidRDefault="00C57F8B" w:rsidP="00E92216">
      <w:pPr>
        <w:pStyle w:val="Heading3"/>
        <w:numPr>
          <w:ilvl w:val="0"/>
          <w:numId w:val="0"/>
        </w:numPr>
        <w:ind w:left="-680" w:firstLine="680"/>
        <w:jc w:val="both"/>
      </w:pPr>
      <w:r w:rsidRPr="00C57F8B">
        <w:t>Tenor axis</w:t>
      </w:r>
      <w:r w:rsidR="000E04E7">
        <w:t xml:space="preserve"> interpolation</w:t>
      </w:r>
      <w:r w:rsidRPr="00C57F8B">
        <w:t xml:space="preserve"> </w:t>
      </w:r>
    </w:p>
    <w:p w:rsidR="00E92216" w:rsidRDefault="000E04E7" w:rsidP="00E92216">
      <w:pPr>
        <w:jc w:val="both"/>
      </w:pPr>
      <w:r>
        <w:t xml:space="preserve">All implied volatility quotes are annualised measures, and as such need to be scaled by a function of time to expiry. </w:t>
      </w:r>
      <w:proofErr w:type="spellStart"/>
      <w:r>
        <w:t>FxPAR</w:t>
      </w:r>
      <w:proofErr w:type="spellEnd"/>
      <w:r>
        <w:t xml:space="preserve"> assigns a weighting to each day from spot date to 2Y tenor to adjust for lower volatility over the weekend. At service launch, we assign a weighting of 100% to each week day and a weighting of 10% to each non</w:t>
      </w:r>
      <w:r w:rsidR="00B54A11">
        <w:t>-</w:t>
      </w:r>
      <w:r>
        <w:t xml:space="preserve">business day, </w:t>
      </w:r>
      <w:proofErr w:type="spellStart"/>
      <w:r>
        <w:t>ie</w:t>
      </w:r>
      <w:proofErr w:type="spellEnd"/>
      <w:r>
        <w:t xml:space="preserve"> weekend days.</w:t>
      </w:r>
    </w:p>
    <w:p w:rsidR="00E92216" w:rsidRDefault="00C57F8B">
      <w:pPr>
        <w:spacing w:before="120"/>
        <w:jc w:val="both"/>
        <w:rPr>
          <w:rFonts w:cs="Arial"/>
          <w:szCs w:val="20"/>
        </w:rPr>
      </w:pPr>
      <w:r w:rsidRPr="00C57F8B">
        <w:rPr>
          <w:rFonts w:cs="Arial"/>
          <w:szCs w:val="20"/>
        </w:rPr>
        <w:t xml:space="preserve">Linear interpolation is </w:t>
      </w:r>
      <w:r w:rsidR="000E04E7">
        <w:rPr>
          <w:rFonts w:cs="Arial"/>
          <w:szCs w:val="20"/>
        </w:rPr>
        <w:t xml:space="preserve">then </w:t>
      </w:r>
      <w:r w:rsidRPr="00C57F8B">
        <w:rPr>
          <w:rFonts w:cs="Arial"/>
          <w:szCs w:val="20"/>
        </w:rPr>
        <w:t>applied in variance space using the volatility day weighting scheme</w:t>
      </w:r>
      <w:r w:rsidR="005A2F06">
        <w:rPr>
          <w:rFonts w:cs="Arial"/>
          <w:szCs w:val="20"/>
        </w:rPr>
        <w:t>.</w:t>
      </w:r>
      <w:r w:rsidRPr="00C57F8B">
        <w:rPr>
          <w:rFonts w:cs="Arial"/>
          <w:szCs w:val="20"/>
        </w:rPr>
        <w:t xml:space="preserve"> </w:t>
      </w:r>
      <w:r w:rsidR="005A2F06">
        <w:rPr>
          <w:rFonts w:cs="Arial"/>
          <w:szCs w:val="20"/>
        </w:rPr>
        <w:t>F</w:t>
      </w:r>
      <w:r w:rsidRPr="00C57F8B">
        <w:rPr>
          <w:rFonts w:cs="Arial"/>
          <w:szCs w:val="20"/>
        </w:rPr>
        <w:t>lat extrapolation is used before/after the first/last tenor</w:t>
      </w:r>
      <w:r w:rsidR="005A2F06">
        <w:rPr>
          <w:rFonts w:cs="Arial"/>
          <w:szCs w:val="20"/>
        </w:rPr>
        <w:t xml:space="preserve"> (in the unlikely event that this is required)</w:t>
      </w:r>
      <w:r w:rsidRPr="00C57F8B">
        <w:rPr>
          <w:rFonts w:cs="Arial"/>
          <w:szCs w:val="20"/>
        </w:rPr>
        <w:t xml:space="preserve">. </w:t>
      </w:r>
      <w:r w:rsidR="000E04E7">
        <w:rPr>
          <w:rFonts w:cs="Arial"/>
          <w:szCs w:val="20"/>
        </w:rPr>
        <w:t xml:space="preserve">To interpolate for a given time </w:t>
      </w:r>
      <m:oMath>
        <m:r>
          <w:rPr>
            <w:rFonts w:ascii="Cambria Math" w:hAnsi="Cambria Math" w:cs="Arial"/>
            <w:szCs w:val="20"/>
          </w:rPr>
          <m:t>T</m:t>
        </m:r>
      </m:oMath>
      <w:r w:rsidR="000E04E7">
        <w:rPr>
          <w:rFonts w:cs="Arial"/>
          <w:szCs w:val="20"/>
        </w:rPr>
        <w:t xml:space="preserve"> between tenors with time to expiries </w:t>
      </w:r>
      <m:oMath>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n-1</m:t>
            </m:r>
          </m:sub>
        </m:sSub>
      </m:oMath>
      <w:r w:rsidR="000E04E7">
        <w:rPr>
          <w:rFonts w:cs="Arial"/>
          <w:szCs w:val="20"/>
        </w:rPr>
        <w:t xml:space="preserve"> </w:t>
      </w:r>
      <w:proofErr w:type="gramStart"/>
      <w:r w:rsidR="000E04E7">
        <w:rPr>
          <w:rFonts w:cs="Arial"/>
          <w:szCs w:val="20"/>
        </w:rPr>
        <w:t xml:space="preserve">and </w:t>
      </w:r>
      <m:oMath>
        <w:proofErr w:type="gramEnd"/>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m:t>
            </m:r>
          </m:sub>
        </m:sSub>
      </m:oMath>
      <w:r w:rsidR="005A2F06">
        <w:rPr>
          <w:rFonts w:cs="Arial"/>
          <w:szCs w:val="20"/>
        </w:rPr>
        <w:t>,</w:t>
      </w:r>
      <w:r w:rsidR="000E04E7">
        <w:rPr>
          <w:rFonts w:cs="Arial"/>
          <w:szCs w:val="20"/>
        </w:rPr>
        <w:t xml:space="preserve"> the following is applied:</w:t>
      </w:r>
    </w:p>
    <w:p w:rsidR="00E92216" w:rsidRDefault="00F91C4B">
      <w:pPr>
        <w:pStyle w:val="ListParagraph"/>
        <w:tabs>
          <w:tab w:val="center" w:pos="4536"/>
          <w:tab w:val="right" w:pos="9214"/>
        </w:tabs>
        <w:spacing w:before="120"/>
        <w:ind w:left="0"/>
        <w:jc w:val="both"/>
        <w:rPr>
          <w:rFonts w:ascii="Arial" w:hAnsi="Arial" w:cs="Arial"/>
          <w:sz w:val="20"/>
          <w:szCs w:val="20"/>
        </w:rPr>
      </w:pPr>
      <w:r>
        <w:rPr>
          <w:rFonts w:ascii="Arial" w:hAnsi="Arial" w:cs="Arial"/>
          <w:sz w:val="20"/>
          <w:szCs w:val="20"/>
        </w:rPr>
        <w:tab/>
      </w:r>
      <m:oMath>
        <m:r>
          <w:rPr>
            <w:rFonts w:ascii="Cambria Math" w:hAnsi="Cambria Math" w:cs="Arial"/>
            <w:szCs w:val="20"/>
          </w:rPr>
          <m:t>σ=</m:t>
        </m:r>
        <m:sSup>
          <m:sSupPr>
            <m:ctrlPr>
              <w:rPr>
                <w:rFonts w:ascii="Cambria Math" w:hAnsi="Cambria Math" w:cs="Arial"/>
                <w:i/>
                <w:szCs w:val="20"/>
              </w:rPr>
            </m:ctrlPr>
          </m:sSupPr>
          <m:e>
            <m:r>
              <w:rPr>
                <w:rFonts w:ascii="Cambria Math" w:hAnsi="Cambria Math" w:cs="Arial"/>
                <w:szCs w:val="20"/>
              </w:rPr>
              <m:t>T</m:t>
            </m:r>
          </m:e>
          <m:sup>
            <m:r>
              <w:rPr>
                <w:rFonts w:ascii="Cambria Math" w:hAnsi="Cambria Math" w:cs="Arial"/>
                <w:szCs w:val="20"/>
              </w:rPr>
              <m:t>-0.5</m:t>
            </m:r>
          </m:sup>
        </m:sSup>
        <m:sSup>
          <m:sSupPr>
            <m:ctrlPr>
              <w:rPr>
                <w:rFonts w:ascii="Cambria Math" w:hAnsi="Cambria Math" w:cs="Arial"/>
                <w:i/>
                <w:szCs w:val="20"/>
              </w:rPr>
            </m:ctrlPr>
          </m:sSupPr>
          <m:e>
            <m:d>
              <m:dPr>
                <m:begChr m:val="["/>
                <m:endChr m:val="]"/>
                <m:ctrlPr>
                  <w:rPr>
                    <w:rFonts w:ascii="Cambria Math" w:hAnsi="Cambria Math" w:cs="Arial"/>
                    <w:i/>
                    <w:szCs w:val="20"/>
                  </w:rPr>
                </m:ctrlPr>
              </m:dPr>
              <m:e>
                <m:sSubSup>
                  <m:sSubSupPr>
                    <m:ctrlPr>
                      <w:rPr>
                        <w:rFonts w:ascii="Cambria Math" w:hAnsi="Cambria Math" w:cs="Arial"/>
                        <w:i/>
                        <w:szCs w:val="20"/>
                      </w:rPr>
                    </m:ctrlPr>
                  </m:sSubSupPr>
                  <m:e>
                    <m:r>
                      <w:rPr>
                        <w:rFonts w:ascii="Cambria Math" w:hAnsi="Cambria Math" w:cs="Arial"/>
                        <w:szCs w:val="20"/>
                      </w:rPr>
                      <m:t>σ</m:t>
                    </m:r>
                  </m:e>
                  <m:sub>
                    <m:r>
                      <w:rPr>
                        <w:rFonts w:ascii="Cambria Math" w:hAnsi="Cambria Math" w:cs="Arial"/>
                        <w:szCs w:val="20"/>
                      </w:rPr>
                      <m:t>n-1</m:t>
                    </m:r>
                  </m:sub>
                  <m:sup>
                    <m:r>
                      <w:rPr>
                        <w:rFonts w:ascii="Cambria Math" w:hAnsi="Cambria Math" w:cs="Arial"/>
                        <w:szCs w:val="20"/>
                      </w:rPr>
                      <m:t>2</m:t>
                    </m:r>
                  </m:sup>
                </m:sSubSup>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n-1</m:t>
                    </m:r>
                  </m:sub>
                </m:sSub>
                <m:r>
                  <w:rPr>
                    <w:rFonts w:ascii="Cambria Math" w:hAnsi="Cambria Math" w:cs="Arial"/>
                    <w:szCs w:val="20"/>
                  </w:rPr>
                  <m:t>+</m:t>
                </m:r>
                <m:f>
                  <m:fPr>
                    <m:ctrlPr>
                      <w:rPr>
                        <w:rFonts w:ascii="Cambria Math" w:hAnsi="Cambria Math" w:cs="Arial"/>
                        <w:i/>
                        <w:szCs w:val="20"/>
                      </w:rPr>
                    </m:ctrlPr>
                  </m:fPr>
                  <m:num>
                    <m:sSubSup>
                      <m:sSubSupPr>
                        <m:ctrlPr>
                          <w:rPr>
                            <w:rFonts w:ascii="Cambria Math" w:hAnsi="Cambria Math" w:cs="Arial"/>
                            <w:i/>
                            <w:szCs w:val="20"/>
                          </w:rPr>
                        </m:ctrlPr>
                      </m:sSubSupPr>
                      <m:e>
                        <m:r>
                          <w:rPr>
                            <w:rFonts w:ascii="Cambria Math" w:hAnsi="Cambria Math" w:cs="Arial"/>
                            <w:szCs w:val="20"/>
                          </w:rPr>
                          <m:t>σ</m:t>
                        </m:r>
                      </m:e>
                      <m:sub>
                        <m:r>
                          <w:rPr>
                            <w:rFonts w:ascii="Cambria Math" w:hAnsi="Cambria Math" w:cs="Arial"/>
                            <w:szCs w:val="20"/>
                          </w:rPr>
                          <m:t>n</m:t>
                        </m:r>
                      </m:sub>
                      <m:sup>
                        <m:r>
                          <w:rPr>
                            <w:rFonts w:ascii="Cambria Math" w:hAnsi="Cambria Math" w:cs="Arial"/>
                            <w:szCs w:val="20"/>
                          </w:rPr>
                          <m:t>2</m:t>
                        </m:r>
                      </m:sup>
                    </m:sSubSup>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m:t>
                        </m:r>
                      </m:sub>
                    </m:sSub>
                    <m:r>
                      <w:rPr>
                        <w:rFonts w:ascii="Cambria Math" w:hAnsi="Cambria Math" w:cs="Arial"/>
                        <w:szCs w:val="20"/>
                      </w:rPr>
                      <m:t>-</m:t>
                    </m:r>
                    <m:sSubSup>
                      <m:sSubSupPr>
                        <m:ctrlPr>
                          <w:rPr>
                            <w:rFonts w:ascii="Cambria Math" w:hAnsi="Cambria Math" w:cs="Arial"/>
                            <w:i/>
                            <w:szCs w:val="20"/>
                          </w:rPr>
                        </m:ctrlPr>
                      </m:sSubSupPr>
                      <m:e>
                        <m:r>
                          <w:rPr>
                            <w:rFonts w:ascii="Cambria Math" w:hAnsi="Cambria Math" w:cs="Arial"/>
                            <w:szCs w:val="20"/>
                          </w:rPr>
                          <m:t>σ</m:t>
                        </m:r>
                      </m:e>
                      <m:sub>
                        <m:r>
                          <w:rPr>
                            <w:rFonts w:ascii="Cambria Math" w:hAnsi="Cambria Math" w:cs="Arial"/>
                            <w:szCs w:val="20"/>
                          </w:rPr>
                          <m:t>n-1</m:t>
                        </m:r>
                      </m:sub>
                      <m:sup>
                        <m:r>
                          <w:rPr>
                            <w:rFonts w:ascii="Cambria Math" w:hAnsi="Cambria Math" w:cs="Arial"/>
                            <w:szCs w:val="20"/>
                          </w:rPr>
                          <m:t>2</m:t>
                        </m:r>
                      </m:sup>
                    </m:sSubSup>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n-1</m:t>
                        </m:r>
                      </m:sub>
                    </m:sSub>
                  </m:num>
                  <m:den>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n-1</m:t>
                        </m:r>
                      </m:sub>
                    </m:sSub>
                  </m:den>
                </m:f>
                <m:d>
                  <m:dPr>
                    <m:ctrlPr>
                      <w:rPr>
                        <w:rFonts w:ascii="Cambria Math" w:hAnsi="Cambria Math" w:cs="Arial"/>
                        <w:i/>
                        <w:szCs w:val="20"/>
                      </w:rPr>
                    </m:ctrlPr>
                  </m:dPr>
                  <m:e>
                    <m:r>
                      <w:rPr>
                        <w:rFonts w:ascii="Cambria Math" w:hAnsi="Cambria Math" w:cs="Arial"/>
                        <w:szCs w:val="20"/>
                      </w:rPr>
                      <m:t>α</m:t>
                    </m:r>
                    <m:sSub>
                      <m:sSubPr>
                        <m:ctrlPr>
                          <w:rPr>
                            <w:rFonts w:ascii="Cambria Math" w:hAnsi="Cambria Math" w:cs="Arial"/>
                            <w:i/>
                            <w:szCs w:val="20"/>
                          </w:rPr>
                        </m:ctrlPr>
                      </m:sSubPr>
                      <m:e>
                        <m:r>
                          <w:rPr>
                            <w:rFonts w:ascii="Cambria Math" w:hAnsi="Cambria Math" w:cs="Arial"/>
                            <w:szCs w:val="20"/>
                          </w:rPr>
                          <m:t>C</m:t>
                        </m:r>
                      </m:e>
                      <m:sub>
                        <m:r>
                          <w:rPr>
                            <w:rFonts w:ascii="Cambria Math" w:hAnsi="Cambria Math" w:cs="Arial"/>
                            <w:szCs w:val="20"/>
                          </w:rPr>
                          <m:t>T</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O</m:t>
                        </m:r>
                      </m:e>
                      <m:sub>
                        <m:r>
                          <w:rPr>
                            <w:rFonts w:ascii="Cambria Math" w:hAnsi="Cambria Math" w:cs="Arial"/>
                            <w:szCs w:val="20"/>
                          </w:rPr>
                          <m:t>T</m:t>
                        </m:r>
                      </m:sub>
                    </m:sSub>
                    <m:f>
                      <m:fPr>
                        <m:ctrlPr>
                          <w:rPr>
                            <w:rFonts w:ascii="Cambria Math" w:hAnsi="Cambria Math" w:cs="Arial"/>
                            <w:i/>
                            <w:szCs w:val="20"/>
                          </w:rPr>
                        </m:ctrlPr>
                      </m:fPr>
                      <m:num>
                        <m:d>
                          <m:dPr>
                            <m:ctrlPr>
                              <w:rPr>
                                <w:rFonts w:ascii="Cambria Math" w:hAnsi="Cambria Math" w:cs="Arial"/>
                                <w:i/>
                                <w:szCs w:val="20"/>
                              </w:rPr>
                            </m:ctrlPr>
                          </m:dPr>
                          <m:e>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m:t>
                                </m:r>
                              </m:sub>
                            </m:sSub>
                            <m:r>
                              <w:rPr>
                                <w:rFonts w:ascii="Cambria Math" w:hAnsi="Cambria Math" w:cs="Arial"/>
                                <w:szCs w:val="20"/>
                              </w:rPr>
                              <m:t>-</m:t>
                            </m:r>
                            <m:sSub>
                              <m:sSubPr>
                                <m:ctrlPr>
                                  <w:rPr>
                                    <w:rFonts w:ascii="Cambria Math" w:hAnsi="Cambria Math" w:cs="Arial"/>
                                    <w:i/>
                                    <w:szCs w:val="20"/>
                                  </w:rPr>
                                </m:ctrlPr>
                              </m:sSubPr>
                              <m:e>
                                <m:r>
                                  <w:rPr>
                                    <w:rFonts w:ascii="Cambria Math" w:hAnsi="Cambria Math" w:cs="Arial"/>
                                    <w:szCs w:val="20"/>
                                  </w:rPr>
                                  <m:t>T</m:t>
                                </m:r>
                              </m:e>
                              <m:sub>
                                <m:r>
                                  <w:rPr>
                                    <w:rFonts w:ascii="Cambria Math" w:hAnsi="Cambria Math" w:cs="Arial"/>
                                    <w:szCs w:val="20"/>
                                  </w:rPr>
                                  <m:t>n-1</m:t>
                                </m:r>
                              </m:sub>
                            </m:sSub>
                            <m:r>
                              <w:rPr>
                                <w:rFonts w:ascii="Cambria Math" w:hAnsi="Cambria Math" w:cs="Arial"/>
                                <w:szCs w:val="20"/>
                              </w:rPr>
                              <m:t>-</m:t>
                            </m:r>
                            <m:sSup>
                              <m:sSupPr>
                                <m:ctrlPr>
                                  <w:rPr>
                                    <w:rFonts w:ascii="Cambria Math" w:hAnsi="Cambria Math" w:cs="Arial"/>
                                    <w:i/>
                                    <w:szCs w:val="20"/>
                                  </w:rPr>
                                </m:ctrlPr>
                              </m:sSupPr>
                              <m:e>
                                <m:r>
                                  <w:rPr>
                                    <w:rFonts w:ascii="Cambria Math" w:hAnsi="Cambria Math" w:cs="Arial"/>
                                    <w:szCs w:val="20"/>
                                  </w:rPr>
                                  <m:t>α</m:t>
                                </m:r>
                              </m:e>
                              <m:sup>
                                <m:r>
                                  <w:rPr>
                                    <w:rFonts w:ascii="Cambria Math" w:hAnsi="Cambria Math" w:cs="Arial"/>
                                    <w:szCs w:val="20"/>
                                  </w:rPr>
                                  <m:t>2</m:t>
                                </m:r>
                              </m:sup>
                            </m:sSup>
                            <m:r>
                              <w:rPr>
                                <w:rFonts w:ascii="Cambria Math" w:hAnsi="Cambria Math" w:cs="Arial"/>
                                <w:szCs w:val="20"/>
                              </w:rPr>
                              <m:t>C</m:t>
                            </m:r>
                          </m:e>
                        </m:d>
                      </m:num>
                      <m:den>
                        <m:r>
                          <w:rPr>
                            <w:rFonts w:ascii="Cambria Math" w:hAnsi="Cambria Math" w:cs="Arial"/>
                            <w:szCs w:val="20"/>
                          </w:rPr>
                          <m:t>O</m:t>
                        </m:r>
                      </m:den>
                    </m:f>
                  </m:e>
                </m:d>
              </m:e>
            </m:d>
          </m:e>
          <m:sup>
            <m:r>
              <w:rPr>
                <w:rFonts w:ascii="Cambria Math" w:hAnsi="Cambria Math" w:cs="Arial"/>
                <w:szCs w:val="20"/>
              </w:rPr>
              <m:t>0.5</m:t>
            </m:r>
          </m:sup>
        </m:sSup>
      </m:oMath>
      <w:r>
        <w:rPr>
          <w:rFonts w:ascii="Arial" w:hAnsi="Arial" w:cs="Arial"/>
          <w:sz w:val="20"/>
          <w:szCs w:val="20"/>
        </w:rPr>
        <w:tab/>
        <w:t>(16)</w:t>
      </w:r>
    </w:p>
    <w:p w:rsidR="00E92216" w:rsidRDefault="00096DD0">
      <w:pPr>
        <w:pStyle w:val="ListParagraph"/>
        <w:spacing w:before="120"/>
        <w:ind w:left="0"/>
        <w:jc w:val="both"/>
        <w:rPr>
          <w:rFonts w:ascii="Arial" w:hAnsi="Arial" w:cs="Arial"/>
          <w:sz w:val="20"/>
          <w:szCs w:val="20"/>
        </w:rPr>
      </w:pPr>
      <w:proofErr w:type="gramStart"/>
      <w:r>
        <w:rPr>
          <w:rFonts w:ascii="Arial" w:hAnsi="Arial" w:cs="Arial"/>
          <w:sz w:val="20"/>
          <w:szCs w:val="20"/>
        </w:rPr>
        <w:t>w</w:t>
      </w:r>
      <w:r w:rsidR="00F91C4B">
        <w:rPr>
          <w:rFonts w:ascii="Arial" w:hAnsi="Arial" w:cs="Arial"/>
          <w:sz w:val="20"/>
          <w:szCs w:val="20"/>
        </w:rPr>
        <w:t>here</w:t>
      </w:r>
      <w:proofErr w:type="gramEnd"/>
      <w:r w:rsidR="00F91C4B">
        <w:rPr>
          <w:rFonts w:ascii="Arial" w:hAnsi="Arial" w:cs="Arial"/>
          <w:sz w:val="20"/>
          <w:szCs w:val="20"/>
        </w:rPr>
        <w:t>,</w:t>
      </w:r>
    </w:p>
    <w:p w:rsidR="00F91C4B" w:rsidRDefault="00414405" w:rsidP="000E04E7">
      <w:pPr>
        <w:pStyle w:val="ListParagraph"/>
        <w:tabs>
          <w:tab w:val="left" w:pos="1843"/>
        </w:tabs>
        <w:spacing w:before="120"/>
        <w:ind w:left="851" w:hanging="142"/>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n</m:t>
            </m:r>
          </m:sub>
        </m:sSub>
      </m:oMath>
      <w:r w:rsidR="000E04E7">
        <w:rPr>
          <w:rFonts w:ascii="Arial" w:hAnsi="Arial" w:cs="Arial"/>
          <w:sz w:val="20"/>
          <w:szCs w:val="20"/>
        </w:rPr>
        <w:tab/>
      </w:r>
      <w:r w:rsidR="00F91C4B">
        <w:rPr>
          <w:rFonts w:ascii="Arial" w:hAnsi="Arial" w:cs="Arial"/>
          <w:sz w:val="20"/>
          <w:szCs w:val="20"/>
        </w:rPr>
        <w:t xml:space="preserve">= Implied volatility at tenor </w:t>
      </w:r>
      <w:r w:rsidR="00F91C4B">
        <w:rPr>
          <w:rFonts w:ascii="Arial" w:hAnsi="Arial" w:cs="Arial"/>
          <w:i/>
          <w:sz w:val="20"/>
          <w:szCs w:val="20"/>
        </w:rPr>
        <w:t>n</w:t>
      </w:r>
    </w:p>
    <w:p w:rsidR="00B73623" w:rsidRDefault="00414405">
      <w:pPr>
        <w:pStyle w:val="ListParagraph"/>
        <w:tabs>
          <w:tab w:val="left" w:pos="1843"/>
        </w:tabs>
        <w:spacing w:before="120"/>
        <w:ind w:left="851" w:hanging="142"/>
        <w:jc w:val="both"/>
        <w:rPr>
          <w:rFonts w:ascii="Arial" w:hAnsi="Arial" w:cs="Arial"/>
          <w:i/>
          <w:sz w:val="20"/>
          <w:szCs w:val="20"/>
        </w:rPr>
      </w:pPr>
      <m:oMath>
        <m:sSub>
          <m:sSubPr>
            <m:ctrlPr>
              <w:rPr>
                <w:rFonts w:ascii="Cambria Math" w:hAnsi="Cambria Math" w:cs="Arial"/>
                <w:i/>
                <w:sz w:val="20"/>
                <w:szCs w:val="20"/>
              </w:rPr>
            </m:ctrlPr>
          </m:sSubPr>
          <m:e>
            <m:r>
              <w:rPr>
                <w:rFonts w:ascii="Cambria Math" w:hAnsi="Cambria Math" w:cs="Arial"/>
                <w:sz w:val="20"/>
                <w:szCs w:val="20"/>
              </w:rPr>
              <m:t>σ</m:t>
            </m:r>
          </m:e>
          <m:sub>
            <m:r>
              <w:rPr>
                <w:rFonts w:ascii="Cambria Math" w:hAnsi="Cambria Math" w:cs="Arial"/>
                <w:sz w:val="20"/>
                <w:szCs w:val="20"/>
              </w:rPr>
              <m:t>n-1</m:t>
            </m:r>
          </m:sub>
        </m:sSub>
      </m:oMath>
      <w:r w:rsidR="000E04E7">
        <w:rPr>
          <w:rFonts w:ascii="Arial" w:hAnsi="Arial" w:cs="Arial"/>
          <w:sz w:val="20"/>
          <w:szCs w:val="20"/>
        </w:rPr>
        <w:tab/>
      </w:r>
      <w:r w:rsidR="00F91C4B">
        <w:rPr>
          <w:rFonts w:ascii="Arial" w:hAnsi="Arial" w:cs="Arial"/>
          <w:sz w:val="20"/>
          <w:szCs w:val="20"/>
        </w:rPr>
        <w:t xml:space="preserve">= Implied volatility at tenor </w:t>
      </w:r>
      <w:r w:rsidR="00F91C4B">
        <w:rPr>
          <w:rFonts w:ascii="Arial" w:hAnsi="Arial" w:cs="Arial"/>
          <w:i/>
          <w:sz w:val="20"/>
          <w:szCs w:val="20"/>
        </w:rPr>
        <w:t>n-1</w:t>
      </w:r>
    </w:p>
    <w:p w:rsidR="00F91C4B" w:rsidRPr="00F91C4B" w:rsidRDefault="00F91C4B" w:rsidP="000E04E7">
      <w:pPr>
        <w:pStyle w:val="ListParagraph"/>
        <w:tabs>
          <w:tab w:val="left" w:pos="1843"/>
        </w:tabs>
        <w:spacing w:before="120"/>
        <w:ind w:left="851" w:hanging="142"/>
        <w:jc w:val="both"/>
        <w:rPr>
          <w:rFonts w:ascii="Arial" w:hAnsi="Arial" w:cs="Arial"/>
          <w:i/>
          <w:sz w:val="20"/>
          <w:szCs w:val="20"/>
        </w:rPr>
      </w:pPr>
      <m:oMath>
        <m:r>
          <w:rPr>
            <w:rFonts w:ascii="Cambria Math" w:hAnsi="Cambria Math" w:cs="Arial"/>
            <w:sz w:val="20"/>
            <w:szCs w:val="20"/>
          </w:rPr>
          <m:t>O</m:t>
        </m:r>
      </m:oMath>
      <w:r w:rsidR="000E04E7">
        <w:rPr>
          <w:rFonts w:ascii="Arial" w:hAnsi="Arial" w:cs="Arial"/>
          <w:sz w:val="20"/>
          <w:szCs w:val="20"/>
        </w:rPr>
        <w:tab/>
      </w:r>
      <w:r w:rsidR="000E04E7">
        <w:rPr>
          <w:rFonts w:ascii="Arial" w:hAnsi="Arial" w:cs="Arial"/>
          <w:sz w:val="20"/>
          <w:szCs w:val="20"/>
        </w:rPr>
        <w:tab/>
      </w:r>
      <w:r>
        <w:rPr>
          <w:rFonts w:ascii="Arial" w:hAnsi="Arial" w:cs="Arial"/>
          <w:sz w:val="20"/>
          <w:szCs w:val="20"/>
        </w:rPr>
        <w:t xml:space="preserve">= Number of business days between tenors </w:t>
      </w:r>
      <w:r>
        <w:rPr>
          <w:rFonts w:ascii="Arial" w:hAnsi="Arial" w:cs="Arial"/>
          <w:i/>
          <w:sz w:val="20"/>
          <w:szCs w:val="20"/>
        </w:rPr>
        <w:t xml:space="preserve">n-1 </w:t>
      </w:r>
      <w:r>
        <w:rPr>
          <w:rFonts w:ascii="Arial" w:hAnsi="Arial" w:cs="Arial"/>
          <w:sz w:val="20"/>
          <w:szCs w:val="20"/>
        </w:rPr>
        <w:t xml:space="preserve">and </w:t>
      </w:r>
      <w:r>
        <w:rPr>
          <w:rFonts w:ascii="Arial" w:hAnsi="Arial" w:cs="Arial"/>
          <w:i/>
          <w:sz w:val="20"/>
          <w:szCs w:val="20"/>
        </w:rPr>
        <w:t>n</w:t>
      </w:r>
    </w:p>
    <w:p w:rsidR="00F91C4B" w:rsidRPr="00F91C4B" w:rsidRDefault="00414405" w:rsidP="000E04E7">
      <w:pPr>
        <w:pStyle w:val="ListParagraph"/>
        <w:tabs>
          <w:tab w:val="left" w:pos="1843"/>
        </w:tabs>
        <w:spacing w:before="120"/>
        <w:ind w:left="851" w:hanging="142"/>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O</m:t>
            </m:r>
          </m:e>
          <m:sub>
            <m:r>
              <w:rPr>
                <w:rFonts w:ascii="Cambria Math" w:hAnsi="Cambria Math" w:cs="Arial"/>
                <w:sz w:val="20"/>
                <w:szCs w:val="20"/>
              </w:rPr>
              <m:t>T</m:t>
            </m:r>
          </m:sub>
        </m:sSub>
      </m:oMath>
      <w:r w:rsidR="000E04E7">
        <w:rPr>
          <w:rFonts w:ascii="Arial" w:hAnsi="Arial" w:cs="Arial"/>
          <w:sz w:val="20"/>
          <w:szCs w:val="20"/>
        </w:rPr>
        <w:tab/>
      </w:r>
      <w:r w:rsidR="00F91C4B">
        <w:rPr>
          <w:rFonts w:ascii="Arial" w:hAnsi="Arial" w:cs="Arial"/>
          <w:sz w:val="20"/>
          <w:szCs w:val="20"/>
        </w:rPr>
        <w:t xml:space="preserve">= Number of business days between tenor </w:t>
      </w:r>
      <w:r w:rsidR="00F91C4B">
        <w:rPr>
          <w:rFonts w:ascii="Arial" w:hAnsi="Arial" w:cs="Arial"/>
          <w:i/>
          <w:sz w:val="20"/>
          <w:szCs w:val="20"/>
        </w:rPr>
        <w:t>n-1</w:t>
      </w:r>
      <w:r w:rsidR="00F91C4B">
        <w:rPr>
          <w:rFonts w:ascii="Arial" w:hAnsi="Arial" w:cs="Arial"/>
          <w:sz w:val="20"/>
          <w:szCs w:val="20"/>
        </w:rPr>
        <w:t xml:space="preserve"> and day to interpolate on</w:t>
      </w:r>
    </w:p>
    <w:p w:rsidR="00F91C4B" w:rsidRPr="00F91C4B" w:rsidRDefault="00F91C4B" w:rsidP="000E04E7">
      <w:pPr>
        <w:pStyle w:val="ListParagraph"/>
        <w:tabs>
          <w:tab w:val="left" w:pos="1843"/>
        </w:tabs>
        <w:spacing w:before="120"/>
        <w:ind w:left="851" w:hanging="142"/>
        <w:jc w:val="both"/>
        <w:rPr>
          <w:rFonts w:ascii="Arial" w:hAnsi="Arial" w:cs="Arial"/>
          <w:i/>
          <w:sz w:val="20"/>
          <w:szCs w:val="20"/>
        </w:rPr>
      </w:pPr>
      <m:oMath>
        <m:r>
          <w:rPr>
            <w:rFonts w:ascii="Cambria Math" w:hAnsi="Cambria Math" w:cs="Arial"/>
            <w:sz w:val="20"/>
            <w:szCs w:val="20"/>
          </w:rPr>
          <m:t>C</m:t>
        </m:r>
      </m:oMath>
      <w:r w:rsidR="000E04E7">
        <w:rPr>
          <w:rFonts w:ascii="Arial" w:hAnsi="Arial" w:cs="Arial"/>
          <w:sz w:val="20"/>
          <w:szCs w:val="20"/>
        </w:rPr>
        <w:tab/>
      </w:r>
      <w:r w:rsidR="000E04E7">
        <w:rPr>
          <w:rFonts w:ascii="Arial" w:hAnsi="Arial" w:cs="Arial"/>
          <w:sz w:val="20"/>
          <w:szCs w:val="20"/>
        </w:rPr>
        <w:tab/>
      </w:r>
      <w:r>
        <w:rPr>
          <w:rFonts w:ascii="Arial" w:hAnsi="Arial" w:cs="Arial"/>
          <w:sz w:val="20"/>
          <w:szCs w:val="20"/>
        </w:rPr>
        <w:t xml:space="preserve">= Number of non-business days between tenors </w:t>
      </w:r>
      <w:r>
        <w:rPr>
          <w:rFonts w:ascii="Arial" w:hAnsi="Arial" w:cs="Arial"/>
          <w:i/>
          <w:sz w:val="20"/>
          <w:szCs w:val="20"/>
        </w:rPr>
        <w:t xml:space="preserve">n-1 </w:t>
      </w:r>
      <w:r>
        <w:rPr>
          <w:rFonts w:ascii="Arial" w:hAnsi="Arial" w:cs="Arial"/>
          <w:sz w:val="20"/>
          <w:szCs w:val="20"/>
        </w:rPr>
        <w:t xml:space="preserve">and </w:t>
      </w:r>
      <w:r>
        <w:rPr>
          <w:rFonts w:ascii="Arial" w:hAnsi="Arial" w:cs="Arial"/>
          <w:i/>
          <w:sz w:val="20"/>
          <w:szCs w:val="20"/>
        </w:rPr>
        <w:t>n</w:t>
      </w:r>
    </w:p>
    <w:p w:rsidR="00F91C4B" w:rsidRDefault="00414405" w:rsidP="000E04E7">
      <w:pPr>
        <w:pStyle w:val="ListParagraph"/>
        <w:tabs>
          <w:tab w:val="left" w:pos="1843"/>
        </w:tabs>
        <w:spacing w:before="120"/>
        <w:ind w:left="851" w:hanging="142"/>
        <w:jc w:val="both"/>
        <w:rPr>
          <w:rFonts w:ascii="Arial" w:hAnsi="Arial" w:cs="Arial"/>
          <w:sz w:val="20"/>
          <w:szCs w:val="20"/>
        </w:rPr>
      </w:pPr>
      <m:oMath>
        <m:sSub>
          <m:sSubPr>
            <m:ctrlPr>
              <w:rPr>
                <w:rFonts w:ascii="Cambria Math" w:hAnsi="Cambria Math" w:cs="Arial"/>
                <w:i/>
                <w:sz w:val="20"/>
                <w:szCs w:val="20"/>
              </w:rPr>
            </m:ctrlPr>
          </m:sSubPr>
          <m:e>
            <m:r>
              <w:rPr>
                <w:rFonts w:ascii="Cambria Math" w:hAnsi="Cambria Math" w:cs="Arial"/>
                <w:sz w:val="20"/>
                <w:szCs w:val="20"/>
              </w:rPr>
              <m:t>C</m:t>
            </m:r>
          </m:e>
          <m:sub>
            <m:r>
              <w:rPr>
                <w:rFonts w:ascii="Cambria Math" w:hAnsi="Cambria Math" w:cs="Arial"/>
                <w:sz w:val="20"/>
                <w:szCs w:val="20"/>
              </w:rPr>
              <m:t>T</m:t>
            </m:r>
          </m:sub>
        </m:sSub>
      </m:oMath>
      <w:r w:rsidR="000E04E7">
        <w:rPr>
          <w:rFonts w:ascii="Arial" w:hAnsi="Arial" w:cs="Arial"/>
          <w:sz w:val="20"/>
          <w:szCs w:val="20"/>
        </w:rPr>
        <w:tab/>
      </w:r>
      <w:r w:rsidR="00F91C4B">
        <w:rPr>
          <w:rFonts w:ascii="Arial" w:hAnsi="Arial" w:cs="Arial"/>
          <w:sz w:val="20"/>
          <w:szCs w:val="20"/>
        </w:rPr>
        <w:t xml:space="preserve">= Number of non-business days between tenor </w:t>
      </w:r>
      <w:r w:rsidR="00F91C4B">
        <w:rPr>
          <w:rFonts w:ascii="Arial" w:hAnsi="Arial" w:cs="Arial"/>
          <w:i/>
          <w:sz w:val="20"/>
          <w:szCs w:val="20"/>
        </w:rPr>
        <w:t>n-1</w:t>
      </w:r>
      <w:r w:rsidR="00F91C4B">
        <w:rPr>
          <w:rFonts w:ascii="Arial" w:hAnsi="Arial" w:cs="Arial"/>
          <w:sz w:val="20"/>
          <w:szCs w:val="20"/>
        </w:rPr>
        <w:t xml:space="preserve"> and day to interpolate on</w:t>
      </w:r>
    </w:p>
    <w:p w:rsidR="00054D8C" w:rsidRPr="00054D8C" w:rsidRDefault="00054D8C" w:rsidP="00054D8C">
      <w:pPr>
        <w:pStyle w:val="ListParagraph"/>
        <w:tabs>
          <w:tab w:val="left" w:pos="1843"/>
        </w:tabs>
        <w:spacing w:before="120"/>
        <w:ind w:left="851" w:hanging="142"/>
        <w:jc w:val="both"/>
        <w:rPr>
          <w:rFonts w:ascii="Arial" w:hAnsi="Arial" w:cs="Arial"/>
          <w:sz w:val="20"/>
          <w:szCs w:val="20"/>
        </w:rPr>
      </w:pPr>
      <m:oMath>
        <m:r>
          <w:rPr>
            <w:rFonts w:ascii="Cambria Math" w:hAnsi="Cambria Math" w:cs="Arial"/>
            <w:sz w:val="20"/>
            <w:szCs w:val="20"/>
          </w:rPr>
          <m:t>α</m:t>
        </m:r>
      </m:oMath>
      <w:r>
        <w:rPr>
          <w:rFonts w:ascii="Arial" w:hAnsi="Arial" w:cs="Arial"/>
          <w:sz w:val="20"/>
          <w:szCs w:val="20"/>
        </w:rPr>
        <w:tab/>
      </w:r>
      <w:r>
        <w:rPr>
          <w:rFonts w:ascii="Arial" w:hAnsi="Arial" w:cs="Arial"/>
          <w:sz w:val="20"/>
          <w:szCs w:val="20"/>
        </w:rPr>
        <w:tab/>
        <w:t>= Weighting applied to non-business days.</w:t>
      </w:r>
    </w:p>
    <w:p w:rsidR="00B53832" w:rsidRDefault="00767097">
      <w:pPr>
        <w:pStyle w:val="Heading2"/>
        <w:jc w:val="both"/>
      </w:pPr>
      <w:bookmarkStart w:id="55" w:name="_Toc434926601"/>
      <w:bookmarkStart w:id="56" w:name="_Toc434926602"/>
      <w:bookmarkStart w:id="57" w:name="_Toc434926603"/>
      <w:bookmarkEnd w:id="55"/>
      <w:bookmarkEnd w:id="56"/>
      <w:r w:rsidRPr="00083D43">
        <w:rPr>
          <w:lang w:val="en-GB"/>
        </w:rPr>
        <w:lastRenderedPageBreak/>
        <w:t>De-Arbitraging</w:t>
      </w:r>
      <w:bookmarkEnd w:id="57"/>
    </w:p>
    <w:p w:rsidR="00B53832" w:rsidRDefault="00767097">
      <w:pPr>
        <w:jc w:val="both"/>
      </w:pPr>
      <w:r>
        <w:t xml:space="preserve">To prevent arbitrages on the input volatility surfaces impacting the </w:t>
      </w:r>
      <w:proofErr w:type="spellStart"/>
      <w:r w:rsidRPr="00B272DB">
        <w:rPr>
          <w:i/>
        </w:rPr>
        <w:t>FxPAR</w:t>
      </w:r>
      <w:proofErr w:type="spellEnd"/>
      <w:r>
        <w:rPr>
          <w:i/>
        </w:rPr>
        <w:t xml:space="preserve"> </w:t>
      </w:r>
      <w:r>
        <w:t>IM calculation, a de-arbitraging methodology will be applied where an arbitrage exists on any reference volatility surfaces.</w:t>
      </w:r>
    </w:p>
    <w:p w:rsidR="00B53832" w:rsidRDefault="00767097">
      <w:pPr>
        <w:jc w:val="both"/>
        <w:rPr>
          <w:rFonts w:cs="Arial"/>
          <w:szCs w:val="20"/>
        </w:rPr>
      </w:pPr>
      <w:r>
        <w:t xml:space="preserve">A volatility surface is </w:t>
      </w:r>
      <w:r w:rsidR="0099589D">
        <w:t xml:space="preserve">identified </w:t>
      </w:r>
      <w:r>
        <w:t xml:space="preserve">as having an arbitrage when one of the following conditions </w:t>
      </w:r>
      <w:proofErr w:type="gramStart"/>
      <w:r>
        <w:t>are</w:t>
      </w:r>
      <w:proofErr w:type="gramEnd"/>
      <w:r>
        <w:t xml:space="preserve"> not met </w:t>
      </w:r>
      <w:r w:rsidR="00247845" w:rsidRPr="00247845">
        <w:rPr>
          <w:rFonts w:cs="Arial"/>
          <w:szCs w:val="20"/>
        </w:rPr>
        <w:t>for all tenor points and delta points along the surface:</w:t>
      </w:r>
    </w:p>
    <w:p w:rsidR="00B53832" w:rsidRPr="00096DD0" w:rsidRDefault="00247845">
      <w:pPr>
        <w:pStyle w:val="ListParagraph"/>
        <w:numPr>
          <w:ilvl w:val="0"/>
          <w:numId w:val="37"/>
        </w:numPr>
        <w:ind w:left="567" w:hanging="425"/>
        <w:jc w:val="both"/>
        <w:rPr>
          <w:rFonts w:cs="Arial"/>
          <w:szCs w:val="20"/>
        </w:rPr>
      </w:pPr>
      <w:r w:rsidRPr="00247845">
        <w:rPr>
          <w:rFonts w:ascii="Arial" w:eastAsia="Times New Roman" w:hAnsi="Arial" w:cs="Arial"/>
          <w:b/>
          <w:bCs/>
          <w:sz w:val="20"/>
          <w:szCs w:val="20"/>
        </w:rPr>
        <w:t>Call Spread Condition</w:t>
      </w:r>
      <w:r w:rsidRPr="00247845">
        <w:rPr>
          <w:rFonts w:ascii="Arial" w:eastAsia="Times New Roman" w:hAnsi="Arial" w:cs="Arial"/>
          <w:bCs/>
          <w:sz w:val="20"/>
          <w:szCs w:val="20"/>
        </w:rPr>
        <w:t xml:space="preserve"> – A call with lower strike should be worth more than a call of higher strike having the same maturity. This check can be represented as follows</w:t>
      </w:r>
      <w:r w:rsidR="00B34AA1">
        <w:rPr>
          <w:rFonts w:ascii="Arial" w:eastAsia="Times New Roman" w:hAnsi="Arial" w:cs="Arial"/>
          <w:bCs/>
          <w:sz w:val="20"/>
          <w:szCs w:val="20"/>
        </w:rPr>
        <w:t>:</w:t>
      </w:r>
    </w:p>
    <w:p w:rsidR="00E92216" w:rsidRDefault="00E92216">
      <w:pPr>
        <w:pStyle w:val="ListParagraph"/>
        <w:ind w:left="567"/>
        <w:jc w:val="both"/>
        <w:rPr>
          <w:rFonts w:cs="Arial"/>
          <w:szCs w:val="20"/>
        </w:rPr>
      </w:pPr>
    </w:p>
    <w:p w:rsidR="00E92216" w:rsidRDefault="00C57F8B">
      <w:pPr>
        <w:tabs>
          <w:tab w:val="center" w:pos="4536"/>
          <w:tab w:val="right" w:pos="9214"/>
        </w:tabs>
        <w:ind w:left="360"/>
        <w:jc w:val="both"/>
        <w:rPr>
          <w:rFonts w:cs="Arial"/>
        </w:rPr>
      </w:pPr>
      <w:r w:rsidRPr="00C57F8B">
        <w:rPr>
          <w:rFonts w:cs="Arial"/>
        </w:rPr>
        <w:tab/>
      </w:r>
      <m:oMath>
        <m:r>
          <w:rPr>
            <w:rFonts w:ascii="Cambria Math" w:hAnsi="Cambria Math" w:cs="Arial"/>
          </w:rPr>
          <m:t>C</m:t>
        </m:r>
        <m:d>
          <m:dPr>
            <m:ctrlPr>
              <w:rPr>
                <w:rFonts w:ascii="Cambria Math" w:hAnsi="Cambria Math" w:cs="Arial"/>
                <w:i/>
              </w:rPr>
            </m:ctrlPr>
          </m:dPr>
          <m:e>
            <m:r>
              <w:rPr>
                <w:rFonts w:ascii="Cambria Math" w:hAnsi="Cambria Math" w:cs="Arial"/>
              </w:rPr>
              <m:t>K-Δ,σ</m:t>
            </m:r>
            <m:d>
              <m:dPr>
                <m:ctrlPr>
                  <w:rPr>
                    <w:rFonts w:ascii="Cambria Math" w:hAnsi="Cambria Math" w:cs="Arial"/>
                    <w:i/>
                  </w:rPr>
                </m:ctrlPr>
              </m:dPr>
              <m:e>
                <m:r>
                  <w:rPr>
                    <w:rFonts w:ascii="Cambria Math" w:hAnsi="Cambria Math" w:cs="Arial"/>
                  </w:rPr>
                  <m:t>K-Δ,t</m:t>
                </m:r>
              </m:e>
            </m:d>
          </m:e>
        </m:d>
        <m:r>
          <w:rPr>
            <w:rFonts w:ascii="Cambria Math" w:hAnsi="Cambria Math" w:cs="Arial"/>
          </w:rPr>
          <m:t>-C</m:t>
        </m:r>
        <m:d>
          <m:dPr>
            <m:ctrlPr>
              <w:rPr>
                <w:rFonts w:ascii="Cambria Math" w:hAnsi="Cambria Math" w:cs="Arial"/>
                <w:i/>
              </w:rPr>
            </m:ctrlPr>
          </m:dPr>
          <m:e>
            <m:r>
              <w:rPr>
                <w:rFonts w:ascii="Cambria Math" w:hAnsi="Cambria Math" w:cs="Arial"/>
              </w:rPr>
              <m:t>K,σ</m:t>
            </m:r>
            <m:d>
              <m:dPr>
                <m:ctrlPr>
                  <w:rPr>
                    <w:rFonts w:ascii="Cambria Math" w:hAnsi="Cambria Math" w:cs="Arial"/>
                    <w:i/>
                  </w:rPr>
                </m:ctrlPr>
              </m:dPr>
              <m:e>
                <m:r>
                  <w:rPr>
                    <w:rFonts w:ascii="Cambria Math" w:hAnsi="Cambria Math" w:cs="Arial"/>
                  </w:rPr>
                  <m:t>K,T</m:t>
                </m:r>
              </m:e>
            </m:d>
          </m:e>
        </m:d>
        <m:r>
          <w:rPr>
            <w:rFonts w:ascii="Cambria Math" w:hAnsi="Cambria Math" w:cs="Arial"/>
          </w:rPr>
          <m:t>≥0</m:t>
        </m:r>
      </m:oMath>
      <w:r w:rsidRPr="00C57F8B">
        <w:rPr>
          <w:rFonts w:cs="Arial"/>
        </w:rPr>
        <w:tab/>
        <w:t>(17)</w:t>
      </w:r>
    </w:p>
    <w:p w:rsidR="00E92216" w:rsidRDefault="00E92216">
      <w:pPr>
        <w:pStyle w:val="ListParagraph"/>
        <w:ind w:left="567"/>
        <w:jc w:val="both"/>
        <w:rPr>
          <w:rFonts w:cs="Arial"/>
          <w:szCs w:val="20"/>
        </w:rPr>
      </w:pPr>
    </w:p>
    <w:p w:rsidR="00E92216" w:rsidRDefault="000E04E7">
      <w:pPr>
        <w:pStyle w:val="ListParagraph"/>
        <w:numPr>
          <w:ilvl w:val="0"/>
          <w:numId w:val="37"/>
        </w:numPr>
        <w:ind w:left="567" w:hanging="425"/>
        <w:jc w:val="both"/>
        <w:rPr>
          <w:rFonts w:ascii="Arial" w:hAnsi="Arial" w:cs="Arial"/>
          <w:sz w:val="20"/>
          <w:szCs w:val="20"/>
        </w:rPr>
      </w:pPr>
      <w:r w:rsidRPr="00247845">
        <w:rPr>
          <w:rFonts w:ascii="Arial" w:eastAsia="Times New Roman" w:hAnsi="Arial" w:cs="Arial"/>
          <w:b/>
          <w:bCs/>
          <w:sz w:val="20"/>
          <w:szCs w:val="20"/>
        </w:rPr>
        <w:t xml:space="preserve">Calendar Spread Condition </w:t>
      </w:r>
      <w:r w:rsidRPr="00247845">
        <w:rPr>
          <w:rFonts w:ascii="Arial" w:eastAsia="Times New Roman" w:hAnsi="Arial" w:cs="Arial"/>
          <w:bCs/>
          <w:sz w:val="20"/>
          <w:szCs w:val="20"/>
        </w:rPr>
        <w:t>– A call with a longer expiry should be worth more than a call of shorter expiry having the same strike. This check can be represented as follows:</w:t>
      </w:r>
    </w:p>
    <w:p w:rsidR="00E92216" w:rsidRDefault="00E92216">
      <w:pPr>
        <w:pStyle w:val="ListParagraph"/>
        <w:ind w:left="567"/>
        <w:jc w:val="both"/>
        <w:rPr>
          <w:rFonts w:ascii="Arial" w:hAnsi="Arial" w:cs="Arial"/>
          <w:sz w:val="20"/>
          <w:szCs w:val="20"/>
        </w:rPr>
      </w:pPr>
    </w:p>
    <w:p w:rsidR="00E92216" w:rsidRDefault="000E04E7">
      <w:pPr>
        <w:pStyle w:val="ListParagraph"/>
        <w:tabs>
          <w:tab w:val="center" w:pos="4536"/>
          <w:tab w:val="right" w:pos="9214"/>
        </w:tabs>
        <w:ind w:left="1080"/>
        <w:jc w:val="both"/>
        <w:rPr>
          <w:rFonts w:cs="Arial"/>
        </w:rPr>
      </w:pPr>
      <w:r w:rsidRPr="000E04E7">
        <w:rPr>
          <w:rFonts w:cs="Arial"/>
        </w:rPr>
        <w:tab/>
      </w:r>
      <m:oMath>
        <m:d>
          <m:dPr>
            <m:ctrlPr>
              <w:rPr>
                <w:rFonts w:ascii="Cambria Math" w:hAnsi="Cambria Math" w:cs="Arial"/>
                <w:i/>
              </w:rPr>
            </m:ctrlPr>
          </m:dPr>
          <m:e>
            <m:r>
              <w:rPr>
                <w:rFonts w:ascii="Cambria Math" w:hAnsi="Cambria Math" w:cs="Arial"/>
              </w:rPr>
              <m:t>K,T+</m:t>
            </m:r>
            <m:r>
              <w:rPr>
                <w:rFonts w:ascii="Cambria Math" w:hAnsi="Cambria Math" w:cs="Arial" w:hint="cs"/>
              </w:rPr>
              <m:t>Δ</m:t>
            </m:r>
            <m:r>
              <w:rPr>
                <w:rFonts w:ascii="Cambria Math" w:hAnsi="Cambria Math" w:cs="Arial"/>
              </w:rPr>
              <m:t>,</m:t>
            </m:r>
            <m:r>
              <w:rPr>
                <w:rFonts w:ascii="Cambria Math" w:hAnsi="Cambria Math" w:cs="Arial" w:hint="cs"/>
              </w:rPr>
              <m:t>σ</m:t>
            </m:r>
            <m:r>
              <w:rPr>
                <w:rFonts w:ascii="Cambria Math" w:hAnsi="Cambria Math" w:cs="Arial"/>
              </w:rPr>
              <m:t>(K,T+</m:t>
            </m:r>
            <m:r>
              <w:rPr>
                <w:rFonts w:ascii="Cambria Math" w:hAnsi="Cambria Math" w:cs="Arial" w:hint="cs"/>
              </w:rPr>
              <m:t>Δ</m:t>
            </m:r>
            <m:r>
              <w:rPr>
                <w:rFonts w:ascii="Cambria Math" w:hAnsi="Cambria Math" w:cs="Arial"/>
              </w:rPr>
              <m:t>)</m:t>
            </m:r>
          </m:e>
        </m:d>
        <m:r>
          <w:rPr>
            <w:rFonts w:ascii="Cambria Math" w:hAnsi="Cambria Math" w:cs="Arial"/>
          </w:rPr>
          <m:t>-C</m:t>
        </m:r>
        <m:d>
          <m:dPr>
            <m:ctrlPr>
              <w:rPr>
                <w:rFonts w:ascii="Cambria Math" w:hAnsi="Cambria Math" w:cs="Arial"/>
                <w:i/>
              </w:rPr>
            </m:ctrlPr>
          </m:dPr>
          <m:e>
            <m:r>
              <w:rPr>
                <w:rFonts w:ascii="Cambria Math" w:hAnsi="Cambria Math" w:cs="Arial"/>
              </w:rPr>
              <m:t>K</m:t>
            </m:r>
            <m:sSup>
              <m:sSupPr>
                <m:ctrlPr>
                  <w:rPr>
                    <w:rFonts w:ascii="Cambria Math" w:hAnsi="Cambria Math" w:cs="Arial"/>
                    <w:i/>
                  </w:rPr>
                </m:ctrlPr>
              </m:sSupPr>
              <m:e>
                <m:r>
                  <w:rPr>
                    <w:rFonts w:ascii="Cambria Math" w:hAnsi="Cambria Math" w:cs="Arial"/>
                  </w:rPr>
                  <m:t>e</m:t>
                </m:r>
              </m:e>
              <m:sup>
                <m:r>
                  <w:rPr>
                    <w:rFonts w:ascii="Cambria Math" w:hAnsi="Cambria Math" w:cs="Arial"/>
                  </w:rPr>
                  <m:t>-r</m:t>
                </m:r>
                <m:r>
                  <w:rPr>
                    <w:rFonts w:ascii="Cambria Math" w:hAnsi="Cambria Math" w:cs="Arial" w:hint="cs"/>
                  </w:rPr>
                  <m:t>Δ</m:t>
                </m:r>
              </m:sup>
            </m:sSup>
            <m:r>
              <w:rPr>
                <w:rFonts w:ascii="Cambria Math" w:hAnsi="Cambria Math" w:cs="Arial"/>
              </w:rPr>
              <m:t>,T,</m:t>
            </m:r>
            <m:r>
              <w:rPr>
                <w:rFonts w:ascii="Cambria Math" w:hAnsi="Cambria Math" w:cs="Arial" w:hint="cs"/>
              </w:rPr>
              <m:t>σ</m:t>
            </m:r>
            <m:d>
              <m:dPr>
                <m:ctrlPr>
                  <w:rPr>
                    <w:rFonts w:ascii="Cambria Math" w:hAnsi="Cambria Math" w:cs="Arial"/>
                    <w:i/>
                  </w:rPr>
                </m:ctrlPr>
              </m:dPr>
              <m:e>
                <m:r>
                  <w:rPr>
                    <w:rFonts w:ascii="Cambria Math" w:hAnsi="Cambria Math" w:cs="Arial"/>
                  </w:rPr>
                  <m:t>K</m:t>
                </m:r>
                <m:sSup>
                  <m:sSupPr>
                    <m:ctrlPr>
                      <w:rPr>
                        <w:rFonts w:ascii="Cambria Math" w:hAnsi="Cambria Math" w:cs="Arial"/>
                        <w:i/>
                      </w:rPr>
                    </m:ctrlPr>
                  </m:sSupPr>
                  <m:e>
                    <m:r>
                      <w:rPr>
                        <w:rFonts w:ascii="Cambria Math" w:hAnsi="Cambria Math" w:cs="Arial"/>
                      </w:rPr>
                      <m:t>e</m:t>
                    </m:r>
                  </m:e>
                  <m:sup>
                    <m:r>
                      <w:rPr>
                        <w:rFonts w:ascii="Cambria Math" w:hAnsi="Cambria Math" w:cs="Arial"/>
                      </w:rPr>
                      <m:t>-r</m:t>
                    </m:r>
                    <m:r>
                      <w:rPr>
                        <w:rFonts w:ascii="Cambria Math" w:hAnsi="Cambria Math" w:cs="Arial" w:hint="cs"/>
                      </w:rPr>
                      <m:t>Δ</m:t>
                    </m:r>
                  </m:sup>
                </m:sSup>
                <m:r>
                  <w:rPr>
                    <w:rFonts w:ascii="Cambria Math" w:hAnsi="Cambria Math" w:cs="Arial"/>
                  </w:rPr>
                  <m:t>,T</m:t>
                </m:r>
              </m:e>
            </m:d>
          </m:e>
        </m:d>
        <m:r>
          <w:rPr>
            <w:rFonts w:ascii="Cambria Math" w:hAnsi="Cambria Math" w:cs="Arial"/>
          </w:rPr>
          <m:t>≥0</m:t>
        </m:r>
      </m:oMath>
      <w:r w:rsidRPr="000E04E7">
        <w:rPr>
          <w:rFonts w:cs="Arial"/>
        </w:rPr>
        <w:tab/>
      </w:r>
      <w:r w:rsidR="00C57F8B" w:rsidRPr="00C57F8B">
        <w:rPr>
          <w:rFonts w:ascii="Arial" w:hAnsi="Arial" w:cs="Arial"/>
          <w:sz w:val="20"/>
          <w:szCs w:val="20"/>
        </w:rPr>
        <w:t>(18)</w:t>
      </w:r>
      <w:r w:rsidRPr="000E04E7">
        <w:rPr>
          <w:rFonts w:cs="Arial"/>
        </w:rPr>
        <w:t xml:space="preserve"> </w:t>
      </w:r>
    </w:p>
    <w:p w:rsidR="00E92216" w:rsidRDefault="00E92216">
      <w:pPr>
        <w:pStyle w:val="ListParagraph"/>
        <w:ind w:left="567"/>
        <w:jc w:val="both"/>
        <w:rPr>
          <w:rFonts w:ascii="Arial" w:hAnsi="Arial" w:cs="Arial"/>
          <w:sz w:val="20"/>
          <w:szCs w:val="20"/>
        </w:rPr>
      </w:pPr>
    </w:p>
    <w:p w:rsidR="00E92216" w:rsidRDefault="000E04E7">
      <w:pPr>
        <w:pStyle w:val="ListParagraph"/>
        <w:numPr>
          <w:ilvl w:val="0"/>
          <w:numId w:val="37"/>
        </w:numPr>
        <w:ind w:left="567" w:hanging="425"/>
        <w:jc w:val="both"/>
        <w:rPr>
          <w:rFonts w:ascii="Arial" w:hAnsi="Arial" w:cs="Arial"/>
          <w:sz w:val="20"/>
          <w:szCs w:val="20"/>
        </w:rPr>
      </w:pPr>
      <w:r>
        <w:rPr>
          <w:rFonts w:ascii="Arial" w:eastAsia="Times New Roman" w:hAnsi="Arial" w:cs="Arial"/>
          <w:b/>
          <w:bCs/>
          <w:sz w:val="20"/>
          <w:szCs w:val="20"/>
        </w:rPr>
        <w:t>Butterfly</w:t>
      </w:r>
      <w:r w:rsidRPr="00247845">
        <w:rPr>
          <w:rFonts w:ascii="Arial" w:eastAsia="Times New Roman" w:hAnsi="Arial" w:cs="Arial"/>
          <w:b/>
          <w:bCs/>
          <w:sz w:val="20"/>
          <w:szCs w:val="20"/>
        </w:rPr>
        <w:t xml:space="preserve"> Spread Condition </w:t>
      </w:r>
      <w:r w:rsidRPr="00247845">
        <w:rPr>
          <w:rFonts w:ascii="Arial" w:eastAsia="Times New Roman" w:hAnsi="Arial" w:cs="Arial"/>
          <w:bCs/>
          <w:sz w:val="20"/>
          <w:szCs w:val="20"/>
        </w:rPr>
        <w:t xml:space="preserve">– A </w:t>
      </w:r>
      <w:r>
        <w:rPr>
          <w:rFonts w:ascii="Arial" w:eastAsia="Times New Roman" w:hAnsi="Arial" w:cs="Arial"/>
          <w:bCs/>
          <w:sz w:val="20"/>
          <w:szCs w:val="20"/>
        </w:rPr>
        <w:t>call with a certain strike must be worth less than the average of two adjacent calls of equal distance, this produces a constraint on the convexity of the curve</w:t>
      </w:r>
      <w:r w:rsidRPr="00247845">
        <w:rPr>
          <w:rFonts w:ascii="Arial" w:eastAsia="Times New Roman" w:hAnsi="Arial" w:cs="Arial"/>
          <w:bCs/>
          <w:sz w:val="20"/>
          <w:szCs w:val="20"/>
        </w:rPr>
        <w:t>. This check can be represented as follows:</w:t>
      </w:r>
    </w:p>
    <w:p w:rsidR="00E92216" w:rsidRDefault="00E92216">
      <w:pPr>
        <w:pStyle w:val="ListParagraph"/>
        <w:ind w:left="567"/>
        <w:jc w:val="both"/>
        <w:rPr>
          <w:rFonts w:ascii="Arial" w:hAnsi="Arial" w:cs="Arial"/>
          <w:sz w:val="20"/>
          <w:szCs w:val="20"/>
        </w:rPr>
      </w:pPr>
    </w:p>
    <w:p w:rsidR="00E92216" w:rsidRDefault="000E04E7">
      <w:pPr>
        <w:pStyle w:val="ListParagraph"/>
        <w:tabs>
          <w:tab w:val="center" w:pos="4536"/>
          <w:tab w:val="right" w:pos="9214"/>
        </w:tabs>
        <w:ind w:left="1080"/>
        <w:jc w:val="both"/>
        <w:rPr>
          <w:rFonts w:cs="Arial"/>
        </w:rPr>
      </w:pPr>
      <w:r w:rsidRPr="000E04E7">
        <w:rPr>
          <w:rFonts w:cs="Arial"/>
        </w:rPr>
        <w:tab/>
      </w:r>
      <m:oMath>
        <m:r>
          <w:rPr>
            <w:rFonts w:ascii="Cambria Math" w:hAnsi="Cambria Math" w:cs="Arial"/>
          </w:rPr>
          <m:t>C</m:t>
        </m:r>
        <m:d>
          <m:dPr>
            <m:ctrlPr>
              <w:rPr>
                <w:rFonts w:ascii="Cambria Math" w:hAnsi="Cambria Math" w:cs="Arial"/>
                <w:i/>
              </w:rPr>
            </m:ctrlPr>
          </m:dPr>
          <m:e>
            <m:r>
              <w:rPr>
                <w:rFonts w:ascii="Cambria Math" w:hAnsi="Cambria Math" w:cs="Arial"/>
              </w:rPr>
              <m:t>K-Δ,σ</m:t>
            </m:r>
            <m:d>
              <m:dPr>
                <m:ctrlPr>
                  <w:rPr>
                    <w:rFonts w:ascii="Cambria Math" w:hAnsi="Cambria Math" w:cs="Arial"/>
                    <w:i/>
                  </w:rPr>
                </m:ctrlPr>
              </m:dPr>
              <m:e>
                <m:r>
                  <w:rPr>
                    <w:rFonts w:ascii="Cambria Math" w:hAnsi="Cambria Math" w:cs="Arial"/>
                  </w:rPr>
                  <m:t>K-Δ,t</m:t>
                </m:r>
              </m:e>
            </m:d>
          </m:e>
        </m:d>
        <m:r>
          <w:rPr>
            <w:rFonts w:ascii="Cambria Math" w:hAnsi="Cambria Math" w:cs="Arial"/>
          </w:rPr>
          <m:t>-2C</m:t>
        </m:r>
        <m:d>
          <m:dPr>
            <m:ctrlPr>
              <w:rPr>
                <w:rFonts w:ascii="Cambria Math" w:hAnsi="Cambria Math" w:cs="Arial"/>
                <w:i/>
              </w:rPr>
            </m:ctrlPr>
          </m:dPr>
          <m:e>
            <m:r>
              <w:rPr>
                <w:rFonts w:ascii="Cambria Math" w:hAnsi="Cambria Math" w:cs="Arial"/>
              </w:rPr>
              <m:t>K,σ</m:t>
            </m:r>
            <m:d>
              <m:dPr>
                <m:ctrlPr>
                  <w:rPr>
                    <w:rFonts w:ascii="Cambria Math" w:hAnsi="Cambria Math" w:cs="Arial"/>
                    <w:i/>
                  </w:rPr>
                </m:ctrlPr>
              </m:dPr>
              <m:e>
                <m:r>
                  <w:rPr>
                    <w:rFonts w:ascii="Cambria Math" w:hAnsi="Cambria Math" w:cs="Arial"/>
                  </w:rPr>
                  <m:t>K,T</m:t>
                </m:r>
              </m:e>
            </m:d>
          </m:e>
        </m:d>
        <m:r>
          <w:rPr>
            <w:rFonts w:ascii="Cambria Math" w:hAnsi="Cambria Math" w:cs="Arial"/>
          </w:rPr>
          <m:t>+C</m:t>
        </m:r>
        <m:d>
          <m:dPr>
            <m:ctrlPr>
              <w:rPr>
                <w:rFonts w:ascii="Cambria Math" w:hAnsi="Cambria Math" w:cs="Arial"/>
                <w:i/>
              </w:rPr>
            </m:ctrlPr>
          </m:dPr>
          <m:e>
            <m:r>
              <w:rPr>
                <w:rFonts w:ascii="Cambria Math" w:hAnsi="Cambria Math" w:cs="Arial"/>
              </w:rPr>
              <m:t>K+Δ,σ</m:t>
            </m:r>
            <m:d>
              <m:dPr>
                <m:ctrlPr>
                  <w:rPr>
                    <w:rFonts w:ascii="Cambria Math" w:hAnsi="Cambria Math" w:cs="Arial"/>
                    <w:i/>
                  </w:rPr>
                </m:ctrlPr>
              </m:dPr>
              <m:e>
                <m:r>
                  <w:rPr>
                    <w:rFonts w:ascii="Cambria Math" w:hAnsi="Cambria Math" w:cs="Arial"/>
                  </w:rPr>
                  <m:t>K+Δ,t</m:t>
                </m:r>
              </m:e>
            </m:d>
          </m:e>
        </m:d>
        <m:r>
          <w:rPr>
            <w:rFonts w:ascii="Cambria Math" w:hAnsi="Cambria Math" w:cs="Arial"/>
          </w:rPr>
          <m:t>&gt;0</m:t>
        </m:r>
      </m:oMath>
      <w:r w:rsidRPr="000E04E7">
        <w:rPr>
          <w:rFonts w:cs="Arial"/>
        </w:rPr>
        <w:tab/>
      </w:r>
      <w:r w:rsidR="00C57F8B" w:rsidRPr="00C57F8B">
        <w:rPr>
          <w:rFonts w:ascii="Arial" w:hAnsi="Arial" w:cs="Arial"/>
          <w:sz w:val="20"/>
          <w:szCs w:val="20"/>
        </w:rPr>
        <w:t>(19)</w:t>
      </w:r>
      <w:r w:rsidRPr="000E04E7">
        <w:rPr>
          <w:rFonts w:cs="Arial"/>
        </w:rPr>
        <w:t xml:space="preserve"> </w:t>
      </w:r>
    </w:p>
    <w:p w:rsidR="00E3243C" w:rsidRDefault="00E3243C">
      <w:pPr>
        <w:spacing w:after="0"/>
        <w:jc w:val="both"/>
        <w:rPr>
          <w:rFonts w:cs="Arial"/>
        </w:rPr>
      </w:pPr>
    </w:p>
    <w:p w:rsidR="00E3243C" w:rsidRDefault="00247845" w:rsidP="00635570">
      <w:pPr>
        <w:spacing w:after="0" w:line="240" w:lineRule="auto"/>
        <w:jc w:val="both"/>
      </w:pPr>
      <w:r w:rsidRPr="00247845">
        <w:rPr>
          <w:rFonts w:cs="Arial"/>
        </w:rPr>
        <w:t>When an arbitrage exists</w:t>
      </w:r>
      <w:r w:rsidR="00E3243C">
        <w:rPr>
          <w:rFonts w:cs="Arial"/>
        </w:rPr>
        <w:t xml:space="preserve"> on the first two conditions</w:t>
      </w:r>
      <w:r w:rsidRPr="00247845">
        <w:rPr>
          <w:rFonts w:cs="Arial"/>
        </w:rPr>
        <w:t>, a de-arbitraging process is performed to find the closest volatility surface such that the call spread and calendar spread conditions are met, and where the distance between input volatilities and arbitrage-free volatilities are minimised.</w:t>
      </w:r>
      <w:r w:rsidR="00E3243C">
        <w:rPr>
          <w:rFonts w:cs="Arial"/>
        </w:rPr>
        <w:t xml:space="preserve"> Due to </w:t>
      </w:r>
      <w:r w:rsidR="005A2F06">
        <w:rPr>
          <w:rFonts w:cs="Arial"/>
        </w:rPr>
        <w:t xml:space="preserve">the </w:t>
      </w:r>
      <w:r w:rsidR="00096DD0">
        <w:rPr>
          <w:rFonts w:cs="Arial"/>
        </w:rPr>
        <w:t xml:space="preserve">computational </w:t>
      </w:r>
      <w:r w:rsidR="005A2F06">
        <w:rPr>
          <w:rFonts w:cs="Arial"/>
        </w:rPr>
        <w:t xml:space="preserve">complexity </w:t>
      </w:r>
      <w:r w:rsidR="00096DD0">
        <w:rPr>
          <w:rFonts w:cs="Arial"/>
        </w:rPr>
        <w:t>in</w:t>
      </w:r>
      <w:r w:rsidR="005A2F06">
        <w:rPr>
          <w:rFonts w:cs="Arial"/>
        </w:rPr>
        <w:t xml:space="preserve"> to de-arbitraging butterfly spread </w:t>
      </w:r>
      <w:r w:rsidR="00096DD0">
        <w:rPr>
          <w:rFonts w:cs="Arial"/>
        </w:rPr>
        <w:t>arbitrages</w:t>
      </w:r>
      <w:r w:rsidR="00E3243C">
        <w:rPr>
          <w:rFonts w:cs="Arial"/>
        </w:rPr>
        <w:t xml:space="preserve">, the butterfly spread </w:t>
      </w:r>
      <w:r w:rsidR="00096DD0">
        <w:rPr>
          <w:rFonts w:cs="Arial"/>
        </w:rPr>
        <w:t xml:space="preserve">condition </w:t>
      </w:r>
      <w:r w:rsidR="00E3243C">
        <w:rPr>
          <w:rFonts w:cs="Arial"/>
        </w:rPr>
        <w:t xml:space="preserve">will be excluded when </w:t>
      </w:r>
      <w:proofErr w:type="gramStart"/>
      <w:r w:rsidR="00E3243C">
        <w:rPr>
          <w:rFonts w:cs="Arial"/>
        </w:rPr>
        <w:t>de-arbitraging</w:t>
      </w:r>
      <w:proofErr w:type="gramEnd"/>
      <w:r w:rsidR="00E3243C">
        <w:rPr>
          <w:rFonts w:cs="Arial"/>
        </w:rPr>
        <w:t xml:space="preserve"> a volatility surface.</w:t>
      </w:r>
      <w:r w:rsidR="00E3243C">
        <w:br w:type="page"/>
      </w:r>
    </w:p>
    <w:p w:rsidR="00767097" w:rsidRPr="00B879FF" w:rsidRDefault="00767097" w:rsidP="00767097">
      <w:pPr>
        <w:pStyle w:val="Heading1"/>
      </w:pPr>
      <w:bookmarkStart w:id="58" w:name="_Toc434925700"/>
      <w:bookmarkStart w:id="59" w:name="_Toc434926604"/>
      <w:bookmarkStart w:id="60" w:name="_Toc434926605"/>
      <w:bookmarkEnd w:id="58"/>
      <w:bookmarkEnd w:id="59"/>
      <w:r w:rsidRPr="00B879FF">
        <w:lastRenderedPageBreak/>
        <w:t xml:space="preserve">Price </w:t>
      </w:r>
      <w:bookmarkEnd w:id="50"/>
      <w:r>
        <w:t>Sources</w:t>
      </w:r>
      <w:bookmarkEnd w:id="60"/>
    </w:p>
    <w:bookmarkEnd w:id="51"/>
    <w:p w:rsidR="00767097" w:rsidRPr="006F1845" w:rsidRDefault="00767097" w:rsidP="00767097">
      <w:pPr>
        <w:pStyle w:val="RCNormal2"/>
      </w:pPr>
      <w:r w:rsidRPr="006F1845">
        <w:t>The following market data sources are used in ForexClear</w:t>
      </w:r>
      <w:r w:rsidR="00234FB6">
        <w:t xml:space="preserve"> in relation to the clearing of FX Spot, Forwards, and Options</w:t>
      </w:r>
      <w:r w:rsidRPr="006F1845">
        <w:t>:</w:t>
      </w:r>
    </w:p>
    <w:p w:rsidR="00B53832" w:rsidRDefault="00247845">
      <w:pPr>
        <w:pStyle w:val="ListParagraph"/>
        <w:numPr>
          <w:ilvl w:val="0"/>
          <w:numId w:val="6"/>
        </w:numPr>
        <w:spacing w:before="120"/>
        <w:ind w:left="567" w:hanging="357"/>
        <w:jc w:val="both"/>
        <w:rPr>
          <w:rFonts w:cs="Arial"/>
          <w:szCs w:val="20"/>
        </w:rPr>
      </w:pPr>
      <w:r w:rsidRPr="00247845">
        <w:rPr>
          <w:rFonts w:ascii="Arial" w:hAnsi="Arial" w:cs="Arial"/>
          <w:sz w:val="20"/>
          <w:szCs w:val="20"/>
        </w:rPr>
        <w:t xml:space="preserve">ForexClear Clearing Members are required to submit price data directly to the service. Price data received includes FX spot rates, forward rates and </w:t>
      </w:r>
      <w:r w:rsidR="00234FB6">
        <w:rPr>
          <w:rFonts w:ascii="Arial" w:hAnsi="Arial" w:cs="Arial"/>
          <w:sz w:val="20"/>
          <w:szCs w:val="20"/>
        </w:rPr>
        <w:t>Smile RRs/FLYs</w:t>
      </w:r>
      <w:r w:rsidRPr="00247845">
        <w:rPr>
          <w:rFonts w:ascii="Arial" w:hAnsi="Arial" w:cs="Arial"/>
          <w:sz w:val="20"/>
          <w:szCs w:val="20"/>
        </w:rPr>
        <w:t xml:space="preserve"> for specified</w:t>
      </w:r>
      <w:r w:rsidR="00234FB6">
        <w:rPr>
          <w:rFonts w:ascii="Arial" w:hAnsi="Arial" w:cs="Arial"/>
          <w:sz w:val="20"/>
          <w:szCs w:val="20"/>
        </w:rPr>
        <w:t xml:space="preserve"> currency pairs and</w:t>
      </w:r>
      <w:r w:rsidRPr="00247845">
        <w:rPr>
          <w:rFonts w:ascii="Arial" w:hAnsi="Arial" w:cs="Arial"/>
          <w:sz w:val="20"/>
          <w:szCs w:val="20"/>
        </w:rPr>
        <w:t xml:space="preserve"> tenors. Price data </w:t>
      </w:r>
      <w:r w:rsidR="00234FB6">
        <w:rPr>
          <w:rFonts w:ascii="Arial" w:hAnsi="Arial" w:cs="Arial"/>
          <w:sz w:val="20"/>
          <w:szCs w:val="20"/>
        </w:rPr>
        <w:t>is</w:t>
      </w:r>
      <w:r w:rsidRPr="00247845">
        <w:rPr>
          <w:rFonts w:ascii="Arial" w:hAnsi="Arial" w:cs="Arial"/>
          <w:sz w:val="20"/>
          <w:szCs w:val="20"/>
        </w:rPr>
        <w:t xml:space="preserve"> submitted by ForexClear Clearing Members every five minutes. </w:t>
      </w:r>
    </w:p>
    <w:p w:rsidR="00B53832" w:rsidRDefault="00247845">
      <w:pPr>
        <w:pStyle w:val="ListParagraph"/>
        <w:numPr>
          <w:ilvl w:val="0"/>
          <w:numId w:val="6"/>
        </w:numPr>
        <w:spacing w:before="120"/>
        <w:ind w:left="567" w:hanging="357"/>
        <w:jc w:val="both"/>
        <w:rPr>
          <w:rFonts w:cs="Arial"/>
          <w:szCs w:val="20"/>
        </w:rPr>
      </w:pPr>
      <w:r w:rsidRPr="00247845">
        <w:rPr>
          <w:rFonts w:ascii="Arial" w:hAnsi="Arial" w:cs="Arial"/>
          <w:sz w:val="20"/>
          <w:szCs w:val="20"/>
        </w:rPr>
        <w:t xml:space="preserve">Interest rate curves are snapped from </w:t>
      </w:r>
      <w:proofErr w:type="spellStart"/>
      <w:r w:rsidRPr="00247845">
        <w:rPr>
          <w:rFonts w:ascii="Arial" w:hAnsi="Arial" w:cs="Arial"/>
          <w:sz w:val="20"/>
          <w:szCs w:val="20"/>
        </w:rPr>
        <w:t>LCH.Clearnet’s</w:t>
      </w:r>
      <w:proofErr w:type="spellEnd"/>
      <w:r w:rsidRPr="00247845">
        <w:rPr>
          <w:rFonts w:ascii="Arial" w:hAnsi="Arial" w:cs="Arial"/>
          <w:sz w:val="20"/>
          <w:szCs w:val="20"/>
        </w:rPr>
        <w:t xml:space="preserve"> </w:t>
      </w:r>
      <w:proofErr w:type="spellStart"/>
      <w:r w:rsidRPr="00247845">
        <w:rPr>
          <w:rFonts w:ascii="Arial" w:hAnsi="Arial" w:cs="Arial"/>
          <w:sz w:val="20"/>
          <w:szCs w:val="20"/>
        </w:rPr>
        <w:t>SwapClear</w:t>
      </w:r>
      <w:proofErr w:type="spellEnd"/>
      <w:r w:rsidRPr="00247845">
        <w:rPr>
          <w:rFonts w:ascii="Arial" w:hAnsi="Arial" w:cs="Arial"/>
          <w:sz w:val="20"/>
          <w:szCs w:val="20"/>
        </w:rPr>
        <w:t xml:space="preserve"> service.</w:t>
      </w:r>
    </w:p>
    <w:p w:rsidR="00B53832" w:rsidRDefault="00247845">
      <w:pPr>
        <w:pStyle w:val="ListParagraph"/>
        <w:numPr>
          <w:ilvl w:val="0"/>
          <w:numId w:val="6"/>
        </w:numPr>
        <w:spacing w:before="120"/>
        <w:ind w:left="567" w:hanging="357"/>
        <w:jc w:val="both"/>
        <w:rPr>
          <w:rFonts w:cs="Arial"/>
          <w:szCs w:val="20"/>
        </w:rPr>
      </w:pPr>
      <w:r w:rsidRPr="00247845">
        <w:rPr>
          <w:rFonts w:ascii="Arial" w:hAnsi="Arial" w:cs="Arial"/>
          <w:sz w:val="20"/>
          <w:szCs w:val="20"/>
        </w:rPr>
        <w:t>ForexClear takes country credit spreads from Bloomberg for use in Sovereign Risk Margin calculations.</w:t>
      </w:r>
    </w:p>
    <w:p w:rsidR="00767097" w:rsidRDefault="00767097" w:rsidP="00767097">
      <w:pPr>
        <w:pStyle w:val="RCNormal"/>
      </w:pPr>
    </w:p>
    <w:p w:rsidR="00767097" w:rsidRDefault="00414405" w:rsidP="00767097">
      <w:pPr>
        <w:pStyle w:val="RCNormal"/>
      </w:pPr>
      <w:r>
        <w:fldChar w:fldCharType="begin"/>
      </w:r>
      <w:r w:rsidR="00767097">
        <w:instrText xml:space="preserve"> REF _Ref429401650 \h </w:instrText>
      </w:r>
      <w:r>
        <w:fldChar w:fldCharType="separate"/>
      </w:r>
      <w:r w:rsidR="00B10F30">
        <w:t xml:space="preserve">Table </w:t>
      </w:r>
      <w:r w:rsidR="00B10F30">
        <w:rPr>
          <w:noProof/>
        </w:rPr>
        <w:t>5</w:t>
      </w:r>
      <w:r>
        <w:fldChar w:fldCharType="end"/>
      </w:r>
      <w:r w:rsidR="00767097">
        <w:t xml:space="preserve"> summarises all market data sources used in the ForexClear service.</w:t>
      </w:r>
    </w:p>
    <w:p w:rsidR="00767097" w:rsidRDefault="00767097" w:rsidP="00767097">
      <w:pPr>
        <w:pStyle w:val="Caption"/>
        <w:keepNext/>
        <w:jc w:val="center"/>
      </w:pPr>
    </w:p>
    <w:p w:rsidR="00767097" w:rsidRDefault="00767097" w:rsidP="00767097">
      <w:pPr>
        <w:pStyle w:val="Caption"/>
        <w:keepNext/>
        <w:jc w:val="center"/>
      </w:pPr>
      <w:bookmarkStart w:id="61" w:name="_Ref429401650"/>
      <w:r>
        <w:t xml:space="preserve">Table </w:t>
      </w:r>
      <w:r w:rsidR="00414405">
        <w:fldChar w:fldCharType="begin"/>
      </w:r>
      <w:r>
        <w:instrText xml:space="preserve"> SEQ Table \* ARABIC </w:instrText>
      </w:r>
      <w:r w:rsidR="00414405">
        <w:fldChar w:fldCharType="separate"/>
      </w:r>
      <w:r w:rsidR="00B10F30">
        <w:rPr>
          <w:noProof/>
        </w:rPr>
        <w:t>5</w:t>
      </w:r>
      <w:r w:rsidR="00414405">
        <w:fldChar w:fldCharType="end"/>
      </w:r>
      <w:bookmarkEnd w:id="61"/>
      <w:r>
        <w:t xml:space="preserve"> - Market data sources</w:t>
      </w:r>
    </w:p>
    <w:tbl>
      <w:tblPr>
        <w:tblW w:w="9072" w:type="dxa"/>
        <w:tblInd w:w="57" w:type="dxa"/>
        <w:tblBorders>
          <w:top w:val="single" w:sz="8" w:space="0" w:color="4F81BD"/>
          <w:left w:val="single" w:sz="8" w:space="0" w:color="4F81BD"/>
          <w:bottom w:val="single" w:sz="8" w:space="0" w:color="4F81BD"/>
          <w:right w:val="single" w:sz="8" w:space="0" w:color="4F81BD"/>
        </w:tblBorders>
        <w:tblLayout w:type="fixed"/>
        <w:tblCellMar>
          <w:left w:w="57" w:type="dxa"/>
          <w:right w:w="57" w:type="dxa"/>
        </w:tblCellMar>
        <w:tblLook w:val="04A0"/>
      </w:tblPr>
      <w:tblGrid>
        <w:gridCol w:w="5103"/>
        <w:gridCol w:w="1843"/>
        <w:gridCol w:w="2126"/>
      </w:tblGrid>
      <w:tr w:rsidR="00767097" w:rsidRPr="00A95437" w:rsidTr="00234FB6">
        <w:tc>
          <w:tcPr>
            <w:tcW w:w="5103" w:type="dxa"/>
            <w:tcBorders>
              <w:top w:val="single" w:sz="8" w:space="0" w:color="4F81BD"/>
              <w:left w:val="single" w:sz="8" w:space="0" w:color="4F81BD"/>
              <w:bottom w:val="nil"/>
              <w:right w:val="single" w:sz="8" w:space="0" w:color="4F81BD"/>
            </w:tcBorders>
            <w:shd w:val="clear" w:color="auto" w:fill="1F497D" w:themeFill="text2"/>
          </w:tcPr>
          <w:p w:rsidR="00B53832" w:rsidRDefault="00767097">
            <w:pPr>
              <w:pStyle w:val="TableHeading"/>
              <w:spacing w:before="144" w:after="144"/>
              <w:ind w:left="85" w:right="227"/>
              <w:rPr>
                <w:color w:val="FFFFFF" w:themeColor="background1"/>
                <w:sz w:val="18"/>
                <w:szCs w:val="18"/>
              </w:rPr>
            </w:pPr>
            <w:r w:rsidRPr="00A95437">
              <w:rPr>
                <w:color w:val="FFFFFF" w:themeColor="background1"/>
                <w:sz w:val="18"/>
                <w:szCs w:val="18"/>
              </w:rPr>
              <w:t>Event</w:t>
            </w:r>
          </w:p>
        </w:tc>
        <w:tc>
          <w:tcPr>
            <w:tcW w:w="1843" w:type="dxa"/>
            <w:tcBorders>
              <w:top w:val="single" w:sz="8" w:space="0" w:color="4F81BD"/>
              <w:left w:val="single" w:sz="8" w:space="0" w:color="4F81BD"/>
              <w:bottom w:val="nil"/>
              <w:right w:val="single" w:sz="8" w:space="0" w:color="4F81BD"/>
            </w:tcBorders>
            <w:shd w:val="clear" w:color="auto" w:fill="1F497D" w:themeFill="text2"/>
          </w:tcPr>
          <w:p w:rsidR="00B53832" w:rsidRDefault="00767097">
            <w:pPr>
              <w:pStyle w:val="TableHeading"/>
              <w:spacing w:before="144" w:after="144"/>
              <w:jc w:val="center"/>
              <w:rPr>
                <w:color w:val="FFFFFF" w:themeColor="background1"/>
                <w:sz w:val="18"/>
                <w:szCs w:val="18"/>
              </w:rPr>
            </w:pPr>
            <w:r w:rsidRPr="00A95437">
              <w:rPr>
                <w:color w:val="FFFFFF" w:themeColor="background1"/>
                <w:sz w:val="18"/>
                <w:szCs w:val="18"/>
              </w:rPr>
              <w:t>Source</w:t>
            </w:r>
          </w:p>
        </w:tc>
        <w:tc>
          <w:tcPr>
            <w:tcW w:w="2126" w:type="dxa"/>
            <w:tcBorders>
              <w:top w:val="single" w:sz="8" w:space="0" w:color="4F81BD"/>
              <w:left w:val="single" w:sz="8" w:space="0" w:color="4F81BD"/>
              <w:bottom w:val="nil"/>
              <w:right w:val="single" w:sz="8" w:space="0" w:color="4F81BD"/>
            </w:tcBorders>
            <w:shd w:val="clear" w:color="auto" w:fill="1F497D" w:themeFill="text2"/>
          </w:tcPr>
          <w:p w:rsidR="00B53832" w:rsidRDefault="00767097">
            <w:pPr>
              <w:pStyle w:val="TableHeading"/>
              <w:spacing w:before="144" w:after="144"/>
              <w:jc w:val="center"/>
              <w:rPr>
                <w:color w:val="FFFFFF" w:themeColor="background1"/>
                <w:sz w:val="18"/>
                <w:szCs w:val="18"/>
              </w:rPr>
            </w:pPr>
            <w:r w:rsidRPr="00A95437">
              <w:rPr>
                <w:color w:val="FFFFFF" w:themeColor="background1"/>
                <w:sz w:val="18"/>
                <w:szCs w:val="18"/>
              </w:rPr>
              <w:t>Frequency</w:t>
            </w:r>
          </w:p>
        </w:tc>
      </w:tr>
      <w:tr w:rsidR="00667F3F" w:rsidRPr="00A95437" w:rsidTr="00362880">
        <w:tc>
          <w:tcPr>
            <w:tcW w:w="5103" w:type="dxa"/>
            <w:tcBorders>
              <w:top w:val="nil"/>
              <w:left w:val="single" w:sz="8" w:space="0" w:color="4F81BD"/>
              <w:bottom w:val="single" w:sz="8" w:space="0" w:color="4F81BD"/>
              <w:right w:val="single" w:sz="8" w:space="0" w:color="4F81BD"/>
            </w:tcBorders>
            <w:shd w:val="clear" w:color="auto" w:fill="auto"/>
          </w:tcPr>
          <w:p w:rsidR="00667F3F" w:rsidRDefault="00667F3F">
            <w:pPr>
              <w:pStyle w:val="TableEntry"/>
              <w:spacing w:before="72" w:after="72" w:line="240" w:lineRule="auto"/>
              <w:ind w:left="85" w:right="227"/>
            </w:pPr>
            <w:r w:rsidRPr="00A95437">
              <w:t>FX spot rates</w:t>
            </w:r>
          </w:p>
        </w:tc>
        <w:tc>
          <w:tcPr>
            <w:tcW w:w="1843" w:type="dxa"/>
            <w:tcBorders>
              <w:top w:val="nil"/>
              <w:left w:val="single" w:sz="8" w:space="0" w:color="4F81BD"/>
              <w:bottom w:val="single" w:sz="8" w:space="0" w:color="4F81BD"/>
              <w:right w:val="single" w:sz="8" w:space="0" w:color="4F81BD"/>
            </w:tcBorders>
            <w:shd w:val="clear" w:color="auto" w:fill="auto"/>
          </w:tcPr>
          <w:p w:rsidR="00667F3F" w:rsidRDefault="00667F3F">
            <w:pPr>
              <w:spacing w:before="72" w:after="72"/>
              <w:ind w:left="23" w:right="23"/>
              <w:jc w:val="center"/>
              <w:rPr>
                <w:rFonts w:cs="Arial"/>
                <w:sz w:val="18"/>
                <w:szCs w:val="18"/>
              </w:rPr>
            </w:pPr>
            <w:r>
              <w:rPr>
                <w:rFonts w:cs="Arial"/>
                <w:sz w:val="18"/>
                <w:szCs w:val="18"/>
              </w:rPr>
              <w:t>Members</w:t>
            </w:r>
          </w:p>
        </w:tc>
        <w:tc>
          <w:tcPr>
            <w:tcW w:w="2126" w:type="dxa"/>
            <w:tcBorders>
              <w:top w:val="nil"/>
              <w:left w:val="single" w:sz="8" w:space="0" w:color="4F81BD"/>
              <w:bottom w:val="single" w:sz="8" w:space="0" w:color="4F81BD"/>
              <w:right w:val="single" w:sz="8" w:space="0" w:color="4F81BD"/>
            </w:tcBorders>
            <w:vAlign w:val="center"/>
          </w:tcPr>
          <w:p w:rsidR="00667F3F" w:rsidRDefault="00667F3F" w:rsidP="00667F3F">
            <w:pPr>
              <w:spacing w:before="40" w:after="40"/>
              <w:ind w:right="85"/>
              <w:jc w:val="center"/>
              <w:rPr>
                <w:rFonts w:cs="Arial"/>
                <w:sz w:val="18"/>
                <w:szCs w:val="18"/>
              </w:rPr>
            </w:pPr>
            <w:r>
              <w:rPr>
                <w:rFonts w:cs="Arial"/>
                <w:sz w:val="18"/>
                <w:szCs w:val="18"/>
              </w:rPr>
              <w:t xml:space="preserve">Every 5 </w:t>
            </w:r>
            <w:proofErr w:type="spellStart"/>
            <w:r>
              <w:rPr>
                <w:rFonts w:cs="Arial"/>
                <w:sz w:val="18"/>
                <w:szCs w:val="18"/>
              </w:rPr>
              <w:t>mins</w:t>
            </w:r>
            <w:proofErr w:type="spellEnd"/>
            <w:r>
              <w:rPr>
                <w:rFonts w:cs="Arial"/>
                <w:sz w:val="18"/>
                <w:szCs w:val="18"/>
              </w:rPr>
              <w:t xml:space="preserve"> (STP)</w:t>
            </w:r>
          </w:p>
        </w:tc>
      </w:tr>
      <w:tr w:rsidR="00667F3F" w:rsidRPr="00A95437" w:rsidTr="00362880">
        <w:tc>
          <w:tcPr>
            <w:tcW w:w="510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pStyle w:val="TableEntry"/>
              <w:spacing w:before="72" w:after="72" w:line="240" w:lineRule="auto"/>
              <w:ind w:left="85" w:right="227"/>
            </w:pPr>
            <w:r w:rsidRPr="00A95437">
              <w:t xml:space="preserve">FX </w:t>
            </w:r>
            <w:r>
              <w:t>forward</w:t>
            </w:r>
            <w:r w:rsidRPr="00A95437">
              <w:t xml:space="preserve"> points</w:t>
            </w:r>
          </w:p>
          <w:p w:rsidR="00667F3F" w:rsidRDefault="00667F3F" w:rsidP="00234FB6">
            <w:pPr>
              <w:pStyle w:val="TableEntry"/>
              <w:spacing w:before="72" w:after="72" w:line="240" w:lineRule="auto"/>
              <w:ind w:left="85" w:right="227"/>
            </w:pPr>
            <w:r>
              <w:t>T</w:t>
            </w:r>
            <w:r w:rsidRPr="00A95437">
              <w:t>enors:  S/N, 1W, 1M,</w:t>
            </w:r>
            <w:r>
              <w:t xml:space="preserve"> </w:t>
            </w:r>
            <w:r w:rsidRPr="00A95437">
              <w:t xml:space="preserve">2M, 3M, 6M, </w:t>
            </w:r>
            <w:r>
              <w:t xml:space="preserve">9M, </w:t>
            </w:r>
            <w:r w:rsidRPr="00A95437">
              <w:t>12M, 24M</w:t>
            </w:r>
          </w:p>
        </w:tc>
        <w:tc>
          <w:tcPr>
            <w:tcW w:w="184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spacing w:before="72" w:after="72"/>
              <w:ind w:left="23" w:right="23"/>
              <w:jc w:val="center"/>
              <w:rPr>
                <w:rFonts w:cs="Arial"/>
                <w:sz w:val="18"/>
                <w:szCs w:val="18"/>
              </w:rPr>
            </w:pPr>
            <w:r>
              <w:rPr>
                <w:rFonts w:cs="Arial"/>
                <w:sz w:val="18"/>
                <w:szCs w:val="18"/>
              </w:rPr>
              <w:t>Members</w:t>
            </w:r>
          </w:p>
        </w:tc>
        <w:tc>
          <w:tcPr>
            <w:tcW w:w="2126" w:type="dxa"/>
            <w:tcBorders>
              <w:top w:val="single" w:sz="8" w:space="0" w:color="4F81BD"/>
              <w:left w:val="single" w:sz="8" w:space="0" w:color="4F81BD"/>
              <w:bottom w:val="single" w:sz="8" w:space="0" w:color="4F81BD"/>
              <w:right w:val="single" w:sz="8" w:space="0" w:color="4F81BD"/>
            </w:tcBorders>
            <w:vAlign w:val="center"/>
          </w:tcPr>
          <w:p w:rsidR="00667F3F" w:rsidRDefault="00667F3F" w:rsidP="00667F3F">
            <w:pPr>
              <w:spacing w:before="40" w:after="40"/>
              <w:ind w:right="85"/>
              <w:jc w:val="center"/>
              <w:rPr>
                <w:sz w:val="18"/>
                <w:szCs w:val="18"/>
              </w:rPr>
            </w:pPr>
            <w:r>
              <w:rPr>
                <w:rFonts w:cs="Arial"/>
                <w:sz w:val="18"/>
                <w:szCs w:val="18"/>
              </w:rPr>
              <w:t xml:space="preserve">Every 5 </w:t>
            </w:r>
            <w:proofErr w:type="spellStart"/>
            <w:r w:rsidRPr="00B83659">
              <w:rPr>
                <w:rFonts w:cs="Arial"/>
                <w:sz w:val="18"/>
                <w:szCs w:val="18"/>
              </w:rPr>
              <w:t>mins</w:t>
            </w:r>
            <w:proofErr w:type="spellEnd"/>
            <w:r>
              <w:rPr>
                <w:rFonts w:cs="Arial"/>
                <w:sz w:val="18"/>
                <w:szCs w:val="18"/>
              </w:rPr>
              <w:t xml:space="preserve"> (STP)</w:t>
            </w:r>
          </w:p>
        </w:tc>
      </w:tr>
      <w:tr w:rsidR="00667F3F" w:rsidRPr="00A95437" w:rsidTr="00362880">
        <w:tc>
          <w:tcPr>
            <w:tcW w:w="510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pStyle w:val="TableEntry"/>
              <w:spacing w:before="72" w:after="72" w:line="240" w:lineRule="auto"/>
              <w:ind w:left="85" w:right="227"/>
            </w:pPr>
            <w:r>
              <w:t>FX implied volatilities</w:t>
            </w:r>
          </w:p>
          <w:p w:rsidR="00667F3F" w:rsidRDefault="00667F3F">
            <w:pPr>
              <w:pStyle w:val="TableEntry"/>
              <w:spacing w:before="72" w:after="72" w:line="240" w:lineRule="auto"/>
              <w:ind w:left="85" w:right="227"/>
            </w:pPr>
            <w:r>
              <w:t xml:space="preserve">Deltas: ATM, 25-RR, 25-FLY, 10-RR, 10-FLY </w:t>
            </w:r>
            <w:r w:rsidDel="00234FB6">
              <w:t xml:space="preserve"> </w:t>
            </w:r>
          </w:p>
          <w:p w:rsidR="00667F3F" w:rsidRDefault="00667F3F" w:rsidP="00234FB6">
            <w:pPr>
              <w:pStyle w:val="TableEntry"/>
              <w:spacing w:before="72" w:after="72" w:line="240" w:lineRule="auto"/>
              <w:ind w:left="85" w:right="227"/>
              <w:rPr>
                <w:lang w:val="fr-FR"/>
              </w:rPr>
            </w:pPr>
            <w:proofErr w:type="spellStart"/>
            <w:r>
              <w:rPr>
                <w:lang w:val="fr-FR"/>
              </w:rPr>
              <w:t>T</w:t>
            </w:r>
            <w:r w:rsidRPr="00083D43">
              <w:rPr>
                <w:lang w:val="fr-FR"/>
              </w:rPr>
              <w:t>enors</w:t>
            </w:r>
            <w:proofErr w:type="spellEnd"/>
            <w:r w:rsidRPr="00083D43">
              <w:rPr>
                <w:lang w:val="fr-FR"/>
              </w:rPr>
              <w:t>: O/N, 1W, 2W, 1M, 2M, 3M, 6M,</w:t>
            </w:r>
            <w:r>
              <w:rPr>
                <w:lang w:val="fr-FR"/>
              </w:rPr>
              <w:t xml:space="preserve"> </w:t>
            </w:r>
            <w:r w:rsidRPr="00083D43">
              <w:rPr>
                <w:lang w:val="fr-FR"/>
              </w:rPr>
              <w:t>9M, 1Y,</w:t>
            </w:r>
            <w:r>
              <w:rPr>
                <w:lang w:val="fr-FR"/>
              </w:rPr>
              <w:t xml:space="preserve"> </w:t>
            </w:r>
            <w:r w:rsidRPr="00083D43">
              <w:rPr>
                <w:lang w:val="fr-FR"/>
              </w:rPr>
              <w:t>18M, 2Y</w:t>
            </w:r>
          </w:p>
        </w:tc>
        <w:tc>
          <w:tcPr>
            <w:tcW w:w="184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spacing w:before="72" w:after="72"/>
              <w:ind w:left="23" w:right="23"/>
              <w:jc w:val="center"/>
              <w:rPr>
                <w:rFonts w:cs="Arial"/>
                <w:sz w:val="18"/>
                <w:szCs w:val="18"/>
              </w:rPr>
            </w:pPr>
            <w:r>
              <w:rPr>
                <w:rFonts w:cs="Arial"/>
                <w:sz w:val="18"/>
                <w:szCs w:val="18"/>
              </w:rPr>
              <w:t>Members</w:t>
            </w:r>
          </w:p>
        </w:tc>
        <w:tc>
          <w:tcPr>
            <w:tcW w:w="2126" w:type="dxa"/>
            <w:tcBorders>
              <w:top w:val="single" w:sz="8" w:space="0" w:color="4F81BD"/>
              <w:left w:val="single" w:sz="8" w:space="0" w:color="4F81BD"/>
              <w:bottom w:val="single" w:sz="8" w:space="0" w:color="4F81BD"/>
              <w:right w:val="single" w:sz="8" w:space="0" w:color="4F81BD"/>
            </w:tcBorders>
            <w:vAlign w:val="center"/>
          </w:tcPr>
          <w:p w:rsidR="00667F3F" w:rsidRPr="004E11BD" w:rsidRDefault="00667F3F" w:rsidP="00667F3F">
            <w:pPr>
              <w:spacing w:before="40" w:after="40"/>
              <w:ind w:right="85"/>
              <w:jc w:val="center"/>
              <w:rPr>
                <w:rFonts w:cs="Arial"/>
                <w:sz w:val="18"/>
                <w:szCs w:val="18"/>
              </w:rPr>
            </w:pPr>
            <w:r w:rsidRPr="004E11BD">
              <w:rPr>
                <w:rFonts w:cs="Arial"/>
                <w:sz w:val="18"/>
                <w:szCs w:val="18"/>
              </w:rPr>
              <w:t xml:space="preserve">Every 5 </w:t>
            </w:r>
            <w:proofErr w:type="spellStart"/>
            <w:r w:rsidRPr="004E11BD">
              <w:rPr>
                <w:rFonts w:cs="Arial"/>
                <w:sz w:val="18"/>
                <w:szCs w:val="18"/>
              </w:rPr>
              <w:t>mins</w:t>
            </w:r>
            <w:proofErr w:type="spellEnd"/>
            <w:r w:rsidRPr="004E11BD">
              <w:rPr>
                <w:rFonts w:cs="Arial"/>
                <w:sz w:val="18"/>
                <w:szCs w:val="18"/>
              </w:rPr>
              <w:t xml:space="preserve"> (STP)</w:t>
            </w:r>
          </w:p>
        </w:tc>
      </w:tr>
      <w:tr w:rsidR="00667F3F" w:rsidRPr="00A95437" w:rsidTr="00362880">
        <w:tc>
          <w:tcPr>
            <w:tcW w:w="510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pStyle w:val="TableEntry"/>
              <w:spacing w:before="72" w:after="72" w:line="240" w:lineRule="auto"/>
              <w:ind w:left="85" w:right="227"/>
            </w:pPr>
            <w:r w:rsidRPr="00A95437">
              <w:t>Interest rate curves</w:t>
            </w:r>
          </w:p>
          <w:p w:rsidR="00667F3F" w:rsidRDefault="00667F3F">
            <w:pPr>
              <w:pStyle w:val="TableEntry"/>
              <w:spacing w:before="72" w:after="72" w:line="240" w:lineRule="auto"/>
              <w:ind w:left="85" w:right="227"/>
            </w:pPr>
            <w:r w:rsidRPr="00A95437">
              <w:t>(USD LIBOR and OIS</w:t>
            </w:r>
            <w:r>
              <w:t>, EUR EONIA</w:t>
            </w:r>
            <w:r w:rsidRPr="00A95437">
              <w:t>)</w:t>
            </w:r>
          </w:p>
        </w:tc>
        <w:tc>
          <w:tcPr>
            <w:tcW w:w="184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spacing w:before="72" w:after="72"/>
              <w:ind w:left="23" w:right="23"/>
              <w:jc w:val="center"/>
              <w:rPr>
                <w:rFonts w:cs="Arial"/>
                <w:sz w:val="18"/>
                <w:szCs w:val="18"/>
              </w:rPr>
            </w:pPr>
            <w:r w:rsidRPr="00B83659">
              <w:rPr>
                <w:rFonts w:cs="Arial"/>
                <w:sz w:val="18"/>
                <w:szCs w:val="18"/>
              </w:rPr>
              <w:t>SwapClear</w:t>
            </w:r>
          </w:p>
        </w:tc>
        <w:tc>
          <w:tcPr>
            <w:tcW w:w="2126" w:type="dxa"/>
            <w:tcBorders>
              <w:top w:val="single" w:sz="8" w:space="0" w:color="4F81BD"/>
              <w:left w:val="single" w:sz="8" w:space="0" w:color="4F81BD"/>
              <w:bottom w:val="single" w:sz="8" w:space="0" w:color="4F81BD"/>
              <w:right w:val="single" w:sz="8" w:space="0" w:color="4F81BD"/>
            </w:tcBorders>
            <w:vAlign w:val="center"/>
          </w:tcPr>
          <w:p w:rsidR="00667F3F" w:rsidRDefault="00667F3F" w:rsidP="00667F3F">
            <w:pPr>
              <w:spacing w:before="40" w:after="40"/>
              <w:ind w:right="85"/>
              <w:jc w:val="center"/>
              <w:rPr>
                <w:sz w:val="18"/>
                <w:szCs w:val="18"/>
              </w:rPr>
            </w:pPr>
            <w:r>
              <w:rPr>
                <w:rFonts w:cs="Arial"/>
                <w:sz w:val="18"/>
                <w:szCs w:val="18"/>
              </w:rPr>
              <w:t xml:space="preserve">Every 30 </w:t>
            </w:r>
            <w:proofErr w:type="spellStart"/>
            <w:r>
              <w:rPr>
                <w:rFonts w:cs="Arial"/>
                <w:sz w:val="18"/>
                <w:szCs w:val="18"/>
              </w:rPr>
              <w:t>mins</w:t>
            </w:r>
            <w:proofErr w:type="spellEnd"/>
            <w:r>
              <w:rPr>
                <w:rFonts w:cs="Arial"/>
                <w:sz w:val="18"/>
                <w:szCs w:val="18"/>
              </w:rPr>
              <w:t xml:space="preserve"> </w:t>
            </w:r>
            <w:r>
              <w:rPr>
                <w:sz w:val="18"/>
                <w:szCs w:val="18"/>
              </w:rPr>
              <w:t>(STP)</w:t>
            </w:r>
          </w:p>
        </w:tc>
      </w:tr>
      <w:tr w:rsidR="00667F3F" w:rsidRPr="00A95437" w:rsidTr="00362880">
        <w:tc>
          <w:tcPr>
            <w:tcW w:w="510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pStyle w:val="TableEntry"/>
              <w:spacing w:before="72" w:after="72" w:line="240" w:lineRule="auto"/>
              <w:ind w:left="85" w:right="227"/>
            </w:pPr>
            <w:r w:rsidRPr="00A95437">
              <w:t>Country credit spreads</w:t>
            </w:r>
            <w:r>
              <w:t xml:space="preserve"> (only used in </w:t>
            </w:r>
            <w:r>
              <w:br/>
              <w:t>Sovereign Risk Margin calculations)</w:t>
            </w:r>
          </w:p>
        </w:tc>
        <w:tc>
          <w:tcPr>
            <w:tcW w:w="1843" w:type="dxa"/>
            <w:tcBorders>
              <w:top w:val="single" w:sz="8" w:space="0" w:color="4F81BD"/>
              <w:left w:val="single" w:sz="8" w:space="0" w:color="4F81BD"/>
              <w:bottom w:val="single" w:sz="8" w:space="0" w:color="4F81BD"/>
              <w:right w:val="single" w:sz="8" w:space="0" w:color="4F81BD"/>
            </w:tcBorders>
            <w:shd w:val="clear" w:color="auto" w:fill="auto"/>
          </w:tcPr>
          <w:p w:rsidR="00667F3F" w:rsidRDefault="00667F3F">
            <w:pPr>
              <w:spacing w:before="72" w:after="72"/>
              <w:ind w:left="23" w:right="23"/>
              <w:jc w:val="center"/>
              <w:rPr>
                <w:rFonts w:cs="Arial"/>
                <w:sz w:val="18"/>
                <w:szCs w:val="18"/>
              </w:rPr>
            </w:pPr>
            <w:r w:rsidRPr="00B83659">
              <w:rPr>
                <w:rFonts w:cs="Arial"/>
                <w:sz w:val="18"/>
                <w:szCs w:val="18"/>
              </w:rPr>
              <w:t>Bloomberg</w:t>
            </w:r>
          </w:p>
        </w:tc>
        <w:tc>
          <w:tcPr>
            <w:tcW w:w="2126" w:type="dxa"/>
            <w:tcBorders>
              <w:top w:val="single" w:sz="8" w:space="0" w:color="4F81BD"/>
              <w:left w:val="single" w:sz="8" w:space="0" w:color="4F81BD"/>
              <w:bottom w:val="single" w:sz="8" w:space="0" w:color="4F81BD"/>
              <w:right w:val="single" w:sz="8" w:space="0" w:color="4F81BD"/>
            </w:tcBorders>
            <w:vAlign w:val="center"/>
          </w:tcPr>
          <w:p w:rsidR="00667F3F" w:rsidRDefault="00667F3F" w:rsidP="00667F3F">
            <w:pPr>
              <w:spacing w:before="40" w:after="40"/>
              <w:ind w:right="85"/>
              <w:jc w:val="center"/>
              <w:rPr>
                <w:sz w:val="18"/>
                <w:szCs w:val="18"/>
              </w:rPr>
            </w:pPr>
            <w:r w:rsidRPr="008D5842">
              <w:rPr>
                <w:sz w:val="18"/>
                <w:szCs w:val="18"/>
              </w:rPr>
              <w:t>Daily (STP)</w:t>
            </w:r>
          </w:p>
        </w:tc>
      </w:tr>
    </w:tbl>
    <w:p w:rsidR="00767097" w:rsidRDefault="00767097" w:rsidP="00767097">
      <w:pPr>
        <w:spacing w:after="0" w:line="240" w:lineRule="auto"/>
        <w:rPr>
          <w:rFonts w:eastAsia="Times New Roman" w:cs="Arial"/>
          <w:szCs w:val="20"/>
        </w:rPr>
      </w:pPr>
    </w:p>
    <w:p w:rsidR="00767097" w:rsidRDefault="00767097" w:rsidP="00767097">
      <w:pPr>
        <w:spacing w:after="0" w:line="240" w:lineRule="auto"/>
        <w:rPr>
          <w:rFonts w:eastAsia="Times New Roman" w:cs="Arial"/>
          <w:szCs w:val="20"/>
        </w:rPr>
      </w:pPr>
    </w:p>
    <w:p w:rsidR="00767097" w:rsidRDefault="00767097" w:rsidP="00767097">
      <w:pPr>
        <w:spacing w:after="0" w:line="240" w:lineRule="auto"/>
        <w:rPr>
          <w:rFonts w:eastAsia="Times New Roman" w:cs="Arial"/>
          <w:szCs w:val="20"/>
        </w:rPr>
      </w:pPr>
      <w:r>
        <w:rPr>
          <w:rFonts w:eastAsia="Times New Roman" w:cs="Arial"/>
          <w:szCs w:val="20"/>
        </w:rPr>
        <w:t>Details of applicable FX spot, FX swap points and Zero Coupon interest rates sourced are contained in Appendix A.</w:t>
      </w:r>
    </w:p>
    <w:p w:rsidR="00767097" w:rsidRDefault="00767097" w:rsidP="00767097">
      <w:pPr>
        <w:spacing w:after="0" w:line="240" w:lineRule="auto"/>
        <w:rPr>
          <w:rFonts w:eastAsia="Times New Roman" w:cs="Arial"/>
          <w:szCs w:val="20"/>
        </w:rPr>
      </w:pPr>
    </w:p>
    <w:p w:rsidR="00767097" w:rsidRDefault="00767097" w:rsidP="00767097">
      <w:pPr>
        <w:spacing w:after="0" w:line="240" w:lineRule="auto"/>
        <w:rPr>
          <w:rFonts w:eastAsia="Times New Roman" w:cs="Arial"/>
          <w:szCs w:val="20"/>
        </w:rPr>
      </w:pPr>
    </w:p>
    <w:p w:rsidR="00767097" w:rsidRDefault="00767097" w:rsidP="00767097">
      <w:pPr>
        <w:spacing w:after="0" w:line="240" w:lineRule="auto"/>
        <w:rPr>
          <w:rFonts w:eastAsia="Times New Roman" w:cs="Arial"/>
          <w:b/>
          <w:bCs/>
          <w:color w:val="00539F"/>
          <w:sz w:val="28"/>
          <w:szCs w:val="28"/>
        </w:rPr>
      </w:pPr>
      <w:r>
        <w:br w:type="page"/>
      </w:r>
    </w:p>
    <w:p w:rsidR="00767097" w:rsidRDefault="00767097" w:rsidP="00767097">
      <w:pPr>
        <w:pStyle w:val="Heading1"/>
      </w:pPr>
      <w:bookmarkStart w:id="62" w:name="_Toc306628713"/>
      <w:bookmarkStart w:id="63" w:name="_Toc434926606"/>
      <w:r>
        <w:lastRenderedPageBreak/>
        <w:t>References</w:t>
      </w:r>
      <w:bookmarkEnd w:id="62"/>
      <w:bookmarkEnd w:id="63"/>
    </w:p>
    <w:p w:rsidR="00767097" w:rsidRDefault="00767097" w:rsidP="00767097">
      <w:pPr>
        <w:pStyle w:val="NormalIndent"/>
        <w:ind w:left="0"/>
      </w:pPr>
      <w:r>
        <w:t xml:space="preserve">Hull, J. and White, </w:t>
      </w:r>
      <w:proofErr w:type="gramStart"/>
      <w:r>
        <w:t>A</w:t>
      </w:r>
      <w:proofErr w:type="gramEnd"/>
      <w:r>
        <w:t xml:space="preserve"> (1998): “</w:t>
      </w:r>
      <w:r>
        <w:rPr>
          <w:i/>
        </w:rPr>
        <w:t>Incorporating Volatility Updating Into The Historical Simulation Method for Value at Risk”</w:t>
      </w:r>
    </w:p>
    <w:p w:rsidR="00767097" w:rsidRDefault="00767097" w:rsidP="00767097">
      <w:pPr>
        <w:spacing w:after="0" w:line="240" w:lineRule="auto"/>
        <w:rPr>
          <w:rFonts w:cs="Arial"/>
        </w:rPr>
      </w:pPr>
      <w:proofErr w:type="spellStart"/>
      <w:r>
        <w:t>Barone-Adesi</w:t>
      </w:r>
      <w:proofErr w:type="spellEnd"/>
      <w:r>
        <w:t>, G. and Giannopoulos (2000): “</w:t>
      </w:r>
      <w:r>
        <w:rPr>
          <w:i/>
        </w:rPr>
        <w:t xml:space="preserve">Non-Parametric </w:t>
      </w:r>
      <w:proofErr w:type="spellStart"/>
      <w:r>
        <w:rPr>
          <w:i/>
        </w:rPr>
        <w:t>VaR</w:t>
      </w:r>
      <w:proofErr w:type="spellEnd"/>
      <w:r>
        <w:rPr>
          <w:i/>
        </w:rPr>
        <w:t xml:space="preserve"> Techniques – Myths and Realities”</w:t>
      </w:r>
    </w:p>
    <w:p w:rsidR="00767097" w:rsidRDefault="00767097" w:rsidP="00767097">
      <w:pPr>
        <w:spacing w:after="0" w:line="240" w:lineRule="auto"/>
        <w:rPr>
          <w:rFonts w:cs="Arial"/>
        </w:rPr>
      </w:pPr>
    </w:p>
    <w:p w:rsidR="00767097" w:rsidRDefault="00767097" w:rsidP="00767097">
      <w:pPr>
        <w:spacing w:after="0" w:line="240" w:lineRule="auto"/>
        <w:rPr>
          <w:rFonts w:cs="Arial"/>
        </w:rPr>
      </w:pPr>
    </w:p>
    <w:p w:rsidR="00767097" w:rsidRDefault="00767097" w:rsidP="00767097">
      <w:pPr>
        <w:spacing w:after="0" w:line="240" w:lineRule="auto"/>
        <w:rPr>
          <w:rFonts w:cs="Arial"/>
        </w:rPr>
      </w:pPr>
    </w:p>
    <w:p w:rsidR="00767097" w:rsidRDefault="00767097" w:rsidP="00767097">
      <w:pPr>
        <w:spacing w:after="0" w:line="240" w:lineRule="auto"/>
        <w:rPr>
          <w:rFonts w:eastAsia="Times New Roman" w:cs="Arial"/>
          <w:bCs/>
          <w:color w:val="00539F"/>
          <w:sz w:val="40"/>
          <w:szCs w:val="28"/>
        </w:rPr>
      </w:pPr>
      <w:r>
        <w:rPr>
          <w:rFonts w:cs="Arial"/>
        </w:rPr>
        <w:br w:type="page"/>
      </w:r>
    </w:p>
    <w:p w:rsidR="00767097" w:rsidRDefault="00767097" w:rsidP="00767097">
      <w:pPr>
        <w:pStyle w:val="Heading1"/>
        <w:numPr>
          <w:ilvl w:val="0"/>
          <w:numId w:val="0"/>
        </w:numPr>
        <w:ind w:left="720" w:hanging="720"/>
      </w:pPr>
      <w:bookmarkStart w:id="64" w:name="_Toc434926607"/>
      <w:r>
        <w:lastRenderedPageBreak/>
        <w:t>Appendix A:   Market Data Inputs</w:t>
      </w:r>
      <w:bookmarkEnd w:id="64"/>
    </w:p>
    <w:p w:rsidR="00767097" w:rsidRDefault="00767097" w:rsidP="00767097">
      <w:pPr>
        <w:pStyle w:val="BodyText"/>
      </w:pPr>
      <w:bookmarkStart w:id="65" w:name="_Toc259714869"/>
      <w:r>
        <w:t xml:space="preserve">The FX spot rates, swap points and interest rate curves that are used as inputs in the </w:t>
      </w:r>
      <w:proofErr w:type="spellStart"/>
      <w:r w:rsidR="00BD1BEF">
        <w:rPr>
          <w:i/>
        </w:rPr>
        <w:t>FxPAR</w:t>
      </w:r>
      <w:proofErr w:type="spellEnd"/>
      <w:r>
        <w:t xml:space="preserve"> model are shown in the tables below.</w:t>
      </w:r>
    </w:p>
    <w:p w:rsidR="00767097" w:rsidRDefault="00767097" w:rsidP="00767097">
      <w:pPr>
        <w:pStyle w:val="BodyText"/>
      </w:pPr>
    </w:p>
    <w:p w:rsidR="00767097" w:rsidRPr="00D76ABF" w:rsidRDefault="00767097" w:rsidP="00767097">
      <w:pPr>
        <w:pStyle w:val="BodyText"/>
        <w:rPr>
          <w:b/>
        </w:rPr>
      </w:pPr>
      <w:r w:rsidRPr="00D76ABF">
        <w:rPr>
          <w:b/>
        </w:rPr>
        <w:t>FX Spot Rates</w:t>
      </w:r>
    </w:p>
    <w:p w:rsidR="00767097" w:rsidRPr="00DF1641" w:rsidRDefault="00767097" w:rsidP="00767097">
      <w:pPr>
        <w:pStyle w:val="BodyText"/>
      </w:pPr>
    </w:p>
    <w:tbl>
      <w:tblPr>
        <w:tblW w:w="3544" w:type="dxa"/>
        <w:tblInd w:w="10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Look w:val="04A0"/>
      </w:tblPr>
      <w:tblGrid>
        <w:gridCol w:w="1560"/>
        <w:gridCol w:w="1984"/>
      </w:tblGrid>
      <w:tr w:rsidR="00767097" w:rsidRPr="00B9041C" w:rsidTr="00196866">
        <w:tc>
          <w:tcPr>
            <w:tcW w:w="1560" w:type="dxa"/>
            <w:shd w:val="clear" w:color="auto" w:fill="1F497D" w:themeFill="text2"/>
          </w:tcPr>
          <w:p w:rsidR="00767097" w:rsidRPr="00B9041C" w:rsidRDefault="00767097" w:rsidP="00196866">
            <w:pPr>
              <w:pStyle w:val="BodyText"/>
              <w:rPr>
                <w:b/>
                <w:color w:val="FFFFFF" w:themeColor="background1"/>
                <w:sz w:val="18"/>
                <w:szCs w:val="18"/>
              </w:rPr>
            </w:pPr>
            <w:r>
              <w:rPr>
                <w:b/>
                <w:color w:val="FFFFFF" w:themeColor="background1"/>
                <w:sz w:val="18"/>
                <w:szCs w:val="18"/>
              </w:rPr>
              <w:t>Tenor</w:t>
            </w:r>
          </w:p>
        </w:tc>
        <w:tc>
          <w:tcPr>
            <w:tcW w:w="1984" w:type="dxa"/>
            <w:shd w:val="clear" w:color="auto" w:fill="1F497D" w:themeFill="text2"/>
          </w:tcPr>
          <w:p w:rsidR="00767097" w:rsidRPr="00B9041C" w:rsidRDefault="00767097" w:rsidP="00196866">
            <w:pPr>
              <w:pStyle w:val="BodyText"/>
              <w:jc w:val="center"/>
              <w:rPr>
                <w:b/>
                <w:color w:val="FFFFFF" w:themeColor="background1"/>
                <w:sz w:val="18"/>
                <w:szCs w:val="18"/>
              </w:rPr>
            </w:pPr>
            <w:r w:rsidRPr="00B9041C">
              <w:rPr>
                <w:b/>
                <w:color w:val="FFFFFF" w:themeColor="background1"/>
                <w:sz w:val="18"/>
                <w:szCs w:val="18"/>
              </w:rPr>
              <w:t xml:space="preserve">All </w:t>
            </w:r>
            <w:r>
              <w:rPr>
                <w:b/>
                <w:color w:val="FFFFFF" w:themeColor="background1"/>
                <w:sz w:val="18"/>
                <w:szCs w:val="18"/>
              </w:rPr>
              <w:t>USD-</w:t>
            </w:r>
            <w:r w:rsidRPr="00B9041C">
              <w:rPr>
                <w:b/>
                <w:color w:val="FFFFFF" w:themeColor="background1"/>
                <w:sz w:val="18"/>
                <w:szCs w:val="18"/>
              </w:rPr>
              <w:t>Currency Pairs</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Spot</w:t>
            </w:r>
          </w:p>
        </w:tc>
        <w:tc>
          <w:tcPr>
            <w:tcW w:w="1984" w:type="dxa"/>
          </w:tcPr>
          <w:p w:rsidR="00767097" w:rsidRPr="004F52AE" w:rsidRDefault="00767097" w:rsidP="00196866">
            <w:pPr>
              <w:pStyle w:val="BodyText"/>
              <w:jc w:val="center"/>
              <w:rPr>
                <w:sz w:val="18"/>
                <w:szCs w:val="18"/>
              </w:rPr>
            </w:pPr>
            <w:r w:rsidRPr="004F52AE">
              <w:rPr>
                <w:sz w:val="18"/>
                <w:szCs w:val="18"/>
              </w:rPr>
              <w:t>x</w:t>
            </w:r>
          </w:p>
        </w:tc>
      </w:tr>
    </w:tbl>
    <w:p w:rsidR="00767097" w:rsidRDefault="00767097" w:rsidP="00767097">
      <w:pPr>
        <w:pStyle w:val="BodyText"/>
      </w:pPr>
    </w:p>
    <w:p w:rsidR="00767097" w:rsidRDefault="00767097" w:rsidP="00767097">
      <w:pPr>
        <w:pStyle w:val="BodyText"/>
      </w:pPr>
    </w:p>
    <w:p w:rsidR="00767097" w:rsidRPr="00D76ABF" w:rsidRDefault="00767097" w:rsidP="00767097">
      <w:pPr>
        <w:pStyle w:val="BodyText"/>
        <w:rPr>
          <w:b/>
        </w:rPr>
      </w:pPr>
      <w:r w:rsidRPr="00D76ABF">
        <w:rPr>
          <w:b/>
        </w:rPr>
        <w:t xml:space="preserve">FX </w:t>
      </w:r>
      <w:r>
        <w:rPr>
          <w:b/>
        </w:rPr>
        <w:t>Forward Rates</w:t>
      </w:r>
    </w:p>
    <w:p w:rsidR="00767097" w:rsidRDefault="00767097" w:rsidP="00767097">
      <w:pPr>
        <w:pStyle w:val="BodyText"/>
      </w:pPr>
    </w:p>
    <w:tbl>
      <w:tblPr>
        <w:tblW w:w="3544" w:type="dxa"/>
        <w:tblInd w:w="10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Look w:val="04A0"/>
      </w:tblPr>
      <w:tblGrid>
        <w:gridCol w:w="1560"/>
        <w:gridCol w:w="1984"/>
      </w:tblGrid>
      <w:tr w:rsidR="00767097" w:rsidRPr="00B9041C" w:rsidTr="00196866">
        <w:tc>
          <w:tcPr>
            <w:tcW w:w="1560" w:type="dxa"/>
            <w:shd w:val="clear" w:color="auto" w:fill="1F497D" w:themeFill="text2"/>
          </w:tcPr>
          <w:p w:rsidR="00767097" w:rsidRPr="00B9041C" w:rsidRDefault="00767097" w:rsidP="00196866">
            <w:pPr>
              <w:pStyle w:val="BodyText"/>
              <w:rPr>
                <w:b/>
                <w:color w:val="FFFFFF" w:themeColor="background1"/>
                <w:sz w:val="18"/>
                <w:szCs w:val="18"/>
              </w:rPr>
            </w:pPr>
            <w:r>
              <w:rPr>
                <w:b/>
                <w:color w:val="FFFFFF" w:themeColor="background1"/>
                <w:sz w:val="18"/>
                <w:szCs w:val="18"/>
              </w:rPr>
              <w:t>Tenor</w:t>
            </w:r>
          </w:p>
        </w:tc>
        <w:tc>
          <w:tcPr>
            <w:tcW w:w="1984" w:type="dxa"/>
            <w:shd w:val="clear" w:color="auto" w:fill="1F497D" w:themeFill="text2"/>
          </w:tcPr>
          <w:p w:rsidR="00767097" w:rsidRPr="00B9041C" w:rsidRDefault="00767097" w:rsidP="00196866">
            <w:pPr>
              <w:pStyle w:val="BodyText"/>
              <w:jc w:val="center"/>
              <w:rPr>
                <w:b/>
                <w:color w:val="FFFFFF" w:themeColor="background1"/>
                <w:sz w:val="18"/>
                <w:szCs w:val="18"/>
              </w:rPr>
            </w:pPr>
            <w:r w:rsidRPr="00B9041C">
              <w:rPr>
                <w:b/>
                <w:color w:val="FFFFFF" w:themeColor="background1"/>
                <w:sz w:val="18"/>
                <w:szCs w:val="18"/>
              </w:rPr>
              <w:t xml:space="preserve">All </w:t>
            </w:r>
            <w:r>
              <w:rPr>
                <w:b/>
                <w:color w:val="FFFFFF" w:themeColor="background1"/>
                <w:sz w:val="18"/>
                <w:szCs w:val="18"/>
              </w:rPr>
              <w:t>USD-</w:t>
            </w:r>
            <w:r w:rsidRPr="00B9041C">
              <w:rPr>
                <w:b/>
                <w:color w:val="FFFFFF" w:themeColor="background1"/>
                <w:sz w:val="18"/>
                <w:szCs w:val="18"/>
              </w:rPr>
              <w:t>Currency Pairs</w:t>
            </w:r>
          </w:p>
        </w:tc>
      </w:tr>
      <w:tr w:rsidR="00767097" w:rsidRPr="004F52AE" w:rsidTr="00196866">
        <w:tc>
          <w:tcPr>
            <w:tcW w:w="1560" w:type="dxa"/>
          </w:tcPr>
          <w:p w:rsidR="00767097" w:rsidRDefault="00767097" w:rsidP="00196866">
            <w:pPr>
              <w:pStyle w:val="BodyText"/>
              <w:rPr>
                <w:sz w:val="18"/>
                <w:szCs w:val="18"/>
              </w:rPr>
            </w:pPr>
            <w:r>
              <w:rPr>
                <w:sz w:val="18"/>
                <w:szCs w:val="18"/>
              </w:rPr>
              <w:t>O/N</w:t>
            </w:r>
          </w:p>
        </w:tc>
        <w:tc>
          <w:tcPr>
            <w:tcW w:w="1984" w:type="dxa"/>
          </w:tcPr>
          <w:p w:rsidR="00767097" w:rsidRPr="004F52AE" w:rsidRDefault="00767097" w:rsidP="00196866">
            <w:pPr>
              <w:pStyle w:val="BodyText"/>
              <w:jc w:val="center"/>
              <w:rPr>
                <w:sz w:val="18"/>
                <w:szCs w:val="18"/>
              </w:rPr>
            </w:pPr>
            <w:r>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1W</w:t>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2</w:t>
            </w:r>
            <w:r w:rsidRPr="004F52AE">
              <w:rPr>
                <w:sz w:val="18"/>
                <w:szCs w:val="18"/>
              </w:rPr>
              <w:t>W</w:t>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1M</w:t>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2M</w:t>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3M</w:t>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6M</w:t>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9M</w:t>
            </w:r>
          </w:p>
        </w:tc>
        <w:tc>
          <w:tcPr>
            <w:tcW w:w="1984" w:type="dxa"/>
          </w:tcPr>
          <w:p w:rsidR="00767097" w:rsidRPr="004F52AE" w:rsidRDefault="00767097" w:rsidP="00196866">
            <w:pPr>
              <w:pStyle w:val="BodyText"/>
              <w:jc w:val="center"/>
              <w:rPr>
                <w:sz w:val="18"/>
                <w:szCs w:val="18"/>
              </w:rPr>
            </w:pPr>
            <w:r>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12M</w:t>
            </w:r>
            <w:r w:rsidRPr="004F52AE">
              <w:rPr>
                <w:sz w:val="18"/>
                <w:szCs w:val="18"/>
              </w:rPr>
              <w:tab/>
            </w:r>
          </w:p>
        </w:tc>
        <w:tc>
          <w:tcPr>
            <w:tcW w:w="1984"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18M</w:t>
            </w:r>
          </w:p>
        </w:tc>
        <w:tc>
          <w:tcPr>
            <w:tcW w:w="1984" w:type="dxa"/>
          </w:tcPr>
          <w:p w:rsidR="00767097" w:rsidRPr="004F52AE" w:rsidRDefault="00767097" w:rsidP="00196866">
            <w:pPr>
              <w:pStyle w:val="BodyText"/>
              <w:jc w:val="center"/>
              <w:rPr>
                <w:sz w:val="18"/>
                <w:szCs w:val="18"/>
              </w:rPr>
            </w:pPr>
            <w:r>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24M</w:t>
            </w:r>
          </w:p>
        </w:tc>
        <w:tc>
          <w:tcPr>
            <w:tcW w:w="1984" w:type="dxa"/>
          </w:tcPr>
          <w:p w:rsidR="00767097" w:rsidRPr="004F52AE" w:rsidRDefault="00767097" w:rsidP="00196866">
            <w:pPr>
              <w:pStyle w:val="BodyText"/>
              <w:jc w:val="center"/>
              <w:rPr>
                <w:sz w:val="18"/>
                <w:szCs w:val="18"/>
              </w:rPr>
            </w:pPr>
            <w:r w:rsidRPr="004F52AE">
              <w:rPr>
                <w:sz w:val="18"/>
                <w:szCs w:val="18"/>
              </w:rPr>
              <w:t>x</w:t>
            </w:r>
          </w:p>
        </w:tc>
      </w:tr>
    </w:tbl>
    <w:p w:rsidR="00767097" w:rsidRDefault="00767097" w:rsidP="00767097">
      <w:pPr>
        <w:spacing w:after="0" w:line="240" w:lineRule="auto"/>
        <w:rPr>
          <w:rFonts w:cs="Arial"/>
          <w:sz w:val="22"/>
        </w:rPr>
      </w:pPr>
    </w:p>
    <w:bookmarkEnd w:id="65"/>
    <w:p w:rsidR="00767097" w:rsidRDefault="00767097" w:rsidP="00767097">
      <w:pPr>
        <w:pStyle w:val="BodyText"/>
        <w:rPr>
          <w:b/>
        </w:rPr>
      </w:pPr>
    </w:p>
    <w:p w:rsidR="00767097" w:rsidRPr="007C19E4" w:rsidRDefault="00767097" w:rsidP="00767097">
      <w:pPr>
        <w:pStyle w:val="BodyText"/>
        <w:rPr>
          <w:b/>
        </w:rPr>
      </w:pPr>
      <w:r>
        <w:rPr>
          <w:b/>
        </w:rPr>
        <w:t>Zero Coupon Interest Rates</w:t>
      </w:r>
    </w:p>
    <w:p w:rsidR="00767097" w:rsidRDefault="00767097" w:rsidP="00767097">
      <w:pPr>
        <w:pStyle w:val="BodyText"/>
      </w:pPr>
    </w:p>
    <w:tbl>
      <w:tblPr>
        <w:tblW w:w="8931" w:type="dxa"/>
        <w:tblInd w:w="10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ook w:val="01E0"/>
      </w:tblPr>
      <w:tblGrid>
        <w:gridCol w:w="1560"/>
        <w:gridCol w:w="1842"/>
        <w:gridCol w:w="1843"/>
        <w:gridCol w:w="1843"/>
        <w:gridCol w:w="1843"/>
      </w:tblGrid>
      <w:tr w:rsidR="00767097" w:rsidRPr="00B9041C" w:rsidTr="00196866">
        <w:tc>
          <w:tcPr>
            <w:tcW w:w="1560" w:type="dxa"/>
            <w:shd w:val="clear" w:color="auto" w:fill="1F497D" w:themeFill="text2"/>
          </w:tcPr>
          <w:p w:rsidR="00767097" w:rsidRPr="00B9041C" w:rsidRDefault="00767097" w:rsidP="00196866">
            <w:pPr>
              <w:pStyle w:val="BodyText"/>
              <w:tabs>
                <w:tab w:val="left" w:pos="0"/>
              </w:tabs>
              <w:jc w:val="left"/>
              <w:rPr>
                <w:b/>
                <w:color w:val="FFFFFF" w:themeColor="background1"/>
                <w:sz w:val="18"/>
                <w:szCs w:val="18"/>
              </w:rPr>
            </w:pPr>
            <w:proofErr w:type="spellStart"/>
            <w:r>
              <w:rPr>
                <w:b/>
                <w:color w:val="FFFFFF" w:themeColor="background1"/>
                <w:sz w:val="18"/>
                <w:szCs w:val="18"/>
              </w:rPr>
              <w:t>Ternor</w:t>
            </w:r>
            <w:proofErr w:type="spellEnd"/>
          </w:p>
        </w:tc>
        <w:tc>
          <w:tcPr>
            <w:tcW w:w="1842" w:type="dxa"/>
            <w:shd w:val="clear" w:color="auto" w:fill="1F497D" w:themeFill="text2"/>
          </w:tcPr>
          <w:p w:rsidR="00767097" w:rsidRPr="00B9041C" w:rsidRDefault="00767097" w:rsidP="00196866">
            <w:pPr>
              <w:pStyle w:val="BodyText"/>
              <w:tabs>
                <w:tab w:val="left" w:pos="0"/>
              </w:tabs>
              <w:jc w:val="center"/>
              <w:rPr>
                <w:b/>
                <w:color w:val="FFFFFF" w:themeColor="background1"/>
                <w:sz w:val="18"/>
                <w:szCs w:val="18"/>
              </w:rPr>
            </w:pPr>
            <w:r w:rsidRPr="00B9041C">
              <w:rPr>
                <w:b/>
                <w:color w:val="FFFFFF" w:themeColor="background1"/>
                <w:sz w:val="18"/>
                <w:szCs w:val="18"/>
              </w:rPr>
              <w:t>Days</w:t>
            </w:r>
          </w:p>
        </w:tc>
        <w:tc>
          <w:tcPr>
            <w:tcW w:w="1843" w:type="dxa"/>
            <w:shd w:val="clear" w:color="auto" w:fill="1F497D" w:themeFill="text2"/>
          </w:tcPr>
          <w:p w:rsidR="00767097" w:rsidRPr="00B9041C" w:rsidRDefault="00767097" w:rsidP="00196866">
            <w:pPr>
              <w:pStyle w:val="BodyText"/>
              <w:tabs>
                <w:tab w:val="left" w:pos="0"/>
              </w:tabs>
              <w:jc w:val="center"/>
              <w:rPr>
                <w:b/>
                <w:color w:val="FFFFFF" w:themeColor="background1"/>
                <w:sz w:val="18"/>
                <w:szCs w:val="18"/>
              </w:rPr>
            </w:pPr>
            <w:r w:rsidRPr="00B9041C">
              <w:rPr>
                <w:b/>
                <w:color w:val="FFFFFF" w:themeColor="background1"/>
                <w:sz w:val="18"/>
                <w:szCs w:val="18"/>
              </w:rPr>
              <w:t xml:space="preserve">USD </w:t>
            </w:r>
            <w:r w:rsidRPr="00B9041C">
              <w:rPr>
                <w:b/>
                <w:color w:val="FFFFFF" w:themeColor="background1"/>
                <w:sz w:val="18"/>
                <w:szCs w:val="18"/>
              </w:rPr>
              <w:br/>
              <w:t>LIBOR</w:t>
            </w:r>
          </w:p>
        </w:tc>
        <w:tc>
          <w:tcPr>
            <w:tcW w:w="1843" w:type="dxa"/>
            <w:shd w:val="clear" w:color="auto" w:fill="1F497D" w:themeFill="text2"/>
          </w:tcPr>
          <w:p w:rsidR="00767097" w:rsidRPr="00B9041C" w:rsidRDefault="00767097" w:rsidP="00196866">
            <w:pPr>
              <w:pStyle w:val="BodyText"/>
              <w:tabs>
                <w:tab w:val="left" w:pos="0"/>
              </w:tabs>
              <w:jc w:val="center"/>
              <w:rPr>
                <w:b/>
                <w:color w:val="FFFFFF" w:themeColor="background1"/>
                <w:sz w:val="18"/>
                <w:szCs w:val="18"/>
              </w:rPr>
            </w:pPr>
            <w:r w:rsidRPr="00B9041C">
              <w:rPr>
                <w:b/>
                <w:color w:val="FFFFFF" w:themeColor="background1"/>
                <w:sz w:val="18"/>
                <w:szCs w:val="18"/>
              </w:rPr>
              <w:t xml:space="preserve">USD </w:t>
            </w:r>
            <w:r w:rsidRPr="00B9041C">
              <w:rPr>
                <w:b/>
                <w:color w:val="FFFFFF" w:themeColor="background1"/>
                <w:sz w:val="18"/>
                <w:szCs w:val="18"/>
              </w:rPr>
              <w:br/>
              <w:t>FED FUNDS</w:t>
            </w:r>
          </w:p>
        </w:tc>
        <w:tc>
          <w:tcPr>
            <w:tcW w:w="1843" w:type="dxa"/>
            <w:shd w:val="clear" w:color="auto" w:fill="1F497D" w:themeFill="text2"/>
          </w:tcPr>
          <w:p w:rsidR="00767097" w:rsidRDefault="00767097" w:rsidP="00196866">
            <w:pPr>
              <w:pStyle w:val="BodyText"/>
              <w:tabs>
                <w:tab w:val="left" w:pos="0"/>
              </w:tabs>
              <w:jc w:val="center"/>
              <w:rPr>
                <w:b/>
                <w:color w:val="FFFFFF" w:themeColor="background1"/>
                <w:sz w:val="18"/>
                <w:szCs w:val="18"/>
              </w:rPr>
            </w:pPr>
            <w:r>
              <w:rPr>
                <w:b/>
                <w:color w:val="FFFFFF" w:themeColor="background1"/>
                <w:sz w:val="18"/>
                <w:szCs w:val="18"/>
              </w:rPr>
              <w:t>EUR</w:t>
            </w:r>
          </w:p>
          <w:p w:rsidR="00767097" w:rsidRPr="00B9041C" w:rsidRDefault="00767097" w:rsidP="00196866">
            <w:pPr>
              <w:pStyle w:val="BodyText"/>
              <w:tabs>
                <w:tab w:val="left" w:pos="0"/>
              </w:tabs>
              <w:jc w:val="center"/>
              <w:rPr>
                <w:b/>
                <w:color w:val="FFFFFF" w:themeColor="background1"/>
                <w:sz w:val="18"/>
                <w:szCs w:val="18"/>
              </w:rPr>
            </w:pPr>
            <w:r>
              <w:rPr>
                <w:b/>
                <w:color w:val="FFFFFF" w:themeColor="background1"/>
                <w:sz w:val="18"/>
                <w:szCs w:val="18"/>
              </w:rPr>
              <w:t>EONIA</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O/N</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1</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1W</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7</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2W</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14</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1M</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30</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2M</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60</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3M</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91</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6M</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182</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9M</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273</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1Y</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365</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18M</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547</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tabs>
                <w:tab w:val="left" w:pos="0"/>
              </w:tabs>
              <w:jc w:val="left"/>
              <w:rPr>
                <w:sz w:val="18"/>
                <w:szCs w:val="18"/>
              </w:rPr>
            </w:pPr>
            <w:r w:rsidRPr="004F52AE">
              <w:rPr>
                <w:sz w:val="18"/>
                <w:szCs w:val="18"/>
              </w:rPr>
              <w:t>2Y</w:t>
            </w:r>
          </w:p>
        </w:tc>
        <w:tc>
          <w:tcPr>
            <w:tcW w:w="1842" w:type="dxa"/>
          </w:tcPr>
          <w:p w:rsidR="00767097" w:rsidRPr="004F52AE" w:rsidRDefault="00767097" w:rsidP="00196866">
            <w:pPr>
              <w:pStyle w:val="BodyText"/>
              <w:tabs>
                <w:tab w:val="left" w:pos="0"/>
              </w:tabs>
              <w:jc w:val="center"/>
              <w:rPr>
                <w:sz w:val="18"/>
                <w:szCs w:val="18"/>
              </w:rPr>
            </w:pPr>
            <w:r w:rsidRPr="004F52AE">
              <w:rPr>
                <w:sz w:val="18"/>
                <w:szCs w:val="18"/>
              </w:rPr>
              <w:t>730</w:t>
            </w:r>
          </w:p>
        </w:tc>
        <w:tc>
          <w:tcPr>
            <w:tcW w:w="1843" w:type="dxa"/>
          </w:tcPr>
          <w:p w:rsidR="00767097" w:rsidRPr="004F52AE" w:rsidRDefault="00767097" w:rsidP="00196866">
            <w:pPr>
              <w:pStyle w:val="BodyText"/>
              <w:tabs>
                <w:tab w:val="left" w:pos="0"/>
              </w:tabs>
              <w:jc w:val="center"/>
              <w:rPr>
                <w:sz w:val="18"/>
                <w:szCs w:val="18"/>
              </w:rPr>
            </w:pPr>
            <w:r>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c>
          <w:tcPr>
            <w:tcW w:w="1843" w:type="dxa"/>
          </w:tcPr>
          <w:p w:rsidR="00767097" w:rsidRPr="004F52AE" w:rsidRDefault="00767097" w:rsidP="00196866">
            <w:pPr>
              <w:pStyle w:val="BodyText"/>
              <w:tabs>
                <w:tab w:val="left" w:pos="0"/>
              </w:tabs>
              <w:jc w:val="center"/>
              <w:rPr>
                <w:sz w:val="18"/>
                <w:szCs w:val="18"/>
              </w:rPr>
            </w:pPr>
            <w:r w:rsidRPr="004F52AE">
              <w:rPr>
                <w:sz w:val="18"/>
                <w:szCs w:val="18"/>
              </w:rPr>
              <w:t>x</w:t>
            </w:r>
          </w:p>
        </w:tc>
      </w:tr>
    </w:tbl>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pPr>
    </w:p>
    <w:p w:rsidR="00767097" w:rsidRDefault="00767097" w:rsidP="00767097">
      <w:pPr>
        <w:pStyle w:val="BodyText"/>
        <w:rPr>
          <w:b/>
        </w:rPr>
      </w:pPr>
      <w:r>
        <w:rPr>
          <w:b/>
        </w:rPr>
        <w:t>FX Volatilities</w:t>
      </w:r>
    </w:p>
    <w:p w:rsidR="00767097" w:rsidRDefault="00767097" w:rsidP="00767097">
      <w:pPr>
        <w:pStyle w:val="BodyText"/>
      </w:pPr>
    </w:p>
    <w:tbl>
      <w:tblPr>
        <w:tblW w:w="3969" w:type="dxa"/>
        <w:tblInd w:w="108"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single" w:sz="4" w:space="0" w:color="365F91" w:themeColor="accent1" w:themeShade="BF"/>
          <w:insideV w:val="single" w:sz="4" w:space="0" w:color="365F91" w:themeColor="accent1" w:themeShade="BF"/>
        </w:tblBorders>
        <w:tblLayout w:type="fixed"/>
        <w:tblLook w:val="04A0"/>
      </w:tblPr>
      <w:tblGrid>
        <w:gridCol w:w="1560"/>
        <w:gridCol w:w="2409"/>
      </w:tblGrid>
      <w:tr w:rsidR="00767097" w:rsidRPr="00B9041C" w:rsidTr="00196866">
        <w:tc>
          <w:tcPr>
            <w:tcW w:w="1560" w:type="dxa"/>
            <w:shd w:val="clear" w:color="auto" w:fill="1F497D" w:themeFill="text2"/>
          </w:tcPr>
          <w:p w:rsidR="00767097" w:rsidRPr="00B9041C" w:rsidRDefault="00767097" w:rsidP="00196866">
            <w:pPr>
              <w:pStyle w:val="BodyText"/>
              <w:rPr>
                <w:b/>
                <w:color w:val="FFFFFF" w:themeColor="background1"/>
                <w:sz w:val="18"/>
                <w:szCs w:val="18"/>
              </w:rPr>
            </w:pPr>
            <w:r>
              <w:rPr>
                <w:b/>
                <w:color w:val="FFFFFF" w:themeColor="background1"/>
                <w:sz w:val="18"/>
                <w:szCs w:val="18"/>
              </w:rPr>
              <w:t>Tenor</w:t>
            </w:r>
          </w:p>
        </w:tc>
        <w:tc>
          <w:tcPr>
            <w:tcW w:w="2409" w:type="dxa"/>
            <w:shd w:val="clear" w:color="auto" w:fill="1F497D" w:themeFill="text2"/>
          </w:tcPr>
          <w:p w:rsidR="00767097" w:rsidRDefault="00767097" w:rsidP="00196866">
            <w:pPr>
              <w:pStyle w:val="BodyText"/>
              <w:jc w:val="center"/>
              <w:rPr>
                <w:b/>
                <w:color w:val="FFFFFF" w:themeColor="background1"/>
                <w:sz w:val="18"/>
                <w:szCs w:val="18"/>
              </w:rPr>
            </w:pPr>
            <w:r w:rsidRPr="00B9041C">
              <w:rPr>
                <w:b/>
                <w:color w:val="FFFFFF" w:themeColor="background1"/>
                <w:sz w:val="18"/>
                <w:szCs w:val="18"/>
              </w:rPr>
              <w:t>All Currency Pairs</w:t>
            </w:r>
          </w:p>
          <w:p w:rsidR="00767097" w:rsidRPr="00B9041C" w:rsidRDefault="00767097" w:rsidP="00196866">
            <w:pPr>
              <w:pStyle w:val="BodyText"/>
              <w:jc w:val="center"/>
              <w:rPr>
                <w:b/>
                <w:color w:val="FFFFFF" w:themeColor="background1"/>
                <w:sz w:val="18"/>
                <w:szCs w:val="18"/>
              </w:rPr>
            </w:pPr>
            <w:r>
              <w:rPr>
                <w:b/>
                <w:color w:val="FFFFFF" w:themeColor="background1"/>
                <w:sz w:val="18"/>
                <w:szCs w:val="18"/>
              </w:rPr>
              <w:t xml:space="preserve">ATM, </w:t>
            </w:r>
            <w:r w:rsidRPr="00083D43">
              <w:rPr>
                <w:b/>
                <w:color w:val="FFFFFF" w:themeColor="background1"/>
                <w:sz w:val="18"/>
                <w:szCs w:val="18"/>
              </w:rPr>
              <w:t>10-RR, 25-RR, 10-FLY, 25-FLY</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O</w:t>
            </w:r>
            <w:r w:rsidRPr="004F52AE">
              <w:rPr>
                <w:sz w:val="18"/>
                <w:szCs w:val="18"/>
              </w:rPr>
              <w:t>/N</w:t>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1W</w:t>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2W</w:t>
            </w:r>
          </w:p>
        </w:tc>
        <w:tc>
          <w:tcPr>
            <w:tcW w:w="2409" w:type="dxa"/>
          </w:tcPr>
          <w:p w:rsidR="00767097" w:rsidRPr="004F52AE" w:rsidRDefault="00767097" w:rsidP="00196866">
            <w:pPr>
              <w:pStyle w:val="BodyText"/>
              <w:jc w:val="center"/>
              <w:rPr>
                <w:sz w:val="18"/>
                <w:szCs w:val="18"/>
              </w:rPr>
            </w:pPr>
            <w:r>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1M</w:t>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2M</w:t>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3M</w:t>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6M</w:t>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12M</w:t>
            </w:r>
            <w:r w:rsidRPr="004F52AE">
              <w:rPr>
                <w:sz w:val="18"/>
                <w:szCs w:val="18"/>
              </w:rPr>
              <w:tab/>
            </w:r>
          </w:p>
        </w:tc>
        <w:tc>
          <w:tcPr>
            <w:tcW w:w="2409" w:type="dxa"/>
          </w:tcPr>
          <w:p w:rsidR="00767097" w:rsidRPr="004F52AE" w:rsidRDefault="00767097" w:rsidP="00196866">
            <w:pPr>
              <w:pStyle w:val="BodyText"/>
              <w:jc w:val="center"/>
              <w:rPr>
                <w:sz w:val="18"/>
                <w:szCs w:val="18"/>
              </w:rPr>
            </w:pPr>
            <w:r w:rsidRPr="004F52AE">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Pr>
                <w:sz w:val="18"/>
                <w:szCs w:val="18"/>
              </w:rPr>
              <w:t>18M</w:t>
            </w:r>
          </w:p>
        </w:tc>
        <w:tc>
          <w:tcPr>
            <w:tcW w:w="2409" w:type="dxa"/>
          </w:tcPr>
          <w:p w:rsidR="00767097" w:rsidRPr="004F52AE" w:rsidRDefault="00767097" w:rsidP="00196866">
            <w:pPr>
              <w:pStyle w:val="BodyText"/>
              <w:jc w:val="center"/>
              <w:rPr>
                <w:sz w:val="18"/>
                <w:szCs w:val="18"/>
              </w:rPr>
            </w:pPr>
            <w:r>
              <w:rPr>
                <w:sz w:val="18"/>
                <w:szCs w:val="18"/>
              </w:rPr>
              <w:t>x</w:t>
            </w:r>
          </w:p>
        </w:tc>
      </w:tr>
      <w:tr w:rsidR="00767097" w:rsidRPr="004F52AE" w:rsidTr="00196866">
        <w:tc>
          <w:tcPr>
            <w:tcW w:w="1560" w:type="dxa"/>
          </w:tcPr>
          <w:p w:rsidR="00767097" w:rsidRPr="004F52AE" w:rsidRDefault="00767097" w:rsidP="00196866">
            <w:pPr>
              <w:pStyle w:val="BodyText"/>
              <w:rPr>
                <w:sz w:val="18"/>
                <w:szCs w:val="18"/>
              </w:rPr>
            </w:pPr>
            <w:r w:rsidRPr="004F52AE">
              <w:rPr>
                <w:sz w:val="18"/>
                <w:szCs w:val="18"/>
              </w:rPr>
              <w:t>24M</w:t>
            </w:r>
          </w:p>
        </w:tc>
        <w:tc>
          <w:tcPr>
            <w:tcW w:w="2409" w:type="dxa"/>
          </w:tcPr>
          <w:p w:rsidR="00767097" w:rsidRPr="004F52AE" w:rsidRDefault="00767097" w:rsidP="00196866">
            <w:pPr>
              <w:pStyle w:val="BodyText"/>
              <w:jc w:val="center"/>
              <w:rPr>
                <w:sz w:val="18"/>
                <w:szCs w:val="18"/>
              </w:rPr>
            </w:pPr>
            <w:r w:rsidRPr="004F52AE">
              <w:rPr>
                <w:sz w:val="18"/>
                <w:szCs w:val="18"/>
              </w:rPr>
              <w:t>x</w:t>
            </w:r>
          </w:p>
        </w:tc>
      </w:tr>
    </w:tbl>
    <w:p w:rsidR="00767097" w:rsidRPr="00813CF1" w:rsidRDefault="00767097" w:rsidP="00767097">
      <w:pPr>
        <w:pStyle w:val="BodyText"/>
      </w:pPr>
    </w:p>
    <w:p w:rsidR="00813CF1" w:rsidRPr="00767097" w:rsidRDefault="00813CF1" w:rsidP="00767097"/>
    <w:sectPr w:rsidR="00813CF1" w:rsidRPr="00767097" w:rsidSect="00234FB6">
      <w:footerReference w:type="first" r:id="rId17"/>
      <w:pgSz w:w="11907" w:h="16840" w:code="9"/>
      <w:pgMar w:top="2410" w:right="1134" w:bottom="1418" w:left="1531" w:header="794" w:footer="56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A2F06" w:rsidRDefault="005A2F06" w:rsidP="00DE45A0">
      <w:pPr>
        <w:spacing w:after="0" w:line="240" w:lineRule="auto"/>
      </w:pPr>
      <w:r>
        <w:separator/>
      </w:r>
    </w:p>
  </w:endnote>
  <w:endnote w:type="continuationSeparator" w:id="0">
    <w:p w:rsidR="005A2F06" w:rsidRDefault="005A2F06" w:rsidP="00DE45A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heSans-B8ExtraBold">
    <w:panose1 w:val="00000000000000000000"/>
    <w:charset w:val="00"/>
    <w:family w:val="auto"/>
    <w:notTrueType/>
    <w:pitch w:val="default"/>
    <w:sig w:usb0="00000003" w:usb1="00000000" w:usb2="00000000" w:usb3="00000000" w:csb0="00000001" w:csb1="00000000"/>
  </w:font>
  <w:font w:name="TheSans-B5Plain">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Bold">
    <w:altName w:val="Edwardian Script ITC"/>
    <w:panose1 w:val="020B0704020202020204"/>
    <w:charset w:val="00"/>
    <w:family w:val="roman"/>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F06" w:rsidRDefault="005A2F06" w:rsidP="00BC35E6">
    <w:pPr>
      <w:pStyle w:val="Footer"/>
      <w:pBdr>
        <w:top w:val="single" w:sz="4" w:space="1" w:color="00539F"/>
      </w:pBdr>
      <w:jc w:val="center"/>
    </w:pPr>
  </w:p>
  <w:p w:rsidR="005A2F06" w:rsidRDefault="00414405" w:rsidP="00BC35E6">
    <w:pPr>
      <w:pStyle w:val="Footer"/>
    </w:pPr>
    <w:hyperlink r:id="rId1" w:history="1">
      <w:r w:rsidR="005A2F06" w:rsidRPr="00C7317F">
        <w:t>www.lchclearnet.com</w:t>
      </w:r>
    </w:hyperlink>
    <w:r w:rsidR="005A2F06">
      <w:tab/>
      <w:t xml:space="preserve">Page </w:t>
    </w:r>
    <w:fldSimple w:instr=" PAGE   \* MERGEFORMAT ">
      <w:r w:rsidR="00635570">
        <w:rPr>
          <w:noProof/>
        </w:rPr>
        <w:t>17</w:t>
      </w:r>
    </w:fldSimple>
    <w:r w:rsidR="005A2F06">
      <w:t xml:space="preserve"> of </w:t>
    </w:r>
    <w:fldSimple w:instr=" NUMPAGES   \* MERGEFORMAT ">
      <w:r w:rsidR="00635570">
        <w:rPr>
          <w:noProof/>
        </w:rPr>
        <w:t>21</w:t>
      </w:r>
    </w:fldSimple>
    <w:r w:rsidR="005A2F06">
      <w:tab/>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F06" w:rsidRDefault="005A2F06" w:rsidP="00A47FE8">
    <w:pPr>
      <w:pStyle w:val="Disclaimer"/>
      <w:rPr>
        <w:b/>
      </w:rPr>
    </w:pPr>
  </w:p>
  <w:p w:rsidR="005A2F06" w:rsidRDefault="005A2F06" w:rsidP="009F1EFD">
    <w:pPr>
      <w:pStyle w:val="Footer"/>
    </w:pPr>
  </w:p>
  <w:p w:rsidR="005A2F06" w:rsidRDefault="00414405" w:rsidP="009F1EFD">
    <w:pPr>
      <w:pStyle w:val="Footer"/>
    </w:pPr>
    <w:hyperlink r:id="rId1" w:history="1">
      <w:r w:rsidR="005A2F06" w:rsidRPr="00C7317F">
        <w:t>www.lchclearnet.com</w:t>
      </w:r>
    </w:hyperlink>
    <w:r w:rsidR="005A2F06">
      <w:tab/>
    </w:r>
    <w:r w:rsidR="005A2F06">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F06" w:rsidRPr="00933ABC" w:rsidRDefault="005A2F06" w:rsidP="0039366C">
    <w:pPr>
      <w:pStyle w:val="Disclaimer"/>
      <w:rPr>
        <w:i/>
        <w:iCs/>
      </w:rPr>
    </w:pPr>
    <w:bookmarkStart w:id="6" w:name="Disclaimer1"/>
  </w:p>
  <w:bookmarkEnd w:id="6"/>
  <w:p w:rsidR="005A2F06" w:rsidRDefault="005A2F06" w:rsidP="009F1EFD">
    <w:pPr>
      <w:pStyle w:val="Footer"/>
      <w:pBdr>
        <w:top w:val="single" w:sz="4" w:space="1" w:color="00539F"/>
      </w:pBdr>
      <w:jc w:val="center"/>
    </w:pPr>
  </w:p>
  <w:p w:rsidR="005A2F06" w:rsidRDefault="00414405" w:rsidP="009F1EFD">
    <w:pPr>
      <w:pStyle w:val="Footer"/>
    </w:pPr>
    <w:hyperlink r:id="rId1" w:history="1">
      <w:r w:rsidR="005A2F06" w:rsidRPr="00C7317F">
        <w:t>www.lchclearnet.com</w:t>
      </w:r>
    </w:hyperlink>
    <w:r w:rsidR="005A2F06">
      <w:tab/>
      <w:t xml:space="preserve">Page </w:t>
    </w:r>
    <w:fldSimple w:instr=" PAGE   \* MERGEFORMAT ">
      <w:r w:rsidR="00635570">
        <w:rPr>
          <w:noProof/>
        </w:rPr>
        <w:t>2</w:t>
      </w:r>
    </w:fldSimple>
    <w:r w:rsidR="005A2F06">
      <w:t xml:space="preserve"> of </w:t>
    </w:r>
    <w:fldSimple w:instr=" NUMPAGES   \* MERGEFORMAT ">
      <w:r w:rsidR="00635570">
        <w:rPr>
          <w:noProof/>
        </w:rPr>
        <w:t>21</w:t>
      </w:r>
    </w:fldSimple>
    <w:r w:rsidR="005A2F06">
      <w:tab/>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A2F06" w:rsidRDefault="005A2F06" w:rsidP="009F1EFD">
    <w:pPr>
      <w:pStyle w:val="Footer"/>
      <w:pBdr>
        <w:top w:val="single" w:sz="4" w:space="1" w:color="00539F"/>
      </w:pBdr>
      <w:jc w:val="center"/>
    </w:pPr>
  </w:p>
  <w:p w:rsidR="005A2F06" w:rsidRDefault="00414405" w:rsidP="009F1EFD">
    <w:pPr>
      <w:pStyle w:val="Footer"/>
    </w:pPr>
    <w:hyperlink r:id="rId1" w:history="1">
      <w:r w:rsidR="005A2F06" w:rsidRPr="00C7317F">
        <w:t>www.lchclearnet.com</w:t>
      </w:r>
    </w:hyperlink>
    <w:r w:rsidR="005A2F06">
      <w:tab/>
      <w:t xml:space="preserve">Page </w:t>
    </w:r>
    <w:fldSimple w:instr=" PAGE   \* MERGEFORMAT ">
      <w:r w:rsidR="00635570">
        <w:rPr>
          <w:noProof/>
        </w:rPr>
        <w:t>4</w:t>
      </w:r>
    </w:fldSimple>
    <w:r w:rsidR="005A2F06">
      <w:t xml:space="preserve"> of </w:t>
    </w:r>
    <w:fldSimple w:instr=" NUMPAGES   \* MERGEFORMAT ">
      <w:r w:rsidR="00635570">
        <w:rPr>
          <w:noProof/>
        </w:rPr>
        <w:t>21</w:t>
      </w:r>
    </w:fldSimple>
    <w:r w:rsidR="005A2F06">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A2F06" w:rsidRDefault="005A2F06" w:rsidP="00DE45A0">
      <w:pPr>
        <w:spacing w:after="0" w:line="240" w:lineRule="auto"/>
      </w:pPr>
      <w:r>
        <w:separator/>
      </w:r>
    </w:p>
  </w:footnote>
  <w:footnote w:type="continuationSeparator" w:id="0">
    <w:p w:rsidR="005A2F06" w:rsidRDefault="005A2F06" w:rsidP="00DE45A0">
      <w:pPr>
        <w:spacing w:after="0" w:line="240" w:lineRule="auto"/>
      </w:pPr>
      <w:r>
        <w:continuationSeparator/>
      </w:r>
    </w:p>
  </w:footnote>
  <w:footnote w:id="1">
    <w:p w:rsidR="005A2F06" w:rsidRPr="00BD1BEF" w:rsidRDefault="005A2F06">
      <w:pPr>
        <w:pStyle w:val="FootnoteText"/>
        <w:rPr>
          <w:sz w:val="18"/>
          <w:szCs w:val="18"/>
        </w:rPr>
      </w:pPr>
      <w:r w:rsidRPr="00247845">
        <w:rPr>
          <w:rStyle w:val="FootnoteReference"/>
          <w:sz w:val="18"/>
          <w:szCs w:val="18"/>
        </w:rPr>
        <w:footnoteRef/>
      </w:r>
      <w:r w:rsidRPr="00247845">
        <w:rPr>
          <w:sz w:val="18"/>
          <w:szCs w:val="18"/>
        </w:rPr>
        <w:t xml:space="preserve"> Not applicable to implied volatility risk factors</w:t>
      </w:r>
      <w:r>
        <w:rPr>
          <w:sz w:val="18"/>
          <w:szCs w:val="18"/>
        </w:rPr>
        <w:t>.</w:t>
      </w:r>
    </w:p>
  </w:footnote>
  <w:footnote w:id="2">
    <w:p w:rsidR="005A2F06" w:rsidRPr="005F5077" w:rsidRDefault="005A2F06" w:rsidP="00767097">
      <w:pPr>
        <w:pStyle w:val="FootnoteText"/>
        <w:rPr>
          <w:sz w:val="18"/>
          <w:szCs w:val="18"/>
        </w:rPr>
      </w:pPr>
      <w:r w:rsidRPr="00247845">
        <w:rPr>
          <w:rStyle w:val="FootnoteReference"/>
          <w:sz w:val="18"/>
          <w:szCs w:val="18"/>
        </w:rPr>
        <w:footnoteRef/>
      </w:r>
      <w:r w:rsidRPr="00247845">
        <w:rPr>
          <w:sz w:val="18"/>
          <w:szCs w:val="18"/>
        </w:rPr>
        <w:t xml:space="preserve"> Refer to document ‘</w:t>
      </w:r>
      <w:r w:rsidRPr="00247845">
        <w:rPr>
          <w:i/>
          <w:sz w:val="18"/>
          <w:szCs w:val="18"/>
        </w:rPr>
        <w:t>ForexClear – FXO LRM Methodology v1-0R</w:t>
      </w:r>
      <w:r w:rsidRPr="00247845">
        <w:rPr>
          <w:sz w:val="18"/>
          <w:szCs w:val="18"/>
        </w:rPr>
        <w:t>’.</w:t>
      </w:r>
    </w:p>
  </w:footnote>
  <w:footnote w:id="3">
    <w:p w:rsidR="005A2F06" w:rsidRPr="005F5077" w:rsidRDefault="005A2F06" w:rsidP="00767097">
      <w:pPr>
        <w:pStyle w:val="FootnoteText"/>
        <w:jc w:val="left"/>
        <w:rPr>
          <w:sz w:val="18"/>
          <w:szCs w:val="18"/>
        </w:rPr>
      </w:pPr>
      <w:r w:rsidRPr="00247845">
        <w:rPr>
          <w:rStyle w:val="FootnoteReference"/>
          <w:sz w:val="18"/>
          <w:szCs w:val="18"/>
        </w:rPr>
        <w:footnoteRef/>
      </w:r>
      <w:r w:rsidRPr="00247845">
        <w:rPr>
          <w:sz w:val="18"/>
          <w:szCs w:val="18"/>
        </w:rPr>
        <w:t xml:space="preserve"> Refer to document </w:t>
      </w:r>
      <w:proofErr w:type="gramStart"/>
      <w:r w:rsidRPr="00247845">
        <w:rPr>
          <w:sz w:val="18"/>
          <w:szCs w:val="18"/>
        </w:rPr>
        <w:t xml:space="preserve">‘ </w:t>
      </w:r>
      <w:r w:rsidRPr="00247845">
        <w:rPr>
          <w:i/>
          <w:sz w:val="18"/>
          <w:szCs w:val="18"/>
        </w:rPr>
        <w:t>http</w:t>
      </w:r>
      <w:proofErr w:type="gramEnd"/>
      <w:r w:rsidRPr="00247845">
        <w:rPr>
          <w:i/>
          <w:sz w:val="18"/>
          <w:szCs w:val="18"/>
        </w:rPr>
        <w:t>://www.lchclearnet.com/documents/731485/762691/Default+Rules.pdf/cfa9379b-e40b-4ac1-aff2-5deca6700858</w:t>
      </w:r>
      <w:r w:rsidRPr="00247845">
        <w:rPr>
          <w:sz w:val="18"/>
          <w:szCs w:val="18"/>
        </w:rPr>
        <w:t>’.</w:t>
      </w:r>
    </w:p>
  </w:footnote>
  <w:footnote w:id="4">
    <w:p w:rsidR="005A2F06" w:rsidRPr="005F5077" w:rsidRDefault="005A2F06" w:rsidP="00767097">
      <w:pPr>
        <w:pStyle w:val="FootnoteText"/>
        <w:rPr>
          <w:sz w:val="18"/>
          <w:szCs w:val="18"/>
        </w:rPr>
      </w:pPr>
      <w:r w:rsidRPr="00247845">
        <w:rPr>
          <w:rStyle w:val="FootnoteReference"/>
          <w:sz w:val="18"/>
          <w:szCs w:val="18"/>
        </w:rPr>
        <w:footnoteRef/>
      </w:r>
      <w:r w:rsidRPr="00247845">
        <w:rPr>
          <w:sz w:val="18"/>
          <w:szCs w:val="18"/>
        </w:rPr>
        <w:t xml:space="preserve"> </w:t>
      </w:r>
      <w:proofErr w:type="gramStart"/>
      <w:r w:rsidRPr="00247845">
        <w:rPr>
          <w:sz w:val="18"/>
          <w:szCs w:val="18"/>
        </w:rPr>
        <w:t>Does not apply to implied volatilities</w:t>
      </w:r>
      <w:r>
        <w:rPr>
          <w:sz w:val="18"/>
          <w:szCs w:val="18"/>
        </w:rPr>
        <w:t>.</w:t>
      </w:r>
      <w:proofErr w:type="gramEnd"/>
    </w:p>
  </w:footnote>
  <w:footnote w:id="5">
    <w:p w:rsidR="005A2F06" w:rsidRPr="00096DD0" w:rsidRDefault="00C57F8B" w:rsidP="000F01DC">
      <w:pPr>
        <w:pStyle w:val="FootnoteText"/>
        <w:rPr>
          <w:sz w:val="18"/>
          <w:szCs w:val="18"/>
        </w:rPr>
      </w:pPr>
      <w:r w:rsidRPr="00C57F8B">
        <w:rPr>
          <w:rStyle w:val="FootnoteReference"/>
          <w:sz w:val="18"/>
          <w:szCs w:val="18"/>
        </w:rPr>
        <w:footnoteRef/>
      </w:r>
      <w:r w:rsidRPr="00C57F8B">
        <w:rPr>
          <w:sz w:val="18"/>
          <w:szCs w:val="18"/>
        </w:rPr>
        <w:t xml:space="preserve"> See ‘</w:t>
      </w:r>
      <w:r w:rsidRPr="00C57F8B">
        <w:rPr>
          <w:i/>
          <w:sz w:val="18"/>
          <w:szCs w:val="18"/>
        </w:rPr>
        <w:t>ForexClear Implied Volatility Smile Interpolation v1.0 (Nov 2015)</w:t>
      </w:r>
      <w:r w:rsidRPr="00C57F8B">
        <w:rPr>
          <w:sz w:val="18"/>
          <w:szCs w:val="18"/>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356" w:type="dxa"/>
      <w:tblInd w:w="-142" w:type="dxa"/>
      <w:tblCellMar>
        <w:left w:w="0" w:type="dxa"/>
        <w:right w:w="0" w:type="dxa"/>
      </w:tblCellMar>
      <w:tblLook w:val="04A0"/>
    </w:tblPr>
    <w:tblGrid>
      <w:gridCol w:w="4083"/>
      <w:gridCol w:w="5273"/>
    </w:tblGrid>
    <w:tr w:rsidR="005A2F06" w:rsidTr="0014639C">
      <w:trPr>
        <w:trHeight w:hRule="exact" w:val="853"/>
      </w:trPr>
      <w:tc>
        <w:tcPr>
          <w:tcW w:w="4083" w:type="dxa"/>
        </w:tcPr>
        <w:p w:rsidR="005A2F06" w:rsidRDefault="005A2F06" w:rsidP="00D0303D">
          <w:pPr>
            <w:pStyle w:val="Header"/>
          </w:pPr>
          <w:r>
            <w:rPr>
              <w:noProof/>
              <w:lang w:eastAsia="en-GB"/>
            </w:rPr>
            <w:drawing>
              <wp:inline distT="0" distB="0" distL="0" distR="0">
                <wp:extent cx="1809750" cy="367719"/>
                <wp:effectExtent l="19050" t="0" r="0" b="0"/>
                <wp:docPr id="2" name="Picture 5" descr="LCH Clearnet logo NEW AUG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H Clearnet logo NEW AUG 2008.jpg"/>
                        <pic:cNvPicPr>
                          <a:picLocks noChangeAspect="1" noChangeArrowheads="1"/>
                        </pic:cNvPicPr>
                      </pic:nvPicPr>
                      <pic:blipFill>
                        <a:blip r:embed="rId1"/>
                        <a:srcRect/>
                        <a:stretch>
                          <a:fillRect/>
                        </a:stretch>
                      </pic:blipFill>
                      <pic:spPr bwMode="auto">
                        <a:xfrm>
                          <a:off x="0" y="0"/>
                          <a:ext cx="1809750" cy="367719"/>
                        </a:xfrm>
                        <a:prstGeom prst="rect">
                          <a:avLst/>
                        </a:prstGeom>
                        <a:noFill/>
                        <a:ln w="9525">
                          <a:noFill/>
                          <a:miter lim="800000"/>
                          <a:headEnd/>
                          <a:tailEnd/>
                        </a:ln>
                      </pic:spPr>
                    </pic:pic>
                  </a:graphicData>
                </a:graphic>
              </wp:inline>
            </w:drawing>
          </w:r>
        </w:p>
        <w:p w:rsidR="005A2F06" w:rsidRDefault="005A2F06" w:rsidP="00D0303D">
          <w:pPr>
            <w:pStyle w:val="Header"/>
          </w:pPr>
        </w:p>
      </w:tc>
      <w:tc>
        <w:tcPr>
          <w:tcW w:w="5273" w:type="dxa"/>
        </w:tcPr>
        <w:p w:rsidR="005A2F06" w:rsidRPr="00C23EFD" w:rsidRDefault="005A2F06" w:rsidP="00D0303D">
          <w:pPr>
            <w:pStyle w:val="LCHConfidential"/>
            <w:rPr>
              <w:b/>
              <w:sz w:val="20"/>
              <w:szCs w:val="20"/>
            </w:rPr>
          </w:pPr>
          <w:r>
            <w:rPr>
              <w:sz w:val="20"/>
              <w:szCs w:val="20"/>
            </w:rPr>
            <w:t>FXPAR</w:t>
          </w:r>
          <w:r w:rsidRPr="00FF09F7">
            <w:rPr>
              <w:sz w:val="20"/>
              <w:szCs w:val="20"/>
            </w:rPr>
            <w:t xml:space="preserve"> Methodology Document</w:t>
          </w:r>
        </w:p>
      </w:tc>
    </w:tr>
  </w:tbl>
  <w:p w:rsidR="005A2F06" w:rsidRDefault="005A2F06" w:rsidP="00BC35E6">
    <w:pPr>
      <w:pStyle w:val="Header"/>
      <w:pBdr>
        <w:top w:val="single" w:sz="4" w:space="1" w:color="00539F"/>
      </w:pBdr>
    </w:pPr>
  </w:p>
  <w:p w:rsidR="005A2F06" w:rsidRDefault="005A2F06" w:rsidP="00BC35E6">
    <w:pPr>
      <w:pStyle w:val="Header"/>
      <w:pBdr>
        <w:top w:val="single" w:sz="4" w:space="1" w:color="00539F"/>
      </w:pBd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348" w:type="dxa"/>
      <w:tblInd w:w="-142" w:type="dxa"/>
      <w:tblCellMar>
        <w:left w:w="0" w:type="dxa"/>
        <w:right w:w="0" w:type="dxa"/>
      </w:tblCellMar>
      <w:tblLook w:val="04A0"/>
    </w:tblPr>
    <w:tblGrid>
      <w:gridCol w:w="4083"/>
      <w:gridCol w:w="6265"/>
    </w:tblGrid>
    <w:tr w:rsidR="005A2F06" w:rsidTr="0036780C">
      <w:trPr>
        <w:trHeight w:hRule="exact" w:val="1077"/>
      </w:trPr>
      <w:tc>
        <w:tcPr>
          <w:tcW w:w="4083" w:type="dxa"/>
        </w:tcPr>
        <w:p w:rsidR="005A2F06" w:rsidRDefault="005A2F06">
          <w:pPr>
            <w:pStyle w:val="Header"/>
          </w:pPr>
          <w:r>
            <w:rPr>
              <w:noProof/>
              <w:lang w:eastAsia="en-GB"/>
            </w:rPr>
            <w:drawing>
              <wp:inline distT="0" distB="0" distL="0" distR="0">
                <wp:extent cx="2023780" cy="411207"/>
                <wp:effectExtent l="19050" t="0" r="0" b="0"/>
                <wp:docPr id="3" name="Picture 5" descr="LCH Clearnet logo NEW AUG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H Clearnet logo NEW AUG 2008.jpg"/>
                        <pic:cNvPicPr>
                          <a:picLocks noChangeAspect="1" noChangeArrowheads="1"/>
                        </pic:cNvPicPr>
                      </pic:nvPicPr>
                      <pic:blipFill>
                        <a:blip r:embed="rId1"/>
                        <a:srcRect/>
                        <a:stretch>
                          <a:fillRect/>
                        </a:stretch>
                      </pic:blipFill>
                      <pic:spPr bwMode="auto">
                        <a:xfrm>
                          <a:off x="0" y="0"/>
                          <a:ext cx="2028620" cy="412190"/>
                        </a:xfrm>
                        <a:prstGeom prst="rect">
                          <a:avLst/>
                        </a:prstGeom>
                        <a:noFill/>
                        <a:ln w="9525">
                          <a:noFill/>
                          <a:miter lim="800000"/>
                          <a:headEnd/>
                          <a:tailEnd/>
                        </a:ln>
                      </pic:spPr>
                    </pic:pic>
                  </a:graphicData>
                </a:graphic>
              </wp:inline>
            </w:drawing>
          </w:r>
        </w:p>
        <w:p w:rsidR="005A2F06" w:rsidRDefault="005A2F06">
          <w:pPr>
            <w:pStyle w:val="Header"/>
          </w:pPr>
        </w:p>
      </w:tc>
      <w:tc>
        <w:tcPr>
          <w:tcW w:w="6265" w:type="dxa"/>
        </w:tcPr>
        <w:p w:rsidR="005A2F06" w:rsidRPr="00FF09F7" w:rsidRDefault="005A2F06" w:rsidP="00075576">
          <w:pPr>
            <w:pStyle w:val="LCHConfidential"/>
            <w:rPr>
              <w:sz w:val="20"/>
              <w:szCs w:val="20"/>
            </w:rPr>
          </w:pPr>
        </w:p>
      </w:tc>
    </w:tr>
  </w:tbl>
  <w:p w:rsidR="005A2F06" w:rsidRDefault="005A2F06" w:rsidP="0036780C">
    <w:pPr>
      <w:pStyle w:val="Header"/>
    </w:pPr>
  </w:p>
  <w:p w:rsidR="005A2F06" w:rsidRDefault="005A2F06" w:rsidP="0036780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8" w:type="dxa"/>
      <w:tblInd w:w="-284" w:type="dxa"/>
      <w:tblCellMar>
        <w:left w:w="0" w:type="dxa"/>
        <w:right w:w="0" w:type="dxa"/>
      </w:tblCellMar>
      <w:tblLook w:val="04A0"/>
    </w:tblPr>
    <w:tblGrid>
      <w:gridCol w:w="4083"/>
      <w:gridCol w:w="5415"/>
    </w:tblGrid>
    <w:tr w:rsidR="005A2F06" w:rsidTr="00AA3A67">
      <w:trPr>
        <w:trHeight w:hRule="exact" w:val="853"/>
      </w:trPr>
      <w:tc>
        <w:tcPr>
          <w:tcW w:w="4083" w:type="dxa"/>
        </w:tcPr>
        <w:p w:rsidR="005A2F06" w:rsidRDefault="005A2F06">
          <w:pPr>
            <w:pStyle w:val="Header"/>
          </w:pPr>
          <w:r>
            <w:rPr>
              <w:noProof/>
              <w:lang w:eastAsia="en-GB"/>
            </w:rPr>
            <w:drawing>
              <wp:inline distT="0" distB="0" distL="0" distR="0">
                <wp:extent cx="1771650" cy="359977"/>
                <wp:effectExtent l="19050" t="0" r="0" b="0"/>
                <wp:docPr id="4" name="Picture 5" descr="LCH Clearnet logo NEW AUG 2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CH Clearnet logo NEW AUG 2008.jpg"/>
                        <pic:cNvPicPr>
                          <a:picLocks noChangeAspect="1" noChangeArrowheads="1"/>
                        </pic:cNvPicPr>
                      </pic:nvPicPr>
                      <pic:blipFill>
                        <a:blip r:embed="rId1"/>
                        <a:srcRect/>
                        <a:stretch>
                          <a:fillRect/>
                        </a:stretch>
                      </pic:blipFill>
                      <pic:spPr bwMode="auto">
                        <a:xfrm>
                          <a:off x="0" y="0"/>
                          <a:ext cx="1779655" cy="361604"/>
                        </a:xfrm>
                        <a:prstGeom prst="rect">
                          <a:avLst/>
                        </a:prstGeom>
                        <a:noFill/>
                        <a:ln w="9525">
                          <a:noFill/>
                          <a:miter lim="800000"/>
                          <a:headEnd/>
                          <a:tailEnd/>
                        </a:ln>
                      </pic:spPr>
                    </pic:pic>
                  </a:graphicData>
                </a:graphic>
              </wp:inline>
            </w:drawing>
          </w:r>
        </w:p>
        <w:p w:rsidR="005A2F06" w:rsidRDefault="005A2F06">
          <w:pPr>
            <w:pStyle w:val="Header"/>
          </w:pPr>
        </w:p>
      </w:tc>
      <w:tc>
        <w:tcPr>
          <w:tcW w:w="5415" w:type="dxa"/>
        </w:tcPr>
        <w:p w:rsidR="005A2F06" w:rsidRPr="00FF09F7" w:rsidRDefault="005A2F06" w:rsidP="00075576">
          <w:pPr>
            <w:pStyle w:val="LCHConfidential"/>
            <w:rPr>
              <w:sz w:val="20"/>
              <w:szCs w:val="20"/>
            </w:rPr>
          </w:pPr>
          <w:r>
            <w:rPr>
              <w:sz w:val="20"/>
              <w:szCs w:val="20"/>
            </w:rPr>
            <w:t>FXPAR</w:t>
          </w:r>
          <w:r w:rsidRPr="00FF09F7">
            <w:rPr>
              <w:sz w:val="20"/>
              <w:szCs w:val="20"/>
            </w:rPr>
            <w:t xml:space="preserve"> Methodology Document</w:t>
          </w:r>
        </w:p>
      </w:tc>
    </w:tr>
  </w:tbl>
  <w:p w:rsidR="005A2F06" w:rsidRDefault="005A2F06" w:rsidP="00214F03">
    <w:pPr>
      <w:pStyle w:val="Header"/>
      <w:pBdr>
        <w:top w:val="single" w:sz="4" w:space="1" w:color="00539F"/>
      </w:pBdr>
    </w:pPr>
  </w:p>
  <w:p w:rsidR="005A2F06" w:rsidRDefault="005A2F06" w:rsidP="00214F03">
    <w:pPr>
      <w:pStyle w:val="Header"/>
      <w:pBdr>
        <w:top w:val="single" w:sz="4" w:space="1" w:color="00539F"/>
      </w:pBd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0139B"/>
    <w:multiLevelType w:val="multilevel"/>
    <w:tmpl w:val="2BFCC8CA"/>
    <w:lvl w:ilvl="0">
      <w:start w:val="1"/>
      <w:numFmt w:val="decimal"/>
      <w:lvlText w:val="%1"/>
      <w:lvlJc w:val="left"/>
      <w:pPr>
        <w:ind w:left="0" w:hanging="680"/>
      </w:pPr>
      <w:rPr>
        <w:rFonts w:hint="default"/>
      </w:rPr>
    </w:lvl>
    <w:lvl w:ilvl="1">
      <w:start w:val="1"/>
      <w:numFmt w:val="decimal"/>
      <w:lvlText w:val="%1.%2"/>
      <w:lvlJc w:val="left"/>
      <w:pPr>
        <w:ind w:left="0" w:hanging="680"/>
      </w:pPr>
      <w:rPr>
        <w:rFonts w:hint="default"/>
      </w:rPr>
    </w:lvl>
    <w:lvl w:ilvl="2">
      <w:start w:val="1"/>
      <w:numFmt w:val="decimal"/>
      <w:pStyle w:val="Heading3"/>
      <w:lvlText w:val="%1.%2.%3"/>
      <w:lvlJc w:val="left"/>
      <w:pPr>
        <w:ind w:left="0" w:hanging="680"/>
      </w:pPr>
      <w:rPr>
        <w:rFonts w:hint="default"/>
      </w:rPr>
    </w:lvl>
    <w:lvl w:ilvl="3">
      <w:start w:val="1"/>
      <w:numFmt w:val="decimal"/>
      <w:pStyle w:val="NumbList1"/>
      <w:lvlText w:val="%4"/>
      <w:lvlJc w:val="left"/>
      <w:pPr>
        <w:ind w:left="425" w:hanging="425"/>
      </w:pPr>
      <w:rPr>
        <w:rFonts w:hint="default"/>
      </w:rPr>
    </w:lvl>
    <w:lvl w:ilvl="4">
      <w:start w:val="1"/>
      <w:numFmt w:val="lowerLetter"/>
      <w:pStyle w:val="NumbList2"/>
      <w:lvlText w:val="%5"/>
      <w:lvlJc w:val="left"/>
      <w:pPr>
        <w:ind w:left="425" w:firstLine="42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03FC0AA1"/>
    <w:multiLevelType w:val="hybridMultilevel"/>
    <w:tmpl w:val="2DBC0F44"/>
    <w:lvl w:ilvl="0" w:tplc="00C4AA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07CB3294"/>
    <w:multiLevelType w:val="hybridMultilevel"/>
    <w:tmpl w:val="2E4450AE"/>
    <w:lvl w:ilvl="0" w:tplc="9244A83E">
      <w:start w:val="1"/>
      <w:numFmt w:val="decimal"/>
      <w:lvlText w:val="%1."/>
      <w:lvlJc w:val="left"/>
      <w:pPr>
        <w:tabs>
          <w:tab w:val="num" w:pos="360"/>
        </w:tabs>
        <w:ind w:left="360" w:hanging="360"/>
      </w:pPr>
      <w:rPr>
        <w:rFonts w:hint="default"/>
      </w:rPr>
    </w:lvl>
    <w:lvl w:ilvl="1" w:tplc="91866EF0">
      <w:start w:val="1"/>
      <w:numFmt w:val="bullet"/>
      <w:lvlText w:val=""/>
      <w:lvlJc w:val="left"/>
      <w:pPr>
        <w:tabs>
          <w:tab w:val="num" w:pos="1440"/>
        </w:tabs>
        <w:ind w:left="1420" w:hanging="34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18360D0D"/>
    <w:multiLevelType w:val="hybridMultilevel"/>
    <w:tmpl w:val="CE2E398C"/>
    <w:lvl w:ilvl="0" w:tplc="FE9442A4">
      <w:start w:val="1"/>
      <w:numFmt w:val="decimal"/>
      <w:lvlText w:val="%1."/>
      <w:lvlJc w:val="left"/>
      <w:pPr>
        <w:ind w:left="144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31954CFC"/>
    <w:multiLevelType w:val="hybridMultilevel"/>
    <w:tmpl w:val="50A8A8B8"/>
    <w:lvl w:ilvl="0" w:tplc="FE9442A4">
      <w:start w:val="1"/>
      <w:numFmt w:val="decimal"/>
      <w:lvlText w:val="%1."/>
      <w:lvlJc w:val="left"/>
      <w:pPr>
        <w:ind w:left="360" w:hanging="360"/>
      </w:pPr>
      <w:rPr>
        <w:rFonts w:hint="default"/>
        <w:color w:val="auto"/>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3227421A"/>
    <w:multiLevelType w:val="hybridMultilevel"/>
    <w:tmpl w:val="3BDE0A06"/>
    <w:lvl w:ilvl="0" w:tplc="FE9442A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361B5D0C"/>
    <w:multiLevelType w:val="hybridMultilevel"/>
    <w:tmpl w:val="C3AC0F64"/>
    <w:lvl w:ilvl="0" w:tplc="B6DA5C7E">
      <w:start w:val="1"/>
      <w:numFmt w:val="decimal"/>
      <w:lvlText w:val="%1."/>
      <w:lvlJc w:val="left"/>
      <w:pPr>
        <w:ind w:left="720" w:hanging="360"/>
      </w:pPr>
      <w:rPr>
        <w:rFonts w:eastAsia="Arial Unicode MS" w:cs="Times New Roman" w:hint="default"/>
        <w:b w:val="0"/>
        <w:color w:val="auto"/>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39E70DD9"/>
    <w:multiLevelType w:val="hybridMultilevel"/>
    <w:tmpl w:val="101AFF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BE16F41"/>
    <w:multiLevelType w:val="hybridMultilevel"/>
    <w:tmpl w:val="2DBC0F44"/>
    <w:lvl w:ilvl="0" w:tplc="00C4AA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40F82CAB"/>
    <w:multiLevelType w:val="multilevel"/>
    <w:tmpl w:val="53C6682A"/>
    <w:lvl w:ilvl="0">
      <w:start w:val="1"/>
      <w:numFmt w:val="decimal"/>
      <w:pStyle w:val="Heading1"/>
      <w:lvlText w:val="%1."/>
      <w:lvlJc w:val="left"/>
      <w:pPr>
        <w:ind w:left="360" w:hanging="360"/>
      </w:pPr>
      <w:rPr>
        <w:rFonts w:hint="default"/>
      </w:rPr>
    </w:lvl>
    <w:lvl w:ilvl="1">
      <w:start w:val="1"/>
      <w:numFmt w:val="decimal"/>
      <w:pStyle w:val="Heading2"/>
      <w:isLgl/>
      <w:lvlText w:val="%1.%2"/>
      <w:lvlJc w:val="left"/>
      <w:pPr>
        <w:ind w:left="1353" w:hanging="360"/>
      </w:pPr>
      <w:rPr>
        <w:rFonts w:hint="default"/>
      </w:rPr>
    </w:lvl>
    <w:lvl w:ilvl="2">
      <w:start w:val="1"/>
      <w:numFmt w:val="decimal"/>
      <w:isLgl/>
      <w:lvlText w:val="%1.%2.%3"/>
      <w:lvlJc w:val="left"/>
      <w:pPr>
        <w:ind w:left="1800" w:hanging="720"/>
      </w:pPr>
      <w:rPr>
        <w:rFonts w:ascii="Arial" w:hAnsi="Arial" w:cs="Arial" w:hint="default"/>
        <w:b w:val="0"/>
        <w:sz w:val="20"/>
        <w:szCs w:val="2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0">
    <w:nsid w:val="48907784"/>
    <w:multiLevelType w:val="hybridMultilevel"/>
    <w:tmpl w:val="A942CAD8"/>
    <w:lvl w:ilvl="0" w:tplc="FE9442A4">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48A530EF"/>
    <w:multiLevelType w:val="hybridMultilevel"/>
    <w:tmpl w:val="F11AF9D8"/>
    <w:lvl w:ilvl="0" w:tplc="0809000F">
      <w:start w:val="4"/>
      <w:numFmt w:val="decimal"/>
      <w:pStyle w:val="LCnumberedlist"/>
      <w:lvlText w:val="%1."/>
      <w:lvlJc w:val="left"/>
      <w:pPr>
        <w:ind w:left="360" w:hanging="360"/>
      </w:pPr>
      <w:rPr>
        <w:rFonts w:hint="default"/>
      </w:rPr>
    </w:lvl>
    <w:lvl w:ilvl="1" w:tplc="08090003" w:tentative="1">
      <w:start w:val="1"/>
      <w:numFmt w:val="lowerLetter"/>
      <w:lvlText w:val="%2."/>
      <w:lvlJc w:val="left"/>
      <w:pPr>
        <w:ind w:left="1080" w:hanging="360"/>
      </w:pPr>
    </w:lvl>
    <w:lvl w:ilvl="2" w:tplc="08090005" w:tentative="1">
      <w:start w:val="1"/>
      <w:numFmt w:val="lowerRoman"/>
      <w:lvlText w:val="%3."/>
      <w:lvlJc w:val="right"/>
      <w:pPr>
        <w:ind w:left="1800" w:hanging="180"/>
      </w:pPr>
    </w:lvl>
    <w:lvl w:ilvl="3" w:tplc="08090001" w:tentative="1">
      <w:start w:val="1"/>
      <w:numFmt w:val="decimal"/>
      <w:lvlText w:val="%4."/>
      <w:lvlJc w:val="left"/>
      <w:pPr>
        <w:ind w:left="2520" w:hanging="360"/>
      </w:pPr>
    </w:lvl>
    <w:lvl w:ilvl="4" w:tplc="08090003" w:tentative="1">
      <w:start w:val="1"/>
      <w:numFmt w:val="lowerLetter"/>
      <w:lvlText w:val="%5."/>
      <w:lvlJc w:val="left"/>
      <w:pPr>
        <w:ind w:left="3240" w:hanging="360"/>
      </w:pPr>
    </w:lvl>
    <w:lvl w:ilvl="5" w:tplc="08090005" w:tentative="1">
      <w:start w:val="1"/>
      <w:numFmt w:val="lowerRoman"/>
      <w:lvlText w:val="%6."/>
      <w:lvlJc w:val="right"/>
      <w:pPr>
        <w:ind w:left="3960" w:hanging="180"/>
      </w:pPr>
    </w:lvl>
    <w:lvl w:ilvl="6" w:tplc="08090001" w:tentative="1">
      <w:start w:val="1"/>
      <w:numFmt w:val="decimal"/>
      <w:lvlText w:val="%7."/>
      <w:lvlJc w:val="left"/>
      <w:pPr>
        <w:ind w:left="4680" w:hanging="360"/>
      </w:pPr>
    </w:lvl>
    <w:lvl w:ilvl="7" w:tplc="08090003" w:tentative="1">
      <w:start w:val="1"/>
      <w:numFmt w:val="lowerLetter"/>
      <w:lvlText w:val="%8."/>
      <w:lvlJc w:val="left"/>
      <w:pPr>
        <w:ind w:left="5400" w:hanging="360"/>
      </w:pPr>
    </w:lvl>
    <w:lvl w:ilvl="8" w:tplc="08090005" w:tentative="1">
      <w:start w:val="1"/>
      <w:numFmt w:val="lowerRoman"/>
      <w:lvlText w:val="%9."/>
      <w:lvlJc w:val="right"/>
      <w:pPr>
        <w:ind w:left="6120" w:hanging="180"/>
      </w:pPr>
    </w:lvl>
  </w:abstractNum>
  <w:abstractNum w:abstractNumId="12">
    <w:nsid w:val="4C3551A5"/>
    <w:multiLevelType w:val="hybridMultilevel"/>
    <w:tmpl w:val="3D508834"/>
    <w:lvl w:ilvl="0" w:tplc="9C1A0366">
      <w:start w:val="1"/>
      <w:numFmt w:val="bullet"/>
      <w:pStyle w:val="Bullet2"/>
      <w:lvlText w:val="–"/>
      <w:lvlJc w:val="left"/>
      <w:pPr>
        <w:ind w:left="720" w:hanging="360"/>
      </w:pPr>
      <w:rPr>
        <w:rFonts w:ascii="Arial" w:hAnsi="Arial" w:hint="default"/>
      </w:rPr>
    </w:lvl>
    <w:lvl w:ilvl="1" w:tplc="B44C3428" w:tentative="1">
      <w:start w:val="1"/>
      <w:numFmt w:val="bullet"/>
      <w:lvlText w:val="o"/>
      <w:lvlJc w:val="left"/>
      <w:pPr>
        <w:ind w:left="1440" w:hanging="360"/>
      </w:pPr>
      <w:rPr>
        <w:rFonts w:ascii="Courier New" w:hAnsi="Courier New" w:cs="Courier New" w:hint="default"/>
      </w:rPr>
    </w:lvl>
    <w:lvl w:ilvl="2" w:tplc="2BACAA02" w:tentative="1">
      <w:start w:val="1"/>
      <w:numFmt w:val="bullet"/>
      <w:lvlText w:val=""/>
      <w:lvlJc w:val="left"/>
      <w:pPr>
        <w:ind w:left="2160" w:hanging="360"/>
      </w:pPr>
      <w:rPr>
        <w:rFonts w:ascii="Wingdings" w:hAnsi="Wingdings" w:hint="default"/>
      </w:rPr>
    </w:lvl>
    <w:lvl w:ilvl="3" w:tplc="9E080250" w:tentative="1">
      <w:start w:val="1"/>
      <w:numFmt w:val="bullet"/>
      <w:lvlText w:val=""/>
      <w:lvlJc w:val="left"/>
      <w:pPr>
        <w:ind w:left="2880" w:hanging="360"/>
      </w:pPr>
      <w:rPr>
        <w:rFonts w:ascii="Symbol" w:hAnsi="Symbol" w:hint="default"/>
      </w:rPr>
    </w:lvl>
    <w:lvl w:ilvl="4" w:tplc="33AEF02A" w:tentative="1">
      <w:start w:val="1"/>
      <w:numFmt w:val="bullet"/>
      <w:lvlText w:val="o"/>
      <w:lvlJc w:val="left"/>
      <w:pPr>
        <w:ind w:left="3600" w:hanging="360"/>
      </w:pPr>
      <w:rPr>
        <w:rFonts w:ascii="Courier New" w:hAnsi="Courier New" w:cs="Courier New" w:hint="default"/>
      </w:rPr>
    </w:lvl>
    <w:lvl w:ilvl="5" w:tplc="32D20762" w:tentative="1">
      <w:start w:val="1"/>
      <w:numFmt w:val="bullet"/>
      <w:lvlText w:val=""/>
      <w:lvlJc w:val="left"/>
      <w:pPr>
        <w:ind w:left="4320" w:hanging="360"/>
      </w:pPr>
      <w:rPr>
        <w:rFonts w:ascii="Wingdings" w:hAnsi="Wingdings" w:hint="default"/>
      </w:rPr>
    </w:lvl>
    <w:lvl w:ilvl="6" w:tplc="AC26D05A" w:tentative="1">
      <w:start w:val="1"/>
      <w:numFmt w:val="bullet"/>
      <w:lvlText w:val=""/>
      <w:lvlJc w:val="left"/>
      <w:pPr>
        <w:ind w:left="5040" w:hanging="360"/>
      </w:pPr>
      <w:rPr>
        <w:rFonts w:ascii="Symbol" w:hAnsi="Symbol" w:hint="default"/>
      </w:rPr>
    </w:lvl>
    <w:lvl w:ilvl="7" w:tplc="C534D622" w:tentative="1">
      <w:start w:val="1"/>
      <w:numFmt w:val="bullet"/>
      <w:lvlText w:val="o"/>
      <w:lvlJc w:val="left"/>
      <w:pPr>
        <w:ind w:left="5760" w:hanging="360"/>
      </w:pPr>
      <w:rPr>
        <w:rFonts w:ascii="Courier New" w:hAnsi="Courier New" w:cs="Courier New" w:hint="default"/>
      </w:rPr>
    </w:lvl>
    <w:lvl w:ilvl="8" w:tplc="63FE8B0A" w:tentative="1">
      <w:start w:val="1"/>
      <w:numFmt w:val="bullet"/>
      <w:lvlText w:val=""/>
      <w:lvlJc w:val="left"/>
      <w:pPr>
        <w:ind w:left="6480" w:hanging="360"/>
      </w:pPr>
      <w:rPr>
        <w:rFonts w:ascii="Wingdings" w:hAnsi="Wingdings" w:hint="default"/>
      </w:rPr>
    </w:lvl>
  </w:abstractNum>
  <w:abstractNum w:abstractNumId="13">
    <w:nsid w:val="4C551480"/>
    <w:multiLevelType w:val="hybridMultilevel"/>
    <w:tmpl w:val="2DBC0F44"/>
    <w:lvl w:ilvl="0" w:tplc="00C4AA14">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51B135F1"/>
    <w:multiLevelType w:val="hybridMultilevel"/>
    <w:tmpl w:val="4D74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533678B2"/>
    <w:multiLevelType w:val="hybridMultilevel"/>
    <w:tmpl w:val="237464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nsid w:val="602B1D3D"/>
    <w:multiLevelType w:val="hybridMultilevel"/>
    <w:tmpl w:val="D67845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58B5D66"/>
    <w:multiLevelType w:val="hybridMultilevel"/>
    <w:tmpl w:val="E2D6CC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695955C7"/>
    <w:multiLevelType w:val="hybridMultilevel"/>
    <w:tmpl w:val="15E07E12"/>
    <w:lvl w:ilvl="0" w:tplc="08090001">
      <w:start w:val="1"/>
      <w:numFmt w:val="decimal"/>
      <w:pStyle w:val="Numbereditem"/>
      <w:lvlText w:val="%1."/>
      <w:lvlJc w:val="left"/>
      <w:pPr>
        <w:tabs>
          <w:tab w:val="num" w:pos="750"/>
        </w:tabs>
        <w:ind w:left="750" w:hanging="390"/>
      </w:pPr>
      <w:rPr>
        <w:rFonts w:hint="default"/>
      </w:rPr>
    </w:lvl>
    <w:lvl w:ilvl="1" w:tplc="08090003">
      <w:start w:val="1"/>
      <w:numFmt w:val="lowerLetter"/>
      <w:lvlText w:val="%2."/>
      <w:lvlJc w:val="left"/>
      <w:pPr>
        <w:tabs>
          <w:tab w:val="num" w:pos="1440"/>
        </w:tabs>
        <w:ind w:left="1440" w:hanging="360"/>
      </w:pPr>
    </w:lvl>
    <w:lvl w:ilvl="2" w:tplc="08090005" w:tentative="1">
      <w:start w:val="1"/>
      <w:numFmt w:val="lowerRoman"/>
      <w:lvlText w:val="%3."/>
      <w:lvlJc w:val="right"/>
      <w:pPr>
        <w:tabs>
          <w:tab w:val="num" w:pos="2160"/>
        </w:tabs>
        <w:ind w:left="2160" w:hanging="180"/>
      </w:pPr>
    </w:lvl>
    <w:lvl w:ilvl="3" w:tplc="08090001" w:tentative="1">
      <w:start w:val="1"/>
      <w:numFmt w:val="decimal"/>
      <w:lvlText w:val="%4."/>
      <w:lvlJc w:val="left"/>
      <w:pPr>
        <w:tabs>
          <w:tab w:val="num" w:pos="2880"/>
        </w:tabs>
        <w:ind w:left="2880" w:hanging="360"/>
      </w:pPr>
    </w:lvl>
    <w:lvl w:ilvl="4" w:tplc="08090003" w:tentative="1">
      <w:start w:val="1"/>
      <w:numFmt w:val="lowerLetter"/>
      <w:lvlText w:val="%5."/>
      <w:lvlJc w:val="left"/>
      <w:pPr>
        <w:tabs>
          <w:tab w:val="num" w:pos="3600"/>
        </w:tabs>
        <w:ind w:left="3600" w:hanging="360"/>
      </w:pPr>
    </w:lvl>
    <w:lvl w:ilvl="5" w:tplc="08090005" w:tentative="1">
      <w:start w:val="1"/>
      <w:numFmt w:val="lowerRoman"/>
      <w:lvlText w:val="%6."/>
      <w:lvlJc w:val="right"/>
      <w:pPr>
        <w:tabs>
          <w:tab w:val="num" w:pos="4320"/>
        </w:tabs>
        <w:ind w:left="4320" w:hanging="180"/>
      </w:pPr>
    </w:lvl>
    <w:lvl w:ilvl="6" w:tplc="08090001" w:tentative="1">
      <w:start w:val="1"/>
      <w:numFmt w:val="decimal"/>
      <w:lvlText w:val="%7."/>
      <w:lvlJc w:val="left"/>
      <w:pPr>
        <w:tabs>
          <w:tab w:val="num" w:pos="5040"/>
        </w:tabs>
        <w:ind w:left="5040" w:hanging="360"/>
      </w:pPr>
    </w:lvl>
    <w:lvl w:ilvl="7" w:tplc="08090003" w:tentative="1">
      <w:start w:val="1"/>
      <w:numFmt w:val="lowerLetter"/>
      <w:lvlText w:val="%8."/>
      <w:lvlJc w:val="left"/>
      <w:pPr>
        <w:tabs>
          <w:tab w:val="num" w:pos="5760"/>
        </w:tabs>
        <w:ind w:left="5760" w:hanging="360"/>
      </w:pPr>
    </w:lvl>
    <w:lvl w:ilvl="8" w:tplc="08090005" w:tentative="1">
      <w:start w:val="1"/>
      <w:numFmt w:val="lowerRoman"/>
      <w:lvlText w:val="%9."/>
      <w:lvlJc w:val="right"/>
      <w:pPr>
        <w:tabs>
          <w:tab w:val="num" w:pos="6480"/>
        </w:tabs>
        <w:ind w:left="6480" w:hanging="180"/>
      </w:pPr>
    </w:lvl>
  </w:abstractNum>
  <w:abstractNum w:abstractNumId="19">
    <w:nsid w:val="6B4C114D"/>
    <w:multiLevelType w:val="hybridMultilevel"/>
    <w:tmpl w:val="86BC3C46"/>
    <w:lvl w:ilvl="0" w:tplc="A1B07A9A">
      <w:start w:val="1"/>
      <w:numFmt w:val="decimal"/>
      <w:pStyle w:val="Table"/>
      <w:lvlText w:val="Table %1."/>
      <w:lvlJc w:val="left"/>
      <w:pPr>
        <w:ind w:left="360" w:hanging="360"/>
      </w:pPr>
      <w:rPr>
        <w:rFonts w:hint="default"/>
        <w:color w:val="00539F"/>
        <w:sz w:val="20"/>
      </w:rPr>
    </w:lvl>
    <w:lvl w:ilvl="1" w:tplc="D6D2AF44" w:tentative="1">
      <w:start w:val="1"/>
      <w:numFmt w:val="lowerLetter"/>
      <w:lvlText w:val="%2."/>
      <w:lvlJc w:val="left"/>
      <w:pPr>
        <w:ind w:left="1440" w:hanging="360"/>
      </w:pPr>
    </w:lvl>
    <w:lvl w:ilvl="2" w:tplc="425AD9CA" w:tentative="1">
      <w:start w:val="1"/>
      <w:numFmt w:val="lowerRoman"/>
      <w:lvlText w:val="%3."/>
      <w:lvlJc w:val="right"/>
      <w:pPr>
        <w:ind w:left="2160" w:hanging="180"/>
      </w:pPr>
    </w:lvl>
    <w:lvl w:ilvl="3" w:tplc="9DD229C6" w:tentative="1">
      <w:start w:val="1"/>
      <w:numFmt w:val="decimal"/>
      <w:lvlText w:val="%4."/>
      <w:lvlJc w:val="left"/>
      <w:pPr>
        <w:ind w:left="2880" w:hanging="360"/>
      </w:pPr>
    </w:lvl>
    <w:lvl w:ilvl="4" w:tplc="2034CBE8" w:tentative="1">
      <w:start w:val="1"/>
      <w:numFmt w:val="lowerLetter"/>
      <w:lvlText w:val="%5."/>
      <w:lvlJc w:val="left"/>
      <w:pPr>
        <w:ind w:left="3600" w:hanging="360"/>
      </w:pPr>
    </w:lvl>
    <w:lvl w:ilvl="5" w:tplc="07025892" w:tentative="1">
      <w:start w:val="1"/>
      <w:numFmt w:val="lowerRoman"/>
      <w:lvlText w:val="%6."/>
      <w:lvlJc w:val="right"/>
      <w:pPr>
        <w:ind w:left="4320" w:hanging="180"/>
      </w:pPr>
    </w:lvl>
    <w:lvl w:ilvl="6" w:tplc="60FE6D48" w:tentative="1">
      <w:start w:val="1"/>
      <w:numFmt w:val="decimal"/>
      <w:lvlText w:val="%7."/>
      <w:lvlJc w:val="left"/>
      <w:pPr>
        <w:ind w:left="5040" w:hanging="360"/>
      </w:pPr>
    </w:lvl>
    <w:lvl w:ilvl="7" w:tplc="F0B2606E" w:tentative="1">
      <w:start w:val="1"/>
      <w:numFmt w:val="lowerLetter"/>
      <w:lvlText w:val="%8."/>
      <w:lvlJc w:val="left"/>
      <w:pPr>
        <w:ind w:left="5760" w:hanging="360"/>
      </w:pPr>
    </w:lvl>
    <w:lvl w:ilvl="8" w:tplc="C402331E" w:tentative="1">
      <w:start w:val="1"/>
      <w:numFmt w:val="lowerRoman"/>
      <w:lvlText w:val="%9."/>
      <w:lvlJc w:val="right"/>
      <w:pPr>
        <w:ind w:left="6480" w:hanging="180"/>
      </w:pPr>
    </w:lvl>
  </w:abstractNum>
  <w:abstractNum w:abstractNumId="20">
    <w:nsid w:val="6FB67351"/>
    <w:multiLevelType w:val="hybridMultilevel"/>
    <w:tmpl w:val="BDDAFA14"/>
    <w:lvl w:ilvl="0" w:tplc="98242702">
      <w:start w:val="1"/>
      <w:numFmt w:val="bullet"/>
      <w:lvlText w:val=""/>
      <w:lvlJc w:val="left"/>
      <w:pPr>
        <w:ind w:left="720" w:hanging="360"/>
      </w:pPr>
      <w:rPr>
        <w:rFonts w:ascii="Symbol" w:hAnsi="Symbol" w:hint="default"/>
      </w:rPr>
    </w:lvl>
    <w:lvl w:ilvl="1" w:tplc="FE9442A4">
      <w:start w:val="1"/>
      <w:numFmt w:val="decimal"/>
      <w:lvlText w:val="%2."/>
      <w:lvlJc w:val="left"/>
      <w:pPr>
        <w:ind w:left="502" w:hanging="360"/>
      </w:pPr>
      <w:rPr>
        <w:rFonts w:hint="default"/>
        <w:color w:val="auto"/>
      </w:rPr>
    </w:lvl>
    <w:lvl w:ilvl="2" w:tplc="38E29C3C" w:tentative="1">
      <w:start w:val="1"/>
      <w:numFmt w:val="bullet"/>
      <w:lvlText w:val=""/>
      <w:lvlJc w:val="left"/>
      <w:pPr>
        <w:ind w:left="2160" w:hanging="360"/>
      </w:pPr>
      <w:rPr>
        <w:rFonts w:ascii="Wingdings" w:hAnsi="Wingdings" w:hint="default"/>
      </w:rPr>
    </w:lvl>
    <w:lvl w:ilvl="3" w:tplc="597E999E" w:tentative="1">
      <w:start w:val="1"/>
      <w:numFmt w:val="bullet"/>
      <w:lvlText w:val=""/>
      <w:lvlJc w:val="left"/>
      <w:pPr>
        <w:ind w:left="2880" w:hanging="360"/>
      </w:pPr>
      <w:rPr>
        <w:rFonts w:ascii="Symbol" w:hAnsi="Symbol" w:hint="default"/>
      </w:rPr>
    </w:lvl>
    <w:lvl w:ilvl="4" w:tplc="E8E65080" w:tentative="1">
      <w:start w:val="1"/>
      <w:numFmt w:val="bullet"/>
      <w:lvlText w:val="o"/>
      <w:lvlJc w:val="left"/>
      <w:pPr>
        <w:ind w:left="3600" w:hanging="360"/>
      </w:pPr>
      <w:rPr>
        <w:rFonts w:ascii="Courier New" w:hAnsi="Courier New" w:cs="Courier New" w:hint="default"/>
      </w:rPr>
    </w:lvl>
    <w:lvl w:ilvl="5" w:tplc="A85A16E8" w:tentative="1">
      <w:start w:val="1"/>
      <w:numFmt w:val="bullet"/>
      <w:lvlText w:val=""/>
      <w:lvlJc w:val="left"/>
      <w:pPr>
        <w:ind w:left="4320" w:hanging="360"/>
      </w:pPr>
      <w:rPr>
        <w:rFonts w:ascii="Wingdings" w:hAnsi="Wingdings" w:hint="default"/>
      </w:rPr>
    </w:lvl>
    <w:lvl w:ilvl="6" w:tplc="48C4DF6C" w:tentative="1">
      <w:start w:val="1"/>
      <w:numFmt w:val="bullet"/>
      <w:lvlText w:val=""/>
      <w:lvlJc w:val="left"/>
      <w:pPr>
        <w:ind w:left="5040" w:hanging="360"/>
      </w:pPr>
      <w:rPr>
        <w:rFonts w:ascii="Symbol" w:hAnsi="Symbol" w:hint="default"/>
      </w:rPr>
    </w:lvl>
    <w:lvl w:ilvl="7" w:tplc="CE52DDD4" w:tentative="1">
      <w:start w:val="1"/>
      <w:numFmt w:val="bullet"/>
      <w:lvlText w:val="o"/>
      <w:lvlJc w:val="left"/>
      <w:pPr>
        <w:ind w:left="5760" w:hanging="360"/>
      </w:pPr>
      <w:rPr>
        <w:rFonts w:ascii="Courier New" w:hAnsi="Courier New" w:cs="Courier New" w:hint="default"/>
      </w:rPr>
    </w:lvl>
    <w:lvl w:ilvl="8" w:tplc="B074F05C" w:tentative="1">
      <w:start w:val="1"/>
      <w:numFmt w:val="bullet"/>
      <w:lvlText w:val=""/>
      <w:lvlJc w:val="left"/>
      <w:pPr>
        <w:ind w:left="6480" w:hanging="360"/>
      </w:pPr>
      <w:rPr>
        <w:rFonts w:ascii="Wingdings" w:hAnsi="Wingdings" w:hint="default"/>
      </w:rPr>
    </w:lvl>
  </w:abstractNum>
  <w:abstractNum w:abstractNumId="21">
    <w:nsid w:val="71314630"/>
    <w:multiLevelType w:val="hybridMultilevel"/>
    <w:tmpl w:val="A55C3D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nsid w:val="7C201FE0"/>
    <w:multiLevelType w:val="hybridMultilevel"/>
    <w:tmpl w:val="B55C13A6"/>
    <w:lvl w:ilvl="0" w:tplc="F6ACAF3A">
      <w:start w:val="1"/>
      <w:numFmt w:val="bullet"/>
      <w:pStyle w:val="Bullet1"/>
      <w:lvlText w:val=""/>
      <w:lvlJc w:val="left"/>
      <w:pPr>
        <w:ind w:left="360" w:hanging="360"/>
      </w:pPr>
      <w:rPr>
        <w:rFonts w:ascii="Symbol" w:hAnsi="Symbol" w:hint="default"/>
      </w:rPr>
    </w:lvl>
    <w:lvl w:ilvl="1" w:tplc="E6DE544A" w:tentative="1">
      <w:start w:val="1"/>
      <w:numFmt w:val="bullet"/>
      <w:lvlText w:val="o"/>
      <w:lvlJc w:val="left"/>
      <w:pPr>
        <w:ind w:left="1440" w:hanging="360"/>
      </w:pPr>
      <w:rPr>
        <w:rFonts w:ascii="Courier New" w:hAnsi="Courier New" w:cs="Courier New" w:hint="default"/>
      </w:rPr>
    </w:lvl>
    <w:lvl w:ilvl="2" w:tplc="155011B2" w:tentative="1">
      <w:start w:val="1"/>
      <w:numFmt w:val="bullet"/>
      <w:lvlText w:val=""/>
      <w:lvlJc w:val="left"/>
      <w:pPr>
        <w:ind w:left="2160" w:hanging="360"/>
      </w:pPr>
      <w:rPr>
        <w:rFonts w:ascii="Wingdings" w:hAnsi="Wingdings" w:hint="default"/>
      </w:rPr>
    </w:lvl>
    <w:lvl w:ilvl="3" w:tplc="1D163160" w:tentative="1">
      <w:start w:val="1"/>
      <w:numFmt w:val="bullet"/>
      <w:lvlText w:val=""/>
      <w:lvlJc w:val="left"/>
      <w:pPr>
        <w:ind w:left="2880" w:hanging="360"/>
      </w:pPr>
      <w:rPr>
        <w:rFonts w:ascii="Symbol" w:hAnsi="Symbol" w:hint="default"/>
      </w:rPr>
    </w:lvl>
    <w:lvl w:ilvl="4" w:tplc="C078442C" w:tentative="1">
      <w:start w:val="1"/>
      <w:numFmt w:val="bullet"/>
      <w:lvlText w:val="o"/>
      <w:lvlJc w:val="left"/>
      <w:pPr>
        <w:ind w:left="3600" w:hanging="360"/>
      </w:pPr>
      <w:rPr>
        <w:rFonts w:ascii="Courier New" w:hAnsi="Courier New" w:cs="Courier New" w:hint="default"/>
      </w:rPr>
    </w:lvl>
    <w:lvl w:ilvl="5" w:tplc="AC908F44" w:tentative="1">
      <w:start w:val="1"/>
      <w:numFmt w:val="bullet"/>
      <w:lvlText w:val=""/>
      <w:lvlJc w:val="left"/>
      <w:pPr>
        <w:ind w:left="4320" w:hanging="360"/>
      </w:pPr>
      <w:rPr>
        <w:rFonts w:ascii="Wingdings" w:hAnsi="Wingdings" w:hint="default"/>
      </w:rPr>
    </w:lvl>
    <w:lvl w:ilvl="6" w:tplc="CBE82D96" w:tentative="1">
      <w:start w:val="1"/>
      <w:numFmt w:val="bullet"/>
      <w:lvlText w:val=""/>
      <w:lvlJc w:val="left"/>
      <w:pPr>
        <w:ind w:left="5040" w:hanging="360"/>
      </w:pPr>
      <w:rPr>
        <w:rFonts w:ascii="Symbol" w:hAnsi="Symbol" w:hint="default"/>
      </w:rPr>
    </w:lvl>
    <w:lvl w:ilvl="7" w:tplc="2376D1CA" w:tentative="1">
      <w:start w:val="1"/>
      <w:numFmt w:val="bullet"/>
      <w:lvlText w:val="o"/>
      <w:lvlJc w:val="left"/>
      <w:pPr>
        <w:ind w:left="5760" w:hanging="360"/>
      </w:pPr>
      <w:rPr>
        <w:rFonts w:ascii="Courier New" w:hAnsi="Courier New" w:cs="Courier New" w:hint="default"/>
      </w:rPr>
    </w:lvl>
    <w:lvl w:ilvl="8" w:tplc="AC1C5DDA" w:tentative="1">
      <w:start w:val="1"/>
      <w:numFmt w:val="bullet"/>
      <w:lvlText w:val=""/>
      <w:lvlJc w:val="left"/>
      <w:pPr>
        <w:ind w:left="6480" w:hanging="360"/>
      </w:pPr>
      <w:rPr>
        <w:rFonts w:ascii="Wingdings" w:hAnsi="Wingdings" w:hint="default"/>
      </w:rPr>
    </w:lvl>
  </w:abstractNum>
  <w:abstractNum w:abstractNumId="23">
    <w:nsid w:val="7E0D0632"/>
    <w:multiLevelType w:val="hybridMultilevel"/>
    <w:tmpl w:val="88A21CF6"/>
    <w:lvl w:ilvl="0" w:tplc="08090001">
      <w:start w:val="1"/>
      <w:numFmt w:val="bullet"/>
      <w:lvlText w:val=""/>
      <w:lvlJc w:val="left"/>
      <w:pPr>
        <w:ind w:left="360" w:hanging="360"/>
      </w:pPr>
      <w:rPr>
        <w:rFonts w:ascii="Symbol" w:hAnsi="Symbol" w:hint="default"/>
        <w:color w:val="auto"/>
      </w:rPr>
    </w:lvl>
    <w:lvl w:ilvl="1" w:tplc="0809000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2"/>
  </w:num>
  <w:num w:numId="2">
    <w:abstractNumId w:val="0"/>
  </w:num>
  <w:num w:numId="3">
    <w:abstractNumId w:val="12"/>
  </w:num>
  <w:num w:numId="4">
    <w:abstractNumId w:val="19"/>
  </w:num>
  <w:num w:numId="5">
    <w:abstractNumId w:val="9"/>
  </w:num>
  <w:num w:numId="6">
    <w:abstractNumId w:val="23"/>
  </w:num>
  <w:num w:numId="7">
    <w:abstractNumId w:val="18"/>
  </w:num>
  <w:num w:numId="8">
    <w:abstractNumId w:val="20"/>
  </w:num>
  <w:num w:numId="9">
    <w:abstractNumId w:val="9"/>
  </w:num>
  <w:num w:numId="10">
    <w:abstractNumId w:val="11"/>
  </w:num>
  <w:num w:numId="11">
    <w:abstractNumId w:val="23"/>
  </w:num>
  <w:num w:numId="12">
    <w:abstractNumId w:val="23"/>
  </w:num>
  <w:num w:numId="13">
    <w:abstractNumId w:val="9"/>
  </w:num>
  <w:num w:numId="14">
    <w:abstractNumId w:val="9"/>
  </w:num>
  <w:num w:numId="15">
    <w:abstractNumId w:val="10"/>
  </w:num>
  <w:num w:numId="16">
    <w:abstractNumId w:val="23"/>
  </w:num>
  <w:num w:numId="17">
    <w:abstractNumId w:val="4"/>
  </w:num>
  <w:num w:numId="18">
    <w:abstractNumId w:val="2"/>
  </w:num>
  <w:num w:numId="19">
    <w:abstractNumId w:val="23"/>
  </w:num>
  <w:num w:numId="20">
    <w:abstractNumId w:val="9"/>
  </w:num>
  <w:num w:numId="21">
    <w:abstractNumId w:val="9"/>
  </w:num>
  <w:num w:numId="22">
    <w:abstractNumId w:val="5"/>
  </w:num>
  <w:num w:numId="23">
    <w:abstractNumId w:val="23"/>
  </w:num>
  <w:num w:numId="24">
    <w:abstractNumId w:val="18"/>
  </w:num>
  <w:num w:numId="25">
    <w:abstractNumId w:val="9"/>
  </w:num>
  <w:num w:numId="26">
    <w:abstractNumId w:val="6"/>
  </w:num>
  <w:num w:numId="27">
    <w:abstractNumId w:val="9"/>
  </w:num>
  <w:num w:numId="28">
    <w:abstractNumId w:val="9"/>
  </w:num>
  <w:num w:numId="29">
    <w:abstractNumId w:val="3"/>
  </w:num>
  <w:num w:numId="30">
    <w:abstractNumId w:val="15"/>
  </w:num>
  <w:num w:numId="31">
    <w:abstractNumId w:val="14"/>
  </w:num>
  <w:num w:numId="32">
    <w:abstractNumId w:val="21"/>
  </w:num>
  <w:num w:numId="33">
    <w:abstractNumId w:val="16"/>
  </w:num>
  <w:num w:numId="34">
    <w:abstractNumId w:val="7"/>
  </w:num>
  <w:num w:numId="35">
    <w:abstractNumId w:val="17"/>
  </w:num>
  <w:num w:numId="36">
    <w:abstractNumId w:val="0"/>
  </w:num>
  <w:num w:numId="37">
    <w:abstractNumId w:val="13"/>
  </w:num>
  <w:num w:numId="38">
    <w:abstractNumId w:val="0"/>
  </w:num>
  <w:num w:numId="39">
    <w:abstractNumId w:val="0"/>
  </w:num>
  <w:num w:numId="40">
    <w:abstractNumId w:val="0"/>
  </w:num>
  <w:num w:numId="41">
    <w:abstractNumId w:val="1"/>
  </w:num>
  <w:num w:numId="42">
    <w:abstractNumId w:val="0"/>
  </w:num>
  <w:num w:numId="43">
    <w:abstractNumId w:val="0"/>
  </w:num>
  <w:num w:numId="44">
    <w:abstractNumId w:val="8"/>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proofState w:spelling="clean" w:grammar="clean"/>
  <w:attachedTemplate r:id="rId1"/>
  <w:stylePaneFormatFilter w:val="3F04"/>
  <w:defaultTabStop w:val="851"/>
  <w:characterSpacingControl w:val="doNotCompress"/>
  <w:hdrShapeDefaults>
    <o:shapedefaults v:ext="edit" spidmax="89089" style="mso-position-horizontal-relative:page;mso-position-vertical-relative:page"/>
  </w:hdrShapeDefaults>
  <w:footnotePr>
    <w:footnote w:id="-1"/>
    <w:footnote w:id="0"/>
  </w:footnotePr>
  <w:endnotePr>
    <w:endnote w:id="-1"/>
    <w:endnote w:id="0"/>
  </w:endnotePr>
  <w:compat>
    <w:balanceSingleByteDoubleByteWidth/>
  </w:compat>
  <w:docVars>
    <w:docVar w:name="CurrentTemplateVersion" w:val="剦試 剦試  "/>
    <w:docVar w:name="DocDate" w:val="_x000A_ᆝᆞᆡᆤᆥᆦᆧ翿悁肃悁삁"/>
    <w:docVar w:name="DocHeader" w:val="_x000A_ᆝᆞᆡᆤᆥᆦᆧ翿悁肃悁삁"/>
    <w:docVar w:name="InitialTemplateVersion" w:val="剦試 剦試  㿰粔䄜"/>
  </w:docVars>
  <w:rsids>
    <w:rsidRoot w:val="00C50D67"/>
    <w:rsid w:val="00011DE2"/>
    <w:rsid w:val="00025C41"/>
    <w:rsid w:val="00032D16"/>
    <w:rsid w:val="00035600"/>
    <w:rsid w:val="000373A4"/>
    <w:rsid w:val="00042A33"/>
    <w:rsid w:val="00043377"/>
    <w:rsid w:val="000452B6"/>
    <w:rsid w:val="000464E8"/>
    <w:rsid w:val="0004703A"/>
    <w:rsid w:val="00051DF3"/>
    <w:rsid w:val="00054D8C"/>
    <w:rsid w:val="00055520"/>
    <w:rsid w:val="000573C9"/>
    <w:rsid w:val="00057E64"/>
    <w:rsid w:val="00060E91"/>
    <w:rsid w:val="00061826"/>
    <w:rsid w:val="00061987"/>
    <w:rsid w:val="00064AAC"/>
    <w:rsid w:val="000654C3"/>
    <w:rsid w:val="0006609A"/>
    <w:rsid w:val="00066818"/>
    <w:rsid w:val="00075576"/>
    <w:rsid w:val="00075B41"/>
    <w:rsid w:val="00082996"/>
    <w:rsid w:val="0008306D"/>
    <w:rsid w:val="0008700A"/>
    <w:rsid w:val="00092F6D"/>
    <w:rsid w:val="00095773"/>
    <w:rsid w:val="00095ACE"/>
    <w:rsid w:val="00096DD0"/>
    <w:rsid w:val="000A30C5"/>
    <w:rsid w:val="000A525A"/>
    <w:rsid w:val="000A54C7"/>
    <w:rsid w:val="000A695D"/>
    <w:rsid w:val="000B46F0"/>
    <w:rsid w:val="000C18C8"/>
    <w:rsid w:val="000C2DD5"/>
    <w:rsid w:val="000D18CC"/>
    <w:rsid w:val="000E04E7"/>
    <w:rsid w:val="000E0B6E"/>
    <w:rsid w:val="000E0DF5"/>
    <w:rsid w:val="000E4805"/>
    <w:rsid w:val="000E5D43"/>
    <w:rsid w:val="000F01DC"/>
    <w:rsid w:val="000F0828"/>
    <w:rsid w:val="000F7E1D"/>
    <w:rsid w:val="001030E0"/>
    <w:rsid w:val="00113B27"/>
    <w:rsid w:val="00116EE9"/>
    <w:rsid w:val="00124629"/>
    <w:rsid w:val="001309A7"/>
    <w:rsid w:val="00131991"/>
    <w:rsid w:val="00137261"/>
    <w:rsid w:val="0014344C"/>
    <w:rsid w:val="0014639C"/>
    <w:rsid w:val="001513D8"/>
    <w:rsid w:val="001570FE"/>
    <w:rsid w:val="00175C7A"/>
    <w:rsid w:val="0017633A"/>
    <w:rsid w:val="00180C2A"/>
    <w:rsid w:val="0019315B"/>
    <w:rsid w:val="00196866"/>
    <w:rsid w:val="001A1EA7"/>
    <w:rsid w:val="001A5930"/>
    <w:rsid w:val="001A65D4"/>
    <w:rsid w:val="001A7707"/>
    <w:rsid w:val="001A7755"/>
    <w:rsid w:val="001B142D"/>
    <w:rsid w:val="001B3A7E"/>
    <w:rsid w:val="001B523E"/>
    <w:rsid w:val="001B61E8"/>
    <w:rsid w:val="001B7781"/>
    <w:rsid w:val="001C185A"/>
    <w:rsid w:val="001C5F52"/>
    <w:rsid w:val="001D0E49"/>
    <w:rsid w:val="001D2B7A"/>
    <w:rsid w:val="001D5DC0"/>
    <w:rsid w:val="001E1A96"/>
    <w:rsid w:val="001E2CE6"/>
    <w:rsid w:val="001E31E4"/>
    <w:rsid w:val="001F0EF0"/>
    <w:rsid w:val="001F1AC1"/>
    <w:rsid w:val="001F4768"/>
    <w:rsid w:val="001F7CA0"/>
    <w:rsid w:val="00201800"/>
    <w:rsid w:val="00202BBF"/>
    <w:rsid w:val="00204D30"/>
    <w:rsid w:val="00211989"/>
    <w:rsid w:val="002133EF"/>
    <w:rsid w:val="00214D48"/>
    <w:rsid w:val="00214F03"/>
    <w:rsid w:val="00215953"/>
    <w:rsid w:val="00215EE1"/>
    <w:rsid w:val="0021616F"/>
    <w:rsid w:val="00216EDF"/>
    <w:rsid w:val="002214BA"/>
    <w:rsid w:val="0022278F"/>
    <w:rsid w:val="00222948"/>
    <w:rsid w:val="00230DC5"/>
    <w:rsid w:val="00232CBC"/>
    <w:rsid w:val="00234094"/>
    <w:rsid w:val="00234FB6"/>
    <w:rsid w:val="00236C1B"/>
    <w:rsid w:val="0024006E"/>
    <w:rsid w:val="0024171F"/>
    <w:rsid w:val="00243457"/>
    <w:rsid w:val="0024423F"/>
    <w:rsid w:val="00247845"/>
    <w:rsid w:val="002540EE"/>
    <w:rsid w:val="00263729"/>
    <w:rsid w:val="002638B3"/>
    <w:rsid w:val="0027558C"/>
    <w:rsid w:val="002859BA"/>
    <w:rsid w:val="00286C7C"/>
    <w:rsid w:val="00293971"/>
    <w:rsid w:val="0029505A"/>
    <w:rsid w:val="002A6B4C"/>
    <w:rsid w:val="002A70B1"/>
    <w:rsid w:val="002A7DD5"/>
    <w:rsid w:val="002B21CE"/>
    <w:rsid w:val="002B345E"/>
    <w:rsid w:val="002B36BC"/>
    <w:rsid w:val="002B558F"/>
    <w:rsid w:val="002C6FAF"/>
    <w:rsid w:val="002D1C1C"/>
    <w:rsid w:val="002D232B"/>
    <w:rsid w:val="002D74D4"/>
    <w:rsid w:val="002E01C7"/>
    <w:rsid w:val="002E2B3E"/>
    <w:rsid w:val="002E395D"/>
    <w:rsid w:val="002E3F18"/>
    <w:rsid w:val="002E6100"/>
    <w:rsid w:val="002E64DE"/>
    <w:rsid w:val="002F25B3"/>
    <w:rsid w:val="002F405F"/>
    <w:rsid w:val="002F7303"/>
    <w:rsid w:val="00300184"/>
    <w:rsid w:val="003014DD"/>
    <w:rsid w:val="00302B26"/>
    <w:rsid w:val="0030335E"/>
    <w:rsid w:val="00304DEC"/>
    <w:rsid w:val="0031436F"/>
    <w:rsid w:val="00315B10"/>
    <w:rsid w:val="003175BB"/>
    <w:rsid w:val="00320A1E"/>
    <w:rsid w:val="00322E46"/>
    <w:rsid w:val="003247C6"/>
    <w:rsid w:val="00327E6A"/>
    <w:rsid w:val="0033061A"/>
    <w:rsid w:val="00334A0B"/>
    <w:rsid w:val="00341B9A"/>
    <w:rsid w:val="00342D30"/>
    <w:rsid w:val="003472C2"/>
    <w:rsid w:val="00347AFF"/>
    <w:rsid w:val="00357AC3"/>
    <w:rsid w:val="00361EDF"/>
    <w:rsid w:val="00362880"/>
    <w:rsid w:val="00364CCD"/>
    <w:rsid w:val="0036520D"/>
    <w:rsid w:val="003677F1"/>
    <w:rsid w:val="0036780C"/>
    <w:rsid w:val="00371924"/>
    <w:rsid w:val="0037794C"/>
    <w:rsid w:val="00384380"/>
    <w:rsid w:val="00384674"/>
    <w:rsid w:val="00391296"/>
    <w:rsid w:val="0039366C"/>
    <w:rsid w:val="00397DC9"/>
    <w:rsid w:val="003A0FFF"/>
    <w:rsid w:val="003A636D"/>
    <w:rsid w:val="003A724D"/>
    <w:rsid w:val="003A7D43"/>
    <w:rsid w:val="003B0474"/>
    <w:rsid w:val="003B3F4F"/>
    <w:rsid w:val="003B5D4D"/>
    <w:rsid w:val="003B7797"/>
    <w:rsid w:val="003C46E5"/>
    <w:rsid w:val="003D263F"/>
    <w:rsid w:val="003D4AD0"/>
    <w:rsid w:val="003D5E3F"/>
    <w:rsid w:val="003D6C68"/>
    <w:rsid w:val="003E497F"/>
    <w:rsid w:val="003E5874"/>
    <w:rsid w:val="003E6304"/>
    <w:rsid w:val="003F2082"/>
    <w:rsid w:val="003F62C5"/>
    <w:rsid w:val="00405D4A"/>
    <w:rsid w:val="00407533"/>
    <w:rsid w:val="004133F1"/>
    <w:rsid w:val="00414405"/>
    <w:rsid w:val="00416E3C"/>
    <w:rsid w:val="0041714D"/>
    <w:rsid w:val="004217A7"/>
    <w:rsid w:val="00423DD0"/>
    <w:rsid w:val="00424805"/>
    <w:rsid w:val="00425E21"/>
    <w:rsid w:val="00430418"/>
    <w:rsid w:val="004321A3"/>
    <w:rsid w:val="00434CCB"/>
    <w:rsid w:val="004428A6"/>
    <w:rsid w:val="00444F73"/>
    <w:rsid w:val="0045103B"/>
    <w:rsid w:val="00452D5C"/>
    <w:rsid w:val="00453C8E"/>
    <w:rsid w:val="00454A51"/>
    <w:rsid w:val="00457891"/>
    <w:rsid w:val="00460E77"/>
    <w:rsid w:val="00463098"/>
    <w:rsid w:val="004661AF"/>
    <w:rsid w:val="00472ACB"/>
    <w:rsid w:val="00474009"/>
    <w:rsid w:val="004753B8"/>
    <w:rsid w:val="00476661"/>
    <w:rsid w:val="004803CB"/>
    <w:rsid w:val="00480BD3"/>
    <w:rsid w:val="00486C9D"/>
    <w:rsid w:val="00486D6A"/>
    <w:rsid w:val="004934C6"/>
    <w:rsid w:val="00494699"/>
    <w:rsid w:val="00497719"/>
    <w:rsid w:val="004A67AE"/>
    <w:rsid w:val="004B18C5"/>
    <w:rsid w:val="004B1F06"/>
    <w:rsid w:val="004B4071"/>
    <w:rsid w:val="004B7410"/>
    <w:rsid w:val="004B75C2"/>
    <w:rsid w:val="004C04C3"/>
    <w:rsid w:val="004D008F"/>
    <w:rsid w:val="004D1232"/>
    <w:rsid w:val="004D2F76"/>
    <w:rsid w:val="004D3872"/>
    <w:rsid w:val="004E70AF"/>
    <w:rsid w:val="004E7174"/>
    <w:rsid w:val="004F0E8B"/>
    <w:rsid w:val="004F1ECC"/>
    <w:rsid w:val="004F247A"/>
    <w:rsid w:val="004F52AE"/>
    <w:rsid w:val="00500FF2"/>
    <w:rsid w:val="005119BE"/>
    <w:rsid w:val="005152A5"/>
    <w:rsid w:val="00517AEF"/>
    <w:rsid w:val="0052219F"/>
    <w:rsid w:val="00527A21"/>
    <w:rsid w:val="00527B3D"/>
    <w:rsid w:val="0053138F"/>
    <w:rsid w:val="0053190D"/>
    <w:rsid w:val="00531D97"/>
    <w:rsid w:val="00533BFF"/>
    <w:rsid w:val="00541F48"/>
    <w:rsid w:val="005526F4"/>
    <w:rsid w:val="00553D7F"/>
    <w:rsid w:val="005546CF"/>
    <w:rsid w:val="00565AA7"/>
    <w:rsid w:val="005667E1"/>
    <w:rsid w:val="005667FE"/>
    <w:rsid w:val="005700CE"/>
    <w:rsid w:val="00573ECB"/>
    <w:rsid w:val="00577080"/>
    <w:rsid w:val="00581A5B"/>
    <w:rsid w:val="0058342C"/>
    <w:rsid w:val="00584C28"/>
    <w:rsid w:val="005959D4"/>
    <w:rsid w:val="00596AE2"/>
    <w:rsid w:val="005976C0"/>
    <w:rsid w:val="005A2F06"/>
    <w:rsid w:val="005A3D66"/>
    <w:rsid w:val="005A42DF"/>
    <w:rsid w:val="005A45CF"/>
    <w:rsid w:val="005A550E"/>
    <w:rsid w:val="005B0B82"/>
    <w:rsid w:val="005B4D4A"/>
    <w:rsid w:val="005B50C2"/>
    <w:rsid w:val="005C1ECE"/>
    <w:rsid w:val="005C4A03"/>
    <w:rsid w:val="005C5F49"/>
    <w:rsid w:val="005C68B7"/>
    <w:rsid w:val="005C7871"/>
    <w:rsid w:val="005D04E5"/>
    <w:rsid w:val="005D65B7"/>
    <w:rsid w:val="005D74C7"/>
    <w:rsid w:val="005E1915"/>
    <w:rsid w:val="005E6B34"/>
    <w:rsid w:val="005F5077"/>
    <w:rsid w:val="005F7EB1"/>
    <w:rsid w:val="00601E80"/>
    <w:rsid w:val="00602E9E"/>
    <w:rsid w:val="00603EF7"/>
    <w:rsid w:val="006053B1"/>
    <w:rsid w:val="0061379A"/>
    <w:rsid w:val="00615F6A"/>
    <w:rsid w:val="006161F8"/>
    <w:rsid w:val="00616485"/>
    <w:rsid w:val="006176E7"/>
    <w:rsid w:val="00620C49"/>
    <w:rsid w:val="00621FC6"/>
    <w:rsid w:val="0062248C"/>
    <w:rsid w:val="006252DD"/>
    <w:rsid w:val="00627AA2"/>
    <w:rsid w:val="006319C8"/>
    <w:rsid w:val="00632A32"/>
    <w:rsid w:val="00635570"/>
    <w:rsid w:val="00646767"/>
    <w:rsid w:val="00650E89"/>
    <w:rsid w:val="00653703"/>
    <w:rsid w:val="00653E93"/>
    <w:rsid w:val="00661576"/>
    <w:rsid w:val="00661C7A"/>
    <w:rsid w:val="00663BCF"/>
    <w:rsid w:val="006655D8"/>
    <w:rsid w:val="00665F08"/>
    <w:rsid w:val="006678FF"/>
    <w:rsid w:val="00667F3F"/>
    <w:rsid w:val="00672624"/>
    <w:rsid w:val="00673ACB"/>
    <w:rsid w:val="0067733B"/>
    <w:rsid w:val="0068021E"/>
    <w:rsid w:val="006818C5"/>
    <w:rsid w:val="00687839"/>
    <w:rsid w:val="006923CB"/>
    <w:rsid w:val="006A2CB4"/>
    <w:rsid w:val="006A4260"/>
    <w:rsid w:val="006A7DCE"/>
    <w:rsid w:val="006B2B26"/>
    <w:rsid w:val="006B3169"/>
    <w:rsid w:val="006B73B0"/>
    <w:rsid w:val="006C0DEF"/>
    <w:rsid w:val="006C3ACC"/>
    <w:rsid w:val="006C6404"/>
    <w:rsid w:val="006D0D5E"/>
    <w:rsid w:val="006D0EBC"/>
    <w:rsid w:val="006D1410"/>
    <w:rsid w:val="006D4D77"/>
    <w:rsid w:val="006D620E"/>
    <w:rsid w:val="006E0AEB"/>
    <w:rsid w:val="006E3BE3"/>
    <w:rsid w:val="006E7D13"/>
    <w:rsid w:val="006F114C"/>
    <w:rsid w:val="006F4685"/>
    <w:rsid w:val="006F56A1"/>
    <w:rsid w:val="00700931"/>
    <w:rsid w:val="00702058"/>
    <w:rsid w:val="0070313E"/>
    <w:rsid w:val="007031B8"/>
    <w:rsid w:val="00707F20"/>
    <w:rsid w:val="00714956"/>
    <w:rsid w:val="00724DEA"/>
    <w:rsid w:val="007252B5"/>
    <w:rsid w:val="0072672E"/>
    <w:rsid w:val="0073113E"/>
    <w:rsid w:val="00742FB2"/>
    <w:rsid w:val="00743493"/>
    <w:rsid w:val="007437FD"/>
    <w:rsid w:val="00744955"/>
    <w:rsid w:val="007472C5"/>
    <w:rsid w:val="007477FD"/>
    <w:rsid w:val="007517BF"/>
    <w:rsid w:val="00751D2C"/>
    <w:rsid w:val="00751E19"/>
    <w:rsid w:val="007528C1"/>
    <w:rsid w:val="007552C5"/>
    <w:rsid w:val="00762EE3"/>
    <w:rsid w:val="00764945"/>
    <w:rsid w:val="00766E83"/>
    <w:rsid w:val="00767097"/>
    <w:rsid w:val="0076717F"/>
    <w:rsid w:val="00773831"/>
    <w:rsid w:val="007803B8"/>
    <w:rsid w:val="007839D8"/>
    <w:rsid w:val="00784F21"/>
    <w:rsid w:val="00785B39"/>
    <w:rsid w:val="00787F38"/>
    <w:rsid w:val="00790AE9"/>
    <w:rsid w:val="007933B8"/>
    <w:rsid w:val="00795F5D"/>
    <w:rsid w:val="007A160D"/>
    <w:rsid w:val="007A5379"/>
    <w:rsid w:val="007A7C56"/>
    <w:rsid w:val="007B1E54"/>
    <w:rsid w:val="007B5AA1"/>
    <w:rsid w:val="007B6F71"/>
    <w:rsid w:val="007C013A"/>
    <w:rsid w:val="007C19E4"/>
    <w:rsid w:val="007C1C81"/>
    <w:rsid w:val="007C1E2C"/>
    <w:rsid w:val="007C23D5"/>
    <w:rsid w:val="007D053A"/>
    <w:rsid w:val="007D12A7"/>
    <w:rsid w:val="007D1AC0"/>
    <w:rsid w:val="007D5071"/>
    <w:rsid w:val="007E56CF"/>
    <w:rsid w:val="007E7D3F"/>
    <w:rsid w:val="007F06B7"/>
    <w:rsid w:val="007F0E4D"/>
    <w:rsid w:val="007F1475"/>
    <w:rsid w:val="007F4654"/>
    <w:rsid w:val="007F4F93"/>
    <w:rsid w:val="00807179"/>
    <w:rsid w:val="00807F6E"/>
    <w:rsid w:val="00810261"/>
    <w:rsid w:val="00813CF1"/>
    <w:rsid w:val="00815BE0"/>
    <w:rsid w:val="00816F38"/>
    <w:rsid w:val="00820653"/>
    <w:rsid w:val="0082579F"/>
    <w:rsid w:val="00830FF5"/>
    <w:rsid w:val="00832BBE"/>
    <w:rsid w:val="00832DB7"/>
    <w:rsid w:val="0083315F"/>
    <w:rsid w:val="008359D0"/>
    <w:rsid w:val="008363EB"/>
    <w:rsid w:val="00836B17"/>
    <w:rsid w:val="0083776E"/>
    <w:rsid w:val="00837EE0"/>
    <w:rsid w:val="00841498"/>
    <w:rsid w:val="008414D8"/>
    <w:rsid w:val="0084437B"/>
    <w:rsid w:val="008479FA"/>
    <w:rsid w:val="00854ECE"/>
    <w:rsid w:val="00856414"/>
    <w:rsid w:val="00857088"/>
    <w:rsid w:val="00863AC3"/>
    <w:rsid w:val="00870BE9"/>
    <w:rsid w:val="008716C6"/>
    <w:rsid w:val="008718DD"/>
    <w:rsid w:val="00871B02"/>
    <w:rsid w:val="00873B50"/>
    <w:rsid w:val="008748BC"/>
    <w:rsid w:val="0087539D"/>
    <w:rsid w:val="00875947"/>
    <w:rsid w:val="00882D05"/>
    <w:rsid w:val="00883B51"/>
    <w:rsid w:val="00883F28"/>
    <w:rsid w:val="00887A3D"/>
    <w:rsid w:val="008907E0"/>
    <w:rsid w:val="0089336D"/>
    <w:rsid w:val="00893BC9"/>
    <w:rsid w:val="008953F5"/>
    <w:rsid w:val="008966F3"/>
    <w:rsid w:val="0089670C"/>
    <w:rsid w:val="00897320"/>
    <w:rsid w:val="008A1785"/>
    <w:rsid w:val="008A40A0"/>
    <w:rsid w:val="008A4359"/>
    <w:rsid w:val="008A611A"/>
    <w:rsid w:val="008A67CF"/>
    <w:rsid w:val="008A7D92"/>
    <w:rsid w:val="008B069B"/>
    <w:rsid w:val="008B1039"/>
    <w:rsid w:val="008B3B62"/>
    <w:rsid w:val="008B4CDE"/>
    <w:rsid w:val="008B5462"/>
    <w:rsid w:val="008C4955"/>
    <w:rsid w:val="008D23EC"/>
    <w:rsid w:val="008D4B25"/>
    <w:rsid w:val="008D579C"/>
    <w:rsid w:val="008D585D"/>
    <w:rsid w:val="008E3605"/>
    <w:rsid w:val="008E3F0D"/>
    <w:rsid w:val="008F2CCF"/>
    <w:rsid w:val="008F4FC6"/>
    <w:rsid w:val="00906335"/>
    <w:rsid w:val="00911198"/>
    <w:rsid w:val="00911B01"/>
    <w:rsid w:val="00916A77"/>
    <w:rsid w:val="00917A6C"/>
    <w:rsid w:val="0092121C"/>
    <w:rsid w:val="0092237B"/>
    <w:rsid w:val="00925DC8"/>
    <w:rsid w:val="009279C9"/>
    <w:rsid w:val="00933ABC"/>
    <w:rsid w:val="0093474E"/>
    <w:rsid w:val="009416C2"/>
    <w:rsid w:val="009424B7"/>
    <w:rsid w:val="009469D0"/>
    <w:rsid w:val="00952617"/>
    <w:rsid w:val="00955B2D"/>
    <w:rsid w:val="00960DBD"/>
    <w:rsid w:val="00964708"/>
    <w:rsid w:val="00967ED8"/>
    <w:rsid w:val="0097034F"/>
    <w:rsid w:val="00970C9C"/>
    <w:rsid w:val="009710F1"/>
    <w:rsid w:val="00971308"/>
    <w:rsid w:val="00974008"/>
    <w:rsid w:val="009748A4"/>
    <w:rsid w:val="009801AE"/>
    <w:rsid w:val="0098071B"/>
    <w:rsid w:val="00990A79"/>
    <w:rsid w:val="0099206B"/>
    <w:rsid w:val="00992183"/>
    <w:rsid w:val="0099589D"/>
    <w:rsid w:val="009A1A95"/>
    <w:rsid w:val="009A2327"/>
    <w:rsid w:val="009A2B33"/>
    <w:rsid w:val="009A459E"/>
    <w:rsid w:val="009A4A21"/>
    <w:rsid w:val="009A797B"/>
    <w:rsid w:val="009B60AD"/>
    <w:rsid w:val="009C169A"/>
    <w:rsid w:val="009D220F"/>
    <w:rsid w:val="009D2FC6"/>
    <w:rsid w:val="009E3706"/>
    <w:rsid w:val="009E451B"/>
    <w:rsid w:val="009F03F8"/>
    <w:rsid w:val="009F1EFD"/>
    <w:rsid w:val="009F4E0B"/>
    <w:rsid w:val="00A03873"/>
    <w:rsid w:val="00A06FC2"/>
    <w:rsid w:val="00A07A09"/>
    <w:rsid w:val="00A07ACE"/>
    <w:rsid w:val="00A10061"/>
    <w:rsid w:val="00A10C82"/>
    <w:rsid w:val="00A12C61"/>
    <w:rsid w:val="00A13785"/>
    <w:rsid w:val="00A14A50"/>
    <w:rsid w:val="00A16A32"/>
    <w:rsid w:val="00A17DD2"/>
    <w:rsid w:val="00A17F8F"/>
    <w:rsid w:val="00A24A86"/>
    <w:rsid w:val="00A253C1"/>
    <w:rsid w:val="00A25B5E"/>
    <w:rsid w:val="00A26AD3"/>
    <w:rsid w:val="00A33AF1"/>
    <w:rsid w:val="00A3586A"/>
    <w:rsid w:val="00A35F4F"/>
    <w:rsid w:val="00A37E86"/>
    <w:rsid w:val="00A456F5"/>
    <w:rsid w:val="00A46773"/>
    <w:rsid w:val="00A46D84"/>
    <w:rsid w:val="00A47C69"/>
    <w:rsid w:val="00A47CB8"/>
    <w:rsid w:val="00A47FE8"/>
    <w:rsid w:val="00A57D86"/>
    <w:rsid w:val="00A61153"/>
    <w:rsid w:val="00A61231"/>
    <w:rsid w:val="00A67616"/>
    <w:rsid w:val="00A725CE"/>
    <w:rsid w:val="00A73DFC"/>
    <w:rsid w:val="00A76715"/>
    <w:rsid w:val="00A7684F"/>
    <w:rsid w:val="00A81331"/>
    <w:rsid w:val="00A83781"/>
    <w:rsid w:val="00A849D9"/>
    <w:rsid w:val="00A86E25"/>
    <w:rsid w:val="00A93C22"/>
    <w:rsid w:val="00A977F5"/>
    <w:rsid w:val="00A97BA2"/>
    <w:rsid w:val="00AA00AA"/>
    <w:rsid w:val="00AA1F22"/>
    <w:rsid w:val="00AA3108"/>
    <w:rsid w:val="00AA348C"/>
    <w:rsid w:val="00AA3A67"/>
    <w:rsid w:val="00AA4E3E"/>
    <w:rsid w:val="00AA5B9F"/>
    <w:rsid w:val="00AA60E2"/>
    <w:rsid w:val="00AB63F0"/>
    <w:rsid w:val="00AD1DAD"/>
    <w:rsid w:val="00AD69DD"/>
    <w:rsid w:val="00AE0761"/>
    <w:rsid w:val="00AE12EF"/>
    <w:rsid w:val="00AE675E"/>
    <w:rsid w:val="00AE6EBF"/>
    <w:rsid w:val="00AE709E"/>
    <w:rsid w:val="00AE73C3"/>
    <w:rsid w:val="00AF38A7"/>
    <w:rsid w:val="00AF43A7"/>
    <w:rsid w:val="00B01CD3"/>
    <w:rsid w:val="00B02352"/>
    <w:rsid w:val="00B023C6"/>
    <w:rsid w:val="00B072D5"/>
    <w:rsid w:val="00B10F30"/>
    <w:rsid w:val="00B12165"/>
    <w:rsid w:val="00B219D9"/>
    <w:rsid w:val="00B22AE3"/>
    <w:rsid w:val="00B23420"/>
    <w:rsid w:val="00B2356A"/>
    <w:rsid w:val="00B23FEB"/>
    <w:rsid w:val="00B25FAA"/>
    <w:rsid w:val="00B34561"/>
    <w:rsid w:val="00B34AA1"/>
    <w:rsid w:val="00B417FF"/>
    <w:rsid w:val="00B456C1"/>
    <w:rsid w:val="00B511F5"/>
    <w:rsid w:val="00B529B9"/>
    <w:rsid w:val="00B53832"/>
    <w:rsid w:val="00B54A11"/>
    <w:rsid w:val="00B571D2"/>
    <w:rsid w:val="00B5799E"/>
    <w:rsid w:val="00B6211E"/>
    <w:rsid w:val="00B636D6"/>
    <w:rsid w:val="00B6657B"/>
    <w:rsid w:val="00B73623"/>
    <w:rsid w:val="00B74142"/>
    <w:rsid w:val="00B76D21"/>
    <w:rsid w:val="00B84CCC"/>
    <w:rsid w:val="00B86BC9"/>
    <w:rsid w:val="00B879FF"/>
    <w:rsid w:val="00B9041C"/>
    <w:rsid w:val="00B90D99"/>
    <w:rsid w:val="00B95375"/>
    <w:rsid w:val="00B971FF"/>
    <w:rsid w:val="00BA4ACE"/>
    <w:rsid w:val="00BA4EF6"/>
    <w:rsid w:val="00BA5206"/>
    <w:rsid w:val="00BA60EE"/>
    <w:rsid w:val="00BA611E"/>
    <w:rsid w:val="00BB0BBE"/>
    <w:rsid w:val="00BB5B04"/>
    <w:rsid w:val="00BC15EA"/>
    <w:rsid w:val="00BC35E6"/>
    <w:rsid w:val="00BC73F5"/>
    <w:rsid w:val="00BC7A2A"/>
    <w:rsid w:val="00BD1BEF"/>
    <w:rsid w:val="00BD45D4"/>
    <w:rsid w:val="00BD4F65"/>
    <w:rsid w:val="00BD62EC"/>
    <w:rsid w:val="00BD6647"/>
    <w:rsid w:val="00BE15CF"/>
    <w:rsid w:val="00BE5460"/>
    <w:rsid w:val="00BE76C2"/>
    <w:rsid w:val="00BF3343"/>
    <w:rsid w:val="00BF5B94"/>
    <w:rsid w:val="00BF7191"/>
    <w:rsid w:val="00C00DE7"/>
    <w:rsid w:val="00C03841"/>
    <w:rsid w:val="00C123CB"/>
    <w:rsid w:val="00C13C46"/>
    <w:rsid w:val="00C14908"/>
    <w:rsid w:val="00C23EFD"/>
    <w:rsid w:val="00C31024"/>
    <w:rsid w:val="00C31D76"/>
    <w:rsid w:val="00C32108"/>
    <w:rsid w:val="00C33161"/>
    <w:rsid w:val="00C34000"/>
    <w:rsid w:val="00C41282"/>
    <w:rsid w:val="00C42212"/>
    <w:rsid w:val="00C45239"/>
    <w:rsid w:val="00C50D67"/>
    <w:rsid w:val="00C51489"/>
    <w:rsid w:val="00C525C9"/>
    <w:rsid w:val="00C52A67"/>
    <w:rsid w:val="00C55F10"/>
    <w:rsid w:val="00C56240"/>
    <w:rsid w:val="00C57F8B"/>
    <w:rsid w:val="00C600BD"/>
    <w:rsid w:val="00C61EE7"/>
    <w:rsid w:val="00C6290B"/>
    <w:rsid w:val="00C62BC3"/>
    <w:rsid w:val="00C637CA"/>
    <w:rsid w:val="00C71F80"/>
    <w:rsid w:val="00C7317F"/>
    <w:rsid w:val="00C739EE"/>
    <w:rsid w:val="00C82DA1"/>
    <w:rsid w:val="00C8317D"/>
    <w:rsid w:val="00C9391B"/>
    <w:rsid w:val="00C9513B"/>
    <w:rsid w:val="00C97A01"/>
    <w:rsid w:val="00C97E2E"/>
    <w:rsid w:val="00CA29E4"/>
    <w:rsid w:val="00CB0465"/>
    <w:rsid w:val="00CB208E"/>
    <w:rsid w:val="00CB7E2C"/>
    <w:rsid w:val="00CC2359"/>
    <w:rsid w:val="00CC4723"/>
    <w:rsid w:val="00CC5EB9"/>
    <w:rsid w:val="00CC68BF"/>
    <w:rsid w:val="00CC6C9E"/>
    <w:rsid w:val="00CD102D"/>
    <w:rsid w:val="00CD5249"/>
    <w:rsid w:val="00CE308B"/>
    <w:rsid w:val="00CE3D96"/>
    <w:rsid w:val="00CF31F2"/>
    <w:rsid w:val="00CF5D8D"/>
    <w:rsid w:val="00CF5DEA"/>
    <w:rsid w:val="00CF7A2C"/>
    <w:rsid w:val="00D00EEA"/>
    <w:rsid w:val="00D02A89"/>
    <w:rsid w:val="00D0303D"/>
    <w:rsid w:val="00D0612F"/>
    <w:rsid w:val="00D101AA"/>
    <w:rsid w:val="00D165F8"/>
    <w:rsid w:val="00D21B8B"/>
    <w:rsid w:val="00D22FDA"/>
    <w:rsid w:val="00D24534"/>
    <w:rsid w:val="00D25D1A"/>
    <w:rsid w:val="00D31A1E"/>
    <w:rsid w:val="00D33411"/>
    <w:rsid w:val="00D35217"/>
    <w:rsid w:val="00D35B38"/>
    <w:rsid w:val="00D44246"/>
    <w:rsid w:val="00D46216"/>
    <w:rsid w:val="00D4698F"/>
    <w:rsid w:val="00D46F97"/>
    <w:rsid w:val="00D47A24"/>
    <w:rsid w:val="00D50871"/>
    <w:rsid w:val="00D5617F"/>
    <w:rsid w:val="00D568F9"/>
    <w:rsid w:val="00D623F3"/>
    <w:rsid w:val="00D636BC"/>
    <w:rsid w:val="00D65B11"/>
    <w:rsid w:val="00D664E9"/>
    <w:rsid w:val="00D72C1A"/>
    <w:rsid w:val="00D73C77"/>
    <w:rsid w:val="00D759B4"/>
    <w:rsid w:val="00D76159"/>
    <w:rsid w:val="00D76ABF"/>
    <w:rsid w:val="00D807A7"/>
    <w:rsid w:val="00D81E6C"/>
    <w:rsid w:val="00D87B96"/>
    <w:rsid w:val="00D9007B"/>
    <w:rsid w:val="00D920E4"/>
    <w:rsid w:val="00D9502E"/>
    <w:rsid w:val="00D9565C"/>
    <w:rsid w:val="00DA5F44"/>
    <w:rsid w:val="00DB2369"/>
    <w:rsid w:val="00DB364B"/>
    <w:rsid w:val="00DC6456"/>
    <w:rsid w:val="00DD5146"/>
    <w:rsid w:val="00DE1E8F"/>
    <w:rsid w:val="00DE2D9E"/>
    <w:rsid w:val="00DE45A0"/>
    <w:rsid w:val="00DF13ED"/>
    <w:rsid w:val="00DF1C5F"/>
    <w:rsid w:val="00DF2631"/>
    <w:rsid w:val="00DF2C68"/>
    <w:rsid w:val="00DF3DB9"/>
    <w:rsid w:val="00DF5435"/>
    <w:rsid w:val="00DF695B"/>
    <w:rsid w:val="00DF7D2B"/>
    <w:rsid w:val="00E06A52"/>
    <w:rsid w:val="00E07941"/>
    <w:rsid w:val="00E126A8"/>
    <w:rsid w:val="00E214A4"/>
    <w:rsid w:val="00E25023"/>
    <w:rsid w:val="00E25EBF"/>
    <w:rsid w:val="00E3243C"/>
    <w:rsid w:val="00E32BD3"/>
    <w:rsid w:val="00E33435"/>
    <w:rsid w:val="00E33703"/>
    <w:rsid w:val="00E41602"/>
    <w:rsid w:val="00E41EF3"/>
    <w:rsid w:val="00E454A0"/>
    <w:rsid w:val="00E47767"/>
    <w:rsid w:val="00E50534"/>
    <w:rsid w:val="00E505BD"/>
    <w:rsid w:val="00E5100B"/>
    <w:rsid w:val="00E53C85"/>
    <w:rsid w:val="00E5406B"/>
    <w:rsid w:val="00E55113"/>
    <w:rsid w:val="00E55652"/>
    <w:rsid w:val="00E652E4"/>
    <w:rsid w:val="00E70DDE"/>
    <w:rsid w:val="00E7749F"/>
    <w:rsid w:val="00E838F9"/>
    <w:rsid w:val="00E91EF4"/>
    <w:rsid w:val="00E92216"/>
    <w:rsid w:val="00E942F2"/>
    <w:rsid w:val="00E965F4"/>
    <w:rsid w:val="00EB5F5B"/>
    <w:rsid w:val="00EB74C2"/>
    <w:rsid w:val="00EB7BC2"/>
    <w:rsid w:val="00EC2DCC"/>
    <w:rsid w:val="00ED2992"/>
    <w:rsid w:val="00ED3606"/>
    <w:rsid w:val="00ED4CA7"/>
    <w:rsid w:val="00ED7C9E"/>
    <w:rsid w:val="00EE4317"/>
    <w:rsid w:val="00EE5203"/>
    <w:rsid w:val="00EF097A"/>
    <w:rsid w:val="00EF671B"/>
    <w:rsid w:val="00F00F09"/>
    <w:rsid w:val="00F041E6"/>
    <w:rsid w:val="00F06757"/>
    <w:rsid w:val="00F10A15"/>
    <w:rsid w:val="00F11F9E"/>
    <w:rsid w:val="00F13883"/>
    <w:rsid w:val="00F22869"/>
    <w:rsid w:val="00F30021"/>
    <w:rsid w:val="00F37A09"/>
    <w:rsid w:val="00F4264D"/>
    <w:rsid w:val="00F42877"/>
    <w:rsid w:val="00F431D3"/>
    <w:rsid w:val="00F4399B"/>
    <w:rsid w:val="00F4612B"/>
    <w:rsid w:val="00F47A51"/>
    <w:rsid w:val="00F5170B"/>
    <w:rsid w:val="00F52304"/>
    <w:rsid w:val="00F52D4B"/>
    <w:rsid w:val="00F52FB0"/>
    <w:rsid w:val="00F533B6"/>
    <w:rsid w:val="00F55BA4"/>
    <w:rsid w:val="00F572E5"/>
    <w:rsid w:val="00F60F28"/>
    <w:rsid w:val="00F624E5"/>
    <w:rsid w:val="00F62718"/>
    <w:rsid w:val="00F644E4"/>
    <w:rsid w:val="00F6572B"/>
    <w:rsid w:val="00F6798E"/>
    <w:rsid w:val="00F73D74"/>
    <w:rsid w:val="00F74A93"/>
    <w:rsid w:val="00F74C96"/>
    <w:rsid w:val="00F75E19"/>
    <w:rsid w:val="00F80B11"/>
    <w:rsid w:val="00F83957"/>
    <w:rsid w:val="00F85EC8"/>
    <w:rsid w:val="00F860CB"/>
    <w:rsid w:val="00F8707D"/>
    <w:rsid w:val="00F91C4B"/>
    <w:rsid w:val="00F92CCE"/>
    <w:rsid w:val="00F967DB"/>
    <w:rsid w:val="00F96967"/>
    <w:rsid w:val="00F96DF0"/>
    <w:rsid w:val="00F97F3E"/>
    <w:rsid w:val="00FB5320"/>
    <w:rsid w:val="00FC0780"/>
    <w:rsid w:val="00FC17AB"/>
    <w:rsid w:val="00FC20FF"/>
    <w:rsid w:val="00FC2688"/>
    <w:rsid w:val="00FC30C0"/>
    <w:rsid w:val="00FC64F9"/>
    <w:rsid w:val="00FD3862"/>
    <w:rsid w:val="00FD5F6E"/>
    <w:rsid w:val="00FD5F88"/>
    <w:rsid w:val="00FD689F"/>
    <w:rsid w:val="00FD7065"/>
    <w:rsid w:val="00FE0263"/>
    <w:rsid w:val="00FE3B94"/>
    <w:rsid w:val="00FE3E42"/>
    <w:rsid w:val="00FE66CE"/>
    <w:rsid w:val="00FF09F7"/>
    <w:rsid w:val="00FF640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9089" style="mso-position-horizontal-relative:page;mso-position-vertical-relative:page"/>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imes New Roman" w:hAnsi="Arial" w:cs="Times New Roman"/>
        <w:lang w:val="en-GB" w:eastAsia="en-GB" w:bidi="ar-SA"/>
      </w:rPr>
    </w:rPrDefault>
    <w:pPrDefault/>
  </w:docDefaults>
  <w:latentStyles w:defLockedState="0" w:defUIPriority="9" w:defSemiHidden="0" w:defUnhideWhenUsed="0" w:defQFormat="0" w:count="267">
    <w:lsdException w:name="Normal" w:uiPriority="1" w:qFormat="1"/>
    <w:lsdException w:name="heading 1" w:uiPriority="0"/>
    <w:lsdException w:name="heading 2" w:semiHidden="1" w:uiPriority="0" w:unhideWhenUsed="1" w:qFormat="1"/>
    <w:lsdException w:name="heading 3" w:semiHidden="1" w:uiPriority="0"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uiPriority="39"/>
    <w:lsdException w:name="toc 2" w:semiHidden="1"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semiHidden="1" w:uiPriority="0"/>
    <w:lsdException w:name="annotation text" w:semiHidden="1"/>
    <w:lsdException w:name="index heading" w:semiHidden="1"/>
    <w:lsdException w:name="caption" w:semiHidden="1" w:uiPriority="99" w:unhideWhenUsed="1"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6" w:qFormat="1"/>
    <w:lsdException w:name="Closing" w:semiHidden="1"/>
    <w:lsdException w:name="Signature" w:semiHidden="1"/>
    <w:lsdException w:name="Default Paragraph Font" w:uiPriority="0"/>
    <w:lsdException w:name="Body Text" w:uiPriority="0"/>
    <w:lsdException w:name="Body Text Indent" w:semiHidden="1" w:unhideWhenUsed="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qFormat="1"/>
    <w:lsdException w:name="Salutation" w:semiHidden="1"/>
    <w:lsdException w:name="Date" w:semiHidden="1"/>
    <w:lsdException w:name="Body Text First Indent" w:semiHidden="1" w:unhideWhenUsed="1"/>
    <w:lsdException w:name="Body Text First Indent 2" w:semiHidden="1" w:unhideWhenUsed="1"/>
    <w:lsdException w:name="Note Heading" w:semiHidden="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lsdException w:name="FollowedHyperlink" w:semiHidden="1"/>
    <w:lsdException w:name="Strong" w:semiHidden="1" w:qFormat="1"/>
    <w:lsdException w:name="Emphasis" w:semiHidden="1" w:qFormat="1"/>
    <w:lsdException w:name="Document Map" w:semiHidden="1"/>
    <w:lsdException w:name="Plain Text" w:semiHidden="1"/>
    <w:lsdException w:name="E-mail Signature" w:semiHidden="1"/>
    <w:lsdException w:name="HTML Top of Form" w:uiPriority="0"/>
    <w:lsdException w:name="HTML Bottom of Form" w:uiPriority="0"/>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lsdException w:name="Normal Table" w:uiPriority="0"/>
    <w:lsdException w:name="annotation subject" w:semiHidden="1"/>
    <w:lsdException w:name="No List" w:uiPriority="99"/>
    <w:lsdException w:name="Outline List 1" w:uiPriority="0"/>
    <w:lsdException w:name="Outline List 2" w:uiPriority="0"/>
    <w:lsdException w:name="Outline List 3"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Table Grid" w:uiPriority="59"/>
    <w:lsdException w:name="Table Theme" w:uiPriority="0"/>
    <w:lsdException w:name="Placeholder Text" w:semiHidden="1" w:uiPriority="98"/>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qFormat="1"/>
    <w:lsdException w:name="Quote" w:semiHidden="1" w:uiPriority="5"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767097"/>
    <w:pPr>
      <w:spacing w:after="240" w:line="240" w:lineRule="atLeast"/>
    </w:pPr>
    <w:rPr>
      <w:rFonts w:eastAsia="Arial Unicode MS"/>
      <w:szCs w:val="24"/>
      <w:lang w:eastAsia="en-US"/>
    </w:rPr>
  </w:style>
  <w:style w:type="paragraph" w:styleId="Heading1">
    <w:name w:val="heading 1"/>
    <w:basedOn w:val="Normal"/>
    <w:next w:val="Normal"/>
    <w:link w:val="Heading1Char"/>
    <w:rsid w:val="003A724D"/>
    <w:pPr>
      <w:keepNext/>
      <w:keepLines/>
      <w:numPr>
        <w:numId w:val="5"/>
      </w:numPr>
      <w:spacing w:before="120" w:line="240" w:lineRule="auto"/>
      <w:ind w:left="720" w:hanging="720"/>
      <w:outlineLvl w:val="0"/>
    </w:pPr>
    <w:rPr>
      <w:rFonts w:eastAsia="Times New Roman" w:cs="Arial"/>
      <w:b/>
      <w:bCs/>
      <w:color w:val="00539F"/>
      <w:sz w:val="28"/>
      <w:szCs w:val="28"/>
    </w:rPr>
  </w:style>
  <w:style w:type="paragraph" w:styleId="Heading2">
    <w:name w:val="heading 2"/>
    <w:basedOn w:val="Normal"/>
    <w:next w:val="Normal"/>
    <w:link w:val="Heading2Char"/>
    <w:qFormat/>
    <w:rsid w:val="004E7174"/>
    <w:pPr>
      <w:keepNext/>
      <w:keepLines/>
      <w:numPr>
        <w:ilvl w:val="1"/>
        <w:numId w:val="5"/>
      </w:numPr>
      <w:spacing w:before="120" w:after="120" w:line="240" w:lineRule="auto"/>
      <w:ind w:left="709" w:hanging="709"/>
      <w:outlineLvl w:val="1"/>
    </w:pPr>
    <w:rPr>
      <w:rFonts w:eastAsia="Times New Roman" w:cs="Arial"/>
      <w:b/>
      <w:bCs/>
      <w:color w:val="00539F"/>
      <w:sz w:val="24"/>
      <w:lang w:val="fr-FR"/>
    </w:rPr>
  </w:style>
  <w:style w:type="paragraph" w:styleId="Heading3">
    <w:name w:val="heading 3"/>
    <w:basedOn w:val="Normal"/>
    <w:next w:val="Normal"/>
    <w:link w:val="Heading3Char"/>
    <w:qFormat/>
    <w:rsid w:val="00897320"/>
    <w:pPr>
      <w:keepNext/>
      <w:keepLines/>
      <w:numPr>
        <w:ilvl w:val="2"/>
        <w:numId w:val="2"/>
      </w:numPr>
      <w:spacing w:before="240" w:after="0"/>
      <w:outlineLvl w:val="2"/>
    </w:pPr>
    <w:rPr>
      <w:rFonts w:eastAsia="Times New Roman"/>
      <w:bCs/>
      <w:color w:val="00539F"/>
    </w:rPr>
  </w:style>
  <w:style w:type="paragraph" w:styleId="Heading4">
    <w:name w:val="heading 4"/>
    <w:basedOn w:val="Normal"/>
    <w:next w:val="Normal"/>
    <w:link w:val="Heading4Char"/>
    <w:uiPriority w:val="9"/>
    <w:semiHidden/>
    <w:qFormat/>
    <w:rsid w:val="00EF097A"/>
    <w:pPr>
      <w:keepNext/>
      <w:keepLines/>
      <w:spacing w:before="240" w:after="0"/>
      <w:outlineLvl w:val="3"/>
    </w:pPr>
    <w:rPr>
      <w:rFonts w:eastAsia="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217A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NormalNoSpace">
    <w:name w:val="NormalNoSpace"/>
    <w:basedOn w:val="Normal"/>
    <w:uiPriority w:val="1"/>
    <w:qFormat/>
    <w:rsid w:val="008A1785"/>
    <w:pPr>
      <w:spacing w:after="0"/>
    </w:pPr>
  </w:style>
  <w:style w:type="character" w:customStyle="1" w:styleId="Heading3Char">
    <w:name w:val="Heading 3 Char"/>
    <w:basedOn w:val="DefaultParagraphFont"/>
    <w:link w:val="Heading3"/>
    <w:rsid w:val="00897320"/>
    <w:rPr>
      <w:bCs/>
      <w:color w:val="00539F"/>
      <w:szCs w:val="24"/>
      <w:lang w:eastAsia="en-US"/>
    </w:rPr>
  </w:style>
  <w:style w:type="paragraph" w:styleId="Header">
    <w:name w:val="header"/>
    <w:basedOn w:val="Normal"/>
    <w:link w:val="HeaderChar"/>
    <w:uiPriority w:val="9"/>
    <w:semiHidden/>
    <w:rsid w:val="009B60AD"/>
    <w:pPr>
      <w:tabs>
        <w:tab w:val="center" w:pos="4513"/>
        <w:tab w:val="right" w:pos="9026"/>
      </w:tabs>
      <w:spacing w:after="0" w:line="240" w:lineRule="auto"/>
    </w:pPr>
  </w:style>
  <w:style w:type="character" w:customStyle="1" w:styleId="HeaderChar">
    <w:name w:val="Header Char"/>
    <w:basedOn w:val="DefaultParagraphFont"/>
    <w:link w:val="Header"/>
    <w:uiPriority w:val="9"/>
    <w:semiHidden/>
    <w:rsid w:val="009B60AD"/>
    <w:rPr>
      <w:szCs w:val="24"/>
      <w:lang w:eastAsia="en-US"/>
    </w:rPr>
  </w:style>
  <w:style w:type="paragraph" w:styleId="Footer">
    <w:name w:val="footer"/>
    <w:basedOn w:val="Normal"/>
    <w:link w:val="FooterChar"/>
    <w:uiPriority w:val="9"/>
    <w:semiHidden/>
    <w:rsid w:val="0037794C"/>
    <w:pPr>
      <w:tabs>
        <w:tab w:val="center" w:pos="4763"/>
        <w:tab w:val="right" w:pos="9526"/>
      </w:tabs>
      <w:spacing w:after="0" w:line="240" w:lineRule="auto"/>
    </w:pPr>
    <w:rPr>
      <w:sz w:val="16"/>
    </w:rPr>
  </w:style>
  <w:style w:type="character" w:customStyle="1" w:styleId="FooterChar">
    <w:name w:val="Footer Char"/>
    <w:basedOn w:val="DefaultParagraphFont"/>
    <w:link w:val="Footer"/>
    <w:uiPriority w:val="9"/>
    <w:semiHidden/>
    <w:rsid w:val="0037794C"/>
    <w:rPr>
      <w:rFonts w:eastAsia="Arial Unicode MS"/>
      <w:sz w:val="16"/>
      <w:szCs w:val="24"/>
      <w:lang w:eastAsia="en-US"/>
    </w:rPr>
  </w:style>
  <w:style w:type="character" w:customStyle="1" w:styleId="Heading1Char">
    <w:name w:val="Heading 1 Char"/>
    <w:basedOn w:val="DefaultParagraphFont"/>
    <w:link w:val="Heading1"/>
    <w:rsid w:val="003A724D"/>
    <w:rPr>
      <w:rFonts w:cs="Arial"/>
      <w:b/>
      <w:bCs/>
      <w:color w:val="00539F"/>
      <w:sz w:val="28"/>
      <w:szCs w:val="28"/>
      <w:lang w:eastAsia="en-US"/>
    </w:rPr>
  </w:style>
  <w:style w:type="character" w:customStyle="1" w:styleId="Heading2Char">
    <w:name w:val="Heading 2 Char"/>
    <w:basedOn w:val="DefaultParagraphFont"/>
    <w:link w:val="Heading2"/>
    <w:rsid w:val="004E7174"/>
    <w:rPr>
      <w:rFonts w:cs="Arial"/>
      <w:b/>
      <w:bCs/>
      <w:color w:val="00539F"/>
      <w:sz w:val="24"/>
      <w:szCs w:val="24"/>
      <w:lang w:val="fr-FR" w:eastAsia="en-US"/>
    </w:rPr>
  </w:style>
  <w:style w:type="character" w:customStyle="1" w:styleId="Heading4Char">
    <w:name w:val="Heading 4 Char"/>
    <w:basedOn w:val="DefaultParagraphFont"/>
    <w:link w:val="Heading4"/>
    <w:uiPriority w:val="9"/>
    <w:semiHidden/>
    <w:rsid w:val="00EF097A"/>
    <w:rPr>
      <w:rFonts w:eastAsia="Times New Roman" w:cs="Times New Roman"/>
      <w:b/>
      <w:bCs/>
      <w:i/>
      <w:iCs/>
      <w:szCs w:val="24"/>
      <w:lang w:val="en-US" w:eastAsia="en-US"/>
    </w:rPr>
  </w:style>
  <w:style w:type="paragraph" w:styleId="BalloonText">
    <w:name w:val="Balloon Text"/>
    <w:basedOn w:val="Normal"/>
    <w:link w:val="BalloonTextChar"/>
    <w:uiPriority w:val="9"/>
    <w:semiHidden/>
    <w:rsid w:val="001E3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
    <w:semiHidden/>
    <w:rsid w:val="003A636D"/>
    <w:rPr>
      <w:rFonts w:ascii="Tahoma" w:eastAsia="Arial Unicode MS" w:hAnsi="Tahoma" w:cs="Tahoma"/>
      <w:sz w:val="16"/>
      <w:szCs w:val="16"/>
      <w:lang w:eastAsia="en-US"/>
    </w:rPr>
  </w:style>
  <w:style w:type="paragraph" w:styleId="BodyText">
    <w:name w:val="Body Text"/>
    <w:basedOn w:val="Normal"/>
    <w:link w:val="BodyTextChar"/>
    <w:unhideWhenUsed/>
    <w:rsid w:val="0033061A"/>
    <w:pPr>
      <w:spacing w:after="0"/>
      <w:jc w:val="both"/>
    </w:pPr>
    <w:rPr>
      <w:rFonts w:cs="Arial"/>
      <w:szCs w:val="20"/>
    </w:rPr>
  </w:style>
  <w:style w:type="character" w:customStyle="1" w:styleId="BodyTextChar">
    <w:name w:val="Body Text Char"/>
    <w:basedOn w:val="DefaultParagraphFont"/>
    <w:link w:val="BodyText"/>
    <w:rsid w:val="0033061A"/>
    <w:rPr>
      <w:rFonts w:eastAsia="Arial Unicode MS" w:cs="Arial"/>
      <w:lang w:eastAsia="en-US"/>
    </w:rPr>
  </w:style>
  <w:style w:type="paragraph" w:customStyle="1" w:styleId="Yours">
    <w:name w:val="Yours"/>
    <w:basedOn w:val="Normal"/>
    <w:uiPriority w:val="9"/>
    <w:semiHidden/>
    <w:qFormat/>
    <w:rsid w:val="00201800"/>
    <w:pPr>
      <w:keepNext/>
      <w:spacing w:after="1200"/>
    </w:pPr>
  </w:style>
  <w:style w:type="paragraph" w:customStyle="1" w:styleId="NormalSm">
    <w:name w:val="NormalSm"/>
    <w:basedOn w:val="Normal"/>
    <w:uiPriority w:val="9"/>
    <w:semiHidden/>
    <w:unhideWhenUsed/>
    <w:qFormat/>
    <w:rsid w:val="007803B8"/>
    <w:rPr>
      <w:sz w:val="18"/>
    </w:rPr>
  </w:style>
  <w:style w:type="paragraph" w:customStyle="1" w:styleId="NormalSmNoSpace">
    <w:name w:val="NormalSmNoSpace"/>
    <w:basedOn w:val="NormalSm"/>
    <w:uiPriority w:val="9"/>
    <w:semiHidden/>
    <w:unhideWhenUsed/>
    <w:qFormat/>
    <w:rsid w:val="00832DB7"/>
    <w:pPr>
      <w:spacing w:after="0" w:line="200" w:lineRule="atLeast"/>
    </w:pPr>
    <w:rPr>
      <w:sz w:val="16"/>
    </w:rPr>
  </w:style>
  <w:style w:type="paragraph" w:customStyle="1" w:styleId="Bullet1">
    <w:name w:val="Bullet1"/>
    <w:basedOn w:val="Normal"/>
    <w:uiPriority w:val="3"/>
    <w:qFormat/>
    <w:rsid w:val="003247C6"/>
    <w:pPr>
      <w:numPr>
        <w:numId w:val="1"/>
      </w:numPr>
      <w:spacing w:after="0"/>
      <w:ind w:left="425" w:hanging="425"/>
    </w:pPr>
  </w:style>
  <w:style w:type="paragraph" w:customStyle="1" w:styleId="Bullet1Last">
    <w:name w:val="Bullet1Last"/>
    <w:basedOn w:val="Bullet1"/>
    <w:uiPriority w:val="3"/>
    <w:qFormat/>
    <w:rsid w:val="007A160D"/>
    <w:pPr>
      <w:spacing w:after="240"/>
    </w:pPr>
  </w:style>
  <w:style w:type="paragraph" w:customStyle="1" w:styleId="Heading">
    <w:name w:val="Heading"/>
    <w:basedOn w:val="Normal"/>
    <w:next w:val="Normal"/>
    <w:uiPriority w:val="9"/>
    <w:semiHidden/>
    <w:qFormat/>
    <w:rsid w:val="00A10061"/>
    <w:pPr>
      <w:keepNext/>
    </w:pPr>
    <w:rPr>
      <w:b/>
    </w:rPr>
  </w:style>
  <w:style w:type="paragraph" w:customStyle="1" w:styleId="LCHAddress">
    <w:name w:val="LCHAddress"/>
    <w:basedOn w:val="Normal"/>
    <w:uiPriority w:val="9"/>
    <w:semiHidden/>
    <w:qFormat/>
    <w:rsid w:val="00364CCD"/>
    <w:pPr>
      <w:autoSpaceDE w:val="0"/>
      <w:autoSpaceDN w:val="0"/>
      <w:adjustRightInd w:val="0"/>
      <w:spacing w:after="0" w:line="220" w:lineRule="atLeast"/>
      <w:jc w:val="right"/>
    </w:pPr>
    <w:rPr>
      <w:rFonts w:eastAsia="Times New Roman" w:cs="TheSans-B8ExtraBold"/>
      <w:bCs/>
      <w:color w:val="4D4E53"/>
      <w:sz w:val="18"/>
      <w:szCs w:val="18"/>
      <w:lang w:eastAsia="en-GB"/>
    </w:rPr>
  </w:style>
  <w:style w:type="paragraph" w:customStyle="1" w:styleId="LCHRegText">
    <w:name w:val="LCHRegText"/>
    <w:basedOn w:val="Footer"/>
    <w:uiPriority w:val="9"/>
    <w:semiHidden/>
    <w:qFormat/>
    <w:rsid w:val="00364CCD"/>
    <w:pPr>
      <w:spacing w:before="280"/>
      <w:ind w:left="-680"/>
      <w:jc w:val="right"/>
    </w:pPr>
    <w:rPr>
      <w:rFonts w:eastAsia="Times New Roman" w:cs="TheSans-B5Plain"/>
      <w:color w:val="4D4E53"/>
      <w:spacing w:val="-2"/>
      <w:sz w:val="12"/>
      <w:szCs w:val="12"/>
      <w:lang w:eastAsia="en-GB"/>
    </w:rPr>
  </w:style>
  <w:style w:type="table" w:customStyle="1" w:styleId="LCHClearnet">
    <w:name w:val="LCHClearnet"/>
    <w:basedOn w:val="TableNormal"/>
    <w:uiPriority w:val="99"/>
    <w:qFormat/>
    <w:rsid w:val="00C45239"/>
    <w:tblPr>
      <w:tblStyleRowBandSize w:val="1"/>
      <w:tblInd w:w="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CellMar>
        <w:top w:w="0" w:type="dxa"/>
        <w:left w:w="108" w:type="dxa"/>
        <w:bottom w:w="0" w:type="dxa"/>
        <w:right w:w="108" w:type="dxa"/>
      </w:tblCellMar>
    </w:tblPr>
    <w:tcPr>
      <w:shd w:val="clear" w:color="auto" w:fill="9EC3DF"/>
    </w:tcPr>
    <w:tblStylePr w:type="firstRow">
      <w:rPr>
        <w:color w:val="FFFFFF"/>
      </w:rPr>
      <w:tblPr/>
      <w:tcPr>
        <w:shd w:val="clear" w:color="auto" w:fill="00539F"/>
      </w:tcPr>
    </w:tblStylePr>
    <w:tblStylePr w:type="band2Horz">
      <w:tblPr/>
      <w:tcPr>
        <w:tcBorders>
          <w:top w:val="nil"/>
          <w:left w:val="nil"/>
          <w:bottom w:val="nil"/>
          <w:right w:val="nil"/>
          <w:insideH w:val="single" w:sz="4" w:space="0" w:color="9EC3DF"/>
          <w:insideV w:val="single" w:sz="4" w:space="0" w:color="9EC3DF"/>
        </w:tcBorders>
        <w:shd w:val="clear" w:color="auto" w:fill="FFFFFF"/>
      </w:tcPr>
    </w:tblStylePr>
  </w:style>
  <w:style w:type="table" w:styleId="Table3Deffects1">
    <w:name w:val="Table 3D effects 1"/>
    <w:basedOn w:val="TableNormal"/>
    <w:rsid w:val="00C45239"/>
    <w:pPr>
      <w:spacing w:after="240" w:line="280" w:lineRule="atLeast"/>
    </w:p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C45239"/>
    <w:pPr>
      <w:spacing w:after="240" w:line="280" w:lineRule="atLeast"/>
    </w:p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C45239"/>
    <w:pPr>
      <w:spacing w:after="240" w:line="280" w:lineRule="atLeast"/>
    </w:p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C45239"/>
    <w:pPr>
      <w:spacing w:after="2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C45239"/>
    <w:pPr>
      <w:spacing w:after="240" w:line="280" w:lineRule="atLeast"/>
    </w:p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paragraph" w:customStyle="1" w:styleId="LCHConfidential">
    <w:name w:val="LCHConfidential"/>
    <w:basedOn w:val="Header"/>
    <w:uiPriority w:val="9"/>
    <w:semiHidden/>
    <w:qFormat/>
    <w:rsid w:val="00EB74C2"/>
    <w:pPr>
      <w:spacing w:before="160"/>
      <w:jc w:val="right"/>
    </w:pPr>
    <w:rPr>
      <w:sz w:val="24"/>
    </w:rPr>
  </w:style>
  <w:style w:type="paragraph" w:customStyle="1" w:styleId="LCHDocTitle">
    <w:name w:val="LCHDocTitle"/>
    <w:basedOn w:val="Normal"/>
    <w:uiPriority w:val="9"/>
    <w:semiHidden/>
    <w:qFormat/>
    <w:rsid w:val="00841498"/>
    <w:rPr>
      <w:sz w:val="40"/>
    </w:rPr>
  </w:style>
  <w:style w:type="paragraph" w:customStyle="1" w:styleId="LCHInfo">
    <w:name w:val="LCHInfo"/>
    <w:basedOn w:val="NormalNoSpace"/>
    <w:uiPriority w:val="9"/>
    <w:semiHidden/>
    <w:qFormat/>
    <w:rsid w:val="008B1039"/>
    <w:rPr>
      <w:sz w:val="16"/>
    </w:rPr>
  </w:style>
  <w:style w:type="character" w:styleId="Hyperlink">
    <w:name w:val="Hyperlink"/>
    <w:basedOn w:val="DefaultParagraphFont"/>
    <w:uiPriority w:val="99"/>
    <w:rsid w:val="008B1039"/>
    <w:rPr>
      <w:color w:val="00539F"/>
      <w:u w:val="single"/>
    </w:rPr>
  </w:style>
  <w:style w:type="paragraph" w:customStyle="1" w:styleId="Bullet2">
    <w:name w:val="Bullet2"/>
    <w:basedOn w:val="Normal"/>
    <w:uiPriority w:val="3"/>
    <w:qFormat/>
    <w:rsid w:val="0037794C"/>
    <w:pPr>
      <w:numPr>
        <w:numId w:val="3"/>
      </w:numPr>
      <w:spacing w:after="0"/>
    </w:pPr>
  </w:style>
  <w:style w:type="paragraph" w:customStyle="1" w:styleId="Table">
    <w:name w:val="Table"/>
    <w:basedOn w:val="Normal"/>
    <w:uiPriority w:val="5"/>
    <w:qFormat/>
    <w:rsid w:val="0037794C"/>
    <w:pPr>
      <w:numPr>
        <w:numId w:val="4"/>
      </w:numPr>
      <w:ind w:left="851" w:hanging="851"/>
    </w:pPr>
  </w:style>
  <w:style w:type="paragraph" w:customStyle="1" w:styleId="Heading1NoNumb">
    <w:name w:val="Heading 1NoNumb"/>
    <w:basedOn w:val="Heading1"/>
    <w:next w:val="Normal"/>
    <w:uiPriority w:val="1"/>
    <w:qFormat/>
    <w:rsid w:val="00B511F5"/>
    <w:pPr>
      <w:numPr>
        <w:numId w:val="0"/>
      </w:numPr>
    </w:pPr>
    <w:rPr>
      <w:b w:val="0"/>
      <w:sz w:val="36"/>
      <w:szCs w:val="36"/>
    </w:rPr>
  </w:style>
  <w:style w:type="paragraph" w:customStyle="1" w:styleId="Heading2NoNumb">
    <w:name w:val="Heading 2NoNumb"/>
    <w:basedOn w:val="Heading2"/>
    <w:next w:val="Normal"/>
    <w:uiPriority w:val="1"/>
    <w:qFormat/>
    <w:rsid w:val="00B76D21"/>
    <w:pPr>
      <w:numPr>
        <w:ilvl w:val="0"/>
        <w:numId w:val="0"/>
      </w:numPr>
    </w:pPr>
  </w:style>
  <w:style w:type="paragraph" w:customStyle="1" w:styleId="Heading3NoNumb">
    <w:name w:val="Heading 3NoNumb"/>
    <w:basedOn w:val="Heading3"/>
    <w:next w:val="Normal"/>
    <w:uiPriority w:val="1"/>
    <w:qFormat/>
    <w:rsid w:val="00B76D21"/>
    <w:pPr>
      <w:numPr>
        <w:ilvl w:val="0"/>
        <w:numId w:val="0"/>
      </w:numPr>
    </w:pPr>
  </w:style>
  <w:style w:type="paragraph" w:styleId="TOC1">
    <w:name w:val="toc 1"/>
    <w:basedOn w:val="Normal"/>
    <w:next w:val="Normal"/>
    <w:autoRedefine/>
    <w:uiPriority w:val="39"/>
    <w:rsid w:val="007E56CF"/>
    <w:pPr>
      <w:tabs>
        <w:tab w:val="left" w:pos="425"/>
        <w:tab w:val="right" w:leader="dot" w:pos="9214"/>
      </w:tabs>
      <w:spacing w:before="120" w:after="0"/>
    </w:pPr>
    <w:rPr>
      <w:noProof/>
    </w:rPr>
  </w:style>
  <w:style w:type="paragraph" w:styleId="TOC2">
    <w:name w:val="toc 2"/>
    <w:basedOn w:val="Normal"/>
    <w:next w:val="Normal"/>
    <w:autoRedefine/>
    <w:uiPriority w:val="39"/>
    <w:rsid w:val="00F47A51"/>
    <w:pPr>
      <w:tabs>
        <w:tab w:val="left" w:pos="851"/>
        <w:tab w:val="right" w:leader="dot" w:pos="9214"/>
      </w:tabs>
      <w:spacing w:after="0"/>
      <w:ind w:left="425"/>
    </w:pPr>
  </w:style>
  <w:style w:type="paragraph" w:styleId="Title">
    <w:name w:val="Title"/>
    <w:basedOn w:val="Normal"/>
    <w:next w:val="Normal"/>
    <w:link w:val="TitleChar"/>
    <w:uiPriority w:val="6"/>
    <w:qFormat/>
    <w:rsid w:val="0052219F"/>
    <w:pPr>
      <w:spacing w:after="0" w:line="240" w:lineRule="auto"/>
      <w:contextualSpacing/>
    </w:pPr>
    <w:rPr>
      <w:rFonts w:eastAsia="Times New Roman"/>
      <w:color w:val="003E77"/>
      <w:spacing w:val="5"/>
      <w:kern w:val="28"/>
      <w:sz w:val="60"/>
      <w:szCs w:val="52"/>
    </w:rPr>
  </w:style>
  <w:style w:type="character" w:customStyle="1" w:styleId="TitleChar">
    <w:name w:val="Title Char"/>
    <w:basedOn w:val="DefaultParagraphFont"/>
    <w:link w:val="Title"/>
    <w:uiPriority w:val="6"/>
    <w:rsid w:val="002C6FAF"/>
    <w:rPr>
      <w:rFonts w:ascii="Arial" w:eastAsia="Times New Roman" w:hAnsi="Arial" w:cs="Times New Roman"/>
      <w:color w:val="003E77"/>
      <w:spacing w:val="5"/>
      <w:kern w:val="28"/>
      <w:sz w:val="60"/>
      <w:szCs w:val="52"/>
      <w:lang w:eastAsia="en-US"/>
    </w:rPr>
  </w:style>
  <w:style w:type="paragraph" w:customStyle="1" w:styleId="SubTitle">
    <w:name w:val="SubTitle"/>
    <w:basedOn w:val="Title"/>
    <w:uiPriority w:val="7"/>
    <w:qFormat/>
    <w:rsid w:val="0052219F"/>
    <w:pPr>
      <w:spacing w:after="600"/>
    </w:pPr>
    <w:rPr>
      <w:color w:val="000000"/>
      <w:sz w:val="36"/>
    </w:rPr>
  </w:style>
  <w:style w:type="paragraph" w:styleId="Subtitle0">
    <w:name w:val="Subtitle"/>
    <w:basedOn w:val="Normal"/>
    <w:next w:val="Normal"/>
    <w:link w:val="SubtitleChar"/>
    <w:uiPriority w:val="9"/>
    <w:semiHidden/>
    <w:qFormat/>
    <w:rsid w:val="0052219F"/>
  </w:style>
  <w:style w:type="character" w:customStyle="1" w:styleId="SubtitleChar">
    <w:name w:val="Subtitle Char"/>
    <w:basedOn w:val="DefaultParagraphFont"/>
    <w:link w:val="Subtitle0"/>
    <w:uiPriority w:val="9"/>
    <w:semiHidden/>
    <w:rsid w:val="0052219F"/>
    <w:rPr>
      <w:rFonts w:eastAsia="Arial Unicode MS"/>
      <w:szCs w:val="24"/>
      <w:lang w:eastAsia="en-US"/>
    </w:rPr>
  </w:style>
  <w:style w:type="paragraph" w:customStyle="1" w:styleId="NumbList1">
    <w:name w:val="NumbList1"/>
    <w:basedOn w:val="Normal"/>
    <w:uiPriority w:val="3"/>
    <w:qFormat/>
    <w:rsid w:val="00263729"/>
    <w:pPr>
      <w:numPr>
        <w:ilvl w:val="3"/>
        <w:numId w:val="2"/>
      </w:numPr>
      <w:spacing w:after="0"/>
    </w:pPr>
  </w:style>
  <w:style w:type="paragraph" w:customStyle="1" w:styleId="NumbList1Last">
    <w:name w:val="NumbList1Last"/>
    <w:basedOn w:val="NumbList1"/>
    <w:next w:val="Normal"/>
    <w:uiPriority w:val="3"/>
    <w:qFormat/>
    <w:rsid w:val="0052219F"/>
    <w:pPr>
      <w:spacing w:after="240"/>
    </w:pPr>
  </w:style>
  <w:style w:type="paragraph" w:customStyle="1" w:styleId="NumbList2">
    <w:name w:val="NumbList2"/>
    <w:basedOn w:val="Normal"/>
    <w:uiPriority w:val="3"/>
    <w:qFormat/>
    <w:rsid w:val="00263729"/>
    <w:pPr>
      <w:numPr>
        <w:ilvl w:val="4"/>
        <w:numId w:val="2"/>
      </w:numPr>
      <w:spacing w:after="0"/>
      <w:ind w:left="850" w:hanging="425"/>
    </w:pPr>
  </w:style>
  <w:style w:type="paragraph" w:customStyle="1" w:styleId="NumbList2Last">
    <w:name w:val="NumbList2Last"/>
    <w:basedOn w:val="NumbList2"/>
    <w:next w:val="Normal"/>
    <w:uiPriority w:val="3"/>
    <w:qFormat/>
    <w:rsid w:val="00263729"/>
    <w:pPr>
      <w:spacing w:after="240"/>
    </w:pPr>
  </w:style>
  <w:style w:type="paragraph" w:customStyle="1" w:styleId="Disclaimer">
    <w:name w:val="Disclaimer"/>
    <w:basedOn w:val="Normal"/>
    <w:uiPriority w:val="9"/>
    <w:semiHidden/>
    <w:qFormat/>
    <w:rsid w:val="002A7DD5"/>
    <w:pPr>
      <w:spacing w:after="120" w:line="200" w:lineRule="atLeast"/>
    </w:pPr>
    <w:rPr>
      <w:sz w:val="16"/>
    </w:rPr>
  </w:style>
  <w:style w:type="paragraph" w:styleId="Quote">
    <w:name w:val="Quote"/>
    <w:basedOn w:val="Normal"/>
    <w:next w:val="Normal"/>
    <w:link w:val="QuoteChar"/>
    <w:uiPriority w:val="5"/>
    <w:qFormat/>
    <w:rsid w:val="00B219D9"/>
    <w:pPr>
      <w:spacing w:after="120"/>
    </w:pPr>
    <w:rPr>
      <w:i/>
      <w:iCs/>
      <w:color w:val="00539F"/>
    </w:rPr>
  </w:style>
  <w:style w:type="character" w:customStyle="1" w:styleId="QuoteChar">
    <w:name w:val="Quote Char"/>
    <w:basedOn w:val="DefaultParagraphFont"/>
    <w:link w:val="Quote"/>
    <w:uiPriority w:val="5"/>
    <w:rsid w:val="003A636D"/>
    <w:rPr>
      <w:rFonts w:eastAsia="Arial Unicode MS"/>
      <w:i/>
      <w:iCs/>
      <w:color w:val="00539F"/>
      <w:szCs w:val="24"/>
      <w:lang w:eastAsia="en-US"/>
    </w:rPr>
  </w:style>
  <w:style w:type="paragraph" w:customStyle="1" w:styleId="QuoteSource">
    <w:name w:val="QuoteSource"/>
    <w:basedOn w:val="Quote"/>
    <w:uiPriority w:val="5"/>
    <w:qFormat/>
    <w:rsid w:val="00EB74C2"/>
    <w:pPr>
      <w:spacing w:after="240"/>
      <w:jc w:val="right"/>
    </w:pPr>
    <w:rPr>
      <w:b/>
    </w:rPr>
  </w:style>
  <w:style w:type="paragraph" w:customStyle="1" w:styleId="Heading1NoTOC">
    <w:name w:val="Heading 1NoTOC"/>
    <w:basedOn w:val="Heading1NoNumb"/>
    <w:uiPriority w:val="9"/>
    <w:qFormat/>
    <w:rsid w:val="00F4399B"/>
  </w:style>
  <w:style w:type="character" w:styleId="FollowedHyperlink">
    <w:name w:val="FollowedHyperlink"/>
    <w:basedOn w:val="DefaultParagraphFont"/>
    <w:uiPriority w:val="9"/>
    <w:semiHidden/>
    <w:rsid w:val="007C23D5"/>
    <w:rPr>
      <w:color w:val="9EC3DF"/>
      <w:u w:val="single"/>
    </w:rPr>
  </w:style>
  <w:style w:type="paragraph" w:customStyle="1" w:styleId="Bullet2Last">
    <w:name w:val="Bullet2Last"/>
    <w:basedOn w:val="Bullet2"/>
    <w:uiPriority w:val="3"/>
    <w:qFormat/>
    <w:rsid w:val="007A160D"/>
    <w:pPr>
      <w:spacing w:after="240"/>
    </w:pPr>
  </w:style>
  <w:style w:type="paragraph" w:customStyle="1" w:styleId="FooterLand">
    <w:name w:val="FooterLand"/>
    <w:basedOn w:val="Footer"/>
    <w:uiPriority w:val="10"/>
    <w:qFormat/>
    <w:rsid w:val="0082579F"/>
    <w:pPr>
      <w:tabs>
        <w:tab w:val="clear" w:pos="4763"/>
        <w:tab w:val="clear" w:pos="9526"/>
        <w:tab w:val="center" w:pos="7229"/>
        <w:tab w:val="right" w:pos="14459"/>
      </w:tabs>
    </w:pPr>
  </w:style>
  <w:style w:type="paragraph" w:customStyle="1" w:styleId="Abbreviation">
    <w:name w:val="Abbreviation"/>
    <w:basedOn w:val="Normal"/>
    <w:uiPriority w:val="5"/>
    <w:qFormat/>
    <w:rsid w:val="0022278F"/>
    <w:pPr>
      <w:tabs>
        <w:tab w:val="left" w:pos="1134"/>
      </w:tabs>
    </w:pPr>
  </w:style>
  <w:style w:type="paragraph" w:customStyle="1" w:styleId="NormalIndent">
    <w:name w:val="NormalIndent"/>
    <w:basedOn w:val="Normal"/>
    <w:uiPriority w:val="1"/>
    <w:qFormat/>
    <w:rsid w:val="005C5F49"/>
    <w:pPr>
      <w:ind w:left="340"/>
    </w:pPr>
  </w:style>
  <w:style w:type="character" w:customStyle="1" w:styleId="Bullet">
    <w:name w:val="Bullet"/>
    <w:basedOn w:val="DefaultParagraphFont"/>
    <w:rsid w:val="00C50D67"/>
  </w:style>
  <w:style w:type="paragraph" w:customStyle="1" w:styleId="Text">
    <w:name w:val="Text"/>
    <w:basedOn w:val="Normal"/>
    <w:rsid w:val="00C50D67"/>
    <w:pPr>
      <w:overflowPunct w:val="0"/>
      <w:autoSpaceDE w:val="0"/>
      <w:autoSpaceDN w:val="0"/>
      <w:adjustRightInd w:val="0"/>
      <w:spacing w:line="312" w:lineRule="auto"/>
      <w:jc w:val="both"/>
      <w:textAlignment w:val="baseline"/>
    </w:pPr>
    <w:rPr>
      <w:rFonts w:eastAsia="Times New Roman"/>
      <w:noProof/>
      <w:sz w:val="22"/>
      <w:szCs w:val="20"/>
    </w:rPr>
  </w:style>
  <w:style w:type="paragraph" w:styleId="ListParagraph">
    <w:name w:val="List Paragraph"/>
    <w:basedOn w:val="Normal"/>
    <w:uiPriority w:val="34"/>
    <w:qFormat/>
    <w:rsid w:val="00C50D67"/>
    <w:pPr>
      <w:spacing w:after="0" w:line="240" w:lineRule="auto"/>
      <w:ind w:left="720"/>
    </w:pPr>
    <w:rPr>
      <w:rFonts w:ascii="Calibri" w:eastAsia="Calibri" w:hAnsi="Calibri"/>
      <w:sz w:val="22"/>
      <w:szCs w:val="22"/>
      <w:lang w:eastAsia="en-GB"/>
    </w:rPr>
  </w:style>
  <w:style w:type="character" w:styleId="PlaceholderText">
    <w:name w:val="Placeholder Text"/>
    <w:basedOn w:val="DefaultParagraphFont"/>
    <w:uiPriority w:val="98"/>
    <w:semiHidden/>
    <w:rsid w:val="00C14908"/>
    <w:rPr>
      <w:color w:val="808080"/>
    </w:rPr>
  </w:style>
  <w:style w:type="paragraph" w:styleId="Revision">
    <w:name w:val="Revision"/>
    <w:hidden/>
    <w:uiPriority w:val="99"/>
    <w:semiHidden/>
    <w:rsid w:val="00A37E86"/>
    <w:rPr>
      <w:rFonts w:eastAsia="Arial Unicode MS"/>
      <w:szCs w:val="24"/>
      <w:lang w:eastAsia="en-US"/>
    </w:rPr>
  </w:style>
  <w:style w:type="paragraph" w:customStyle="1" w:styleId="RCbullet">
    <w:name w:val="RC bullet"/>
    <w:basedOn w:val="Normal"/>
    <w:next w:val="Normal"/>
    <w:qFormat/>
    <w:rsid w:val="00B417FF"/>
    <w:pPr>
      <w:spacing w:before="120" w:after="0" w:line="240" w:lineRule="auto"/>
      <w:jc w:val="both"/>
    </w:pPr>
    <w:rPr>
      <w:rFonts w:eastAsia="Times New Roman"/>
      <w:color w:val="000000"/>
    </w:rPr>
  </w:style>
  <w:style w:type="paragraph" w:styleId="FootnoteText">
    <w:name w:val="footnote text"/>
    <w:basedOn w:val="Normal"/>
    <w:link w:val="FootnoteTextChar"/>
    <w:semiHidden/>
    <w:rsid w:val="008953F5"/>
    <w:pPr>
      <w:spacing w:after="0" w:line="240" w:lineRule="auto"/>
      <w:jc w:val="both"/>
    </w:pPr>
    <w:rPr>
      <w:rFonts w:eastAsia="Times New Roman"/>
      <w:szCs w:val="20"/>
    </w:rPr>
  </w:style>
  <w:style w:type="character" w:customStyle="1" w:styleId="FootnoteTextChar">
    <w:name w:val="Footnote Text Char"/>
    <w:basedOn w:val="DefaultParagraphFont"/>
    <w:link w:val="FootnoteText"/>
    <w:semiHidden/>
    <w:rsid w:val="008953F5"/>
    <w:rPr>
      <w:lang w:eastAsia="en-US"/>
    </w:rPr>
  </w:style>
  <w:style w:type="paragraph" w:customStyle="1" w:styleId="Numbereditem">
    <w:name w:val="Numbered item"/>
    <w:basedOn w:val="Normal"/>
    <w:link w:val="NumbereditemChar"/>
    <w:qFormat/>
    <w:rsid w:val="008953F5"/>
    <w:pPr>
      <w:numPr>
        <w:numId w:val="7"/>
      </w:numPr>
      <w:spacing w:after="120" w:line="240" w:lineRule="auto"/>
      <w:jc w:val="both"/>
    </w:pPr>
    <w:rPr>
      <w:rFonts w:eastAsia="Times New Roman" w:cs="Arial"/>
      <w:sz w:val="22"/>
    </w:rPr>
  </w:style>
  <w:style w:type="character" w:customStyle="1" w:styleId="NumbereditemChar">
    <w:name w:val="Numbered item Char"/>
    <w:basedOn w:val="DefaultParagraphFont"/>
    <w:link w:val="Numbereditem"/>
    <w:rsid w:val="008953F5"/>
    <w:rPr>
      <w:rFonts w:cs="Arial"/>
      <w:sz w:val="22"/>
      <w:szCs w:val="24"/>
      <w:lang w:eastAsia="en-US"/>
    </w:rPr>
  </w:style>
  <w:style w:type="paragraph" w:customStyle="1" w:styleId="RCNormal">
    <w:name w:val="RC Normal"/>
    <w:basedOn w:val="Normal"/>
    <w:qFormat/>
    <w:rsid w:val="00B456C1"/>
    <w:pPr>
      <w:spacing w:after="0" w:line="240" w:lineRule="auto"/>
      <w:jc w:val="both"/>
    </w:pPr>
    <w:rPr>
      <w:rFonts w:eastAsia="Times New Roman"/>
      <w:color w:val="000000"/>
    </w:rPr>
  </w:style>
  <w:style w:type="paragraph" w:customStyle="1" w:styleId="RCNormal2">
    <w:name w:val="RC Normal 2"/>
    <w:basedOn w:val="RCNormal"/>
    <w:uiPriority w:val="1"/>
    <w:qFormat/>
    <w:rsid w:val="00B456C1"/>
  </w:style>
  <w:style w:type="paragraph" w:styleId="BodyTextIndent2">
    <w:name w:val="Body Text Indent 2"/>
    <w:basedOn w:val="Normal"/>
    <w:link w:val="BodyTextIndent2Char"/>
    <w:uiPriority w:val="9"/>
    <w:semiHidden/>
    <w:unhideWhenUsed/>
    <w:rsid w:val="00DE2D9E"/>
    <w:pPr>
      <w:spacing w:after="120" w:line="480" w:lineRule="auto"/>
      <w:ind w:left="283"/>
    </w:pPr>
  </w:style>
  <w:style w:type="character" w:customStyle="1" w:styleId="BodyTextIndent2Char">
    <w:name w:val="Body Text Indent 2 Char"/>
    <w:basedOn w:val="DefaultParagraphFont"/>
    <w:link w:val="BodyTextIndent2"/>
    <w:uiPriority w:val="9"/>
    <w:semiHidden/>
    <w:rsid w:val="00DE2D9E"/>
    <w:rPr>
      <w:rFonts w:eastAsia="Arial Unicode MS"/>
      <w:szCs w:val="24"/>
      <w:lang w:eastAsia="en-US"/>
    </w:rPr>
  </w:style>
  <w:style w:type="paragraph" w:customStyle="1" w:styleId="Notices">
    <w:name w:val="Notices"/>
    <w:basedOn w:val="Normal"/>
    <w:rsid w:val="00820653"/>
    <w:pPr>
      <w:overflowPunct w:val="0"/>
      <w:autoSpaceDE w:val="0"/>
      <w:autoSpaceDN w:val="0"/>
      <w:adjustRightInd w:val="0"/>
      <w:spacing w:after="120" w:line="240" w:lineRule="auto"/>
      <w:ind w:left="29" w:right="29"/>
      <w:jc w:val="both"/>
      <w:textAlignment w:val="baseline"/>
    </w:pPr>
    <w:rPr>
      <w:rFonts w:eastAsia="Times New Roman" w:cs="Arial"/>
    </w:rPr>
  </w:style>
  <w:style w:type="character" w:styleId="FootnoteReference">
    <w:name w:val="footnote reference"/>
    <w:basedOn w:val="DefaultParagraphFont"/>
    <w:uiPriority w:val="9"/>
    <w:semiHidden/>
    <w:rsid w:val="005A3D66"/>
    <w:rPr>
      <w:vertAlign w:val="superscript"/>
    </w:rPr>
  </w:style>
  <w:style w:type="paragraph" w:customStyle="1" w:styleId="RCbulletfinal">
    <w:name w:val="RC bullet final"/>
    <w:basedOn w:val="RCbullet"/>
    <w:qFormat/>
    <w:rsid w:val="00620C49"/>
    <w:pPr>
      <w:overflowPunct w:val="0"/>
      <w:autoSpaceDE w:val="0"/>
      <w:autoSpaceDN w:val="0"/>
      <w:adjustRightInd w:val="0"/>
      <w:spacing w:after="180"/>
      <w:ind w:left="709"/>
      <w:textAlignment w:val="baseline"/>
    </w:pPr>
    <w:rPr>
      <w:rFonts w:cs="Arial"/>
      <w:szCs w:val="20"/>
    </w:rPr>
  </w:style>
  <w:style w:type="paragraph" w:customStyle="1" w:styleId="LCnumberedlist">
    <w:name w:val="LC numbered list"/>
    <w:basedOn w:val="Normal"/>
    <w:next w:val="Normal"/>
    <w:rsid w:val="00620C49"/>
    <w:pPr>
      <w:numPr>
        <w:numId w:val="10"/>
      </w:numPr>
      <w:pBdr>
        <w:top w:val="single" w:sz="4" w:space="3" w:color="D6E5EF"/>
        <w:left w:val="single" w:sz="4" w:space="3" w:color="D6E5EF"/>
        <w:bottom w:val="single" w:sz="4" w:space="3" w:color="D6E5EF"/>
        <w:right w:val="single" w:sz="4" w:space="3" w:color="D6E5EF"/>
      </w:pBdr>
      <w:shd w:val="solid" w:color="D6E5EF" w:fill="008CAE"/>
      <w:spacing w:after="0" w:line="240" w:lineRule="auto"/>
      <w:ind w:right="28"/>
    </w:pPr>
    <w:rPr>
      <w:rFonts w:eastAsia="Times New Roman"/>
    </w:rPr>
  </w:style>
  <w:style w:type="table" w:styleId="TableGrid8">
    <w:name w:val="Table Grid 8"/>
    <w:basedOn w:val="TableNormal"/>
    <w:rsid w:val="004B7410"/>
    <w:pPr>
      <w:spacing w:after="240" w:line="240" w:lineRule="atLeast"/>
    </w:p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LightShading-Accent11">
    <w:name w:val="Light Shading - Accent 11"/>
    <w:basedOn w:val="TableNormal"/>
    <w:uiPriority w:val="60"/>
    <w:rsid w:val="004B7410"/>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Default">
    <w:name w:val="Default"/>
    <w:rsid w:val="003B0474"/>
    <w:pPr>
      <w:autoSpaceDE w:val="0"/>
      <w:autoSpaceDN w:val="0"/>
      <w:adjustRightInd w:val="0"/>
    </w:pPr>
    <w:rPr>
      <w:rFonts w:cs="Arial"/>
      <w:color w:val="000000"/>
      <w:sz w:val="24"/>
      <w:szCs w:val="24"/>
    </w:rPr>
  </w:style>
  <w:style w:type="paragraph" w:customStyle="1" w:styleId="TableHeading">
    <w:name w:val="Table Heading"/>
    <w:basedOn w:val="Normal"/>
    <w:uiPriority w:val="99"/>
    <w:rsid w:val="00B879FF"/>
    <w:pPr>
      <w:keepNext/>
      <w:overflowPunct w:val="0"/>
      <w:autoSpaceDE w:val="0"/>
      <w:autoSpaceDN w:val="0"/>
      <w:adjustRightInd w:val="0"/>
      <w:spacing w:before="60" w:after="60" w:line="240" w:lineRule="auto"/>
      <w:ind w:left="23" w:right="23"/>
      <w:textAlignment w:val="baseline"/>
    </w:pPr>
    <w:rPr>
      <w:rFonts w:eastAsia="Times New Roman" w:cs="Arial"/>
      <w:b/>
      <w:bCs/>
      <w:color w:val="FFFFFF"/>
      <w:szCs w:val="20"/>
    </w:rPr>
  </w:style>
  <w:style w:type="paragraph" w:customStyle="1" w:styleId="TableEntry">
    <w:name w:val="Table Entry"/>
    <w:basedOn w:val="Normal"/>
    <w:uiPriority w:val="99"/>
    <w:rsid w:val="00B879FF"/>
    <w:pPr>
      <w:overflowPunct w:val="0"/>
      <w:autoSpaceDE w:val="0"/>
      <w:autoSpaceDN w:val="0"/>
      <w:adjustRightInd w:val="0"/>
      <w:spacing w:before="60" w:after="0" w:line="264" w:lineRule="auto"/>
      <w:textAlignment w:val="baseline"/>
    </w:pPr>
    <w:rPr>
      <w:rFonts w:eastAsia="Times New Roman" w:cs="Arial"/>
      <w:sz w:val="18"/>
      <w:szCs w:val="18"/>
      <w:lang w:val="en-US"/>
    </w:rPr>
  </w:style>
  <w:style w:type="paragraph" w:styleId="Caption">
    <w:name w:val="caption"/>
    <w:basedOn w:val="Normal"/>
    <w:next w:val="Normal"/>
    <w:uiPriority w:val="99"/>
    <w:qFormat/>
    <w:rsid w:val="00B879FF"/>
    <w:pPr>
      <w:spacing w:before="120" w:after="120" w:line="240" w:lineRule="auto"/>
    </w:pPr>
    <w:rPr>
      <w:rFonts w:ascii="Arial Bold" w:eastAsia="Times New Roman" w:hAnsi="Arial Bold"/>
      <w:b/>
      <w:bCs/>
      <w:color w:val="00539F"/>
      <w:szCs w:val="18"/>
    </w:rPr>
  </w:style>
  <w:style w:type="paragraph" w:styleId="CommentText">
    <w:name w:val="annotation text"/>
    <w:basedOn w:val="Normal"/>
    <w:link w:val="CommentTextChar"/>
    <w:uiPriority w:val="9"/>
    <w:semiHidden/>
    <w:rsid w:val="00B879FF"/>
    <w:pPr>
      <w:spacing w:after="0" w:line="240" w:lineRule="auto"/>
    </w:pPr>
    <w:rPr>
      <w:szCs w:val="20"/>
    </w:rPr>
  </w:style>
  <w:style w:type="character" w:customStyle="1" w:styleId="CommentTextChar">
    <w:name w:val="Comment Text Char"/>
    <w:basedOn w:val="DefaultParagraphFont"/>
    <w:link w:val="CommentText"/>
    <w:uiPriority w:val="9"/>
    <w:semiHidden/>
    <w:rsid w:val="00B879FF"/>
    <w:rPr>
      <w:rFonts w:eastAsia="Arial Unicode MS"/>
      <w:lang w:eastAsia="en-US"/>
    </w:rPr>
  </w:style>
  <w:style w:type="character" w:styleId="CommentReference">
    <w:name w:val="annotation reference"/>
    <w:basedOn w:val="DefaultParagraphFont"/>
    <w:uiPriority w:val="9"/>
    <w:semiHidden/>
    <w:rsid w:val="00B879FF"/>
    <w:rPr>
      <w:sz w:val="16"/>
      <w:szCs w:val="16"/>
    </w:rPr>
  </w:style>
  <w:style w:type="paragraph" w:styleId="CommentSubject">
    <w:name w:val="annotation subject"/>
    <w:basedOn w:val="CommentText"/>
    <w:next w:val="CommentText"/>
    <w:link w:val="CommentSubjectChar"/>
    <w:uiPriority w:val="9"/>
    <w:semiHidden/>
    <w:rsid w:val="002E395D"/>
    <w:pPr>
      <w:spacing w:after="240"/>
    </w:pPr>
    <w:rPr>
      <w:b/>
      <w:bCs/>
    </w:rPr>
  </w:style>
  <w:style w:type="character" w:customStyle="1" w:styleId="CommentSubjectChar">
    <w:name w:val="Comment Subject Char"/>
    <w:basedOn w:val="CommentTextChar"/>
    <w:link w:val="CommentSubject"/>
    <w:uiPriority w:val="9"/>
    <w:semiHidden/>
    <w:rsid w:val="002E395D"/>
    <w:rPr>
      <w:b/>
      <w:bCs/>
    </w:rPr>
  </w:style>
  <w:style w:type="paragraph" w:styleId="DocumentMap">
    <w:name w:val="Document Map"/>
    <w:basedOn w:val="Normal"/>
    <w:link w:val="DocumentMapChar"/>
    <w:uiPriority w:val="9"/>
    <w:semiHidden/>
    <w:rsid w:val="00B3456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
    <w:semiHidden/>
    <w:rsid w:val="00B34561"/>
    <w:rPr>
      <w:rFonts w:ascii="Tahoma" w:eastAsia="Arial Unicode MS" w:hAnsi="Tahoma" w:cs="Tahoma"/>
      <w:sz w:val="16"/>
      <w:szCs w:val="16"/>
      <w:lang w:eastAsia="en-US"/>
    </w:rPr>
  </w:style>
</w:styles>
</file>

<file path=word/webSettings.xml><?xml version="1.0" encoding="utf-8"?>
<w:webSettings xmlns:r="http://schemas.openxmlformats.org/officeDocument/2006/relationships" xmlns:w="http://schemas.openxmlformats.org/wordprocessingml/2006/main">
  <w:divs>
    <w:div w:id="228810722">
      <w:bodyDiv w:val="1"/>
      <w:marLeft w:val="0"/>
      <w:marRight w:val="0"/>
      <w:marTop w:val="0"/>
      <w:marBottom w:val="0"/>
      <w:divBdr>
        <w:top w:val="none" w:sz="0" w:space="0" w:color="auto"/>
        <w:left w:val="none" w:sz="0" w:space="0" w:color="auto"/>
        <w:bottom w:val="none" w:sz="0" w:space="0" w:color="auto"/>
        <w:right w:val="none" w:sz="0" w:space="0" w:color="auto"/>
      </w:divBdr>
    </w:div>
    <w:div w:id="284506708">
      <w:bodyDiv w:val="1"/>
      <w:marLeft w:val="0"/>
      <w:marRight w:val="0"/>
      <w:marTop w:val="0"/>
      <w:marBottom w:val="0"/>
      <w:divBdr>
        <w:top w:val="none" w:sz="0" w:space="0" w:color="auto"/>
        <w:left w:val="none" w:sz="0" w:space="0" w:color="auto"/>
        <w:bottom w:val="none" w:sz="0" w:space="0" w:color="auto"/>
        <w:right w:val="none" w:sz="0" w:space="0" w:color="auto"/>
      </w:divBdr>
    </w:div>
    <w:div w:id="296644550">
      <w:bodyDiv w:val="1"/>
      <w:marLeft w:val="0"/>
      <w:marRight w:val="0"/>
      <w:marTop w:val="0"/>
      <w:marBottom w:val="0"/>
      <w:divBdr>
        <w:top w:val="none" w:sz="0" w:space="0" w:color="auto"/>
        <w:left w:val="none" w:sz="0" w:space="0" w:color="auto"/>
        <w:bottom w:val="none" w:sz="0" w:space="0" w:color="auto"/>
        <w:right w:val="none" w:sz="0" w:space="0" w:color="auto"/>
      </w:divBdr>
    </w:div>
    <w:div w:id="1448155879">
      <w:bodyDiv w:val="1"/>
      <w:marLeft w:val="0"/>
      <w:marRight w:val="0"/>
      <w:marTop w:val="0"/>
      <w:marBottom w:val="0"/>
      <w:divBdr>
        <w:top w:val="none" w:sz="0" w:space="0" w:color="auto"/>
        <w:left w:val="none" w:sz="0" w:space="0" w:color="auto"/>
        <w:bottom w:val="none" w:sz="0" w:space="0" w:color="auto"/>
        <w:right w:val="none" w:sz="0" w:space="0" w:color="auto"/>
      </w:divBdr>
    </w:div>
    <w:div w:id="1695958958">
      <w:bodyDiv w:val="1"/>
      <w:marLeft w:val="0"/>
      <w:marRight w:val="0"/>
      <w:marTop w:val="0"/>
      <w:marBottom w:val="0"/>
      <w:divBdr>
        <w:top w:val="none" w:sz="0" w:space="0" w:color="auto"/>
        <w:left w:val="none" w:sz="0" w:space="0" w:color="auto"/>
        <w:bottom w:val="none" w:sz="0" w:space="0" w:color="auto"/>
        <w:right w:val="none" w:sz="0" w:space="0" w:color="auto"/>
      </w:divBdr>
    </w:div>
    <w:div w:id="1859268778">
      <w:bodyDiv w:val="1"/>
      <w:marLeft w:val="0"/>
      <w:marRight w:val="0"/>
      <w:marTop w:val="0"/>
      <w:marBottom w:val="0"/>
      <w:divBdr>
        <w:top w:val="none" w:sz="0" w:space="0" w:color="auto"/>
        <w:left w:val="none" w:sz="0" w:space="0" w:color="auto"/>
        <w:bottom w:val="none" w:sz="0" w:space="0" w:color="auto"/>
        <w:right w:val="none" w:sz="0" w:space="0" w:color="auto"/>
      </w:divBdr>
    </w:div>
    <w:div w:id="201853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hyperlink" Target="http://www.lchclearnet.com"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lchclearnet.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http://www.lchclearnet.com" TargetMode="External"/></Relationships>
</file>

<file path=word/_rels/footer4.xml.rels><?xml version="1.0" encoding="UTF-8" standalone="yes"?>
<Relationships xmlns="http://schemas.openxmlformats.org/package/2006/relationships"><Relationship Id="rId1" Type="http://schemas.openxmlformats.org/officeDocument/2006/relationships/hyperlink" Target="http://www.lchclearnet.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FILPR1.CORP.LCH.COM\LCH_Templates\LCH%20Standards\LCHClearnet%20Technical%20Repor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01FC5E10EB512C458D504E3AB649C5D4" ma:contentTypeVersion="0" ma:contentTypeDescription="Create a new document." ma:contentTypeScope="" ma:versionID="98b357baf28ece82926f83ce467bceea">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F52E15-BDD7-43AC-B0E2-116C50342FC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B61B950-84D6-436B-B02F-A26B3B889A5F}">
  <ds:schemaRefs>
    <ds:schemaRef ds:uri="http://schemas.microsoft.com/sharepoint/v3/contenttype/forms"/>
  </ds:schemaRefs>
</ds:datastoreItem>
</file>

<file path=customXml/itemProps3.xml><?xml version="1.0" encoding="utf-8"?>
<ds:datastoreItem xmlns:ds="http://schemas.openxmlformats.org/officeDocument/2006/customXml" ds:itemID="{66F3ACC8-AC08-4C42-96D9-BBA8D430CC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294468E6-E53F-47A1-903C-9420BB35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LCHClearnet Technical Report.dotm</Template>
  <TotalTime>12</TotalTime>
  <Pages>21</Pages>
  <Words>5038</Words>
  <Characters>30705</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LCH.Clearnet</Company>
  <LinksUpToDate>false</LinksUpToDate>
  <CharactersWithSpaces>35672</CharactersWithSpaces>
  <SharedDoc>false</SharedDoc>
  <HLinks>
    <vt:vector size="108" baseType="variant">
      <vt:variant>
        <vt:i4>1769524</vt:i4>
      </vt:variant>
      <vt:variant>
        <vt:i4>86</vt:i4>
      </vt:variant>
      <vt:variant>
        <vt:i4>0</vt:i4>
      </vt:variant>
      <vt:variant>
        <vt:i4>5</vt:i4>
      </vt:variant>
      <vt:variant>
        <vt:lpwstr/>
      </vt:variant>
      <vt:variant>
        <vt:lpwstr>_Toc285733005</vt:lpwstr>
      </vt:variant>
      <vt:variant>
        <vt:i4>1769524</vt:i4>
      </vt:variant>
      <vt:variant>
        <vt:i4>80</vt:i4>
      </vt:variant>
      <vt:variant>
        <vt:i4>0</vt:i4>
      </vt:variant>
      <vt:variant>
        <vt:i4>5</vt:i4>
      </vt:variant>
      <vt:variant>
        <vt:lpwstr/>
      </vt:variant>
      <vt:variant>
        <vt:lpwstr>_Toc285733004</vt:lpwstr>
      </vt:variant>
      <vt:variant>
        <vt:i4>1769524</vt:i4>
      </vt:variant>
      <vt:variant>
        <vt:i4>74</vt:i4>
      </vt:variant>
      <vt:variant>
        <vt:i4>0</vt:i4>
      </vt:variant>
      <vt:variant>
        <vt:i4>5</vt:i4>
      </vt:variant>
      <vt:variant>
        <vt:lpwstr/>
      </vt:variant>
      <vt:variant>
        <vt:lpwstr>_Toc285733003</vt:lpwstr>
      </vt:variant>
      <vt:variant>
        <vt:i4>1769524</vt:i4>
      </vt:variant>
      <vt:variant>
        <vt:i4>68</vt:i4>
      </vt:variant>
      <vt:variant>
        <vt:i4>0</vt:i4>
      </vt:variant>
      <vt:variant>
        <vt:i4>5</vt:i4>
      </vt:variant>
      <vt:variant>
        <vt:lpwstr/>
      </vt:variant>
      <vt:variant>
        <vt:lpwstr>_Toc285733002</vt:lpwstr>
      </vt:variant>
      <vt:variant>
        <vt:i4>1769524</vt:i4>
      </vt:variant>
      <vt:variant>
        <vt:i4>62</vt:i4>
      </vt:variant>
      <vt:variant>
        <vt:i4>0</vt:i4>
      </vt:variant>
      <vt:variant>
        <vt:i4>5</vt:i4>
      </vt:variant>
      <vt:variant>
        <vt:lpwstr/>
      </vt:variant>
      <vt:variant>
        <vt:lpwstr>_Toc285733001</vt:lpwstr>
      </vt:variant>
      <vt:variant>
        <vt:i4>1769524</vt:i4>
      </vt:variant>
      <vt:variant>
        <vt:i4>56</vt:i4>
      </vt:variant>
      <vt:variant>
        <vt:i4>0</vt:i4>
      </vt:variant>
      <vt:variant>
        <vt:i4>5</vt:i4>
      </vt:variant>
      <vt:variant>
        <vt:lpwstr/>
      </vt:variant>
      <vt:variant>
        <vt:lpwstr>_Toc285733000</vt:lpwstr>
      </vt:variant>
      <vt:variant>
        <vt:i4>1245245</vt:i4>
      </vt:variant>
      <vt:variant>
        <vt:i4>50</vt:i4>
      </vt:variant>
      <vt:variant>
        <vt:i4>0</vt:i4>
      </vt:variant>
      <vt:variant>
        <vt:i4>5</vt:i4>
      </vt:variant>
      <vt:variant>
        <vt:lpwstr/>
      </vt:variant>
      <vt:variant>
        <vt:lpwstr>_Toc285732999</vt:lpwstr>
      </vt:variant>
      <vt:variant>
        <vt:i4>1245245</vt:i4>
      </vt:variant>
      <vt:variant>
        <vt:i4>44</vt:i4>
      </vt:variant>
      <vt:variant>
        <vt:i4>0</vt:i4>
      </vt:variant>
      <vt:variant>
        <vt:i4>5</vt:i4>
      </vt:variant>
      <vt:variant>
        <vt:lpwstr/>
      </vt:variant>
      <vt:variant>
        <vt:lpwstr>_Toc285732998</vt:lpwstr>
      </vt:variant>
      <vt:variant>
        <vt:i4>1245245</vt:i4>
      </vt:variant>
      <vt:variant>
        <vt:i4>38</vt:i4>
      </vt:variant>
      <vt:variant>
        <vt:i4>0</vt:i4>
      </vt:variant>
      <vt:variant>
        <vt:i4>5</vt:i4>
      </vt:variant>
      <vt:variant>
        <vt:lpwstr/>
      </vt:variant>
      <vt:variant>
        <vt:lpwstr>_Toc285732997</vt:lpwstr>
      </vt:variant>
      <vt:variant>
        <vt:i4>1245245</vt:i4>
      </vt:variant>
      <vt:variant>
        <vt:i4>32</vt:i4>
      </vt:variant>
      <vt:variant>
        <vt:i4>0</vt:i4>
      </vt:variant>
      <vt:variant>
        <vt:i4>5</vt:i4>
      </vt:variant>
      <vt:variant>
        <vt:lpwstr/>
      </vt:variant>
      <vt:variant>
        <vt:lpwstr>_Toc285732996</vt:lpwstr>
      </vt:variant>
      <vt:variant>
        <vt:i4>1245245</vt:i4>
      </vt:variant>
      <vt:variant>
        <vt:i4>26</vt:i4>
      </vt:variant>
      <vt:variant>
        <vt:i4>0</vt:i4>
      </vt:variant>
      <vt:variant>
        <vt:i4>5</vt:i4>
      </vt:variant>
      <vt:variant>
        <vt:lpwstr/>
      </vt:variant>
      <vt:variant>
        <vt:lpwstr>_Toc285732995</vt:lpwstr>
      </vt:variant>
      <vt:variant>
        <vt:i4>1245245</vt:i4>
      </vt:variant>
      <vt:variant>
        <vt:i4>20</vt:i4>
      </vt:variant>
      <vt:variant>
        <vt:i4>0</vt:i4>
      </vt:variant>
      <vt:variant>
        <vt:i4>5</vt:i4>
      </vt:variant>
      <vt:variant>
        <vt:lpwstr/>
      </vt:variant>
      <vt:variant>
        <vt:lpwstr>_Toc285732994</vt:lpwstr>
      </vt:variant>
      <vt:variant>
        <vt:i4>1245245</vt:i4>
      </vt:variant>
      <vt:variant>
        <vt:i4>14</vt:i4>
      </vt:variant>
      <vt:variant>
        <vt:i4>0</vt:i4>
      </vt:variant>
      <vt:variant>
        <vt:i4>5</vt:i4>
      </vt:variant>
      <vt:variant>
        <vt:lpwstr/>
      </vt:variant>
      <vt:variant>
        <vt:lpwstr>_Toc285732993</vt:lpwstr>
      </vt:variant>
      <vt:variant>
        <vt:i4>1245245</vt:i4>
      </vt:variant>
      <vt:variant>
        <vt:i4>8</vt:i4>
      </vt:variant>
      <vt:variant>
        <vt:i4>0</vt:i4>
      </vt:variant>
      <vt:variant>
        <vt:i4>5</vt:i4>
      </vt:variant>
      <vt:variant>
        <vt:lpwstr/>
      </vt:variant>
      <vt:variant>
        <vt:lpwstr>_Toc285732992</vt:lpwstr>
      </vt:variant>
      <vt:variant>
        <vt:i4>1245245</vt:i4>
      </vt:variant>
      <vt:variant>
        <vt:i4>2</vt:i4>
      </vt:variant>
      <vt:variant>
        <vt:i4>0</vt:i4>
      </vt:variant>
      <vt:variant>
        <vt:i4>5</vt:i4>
      </vt:variant>
      <vt:variant>
        <vt:lpwstr/>
      </vt:variant>
      <vt:variant>
        <vt:lpwstr>_Toc285732991</vt:lpwstr>
      </vt:variant>
      <vt:variant>
        <vt:i4>3539043</vt:i4>
      </vt:variant>
      <vt:variant>
        <vt:i4>18</vt:i4>
      </vt:variant>
      <vt:variant>
        <vt:i4>0</vt:i4>
      </vt:variant>
      <vt:variant>
        <vt:i4>5</vt:i4>
      </vt:variant>
      <vt:variant>
        <vt:lpwstr>http://www.lchclearnet.com/</vt:lpwstr>
      </vt:variant>
      <vt:variant>
        <vt:lpwstr/>
      </vt:variant>
      <vt:variant>
        <vt:i4>3539043</vt:i4>
      </vt:variant>
      <vt:variant>
        <vt:i4>9</vt:i4>
      </vt:variant>
      <vt:variant>
        <vt:i4>0</vt:i4>
      </vt:variant>
      <vt:variant>
        <vt:i4>5</vt:i4>
      </vt:variant>
      <vt:variant>
        <vt:lpwstr>http://www.lchclearnet.com/</vt:lpwstr>
      </vt:variant>
      <vt:variant>
        <vt:lpwstr/>
      </vt:variant>
      <vt:variant>
        <vt:i4>3539043</vt:i4>
      </vt:variant>
      <vt:variant>
        <vt:i4>0</vt:i4>
      </vt:variant>
      <vt:variant>
        <vt:i4>0</vt:i4>
      </vt:variant>
      <vt:variant>
        <vt:i4>5</vt:i4>
      </vt:variant>
      <vt:variant>
        <vt:lpwstr>http://www.lchclearnet.com/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fragellh</dc:creator>
  <cp:lastModifiedBy>Jonathan Tran</cp:lastModifiedBy>
  <cp:revision>3</cp:revision>
  <cp:lastPrinted>2015-11-10T13:29:00Z</cp:lastPrinted>
  <dcterms:created xsi:type="dcterms:W3CDTF">2015-11-12T11:42:00Z</dcterms:created>
  <dcterms:modified xsi:type="dcterms:W3CDTF">2015-11-30T17:39:00Z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0x01010001FC5E10EB512C458D504E3AB649C5D4</vt:lpwstr>
  </property>
</Properties>
</file>