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DC" w:rsidRPr="008234FB" w:rsidRDefault="008234FB" w:rsidP="008234F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8234FB">
        <w:rPr>
          <w:rFonts w:ascii="Times New Roman" w:hAnsi="Times New Roman" w:cs="Times New Roman"/>
          <w:b/>
          <w:sz w:val="28"/>
          <w:szCs w:val="24"/>
        </w:rPr>
        <w:t>Experiment 7</w:t>
      </w:r>
    </w:p>
    <w:bookmarkEnd w:id="0"/>
    <w:p w:rsidR="008234FB" w:rsidRPr="008234FB" w:rsidRDefault="008234FB" w:rsidP="008234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b/>
          <w:sz w:val="24"/>
          <w:szCs w:val="24"/>
        </w:rPr>
        <w:t>List out the categories of reports and the required data to be represented with them.</w:t>
      </w:r>
      <w:proofErr w:type="gramEnd"/>
      <w:r w:rsidRPr="008234FB">
        <w:rPr>
          <w:rFonts w:ascii="Times New Roman" w:hAnsi="Times New Roman" w:cs="Times New Roman"/>
          <w:b/>
          <w:sz w:val="24"/>
          <w:szCs w:val="24"/>
        </w:rPr>
        <w:t xml:space="preserve"> Also, determine the layout of the reports that may be used by individual authorities of the intended organization.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sz w:val="24"/>
          <w:szCs w:val="24"/>
        </w:rPr>
        <w:t xml:space="preserve">For a blood donation project, various reports may be generated to monitor and 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assess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different aspects of the project. Here are some potential report categories, 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along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with the required data and suggested layouts: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1. Donor Recruitment and Retention Report: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Required Data:</w:t>
      </w:r>
      <w:r w:rsidRPr="008234FB">
        <w:rPr>
          <w:rFonts w:ascii="Times New Roman" w:hAnsi="Times New Roman" w:cs="Times New Roman"/>
          <w:sz w:val="24"/>
          <w:szCs w:val="24"/>
        </w:rPr>
        <w:t xml:space="preserve"> Number of donors recruited, donor demographics, retention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rates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>, reasons for participation or non-participation.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Layout:</w:t>
      </w:r>
      <w:r w:rsidRPr="008234FB">
        <w:rPr>
          <w:rFonts w:ascii="Times New Roman" w:hAnsi="Times New Roman" w:cs="Times New Roman"/>
          <w:sz w:val="24"/>
          <w:szCs w:val="24"/>
        </w:rPr>
        <w:t xml:space="preserve"> Bar charts or tables showing recruitment numbers, pie charts for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demographics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, and a narrative section explaining retention strategies and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outcomes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>.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2. Blood Collection and Inventory Report: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Required Data:</w:t>
      </w:r>
      <w:r w:rsidRPr="008234FB">
        <w:rPr>
          <w:rFonts w:ascii="Times New Roman" w:hAnsi="Times New Roman" w:cs="Times New Roman"/>
          <w:sz w:val="24"/>
          <w:szCs w:val="24"/>
        </w:rPr>
        <w:t xml:space="preserve"> Volume of blood collected, blood type distribution, inventory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levels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>, expiration rates.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Layout:</w:t>
      </w:r>
      <w:r w:rsidRPr="008234FB">
        <w:rPr>
          <w:rFonts w:ascii="Times New Roman" w:hAnsi="Times New Roman" w:cs="Times New Roman"/>
          <w:sz w:val="24"/>
          <w:szCs w:val="24"/>
        </w:rPr>
        <w:t xml:space="preserve"> Graphs depicting collection trends over time, tables showing blood type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distribution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, and inventory status. A narrative section may explain any shortages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surpluses and propose actions.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3. Donation Center Performance Report: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Required Data:</w:t>
      </w:r>
      <w:r w:rsidRPr="008234FB">
        <w:rPr>
          <w:rFonts w:ascii="Times New Roman" w:hAnsi="Times New Roman" w:cs="Times New Roman"/>
          <w:sz w:val="24"/>
          <w:szCs w:val="24"/>
        </w:rPr>
        <w:t xml:space="preserve"> Efficiency </w:t>
      </w:r>
      <w:proofErr w:type="gramStart"/>
      <w:r w:rsidRPr="008234FB">
        <w:rPr>
          <w:rFonts w:ascii="Times New Roman" w:hAnsi="Times New Roman" w:cs="Times New Roman"/>
          <w:sz w:val="24"/>
          <w:szCs w:val="24"/>
        </w:rPr>
        <w:t>metrics,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wait times, staff performance, facility utilization.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Layout:</w:t>
      </w:r>
      <w:r w:rsidRPr="008234FB">
        <w:rPr>
          <w:rFonts w:ascii="Times New Roman" w:hAnsi="Times New Roman" w:cs="Times New Roman"/>
          <w:sz w:val="24"/>
          <w:szCs w:val="24"/>
        </w:rPr>
        <w:t xml:space="preserve"> Tables showing key performance indicators (KPIs), charts displaying wait times, and a narrative section providing insights into center performance.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4. Community Engagement and Outreach Report: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Required Data:</w:t>
      </w:r>
      <w:r w:rsidRPr="008234FB">
        <w:rPr>
          <w:rFonts w:ascii="Times New Roman" w:hAnsi="Times New Roman" w:cs="Times New Roman"/>
          <w:sz w:val="24"/>
          <w:szCs w:val="24"/>
        </w:rPr>
        <w:t xml:space="preserve"> Outreach events, community participation, </w:t>
      </w:r>
      <w:proofErr w:type="gramStart"/>
      <w:r w:rsidRPr="008234FB">
        <w:rPr>
          <w:rFonts w:ascii="Times New Roman" w:hAnsi="Times New Roman" w:cs="Times New Roman"/>
          <w:sz w:val="24"/>
          <w:szCs w:val="24"/>
        </w:rPr>
        <w:t>social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media metrics.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Layout:</w:t>
      </w:r>
      <w:r w:rsidRPr="008234FB">
        <w:rPr>
          <w:rFonts w:ascii="Times New Roman" w:hAnsi="Times New Roman" w:cs="Times New Roman"/>
          <w:sz w:val="24"/>
          <w:szCs w:val="24"/>
        </w:rPr>
        <w:t xml:space="preserve"> Maps or charts illustrating outreach event locations, tables summarizing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community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engagement, and graphs depicting the impact of social media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campaigns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. Narrative sections can discuss successful strategies and areas for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improvement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>.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5. Health and Safety Compliance Report: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lastRenderedPageBreak/>
        <w:t>Required Data:</w:t>
      </w:r>
      <w:r w:rsidRPr="008234FB">
        <w:rPr>
          <w:rFonts w:ascii="Times New Roman" w:hAnsi="Times New Roman" w:cs="Times New Roman"/>
          <w:sz w:val="24"/>
          <w:szCs w:val="24"/>
        </w:rPr>
        <w:t xml:space="preserve"> Adherence to health and safety standards, incident reports,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compliance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rates.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Layout:</w:t>
      </w:r>
      <w:r w:rsidRPr="008234FB">
        <w:rPr>
          <w:rFonts w:ascii="Times New Roman" w:hAnsi="Times New Roman" w:cs="Times New Roman"/>
          <w:sz w:val="24"/>
          <w:szCs w:val="24"/>
        </w:rPr>
        <w:t xml:space="preserve"> Tables detailing compliance status, grap</w:t>
      </w:r>
      <w:r>
        <w:rPr>
          <w:rFonts w:ascii="Times New Roman" w:hAnsi="Times New Roman" w:cs="Times New Roman"/>
          <w:sz w:val="24"/>
          <w:szCs w:val="24"/>
        </w:rPr>
        <w:t xml:space="preserve">hs showing incident trends, and </w:t>
      </w:r>
      <w:r w:rsidRPr="008234FB">
        <w:rPr>
          <w:rFonts w:ascii="Times New Roman" w:hAnsi="Times New Roman" w:cs="Times New Roman"/>
          <w:sz w:val="24"/>
          <w:szCs w:val="24"/>
        </w:rPr>
        <w:t xml:space="preserve">a narrative section explaining any non-compliance issues and corrective actions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taken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>.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6. Recipient Demographics and Blood Usage Report: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Required Data:</w:t>
      </w:r>
      <w:r w:rsidRPr="008234FB">
        <w:rPr>
          <w:rFonts w:ascii="Times New Roman" w:hAnsi="Times New Roman" w:cs="Times New Roman"/>
          <w:sz w:val="24"/>
          <w:szCs w:val="24"/>
        </w:rPr>
        <w:t xml:space="preserve"> Demographics of blood recipients, types of medical procedures,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frequency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of usage.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Layout:</w:t>
      </w:r>
      <w:r w:rsidRPr="008234FB">
        <w:rPr>
          <w:rFonts w:ascii="Times New Roman" w:hAnsi="Times New Roman" w:cs="Times New Roman"/>
          <w:sz w:val="24"/>
          <w:szCs w:val="24"/>
        </w:rPr>
        <w:t xml:space="preserve"> Charts presenting recipient demographics, tables showing types of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medical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procedures requiring blood, and a narrative section discussing patterns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trends.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7. Financial Report: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Required Data:</w:t>
      </w:r>
      <w:r w:rsidRPr="008234FB">
        <w:rPr>
          <w:rFonts w:ascii="Times New Roman" w:hAnsi="Times New Roman" w:cs="Times New Roman"/>
          <w:sz w:val="24"/>
          <w:szCs w:val="24"/>
        </w:rPr>
        <w:t xml:space="preserve"> Budget vs. actual expenses, fundraising activities, donation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revenues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>.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Layout:</w:t>
      </w:r>
      <w:r w:rsidRPr="008234FB">
        <w:rPr>
          <w:rFonts w:ascii="Times New Roman" w:hAnsi="Times New Roman" w:cs="Times New Roman"/>
          <w:sz w:val="24"/>
          <w:szCs w:val="24"/>
        </w:rPr>
        <w:t xml:space="preserve"> Financial statements, tables comparing budget and actual expenses, and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charts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displaying donation revenue trends. A narrative section can provide financial analysis and future financial strategies.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8. Public Relations and Media Coverage Report: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Required Data:</w:t>
      </w:r>
      <w:r w:rsidRPr="008234FB">
        <w:rPr>
          <w:rFonts w:ascii="Times New Roman" w:hAnsi="Times New Roman" w:cs="Times New Roman"/>
          <w:sz w:val="24"/>
          <w:szCs w:val="24"/>
        </w:rPr>
        <w:t xml:space="preserve"> Media coverage, public perception, success stories.</w:t>
      </w:r>
    </w:p>
    <w:p w:rsidR="008234FB" w:rsidRPr="008234FB" w:rsidRDefault="008234FB" w:rsidP="00823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Layout:</w:t>
      </w:r>
      <w:r w:rsidRPr="008234FB">
        <w:rPr>
          <w:rFonts w:ascii="Times New Roman" w:hAnsi="Times New Roman" w:cs="Times New Roman"/>
          <w:sz w:val="24"/>
          <w:szCs w:val="24"/>
        </w:rPr>
        <w:t xml:space="preserve"> Tables summarizing media coverage, charts illustrating public perception, and a narrative section discussing successful PR strategies and areas for improvement.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9. Volunteer Engagement Report:</w:t>
      </w:r>
    </w:p>
    <w:p w:rsidR="008234FB" w:rsidRPr="008234FB" w:rsidRDefault="008234FB" w:rsidP="008234F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Required Data:</w:t>
      </w:r>
      <w:r w:rsidRPr="008234FB">
        <w:rPr>
          <w:rFonts w:ascii="Times New Roman" w:hAnsi="Times New Roman" w:cs="Times New Roman"/>
          <w:sz w:val="24"/>
          <w:szCs w:val="24"/>
        </w:rPr>
        <w:t xml:space="preserve"> Number of volunteers, </w:t>
      </w:r>
      <w:proofErr w:type="gramStart"/>
      <w:r w:rsidRPr="008234FB">
        <w:rPr>
          <w:rFonts w:ascii="Times New Roman" w:hAnsi="Times New Roman" w:cs="Times New Roman"/>
          <w:sz w:val="24"/>
          <w:szCs w:val="24"/>
        </w:rPr>
        <w:t>hours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contributed, volunteer satisfaction.</w:t>
      </w:r>
    </w:p>
    <w:p w:rsidR="008234FB" w:rsidRPr="008234FB" w:rsidRDefault="008234FB" w:rsidP="008234F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b/>
          <w:sz w:val="24"/>
          <w:szCs w:val="24"/>
        </w:rPr>
        <w:t>Layout:</w:t>
      </w:r>
      <w:r w:rsidRPr="008234FB">
        <w:rPr>
          <w:rFonts w:ascii="Times New Roman" w:hAnsi="Times New Roman" w:cs="Times New Roman"/>
          <w:sz w:val="24"/>
          <w:szCs w:val="24"/>
        </w:rPr>
        <w:t xml:space="preserve"> Graphs showing volunteer trends, tables detailing hours contributed, and </w:t>
      </w:r>
    </w:p>
    <w:p w:rsidR="008234FB" w:rsidRPr="008234FB" w:rsidRDefault="008234FB" w:rsidP="008234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narrative section discussing volunteer satisfaction and recognition programs.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sz w:val="24"/>
          <w:szCs w:val="24"/>
        </w:rPr>
      </w:pPr>
      <w:r w:rsidRPr="008234FB">
        <w:rPr>
          <w:rFonts w:ascii="Times New Roman" w:hAnsi="Times New Roman" w:cs="Times New Roman"/>
          <w:sz w:val="24"/>
          <w:szCs w:val="24"/>
        </w:rPr>
        <w:t xml:space="preserve">These suggested layouts are general guidelines, and the specific preferences of 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individual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authorities in the organization should be taken into account. Regular 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reporting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and feedback sessions can help refine these reports to meet the unique needs </w:t>
      </w:r>
    </w:p>
    <w:p w:rsidR="008234FB" w:rsidRPr="008234FB" w:rsidRDefault="008234FB" w:rsidP="008234F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4F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234FB">
        <w:rPr>
          <w:rFonts w:ascii="Times New Roman" w:hAnsi="Times New Roman" w:cs="Times New Roman"/>
          <w:sz w:val="24"/>
          <w:szCs w:val="24"/>
        </w:rPr>
        <w:t xml:space="preserve"> goals of the blood donation project.</w:t>
      </w:r>
    </w:p>
    <w:sectPr w:rsidR="008234FB" w:rsidRPr="0082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E698C"/>
    <w:multiLevelType w:val="hybridMultilevel"/>
    <w:tmpl w:val="E000F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2F521E"/>
    <w:multiLevelType w:val="hybridMultilevel"/>
    <w:tmpl w:val="34EA3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124F3C"/>
    <w:multiLevelType w:val="hybridMultilevel"/>
    <w:tmpl w:val="C2BADA9A"/>
    <w:lvl w:ilvl="0" w:tplc="FCD28F1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695B0A"/>
    <w:multiLevelType w:val="hybridMultilevel"/>
    <w:tmpl w:val="60448B0C"/>
    <w:lvl w:ilvl="0" w:tplc="5EAA2D6E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F908AA"/>
    <w:multiLevelType w:val="hybridMultilevel"/>
    <w:tmpl w:val="16A2B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530B0C"/>
    <w:multiLevelType w:val="hybridMultilevel"/>
    <w:tmpl w:val="FACE4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386BCA"/>
    <w:multiLevelType w:val="hybridMultilevel"/>
    <w:tmpl w:val="861078C4"/>
    <w:lvl w:ilvl="0" w:tplc="4E4628BE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7C3DED"/>
    <w:multiLevelType w:val="hybridMultilevel"/>
    <w:tmpl w:val="8BEC5EB8"/>
    <w:lvl w:ilvl="0" w:tplc="8DC4018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967E0F"/>
    <w:multiLevelType w:val="hybridMultilevel"/>
    <w:tmpl w:val="7724F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D304F5"/>
    <w:multiLevelType w:val="hybridMultilevel"/>
    <w:tmpl w:val="B63EE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4FB"/>
    <w:rsid w:val="008234FB"/>
    <w:rsid w:val="009515CD"/>
    <w:rsid w:val="0097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2024-02-17T04:53:00Z</dcterms:created>
  <dcterms:modified xsi:type="dcterms:W3CDTF">2024-02-17T05:03:00Z</dcterms:modified>
</cp:coreProperties>
</file>