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E0E58" w14:textId="77777777" w:rsidR="003526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3E90B0E" w14:textId="77777777" w:rsidR="003526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E59DDB1" w14:textId="77777777" w:rsidR="003526AC" w:rsidRDefault="003526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3526AC" w14:paraId="4ACA867B" w14:textId="77777777">
        <w:tc>
          <w:tcPr>
            <w:tcW w:w="4695" w:type="dxa"/>
          </w:tcPr>
          <w:p w14:paraId="089AC5B1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49ECA7A" w14:textId="60150572" w:rsidR="003526AC" w:rsidRDefault="00B7549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05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lang w:val="en-IN"/>
              </w:rPr>
              <w:t>10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3526AC" w14:paraId="436A8EB0" w14:textId="77777777">
        <w:tc>
          <w:tcPr>
            <w:tcW w:w="4695" w:type="dxa"/>
          </w:tcPr>
          <w:p w14:paraId="5696068E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48668AD" w14:textId="7E032378" w:rsidR="003526AC" w:rsidRDefault="00B90720">
            <w:pPr>
              <w:spacing w:line="240" w:lineRule="auto"/>
              <w:rPr>
                <w:rFonts w:ascii="Calibri" w:eastAsia="Calibri" w:hAnsi="Calibri" w:cs="Calibri"/>
              </w:rPr>
            </w:pPr>
            <w:r w:rsidRPr="00B90720">
              <w:rPr>
                <w:rFonts w:ascii="Calibri" w:eastAsia="Calibri" w:hAnsi="Calibri" w:cs="Calibri"/>
              </w:rPr>
              <w:t>SWUID20250216845</w:t>
            </w:r>
          </w:p>
        </w:tc>
      </w:tr>
      <w:tr w:rsidR="003526AC" w14:paraId="41CB850A" w14:textId="77777777">
        <w:tc>
          <w:tcPr>
            <w:tcW w:w="4695" w:type="dxa"/>
          </w:tcPr>
          <w:p w14:paraId="69F0C79B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526850F" w14:textId="5998BAF6" w:rsidR="003526AC" w:rsidRPr="00B75496" w:rsidRDefault="00B7549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Smart Meet</w:t>
            </w:r>
          </w:p>
        </w:tc>
      </w:tr>
      <w:tr w:rsidR="003526AC" w14:paraId="3699F76F" w14:textId="77777777">
        <w:tc>
          <w:tcPr>
            <w:tcW w:w="4695" w:type="dxa"/>
          </w:tcPr>
          <w:p w14:paraId="37BB9C63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36B4DF1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BB631D8" w14:textId="77777777" w:rsidR="003526AC" w:rsidRDefault="003526AC">
      <w:pPr>
        <w:spacing w:after="160" w:line="259" w:lineRule="auto"/>
        <w:rPr>
          <w:rFonts w:ascii="Calibri" w:eastAsia="Calibri" w:hAnsi="Calibri" w:cs="Calibri"/>
        </w:rPr>
      </w:pPr>
    </w:p>
    <w:p w14:paraId="27A3011D" w14:textId="77777777" w:rsidR="003526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Style2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60"/>
        <w:gridCol w:w="6710"/>
      </w:tblGrid>
      <w:tr w:rsidR="003526AC" w14:paraId="59BF5087" w14:textId="77777777">
        <w:tc>
          <w:tcPr>
            <w:tcW w:w="846" w:type="dxa"/>
          </w:tcPr>
          <w:p w14:paraId="336E809D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148E106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3ED82CA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26AC" w14:paraId="7D307E6D" w14:textId="77777777">
        <w:tc>
          <w:tcPr>
            <w:tcW w:w="846" w:type="dxa"/>
          </w:tcPr>
          <w:p w14:paraId="1B814062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88FB450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C052A31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>Users experience significant "Zoom fatigue" from non-engaging meetings. Poor performance on low-bandwidth networks, security vulnerabilities, and a lack of integrated collaboration tools lead to unproductive sessions and user frustration.</w:t>
            </w:r>
          </w:p>
        </w:tc>
      </w:tr>
      <w:tr w:rsidR="003526AC" w14:paraId="10EFAC82" w14:textId="77777777">
        <w:tc>
          <w:tcPr>
            <w:tcW w:w="846" w:type="dxa"/>
          </w:tcPr>
          <w:p w14:paraId="486F19A0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936FD0B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D967ABD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Smart Meet is a full-stack web application (React </w:t>
            </w:r>
            <w:r>
              <w:rPr>
                <w:rFonts w:ascii="Calibri" w:eastAsia="SimSun" w:hAnsi="Calibri" w:cs="Calibri"/>
                <w:lang w:val="en-US"/>
              </w:rPr>
              <w:t>front-end</w:t>
            </w:r>
            <w:r>
              <w:rPr>
                <w:rFonts w:ascii="Calibri" w:eastAsia="SimSun" w:hAnsi="Calibri" w:cs="Calibri"/>
              </w:rPr>
              <w:t xml:space="preserve"> + Node.js/WebRTC </w:t>
            </w:r>
            <w:r>
              <w:rPr>
                <w:rFonts w:ascii="Calibri" w:eastAsia="SimSun" w:hAnsi="Calibri" w:cs="Calibri"/>
                <w:lang w:val="en-US"/>
              </w:rPr>
              <w:t>back-end</w:t>
            </w:r>
            <w:r>
              <w:rPr>
                <w:rFonts w:ascii="Calibri" w:eastAsia="SimSun" w:hAnsi="Calibri" w:cs="Calibri"/>
              </w:rPr>
              <w:t>) that provides reliable, secure, and engaging video conferencing. It features HD video/audio, screen sharing, recording, and interactive tools like virtual whiteboards and polls. Admin controls allow for user and security management.</w:t>
            </w:r>
          </w:p>
        </w:tc>
      </w:tr>
      <w:tr w:rsidR="003526AC" w14:paraId="5BC427B6" w14:textId="77777777">
        <w:tc>
          <w:tcPr>
            <w:tcW w:w="846" w:type="dxa"/>
          </w:tcPr>
          <w:p w14:paraId="55B9B6D7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0A8381C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07D7A7D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AI-powered real-time transcription and meeting summaries.</w:t>
            </w:r>
          </w:p>
          <w:p w14:paraId="48D0F1F7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Interactive virtual whiteboards for live collaboration. </w:t>
            </w:r>
          </w:p>
          <w:p w14:paraId="12DF616E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- Optimized low-bandwidth mode for stable connections. </w:t>
            </w:r>
          </w:p>
          <w:p w14:paraId="1EA9847E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End-to-end encryption by default.</w:t>
            </w:r>
          </w:p>
          <w:p w14:paraId="684C8CD8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Integration with calendar and project management tools.</w:t>
            </w:r>
          </w:p>
        </w:tc>
      </w:tr>
      <w:tr w:rsidR="003526AC" w14:paraId="22A62BF9" w14:textId="77777777">
        <w:tc>
          <w:tcPr>
            <w:tcW w:w="846" w:type="dxa"/>
          </w:tcPr>
          <w:p w14:paraId="0F346AE1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8F4F395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8317DAA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Enables effective remote work and learning globally.</w:t>
            </w:r>
          </w:p>
          <w:p w14:paraId="3DAE90C4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Reduces communication barriers for distributed teams.</w:t>
            </w:r>
          </w:p>
          <w:p w14:paraId="6CF476E8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Enhances meeting productivity and reduces virtual fatigue.</w:t>
            </w:r>
          </w:p>
          <w:p w14:paraId="79829BF6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Provides a secure platform for sensitive business and personal conversations.</w:t>
            </w:r>
          </w:p>
        </w:tc>
      </w:tr>
      <w:tr w:rsidR="003526AC" w14:paraId="46EA3C27" w14:textId="77777777">
        <w:tc>
          <w:tcPr>
            <w:tcW w:w="846" w:type="dxa"/>
          </w:tcPr>
          <w:p w14:paraId="5BF1AFD2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1F2E640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E7812B8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Freemium model with basic features and time limits.</w:t>
            </w:r>
          </w:p>
          <w:p w14:paraId="1F730525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Pro/Business tiers for longer meetings, larger capacity, and cloud recording. </w:t>
            </w:r>
          </w:p>
          <w:p w14:paraId="1A99304A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Enterprise plans with advanced security, admin controls, and custom branding.</w:t>
            </w:r>
          </w:p>
          <w:p w14:paraId="01DE442E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Pay-per-use features like advanced AI analytics.</w:t>
            </w:r>
          </w:p>
        </w:tc>
      </w:tr>
      <w:tr w:rsidR="003526AC" w14:paraId="5432EC3A" w14:textId="77777777">
        <w:tc>
          <w:tcPr>
            <w:tcW w:w="846" w:type="dxa"/>
          </w:tcPr>
          <w:p w14:paraId="23127ACA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6FD60F7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17DA572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Global server infrastructure for low-latency connections worldwide.</w:t>
            </w:r>
          </w:p>
          <w:p w14:paraId="1C40C55B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lastRenderedPageBreak/>
              <w:t xml:space="preserve"> - Mobile-first design with future native apps for iOS and Android.</w:t>
            </w:r>
          </w:p>
          <w:p w14:paraId="7BDFFDB6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Microservices architecture to independently scale signaling, media, and application servers based on demand. </w:t>
            </w:r>
          </w:p>
          <w:p w14:paraId="5B151E29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/>
              </w:rPr>
              <w:t>- API for third-party integrations.</w:t>
            </w:r>
          </w:p>
        </w:tc>
      </w:tr>
    </w:tbl>
    <w:p w14:paraId="409D4509" w14:textId="77777777" w:rsidR="003526AC" w:rsidRDefault="003526AC">
      <w:pPr>
        <w:spacing w:after="160" w:line="259" w:lineRule="auto"/>
      </w:pPr>
    </w:p>
    <w:sectPr w:rsidR="003526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DCEF7" w14:textId="77777777" w:rsidR="003F775B" w:rsidRDefault="003F775B">
      <w:pPr>
        <w:spacing w:line="240" w:lineRule="auto"/>
      </w:pPr>
      <w:r>
        <w:separator/>
      </w:r>
    </w:p>
  </w:endnote>
  <w:endnote w:type="continuationSeparator" w:id="0">
    <w:p w14:paraId="686EE788" w14:textId="77777777" w:rsidR="003F775B" w:rsidRDefault="003F7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2E2B5" w14:textId="77777777" w:rsidR="003F775B" w:rsidRDefault="003F775B">
      <w:r>
        <w:separator/>
      </w:r>
    </w:p>
  </w:footnote>
  <w:footnote w:type="continuationSeparator" w:id="0">
    <w:p w14:paraId="203D8934" w14:textId="77777777" w:rsidR="003F775B" w:rsidRDefault="003F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AC"/>
    <w:rsid w:val="00007204"/>
    <w:rsid w:val="003526AC"/>
    <w:rsid w:val="003F775B"/>
    <w:rsid w:val="004640BA"/>
    <w:rsid w:val="00B75496"/>
    <w:rsid w:val="00B90720"/>
    <w:rsid w:val="00FB3A92"/>
    <w:rsid w:val="71E0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8573"/>
  <w15:docId w15:val="{7E68A8DB-4816-4F72-8238-541A0CF9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2">
    <w:name w:val="_Style 22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vishalsharma15522@outlook.com</cp:lastModifiedBy>
  <cp:revision>3</cp:revision>
  <dcterms:created xsi:type="dcterms:W3CDTF">2025-10-06T17:57:00Z</dcterms:created>
  <dcterms:modified xsi:type="dcterms:W3CDTF">2025-10-11T08:20:00Z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D9439FED564F416295BAB51A299EA3FE_12</vt:lpwstr>
  </property>
</Properties>
</file>