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E3216" w:rsidRDefault="009E3216" w:rsidP="009E3216">
      <w:pPr>
        <w:pStyle w:val="Default"/>
        <w:rPr>
          <w:sz w:val="28"/>
          <w:szCs w:val="28"/>
        </w:rPr>
      </w:pPr>
      <w:r>
        <w:rPr>
          <w:b/>
          <w:bCs/>
          <w:sz w:val="28"/>
          <w:szCs w:val="28"/>
        </w:rPr>
        <w:t xml:space="preserve">Contents </w:t>
      </w:r>
    </w:p>
    <w:p w:rsidR="009E3216" w:rsidRDefault="009E3216" w:rsidP="009E3216">
      <w:pPr>
        <w:pStyle w:val="Default"/>
        <w:rPr>
          <w:b/>
          <w:bCs/>
          <w:sz w:val="22"/>
          <w:szCs w:val="22"/>
        </w:rPr>
      </w:pPr>
      <w:r>
        <w:rPr>
          <w:b/>
          <w:bCs/>
          <w:sz w:val="22"/>
          <w:szCs w:val="22"/>
        </w:rPr>
        <w:t xml:space="preserve">INTRODUCTION .................................................................................................................................. 4 </w:t>
      </w:r>
    </w:p>
    <w:p w:rsidR="009E3216" w:rsidRDefault="009E3216" w:rsidP="009E3216">
      <w:pPr>
        <w:pStyle w:val="Default"/>
        <w:rPr>
          <w:sz w:val="22"/>
          <w:szCs w:val="22"/>
        </w:rPr>
      </w:pPr>
    </w:p>
    <w:p w:rsidR="009E3216" w:rsidRDefault="009E3216" w:rsidP="009E3216">
      <w:pPr>
        <w:pStyle w:val="Default"/>
        <w:rPr>
          <w:sz w:val="22"/>
          <w:szCs w:val="22"/>
        </w:rPr>
      </w:pPr>
      <w:r>
        <w:rPr>
          <w:b/>
          <w:bCs/>
          <w:sz w:val="22"/>
          <w:szCs w:val="22"/>
        </w:rPr>
        <w:t xml:space="preserve">LIMITATIONS WITH LEGACY SYSTEMS ..................................................................................................4 </w:t>
      </w:r>
    </w:p>
    <w:p w:rsidR="009E3216" w:rsidRDefault="009E3216" w:rsidP="009E3216">
      <w:pPr>
        <w:pStyle w:val="Default"/>
        <w:rPr>
          <w:b/>
          <w:bCs/>
          <w:sz w:val="22"/>
          <w:szCs w:val="22"/>
        </w:rPr>
      </w:pPr>
    </w:p>
    <w:p w:rsidR="009E3216" w:rsidRDefault="009E3216" w:rsidP="009E3216">
      <w:pPr>
        <w:pStyle w:val="Default"/>
        <w:rPr>
          <w:sz w:val="22"/>
          <w:szCs w:val="22"/>
        </w:rPr>
      </w:pPr>
      <w:r>
        <w:rPr>
          <w:b/>
          <w:bCs/>
          <w:sz w:val="22"/>
          <w:szCs w:val="22"/>
        </w:rPr>
        <w:t xml:space="preserve">OBJECTIVES ......................................................................................................................................... 4 </w:t>
      </w:r>
    </w:p>
    <w:p w:rsidR="009E3216" w:rsidRDefault="009E3216" w:rsidP="009E3216">
      <w:pPr>
        <w:pStyle w:val="Default"/>
        <w:rPr>
          <w:b/>
          <w:bCs/>
          <w:sz w:val="22"/>
          <w:szCs w:val="22"/>
        </w:rPr>
      </w:pPr>
    </w:p>
    <w:p w:rsidR="009E3216" w:rsidRDefault="009E3216" w:rsidP="009E3216">
      <w:pPr>
        <w:pStyle w:val="Default"/>
        <w:rPr>
          <w:sz w:val="22"/>
          <w:szCs w:val="22"/>
        </w:rPr>
      </w:pPr>
      <w:r>
        <w:rPr>
          <w:b/>
          <w:bCs/>
          <w:sz w:val="22"/>
          <w:szCs w:val="22"/>
        </w:rPr>
        <w:t xml:space="preserve">IMPORTANCE OF WEB RD – CONDUCTOR ............................................................................................ 4 </w:t>
      </w:r>
    </w:p>
    <w:p w:rsidR="009E3216" w:rsidRDefault="009E3216" w:rsidP="009E3216">
      <w:pPr>
        <w:pStyle w:val="Default"/>
        <w:rPr>
          <w:b/>
          <w:bCs/>
          <w:sz w:val="22"/>
          <w:szCs w:val="22"/>
        </w:rPr>
      </w:pPr>
    </w:p>
    <w:p w:rsidR="009E3216" w:rsidRDefault="009E3216" w:rsidP="009E3216">
      <w:pPr>
        <w:pStyle w:val="Default"/>
        <w:rPr>
          <w:sz w:val="22"/>
          <w:szCs w:val="22"/>
        </w:rPr>
      </w:pPr>
      <w:r>
        <w:rPr>
          <w:b/>
          <w:bCs/>
          <w:sz w:val="22"/>
          <w:szCs w:val="22"/>
        </w:rPr>
        <w:t xml:space="preserve">TOPIC OF THIS PAPER AND ITS SCOPE .................................................................................................. 5 </w:t>
      </w:r>
    </w:p>
    <w:p w:rsidR="009E3216" w:rsidRDefault="009E3216" w:rsidP="009E3216">
      <w:pPr>
        <w:pStyle w:val="Default"/>
        <w:rPr>
          <w:b/>
          <w:bCs/>
          <w:sz w:val="22"/>
          <w:szCs w:val="22"/>
        </w:rPr>
      </w:pPr>
    </w:p>
    <w:p w:rsidR="009E3216" w:rsidRDefault="009E3216" w:rsidP="009E3216">
      <w:pPr>
        <w:pStyle w:val="Default"/>
        <w:rPr>
          <w:sz w:val="22"/>
          <w:szCs w:val="22"/>
        </w:rPr>
      </w:pPr>
      <w:r>
        <w:rPr>
          <w:b/>
          <w:bCs/>
          <w:sz w:val="22"/>
          <w:szCs w:val="22"/>
        </w:rPr>
        <w:t xml:space="preserve">SOLUTION OFFERING BY SYNECHRON ..................................................................................................5 </w:t>
      </w:r>
    </w:p>
    <w:p w:rsidR="009E3216" w:rsidRDefault="009E3216" w:rsidP="009E3216">
      <w:pPr>
        <w:pStyle w:val="Default"/>
        <w:rPr>
          <w:b/>
          <w:bCs/>
          <w:sz w:val="22"/>
          <w:szCs w:val="22"/>
        </w:rPr>
      </w:pPr>
    </w:p>
    <w:p w:rsidR="009E3216" w:rsidRDefault="001C7B8F" w:rsidP="009E3216">
      <w:pPr>
        <w:pStyle w:val="Default"/>
        <w:rPr>
          <w:sz w:val="22"/>
          <w:szCs w:val="22"/>
        </w:rPr>
      </w:pPr>
      <w:r>
        <w:rPr>
          <w:b/>
          <w:bCs/>
          <w:sz w:val="22"/>
          <w:szCs w:val="22"/>
        </w:rPr>
        <w:t>Application</w:t>
      </w:r>
      <w:r w:rsidR="009E3216">
        <w:rPr>
          <w:b/>
          <w:bCs/>
          <w:sz w:val="22"/>
          <w:szCs w:val="22"/>
        </w:rPr>
        <w:t xml:space="preserve"> FRAMEWORK .</w:t>
      </w:r>
      <w:r>
        <w:rPr>
          <w:b/>
          <w:bCs/>
          <w:sz w:val="22"/>
          <w:szCs w:val="22"/>
        </w:rPr>
        <w:t>.</w:t>
      </w:r>
      <w:r w:rsidR="009E3216">
        <w:rPr>
          <w:b/>
          <w:bCs/>
          <w:sz w:val="22"/>
          <w:szCs w:val="22"/>
        </w:rPr>
        <w:t xml:space="preserve">................................................................................................................. 6 </w:t>
      </w:r>
    </w:p>
    <w:p w:rsidR="009E3216" w:rsidRDefault="009E3216" w:rsidP="009E3216">
      <w:pPr>
        <w:pStyle w:val="Default"/>
        <w:rPr>
          <w:rFonts w:ascii="Verdana" w:hAnsi="Verdana" w:cs="Verdana"/>
          <w:sz w:val="20"/>
          <w:szCs w:val="20"/>
        </w:rPr>
      </w:pPr>
      <w:r>
        <w:rPr>
          <w:rFonts w:ascii="Verdana" w:hAnsi="Verdana" w:cs="Verdana"/>
          <w:i/>
          <w:iCs/>
          <w:sz w:val="20"/>
          <w:szCs w:val="20"/>
        </w:rPr>
        <w:t xml:space="preserve">a. User Interface Layer (UI) ................................................................................. 8 </w:t>
      </w:r>
    </w:p>
    <w:p w:rsidR="009E3216" w:rsidRDefault="009E3216" w:rsidP="009E3216">
      <w:pPr>
        <w:pStyle w:val="Default"/>
        <w:rPr>
          <w:rFonts w:ascii="Verdana" w:hAnsi="Verdana" w:cs="Verdana"/>
          <w:sz w:val="20"/>
          <w:szCs w:val="20"/>
        </w:rPr>
      </w:pPr>
      <w:r>
        <w:rPr>
          <w:rFonts w:ascii="Verdana" w:hAnsi="Verdana" w:cs="Verdana"/>
          <w:i/>
          <w:iCs/>
          <w:sz w:val="20"/>
          <w:szCs w:val="20"/>
        </w:rPr>
        <w:t xml:space="preserve">b. Conductor .................................................................................................... 12 </w:t>
      </w:r>
    </w:p>
    <w:p w:rsidR="009E3216" w:rsidRDefault="009E3216" w:rsidP="009E3216">
      <w:pPr>
        <w:pStyle w:val="Default"/>
        <w:rPr>
          <w:rFonts w:ascii="Verdana" w:hAnsi="Verdana" w:cs="Verdana"/>
          <w:i/>
          <w:iCs/>
          <w:sz w:val="20"/>
          <w:szCs w:val="20"/>
        </w:rPr>
      </w:pPr>
      <w:r>
        <w:rPr>
          <w:rFonts w:ascii="Verdana" w:hAnsi="Verdana" w:cs="Verdana"/>
          <w:i/>
          <w:iCs/>
          <w:sz w:val="20"/>
          <w:szCs w:val="20"/>
        </w:rPr>
        <w:t xml:space="preserve">c. One Click Deployments .................................................................................. 15 </w:t>
      </w:r>
    </w:p>
    <w:p w:rsidR="009E3216" w:rsidRDefault="009E3216" w:rsidP="009E3216">
      <w:pPr>
        <w:pStyle w:val="Default"/>
        <w:rPr>
          <w:rFonts w:ascii="Verdana" w:hAnsi="Verdana" w:cs="Verdana"/>
          <w:sz w:val="20"/>
          <w:szCs w:val="20"/>
        </w:rPr>
      </w:pPr>
    </w:p>
    <w:p w:rsidR="009E3216" w:rsidRDefault="009E3216" w:rsidP="009E3216">
      <w:pPr>
        <w:pStyle w:val="Default"/>
        <w:rPr>
          <w:sz w:val="22"/>
          <w:szCs w:val="22"/>
        </w:rPr>
      </w:pPr>
      <w:r>
        <w:rPr>
          <w:b/>
          <w:bCs/>
          <w:sz w:val="22"/>
          <w:szCs w:val="22"/>
        </w:rPr>
        <w:t xml:space="preserve">CASE STUDY ...................................................................................................................................... 20 </w:t>
      </w:r>
    </w:p>
    <w:p w:rsidR="009E3216" w:rsidRDefault="009E3216" w:rsidP="009E3216">
      <w:pPr>
        <w:pStyle w:val="Default"/>
        <w:rPr>
          <w:rFonts w:ascii="Verdana" w:hAnsi="Verdana" w:cs="Verdana"/>
          <w:sz w:val="20"/>
          <w:szCs w:val="20"/>
        </w:rPr>
      </w:pPr>
      <w:r>
        <w:rPr>
          <w:rFonts w:ascii="Verdana" w:hAnsi="Verdana" w:cs="Verdana"/>
          <w:i/>
          <w:iCs/>
          <w:sz w:val="20"/>
          <w:szCs w:val="20"/>
        </w:rPr>
        <w:t xml:space="preserve">a. Context ....................................................................................................... 20 </w:t>
      </w:r>
    </w:p>
    <w:p w:rsidR="009E3216" w:rsidRDefault="009E3216" w:rsidP="009E3216">
      <w:pPr>
        <w:pStyle w:val="Default"/>
        <w:rPr>
          <w:rFonts w:ascii="Verdana" w:hAnsi="Verdana" w:cs="Verdana"/>
          <w:sz w:val="20"/>
          <w:szCs w:val="20"/>
        </w:rPr>
      </w:pPr>
      <w:r>
        <w:rPr>
          <w:rFonts w:ascii="Verdana" w:hAnsi="Verdana" w:cs="Verdana"/>
          <w:i/>
          <w:iCs/>
          <w:sz w:val="20"/>
          <w:szCs w:val="20"/>
        </w:rPr>
        <w:t xml:space="preserve">b. Objectives .................................................................................................... 20 </w:t>
      </w:r>
    </w:p>
    <w:p w:rsidR="009E3216" w:rsidRDefault="009E3216" w:rsidP="009E3216">
      <w:pPr>
        <w:pStyle w:val="Default"/>
        <w:rPr>
          <w:rFonts w:ascii="Verdana" w:hAnsi="Verdana" w:cs="Verdana"/>
          <w:sz w:val="20"/>
          <w:szCs w:val="20"/>
        </w:rPr>
      </w:pPr>
      <w:r>
        <w:rPr>
          <w:rFonts w:ascii="Verdana" w:hAnsi="Verdana" w:cs="Verdana"/>
          <w:i/>
          <w:iCs/>
          <w:sz w:val="20"/>
          <w:szCs w:val="20"/>
        </w:rPr>
        <w:t xml:space="preserve">c. Solution ....................................................................................................... 20 </w:t>
      </w:r>
    </w:p>
    <w:p w:rsidR="00A16D5D" w:rsidRDefault="009E3216" w:rsidP="009E3216">
      <w:pPr>
        <w:rPr>
          <w:rFonts w:ascii="Verdana" w:hAnsi="Verdana" w:cs="Verdana"/>
          <w:i/>
          <w:iCs/>
          <w:sz w:val="20"/>
          <w:szCs w:val="20"/>
        </w:rPr>
      </w:pPr>
      <w:r>
        <w:rPr>
          <w:rFonts w:ascii="Verdana" w:hAnsi="Verdana" w:cs="Verdana"/>
          <w:i/>
          <w:iCs/>
          <w:sz w:val="20"/>
          <w:szCs w:val="20"/>
        </w:rPr>
        <w:t>d. Salient Features ............................................................................................ 21</w:t>
      </w:r>
    </w:p>
    <w:p w:rsidR="009E3216" w:rsidRDefault="009E3216" w:rsidP="009E3216">
      <w:pPr>
        <w:rPr>
          <w:rFonts w:ascii="Verdana" w:hAnsi="Verdana" w:cs="Verdana"/>
          <w:i/>
          <w:iCs/>
          <w:sz w:val="20"/>
          <w:szCs w:val="20"/>
        </w:rPr>
      </w:pPr>
    </w:p>
    <w:p w:rsidR="009E3216" w:rsidRDefault="009E3216" w:rsidP="009E3216">
      <w:pPr>
        <w:rPr>
          <w:rFonts w:ascii="Verdana" w:hAnsi="Verdana" w:cs="Verdana"/>
          <w:i/>
          <w:iCs/>
          <w:sz w:val="20"/>
          <w:szCs w:val="20"/>
        </w:rPr>
      </w:pPr>
    </w:p>
    <w:p w:rsidR="009E3216" w:rsidRDefault="009E3216" w:rsidP="009E3216">
      <w:pPr>
        <w:rPr>
          <w:rFonts w:ascii="Verdana" w:hAnsi="Verdana" w:cs="Verdana"/>
          <w:i/>
          <w:iCs/>
          <w:sz w:val="20"/>
          <w:szCs w:val="20"/>
        </w:rPr>
      </w:pPr>
    </w:p>
    <w:p w:rsidR="009E3216" w:rsidRDefault="009E3216" w:rsidP="009E3216">
      <w:pPr>
        <w:rPr>
          <w:rFonts w:ascii="Verdana" w:hAnsi="Verdana" w:cs="Verdana"/>
          <w:i/>
          <w:iCs/>
          <w:sz w:val="20"/>
          <w:szCs w:val="20"/>
        </w:rPr>
      </w:pPr>
    </w:p>
    <w:p w:rsidR="009E3216" w:rsidRDefault="009E3216" w:rsidP="009E3216">
      <w:pPr>
        <w:rPr>
          <w:rFonts w:ascii="Verdana" w:hAnsi="Verdana" w:cs="Verdana"/>
          <w:i/>
          <w:iCs/>
          <w:sz w:val="20"/>
          <w:szCs w:val="20"/>
        </w:rPr>
      </w:pPr>
    </w:p>
    <w:p w:rsidR="009E3216" w:rsidRDefault="009E3216" w:rsidP="009E3216">
      <w:pPr>
        <w:rPr>
          <w:rFonts w:ascii="Verdana" w:hAnsi="Verdana" w:cs="Verdana"/>
          <w:i/>
          <w:iCs/>
          <w:sz w:val="20"/>
          <w:szCs w:val="20"/>
        </w:rPr>
      </w:pPr>
    </w:p>
    <w:p w:rsidR="009E3216" w:rsidRDefault="009E3216" w:rsidP="009E3216">
      <w:pPr>
        <w:rPr>
          <w:rFonts w:ascii="Verdana" w:hAnsi="Verdana" w:cs="Verdana"/>
          <w:i/>
          <w:iCs/>
          <w:sz w:val="20"/>
          <w:szCs w:val="20"/>
        </w:rPr>
      </w:pPr>
    </w:p>
    <w:p w:rsidR="009E3216" w:rsidRDefault="009E3216" w:rsidP="009E3216">
      <w:pPr>
        <w:rPr>
          <w:rFonts w:ascii="Verdana" w:hAnsi="Verdana" w:cs="Verdana"/>
          <w:i/>
          <w:iCs/>
          <w:sz w:val="20"/>
          <w:szCs w:val="20"/>
        </w:rPr>
      </w:pPr>
    </w:p>
    <w:p w:rsidR="009E3216" w:rsidRDefault="009E3216" w:rsidP="009E3216">
      <w:pPr>
        <w:rPr>
          <w:rFonts w:ascii="Verdana" w:hAnsi="Verdana" w:cs="Verdana"/>
          <w:i/>
          <w:iCs/>
          <w:sz w:val="20"/>
          <w:szCs w:val="20"/>
        </w:rPr>
      </w:pPr>
    </w:p>
    <w:p w:rsidR="009E3216" w:rsidRDefault="009E3216" w:rsidP="009E3216">
      <w:pPr>
        <w:rPr>
          <w:rFonts w:ascii="Verdana" w:hAnsi="Verdana" w:cs="Verdana"/>
          <w:i/>
          <w:iCs/>
          <w:sz w:val="20"/>
          <w:szCs w:val="20"/>
        </w:rPr>
      </w:pPr>
    </w:p>
    <w:p w:rsidR="009E3216" w:rsidRDefault="009E3216" w:rsidP="009E3216">
      <w:pPr>
        <w:rPr>
          <w:rFonts w:ascii="Verdana" w:hAnsi="Verdana" w:cs="Verdana"/>
          <w:i/>
          <w:iCs/>
          <w:sz w:val="20"/>
          <w:szCs w:val="20"/>
        </w:rPr>
      </w:pPr>
    </w:p>
    <w:p w:rsidR="009E3216" w:rsidRDefault="009E3216" w:rsidP="009E3216">
      <w:pPr>
        <w:rPr>
          <w:rFonts w:ascii="Verdana" w:hAnsi="Verdana" w:cs="Verdana"/>
          <w:i/>
          <w:iCs/>
          <w:sz w:val="20"/>
          <w:szCs w:val="20"/>
        </w:rPr>
      </w:pPr>
    </w:p>
    <w:p w:rsidR="00C939F5" w:rsidRDefault="00C939F5" w:rsidP="009E3216">
      <w:pPr>
        <w:rPr>
          <w:rFonts w:ascii="Verdana" w:hAnsi="Verdana" w:cs="Verdana"/>
          <w:i/>
          <w:iCs/>
          <w:sz w:val="20"/>
          <w:szCs w:val="20"/>
        </w:rPr>
      </w:pPr>
    </w:p>
    <w:p w:rsidR="00C939F5" w:rsidRDefault="00C939F5" w:rsidP="009E3216">
      <w:pPr>
        <w:rPr>
          <w:rFonts w:ascii="Verdana" w:hAnsi="Verdana" w:cs="Verdana"/>
          <w:i/>
          <w:iCs/>
          <w:sz w:val="20"/>
          <w:szCs w:val="20"/>
        </w:rPr>
      </w:pPr>
    </w:p>
    <w:p w:rsidR="009E3216" w:rsidRDefault="009E3216" w:rsidP="009E3216">
      <w:pPr>
        <w:rPr>
          <w:rFonts w:ascii="Verdana" w:hAnsi="Verdana" w:cs="Verdana"/>
          <w:i/>
          <w:iCs/>
          <w:sz w:val="20"/>
          <w:szCs w:val="20"/>
        </w:rPr>
      </w:pPr>
      <w:r>
        <w:rPr>
          <w:b/>
          <w:bCs/>
        </w:rPr>
        <w:lastRenderedPageBreak/>
        <w:t>INTRODUCTION</w:t>
      </w:r>
    </w:p>
    <w:p w:rsidR="00C939F5" w:rsidRDefault="00B85D71" w:rsidP="00B85D71">
      <w:pPr>
        <w:pStyle w:val="default0"/>
        <w:shd w:val="clear" w:color="auto" w:fill="FFFFFF"/>
        <w:spacing w:before="136" w:beforeAutospacing="0" w:after="0" w:afterAutospacing="0"/>
        <w:rPr>
          <w:rFonts w:ascii="Arial" w:hAnsi="Arial" w:cs="Arial"/>
          <w:color w:val="333333"/>
          <w:sz w:val="19"/>
          <w:szCs w:val="19"/>
        </w:rPr>
      </w:pPr>
      <w:r>
        <w:rPr>
          <w:rFonts w:ascii="Arial" w:hAnsi="Arial" w:cs="Arial"/>
          <w:color w:val="333333"/>
          <w:sz w:val="19"/>
          <w:szCs w:val="19"/>
        </w:rPr>
        <w:t>This Asurion mobile framework(AMF)</w:t>
      </w:r>
      <w:r w:rsidR="00F6748F">
        <w:rPr>
          <w:rFonts w:ascii="Arial" w:hAnsi="Arial" w:cs="Arial"/>
          <w:color w:val="333333"/>
          <w:sz w:val="19"/>
          <w:szCs w:val="19"/>
        </w:rPr>
        <w:t xml:space="preserve"> / Protection application framework</w:t>
      </w:r>
      <w:r>
        <w:rPr>
          <w:rFonts w:ascii="Arial" w:hAnsi="Arial" w:cs="Arial"/>
          <w:color w:val="333333"/>
          <w:sz w:val="19"/>
          <w:szCs w:val="19"/>
        </w:rPr>
        <w:t xml:space="preserve"> is an all-in-one protection application and companion web portal featuring Security, Recovery, Content Backup, and Diagnostic functions such as Health Scan, Battery Management, and </w:t>
      </w:r>
      <w:r w:rsidR="00B42E38">
        <w:rPr>
          <w:rFonts w:ascii="Arial" w:hAnsi="Arial" w:cs="Arial"/>
          <w:color w:val="333333"/>
          <w:sz w:val="19"/>
          <w:szCs w:val="19"/>
        </w:rPr>
        <w:t>customer support</w:t>
      </w:r>
      <w:r>
        <w:rPr>
          <w:rFonts w:ascii="Arial" w:hAnsi="Arial" w:cs="Arial"/>
          <w:color w:val="333333"/>
          <w:sz w:val="19"/>
          <w:szCs w:val="19"/>
        </w:rPr>
        <w:t xml:space="preserve">. </w:t>
      </w:r>
    </w:p>
    <w:p w:rsidR="00B85D71" w:rsidRDefault="00B85D71" w:rsidP="00B85D71">
      <w:pPr>
        <w:pStyle w:val="default0"/>
        <w:shd w:val="clear" w:color="auto" w:fill="FFFFFF"/>
        <w:spacing w:before="136" w:beforeAutospacing="0" w:after="0" w:afterAutospacing="0"/>
        <w:rPr>
          <w:rFonts w:ascii="Arial" w:hAnsi="Arial" w:cs="Arial"/>
          <w:color w:val="333333"/>
          <w:sz w:val="19"/>
          <w:szCs w:val="19"/>
        </w:rPr>
      </w:pPr>
      <w:r>
        <w:rPr>
          <w:rFonts w:ascii="Arial" w:hAnsi="Arial" w:cs="Arial"/>
          <w:color w:val="333333"/>
          <w:sz w:val="19"/>
          <w:szCs w:val="19"/>
        </w:rPr>
        <w:t>AMF will be available across all Android devices, and the web portal will be accessible through all major browsers including optimization for mobile browsers.</w:t>
      </w:r>
    </w:p>
    <w:p w:rsidR="00B85D71" w:rsidRDefault="00B85D71" w:rsidP="00B85D71">
      <w:pPr>
        <w:pStyle w:val="default0"/>
        <w:shd w:val="clear" w:color="auto" w:fill="FFFFFF"/>
        <w:spacing w:before="136" w:beforeAutospacing="0" w:after="0" w:afterAutospacing="0"/>
        <w:rPr>
          <w:rFonts w:ascii="Arial" w:hAnsi="Arial" w:cs="Arial"/>
          <w:color w:val="333333"/>
          <w:sz w:val="19"/>
          <w:szCs w:val="19"/>
        </w:rPr>
      </w:pPr>
      <w:r>
        <w:rPr>
          <w:rFonts w:ascii="Arial" w:hAnsi="Arial" w:cs="Arial"/>
          <w:color w:val="333333"/>
          <w:sz w:val="19"/>
          <w:szCs w:val="19"/>
        </w:rPr>
        <w:t>The overall product objective is to create a compelling “shrink wrap” Protection Application (PA) product which is vertically integrated with Device Protection (DP) and Premier Support (PS) in order to compliment a Mobile Protection (MP) offer.</w:t>
      </w:r>
    </w:p>
    <w:p w:rsidR="009E3216" w:rsidRDefault="009E3216" w:rsidP="009E3216"/>
    <w:p w:rsidR="00B85D71" w:rsidRDefault="00B85D71" w:rsidP="009E3216">
      <w:pPr>
        <w:rPr>
          <w:rFonts w:ascii="Arial" w:hAnsi="Arial" w:cs="Arial"/>
          <w:color w:val="333333"/>
          <w:sz w:val="19"/>
          <w:szCs w:val="19"/>
          <w:shd w:val="clear" w:color="auto" w:fill="FFFFFF"/>
        </w:rPr>
      </w:pPr>
      <w:r>
        <w:rPr>
          <w:rFonts w:ascii="Arial" w:hAnsi="Arial" w:cs="Arial"/>
          <w:color w:val="333333"/>
          <w:sz w:val="19"/>
          <w:szCs w:val="19"/>
          <w:shd w:val="clear" w:color="auto" w:fill="FFFFFF"/>
        </w:rPr>
        <w:t>In order to achieve these objectives the product will be constructed as a platform solution consisting of two key components:</w:t>
      </w:r>
    </w:p>
    <w:p w:rsidR="00B85D71" w:rsidRDefault="00B85D71" w:rsidP="009E3216">
      <w:pPr>
        <w:rPr>
          <w:rFonts w:ascii="Arial" w:hAnsi="Arial" w:cs="Arial"/>
          <w:color w:val="333333"/>
          <w:sz w:val="19"/>
          <w:szCs w:val="19"/>
          <w:shd w:val="clear" w:color="auto" w:fill="FFFFFF"/>
        </w:rPr>
      </w:pPr>
    </w:p>
    <w:p w:rsidR="0033709B" w:rsidRDefault="00B85D71" w:rsidP="0033709B">
      <w:pPr>
        <w:rPr>
          <w:rFonts w:ascii="Arial" w:hAnsi="Arial" w:cs="Arial"/>
          <w:color w:val="333333"/>
          <w:sz w:val="19"/>
          <w:szCs w:val="19"/>
          <w:shd w:val="clear" w:color="auto" w:fill="FFFFFF"/>
        </w:rPr>
      </w:pPr>
      <w:r>
        <w:rPr>
          <w:rFonts w:ascii="Arial" w:hAnsi="Arial" w:cs="Arial"/>
          <w:color w:val="333333"/>
          <w:sz w:val="19"/>
          <w:szCs w:val="19"/>
          <w:shd w:val="clear" w:color="auto" w:fill="FFFFFF"/>
        </w:rPr>
        <w:t xml:space="preserve">1. </w:t>
      </w:r>
    </w:p>
    <w:p w:rsidR="0033709B" w:rsidRPr="0033709B" w:rsidRDefault="0033709B" w:rsidP="0033709B">
      <w:pPr>
        <w:rPr>
          <w:rFonts w:ascii="Arial" w:hAnsi="Arial" w:cs="Arial"/>
          <w:color w:val="333333"/>
          <w:sz w:val="19"/>
          <w:szCs w:val="19"/>
          <w:shd w:val="clear" w:color="auto" w:fill="FFFFFF"/>
        </w:rPr>
      </w:pPr>
      <w:r w:rsidRPr="0033709B">
        <w:rPr>
          <w:rFonts w:ascii="Arial" w:eastAsia="Times New Roman" w:hAnsi="Arial" w:cs="Arial"/>
          <w:color w:val="333333"/>
          <w:sz w:val="19"/>
          <w:szCs w:val="19"/>
        </w:rPr>
        <w:t xml:space="preserve">Customer experience interfaces(s) built by the </w:t>
      </w:r>
      <w:r>
        <w:rPr>
          <w:rFonts w:ascii="Arial" w:eastAsia="Times New Roman" w:hAnsi="Arial" w:cs="Arial"/>
          <w:color w:val="333333"/>
          <w:sz w:val="19"/>
          <w:szCs w:val="19"/>
        </w:rPr>
        <w:t>Synechron</w:t>
      </w:r>
      <w:r w:rsidRPr="0033709B">
        <w:rPr>
          <w:rFonts w:ascii="Arial" w:eastAsia="Times New Roman" w:hAnsi="Arial" w:cs="Arial"/>
          <w:color w:val="333333"/>
          <w:sz w:val="19"/>
          <w:szCs w:val="19"/>
        </w:rPr>
        <w:t xml:space="preserve"> (AMA) team:</w:t>
      </w:r>
      <w:r>
        <w:rPr>
          <w:rFonts w:ascii="Arial" w:eastAsia="Times New Roman" w:hAnsi="Arial" w:cs="Arial"/>
          <w:color w:val="333333"/>
          <w:sz w:val="19"/>
          <w:szCs w:val="19"/>
        </w:rPr>
        <w:t xml:space="preserve"> </w:t>
      </w:r>
      <w:r w:rsidRPr="0033709B">
        <w:rPr>
          <w:rFonts w:ascii="Arial" w:eastAsia="Times New Roman" w:hAnsi="Arial" w:cs="Arial"/>
          <w:color w:val="333333"/>
          <w:sz w:val="19"/>
          <w:szCs w:val="19"/>
        </w:rPr>
        <w:t>The primary customer experience interfaces or UIs will consist of web portal and companion mobile application(s).</w:t>
      </w:r>
    </w:p>
    <w:p w:rsidR="00B85D71" w:rsidRDefault="00B85D71" w:rsidP="009E3216">
      <w:pPr>
        <w:rPr>
          <w:rFonts w:ascii="Arial" w:hAnsi="Arial" w:cs="Arial"/>
          <w:color w:val="333333"/>
          <w:sz w:val="19"/>
          <w:szCs w:val="19"/>
          <w:shd w:val="clear" w:color="auto" w:fill="FFFFFF"/>
        </w:rPr>
      </w:pPr>
      <w:r>
        <w:rPr>
          <w:rFonts w:ascii="Arial" w:hAnsi="Arial" w:cs="Arial"/>
          <w:color w:val="333333"/>
          <w:sz w:val="19"/>
          <w:szCs w:val="19"/>
          <w:shd w:val="clear" w:color="auto" w:fill="FFFFFF"/>
        </w:rPr>
        <w:t>2.</w:t>
      </w:r>
    </w:p>
    <w:p w:rsidR="0033709B" w:rsidRPr="0033709B" w:rsidRDefault="00B42E38" w:rsidP="0033709B">
      <w:pPr>
        <w:spacing w:after="0" w:line="240" w:lineRule="auto"/>
        <w:rPr>
          <w:rFonts w:ascii="Times New Roman" w:eastAsia="Times New Roman" w:hAnsi="Times New Roman" w:cs="Times New Roman"/>
          <w:sz w:val="24"/>
          <w:szCs w:val="24"/>
        </w:rPr>
      </w:pPr>
      <w:r>
        <w:rPr>
          <w:rFonts w:ascii="Arial" w:eastAsia="Times New Roman" w:hAnsi="Arial" w:cs="Arial"/>
          <w:color w:val="333333"/>
          <w:sz w:val="19"/>
          <w:szCs w:val="19"/>
          <w:shd w:val="clear" w:color="auto" w:fill="FFFFFF"/>
        </w:rPr>
        <w:t>AMF</w:t>
      </w:r>
      <w:r w:rsidR="0033709B" w:rsidRPr="0033709B">
        <w:rPr>
          <w:rFonts w:ascii="Arial" w:eastAsia="Times New Roman" w:hAnsi="Arial" w:cs="Arial"/>
          <w:color w:val="333333"/>
          <w:sz w:val="19"/>
          <w:szCs w:val="19"/>
          <w:shd w:val="clear" w:color="auto" w:fill="FFFFFF"/>
        </w:rPr>
        <w:t xml:space="preserve"> Eligibility Platform built by enterprise middle-tier team: The EP is a customer relationship management system</w:t>
      </w:r>
      <w:r w:rsidR="0033709B">
        <w:rPr>
          <w:rFonts w:ascii="Arial" w:eastAsia="Times New Roman" w:hAnsi="Arial" w:cs="Arial"/>
          <w:color w:val="333333"/>
          <w:sz w:val="19"/>
          <w:szCs w:val="19"/>
          <w:shd w:val="clear" w:color="auto" w:fill="FFFFFF"/>
        </w:rPr>
        <w:t xml:space="preserve"> </w:t>
      </w:r>
      <w:r w:rsidR="0033709B" w:rsidRPr="0033709B">
        <w:rPr>
          <w:rFonts w:ascii="Arial" w:eastAsia="Times New Roman" w:hAnsi="Arial" w:cs="Arial"/>
          <w:color w:val="333333"/>
          <w:sz w:val="19"/>
          <w:szCs w:val="19"/>
          <w:shd w:val="clear" w:color="auto" w:fill="FFFFFF"/>
        </w:rPr>
        <w:t>consisting of databases and rules engines which manage and trac</w:t>
      </w:r>
      <w:r>
        <w:rPr>
          <w:rFonts w:ascii="Arial" w:eastAsia="Times New Roman" w:hAnsi="Arial" w:cs="Arial"/>
          <w:color w:val="333333"/>
          <w:sz w:val="19"/>
          <w:szCs w:val="19"/>
          <w:shd w:val="clear" w:color="auto" w:fill="FFFFFF"/>
        </w:rPr>
        <w:t>k customers’ eligibility for AMF</w:t>
      </w:r>
      <w:r w:rsidR="0033709B" w:rsidRPr="0033709B">
        <w:rPr>
          <w:rFonts w:ascii="Arial" w:eastAsia="Times New Roman" w:hAnsi="Arial" w:cs="Arial"/>
          <w:color w:val="333333"/>
          <w:sz w:val="19"/>
          <w:szCs w:val="19"/>
          <w:shd w:val="clear" w:color="auto" w:fill="FFFFFF"/>
        </w:rPr>
        <w:t>. The system will have 4 primary functions.</w:t>
      </w:r>
    </w:p>
    <w:p w:rsidR="0033709B" w:rsidRDefault="0033709B" w:rsidP="0033709B">
      <w:pPr>
        <w:numPr>
          <w:ilvl w:val="0"/>
          <w:numId w:val="3"/>
        </w:numPr>
        <w:shd w:val="clear" w:color="auto" w:fill="FFFFFF"/>
        <w:spacing w:before="100" w:beforeAutospacing="1" w:after="100" w:afterAutospacing="1" w:line="240" w:lineRule="auto"/>
        <w:rPr>
          <w:rFonts w:ascii="Arial" w:eastAsia="Times New Roman" w:hAnsi="Arial" w:cs="Arial"/>
          <w:color w:val="333333"/>
          <w:sz w:val="19"/>
          <w:szCs w:val="19"/>
        </w:rPr>
      </w:pPr>
      <w:r w:rsidRPr="0033709B">
        <w:rPr>
          <w:rFonts w:ascii="Arial" w:eastAsia="Times New Roman" w:hAnsi="Arial" w:cs="Arial"/>
          <w:color w:val="333333"/>
          <w:sz w:val="19"/>
          <w:szCs w:val="19"/>
        </w:rPr>
        <w:t>Enrollment</w:t>
      </w:r>
      <w:r>
        <w:rPr>
          <w:rFonts w:ascii="Arial" w:eastAsia="Times New Roman" w:hAnsi="Arial" w:cs="Arial"/>
          <w:color w:val="333333"/>
          <w:sz w:val="19"/>
          <w:szCs w:val="19"/>
        </w:rPr>
        <w:t xml:space="preserve"> </w:t>
      </w:r>
      <w:r w:rsidRPr="0033709B">
        <w:rPr>
          <w:rFonts w:ascii="Arial" w:eastAsia="Times New Roman" w:hAnsi="Arial" w:cs="Arial"/>
          <w:color w:val="333333"/>
          <w:sz w:val="19"/>
          <w:szCs w:val="19"/>
        </w:rPr>
        <w:t xml:space="preserve">File Processing: The system will process enrollment files from channel partners and </w:t>
      </w:r>
      <w:r w:rsidR="00E75954">
        <w:rPr>
          <w:rFonts w:ascii="Arial" w:eastAsia="Times New Roman" w:hAnsi="Arial" w:cs="Arial"/>
          <w:color w:val="333333"/>
          <w:sz w:val="19"/>
          <w:szCs w:val="19"/>
        </w:rPr>
        <w:t>grant access to AMF</w:t>
      </w:r>
      <w:r w:rsidRPr="0033709B">
        <w:rPr>
          <w:rFonts w:ascii="Arial" w:eastAsia="Times New Roman" w:hAnsi="Arial" w:cs="Arial"/>
          <w:color w:val="333333"/>
          <w:sz w:val="19"/>
          <w:szCs w:val="19"/>
        </w:rPr>
        <w:t xml:space="preserve"> based on specific criteria. </w:t>
      </w:r>
    </w:p>
    <w:p w:rsidR="0033709B" w:rsidRDefault="0033709B" w:rsidP="0033709B">
      <w:pPr>
        <w:shd w:val="clear" w:color="auto" w:fill="FFFFFF"/>
        <w:spacing w:before="100" w:beforeAutospacing="1" w:after="100" w:afterAutospacing="1" w:line="240" w:lineRule="auto"/>
        <w:ind w:left="720"/>
        <w:rPr>
          <w:rFonts w:ascii="Arial" w:eastAsia="Times New Roman" w:hAnsi="Arial" w:cs="Arial"/>
          <w:color w:val="333333"/>
          <w:sz w:val="19"/>
          <w:szCs w:val="19"/>
        </w:rPr>
      </w:pPr>
    </w:p>
    <w:p w:rsidR="0033709B" w:rsidRDefault="0033709B" w:rsidP="0033709B">
      <w:pPr>
        <w:numPr>
          <w:ilvl w:val="0"/>
          <w:numId w:val="3"/>
        </w:numPr>
        <w:shd w:val="clear" w:color="auto" w:fill="FFFFFF"/>
        <w:spacing w:before="100" w:beforeAutospacing="1" w:after="100" w:afterAutospacing="1" w:line="240" w:lineRule="auto"/>
        <w:rPr>
          <w:rFonts w:ascii="Arial" w:eastAsia="Times New Roman" w:hAnsi="Arial" w:cs="Arial"/>
          <w:color w:val="333333"/>
          <w:sz w:val="19"/>
          <w:szCs w:val="19"/>
        </w:rPr>
      </w:pPr>
      <w:r w:rsidRPr="0033709B">
        <w:rPr>
          <w:rFonts w:ascii="Arial" w:eastAsia="Times New Roman" w:hAnsi="Arial" w:cs="Arial"/>
          <w:color w:val="333333"/>
          <w:sz w:val="19"/>
          <w:szCs w:val="19"/>
        </w:rPr>
        <w:t>ActivationCodes: In order to properly link customer enrollment records to accounts  created on the Web or through a Mobile App, customers will receive activations codes from channel partner. The creation, security,</w:t>
      </w:r>
      <w:r>
        <w:rPr>
          <w:rFonts w:ascii="Arial" w:eastAsia="Times New Roman" w:hAnsi="Arial" w:cs="Arial"/>
          <w:color w:val="333333"/>
          <w:sz w:val="19"/>
          <w:szCs w:val="19"/>
        </w:rPr>
        <w:t xml:space="preserve"> </w:t>
      </w:r>
      <w:r w:rsidRPr="0033709B">
        <w:rPr>
          <w:rFonts w:ascii="Arial" w:eastAsia="Times New Roman" w:hAnsi="Arial" w:cs="Arial"/>
          <w:color w:val="333333"/>
          <w:sz w:val="19"/>
          <w:szCs w:val="19"/>
        </w:rPr>
        <w:t>and confirmation of activations codes will be managed as part of the EP. </w:t>
      </w:r>
    </w:p>
    <w:p w:rsidR="0033709B" w:rsidRDefault="0033709B" w:rsidP="0033709B">
      <w:pPr>
        <w:shd w:val="clear" w:color="auto" w:fill="FFFFFF"/>
        <w:spacing w:before="100" w:beforeAutospacing="1" w:after="100" w:afterAutospacing="1" w:line="240" w:lineRule="auto"/>
        <w:ind w:left="720"/>
        <w:rPr>
          <w:rFonts w:ascii="Arial" w:eastAsia="Times New Roman" w:hAnsi="Arial" w:cs="Arial"/>
          <w:color w:val="333333"/>
          <w:sz w:val="19"/>
          <w:szCs w:val="19"/>
        </w:rPr>
      </w:pPr>
      <w:r w:rsidRPr="0033709B">
        <w:rPr>
          <w:rFonts w:ascii="Arial" w:eastAsia="Times New Roman" w:hAnsi="Arial" w:cs="Arial"/>
          <w:color w:val="333333"/>
          <w:sz w:val="19"/>
          <w:szCs w:val="19"/>
        </w:rPr>
        <w:t>Whitelisting: While external customers’ records will be managed via enrollment files, internal or specially designated customers will be “whitelisted” and</w:t>
      </w:r>
      <w:r>
        <w:rPr>
          <w:rFonts w:ascii="Arial" w:eastAsia="Times New Roman" w:hAnsi="Arial" w:cs="Arial"/>
          <w:color w:val="333333"/>
          <w:sz w:val="19"/>
          <w:szCs w:val="19"/>
        </w:rPr>
        <w:t xml:space="preserve"> </w:t>
      </w:r>
      <w:r w:rsidRPr="0033709B">
        <w:rPr>
          <w:rFonts w:ascii="Arial" w:eastAsia="Times New Roman" w:hAnsi="Arial" w:cs="Arial"/>
          <w:color w:val="333333"/>
          <w:sz w:val="19"/>
          <w:szCs w:val="19"/>
        </w:rPr>
        <w:t>granted complimentary access to Premium features. The EP will be capable of processing “whitelist” enrollment requests from internal Asurion systems and processes.</w:t>
      </w:r>
    </w:p>
    <w:p w:rsidR="0033709B" w:rsidRPr="0033709B" w:rsidRDefault="0033709B" w:rsidP="0033709B">
      <w:pPr>
        <w:numPr>
          <w:ilvl w:val="0"/>
          <w:numId w:val="3"/>
        </w:numPr>
        <w:shd w:val="clear" w:color="auto" w:fill="FFFFFF"/>
        <w:spacing w:before="100" w:beforeAutospacing="1" w:after="100" w:afterAutospacing="1" w:line="240" w:lineRule="auto"/>
        <w:rPr>
          <w:rFonts w:ascii="Arial" w:eastAsia="Times New Roman" w:hAnsi="Arial" w:cs="Arial"/>
          <w:color w:val="333333"/>
          <w:sz w:val="19"/>
          <w:szCs w:val="19"/>
        </w:rPr>
      </w:pPr>
      <w:r w:rsidRPr="0033709B">
        <w:rPr>
          <w:rFonts w:ascii="Arial" w:eastAsia="Times New Roman" w:hAnsi="Arial" w:cs="Arial"/>
          <w:color w:val="333333"/>
          <w:sz w:val="19"/>
          <w:szCs w:val="19"/>
        </w:rPr>
        <w:t>In App Purchase: Specific to Android, the</w:t>
      </w:r>
      <w:r w:rsidR="00BC11CF">
        <w:rPr>
          <w:rFonts w:ascii="Arial" w:eastAsia="Times New Roman" w:hAnsi="Arial" w:cs="Arial"/>
          <w:color w:val="333333"/>
          <w:sz w:val="19"/>
          <w:szCs w:val="19"/>
        </w:rPr>
        <w:t xml:space="preserve"> </w:t>
      </w:r>
      <w:r w:rsidRPr="0033709B">
        <w:rPr>
          <w:rFonts w:ascii="Arial" w:eastAsia="Times New Roman" w:hAnsi="Arial" w:cs="Arial"/>
          <w:color w:val="333333"/>
          <w:sz w:val="19"/>
          <w:szCs w:val="19"/>
        </w:rPr>
        <w:t>ability to purchase a “standalone” subscription to “Premium” will be facilitated through Google Wallet’s in-app</w:t>
      </w:r>
      <w:r w:rsidRPr="0033709B">
        <w:rPr>
          <w:rFonts w:ascii="Arial" w:eastAsia="Times New Roman" w:hAnsi="Arial" w:cs="Arial"/>
          <w:color w:val="333333"/>
          <w:sz w:val="19"/>
        </w:rPr>
        <w:t> </w:t>
      </w:r>
      <w:r w:rsidRPr="0033709B">
        <w:rPr>
          <w:rFonts w:ascii="Arial" w:eastAsia="Times New Roman" w:hAnsi="Arial" w:cs="Arial"/>
          <w:color w:val="000000"/>
          <w:sz w:val="19"/>
          <w:szCs w:val="19"/>
        </w:rPr>
        <w:t>purchase mechanism. The EP solution will manage the backend customer records as</w:t>
      </w:r>
      <w:r>
        <w:rPr>
          <w:rFonts w:ascii="Arial" w:eastAsia="Times New Roman" w:hAnsi="Arial" w:cs="Arial"/>
          <w:color w:val="000000"/>
          <w:sz w:val="19"/>
          <w:szCs w:val="19"/>
        </w:rPr>
        <w:t xml:space="preserve"> </w:t>
      </w:r>
      <w:r w:rsidRPr="0033709B">
        <w:rPr>
          <w:rFonts w:ascii="Arial" w:eastAsia="Times New Roman" w:hAnsi="Arial" w:cs="Arial"/>
          <w:color w:val="000000"/>
          <w:sz w:val="19"/>
          <w:szCs w:val="19"/>
        </w:rPr>
        <w:t>necessary to integrate with Google Wallet and facilitate eligibility.</w:t>
      </w:r>
    </w:p>
    <w:p w:rsidR="00B85D71" w:rsidRDefault="00B85D71" w:rsidP="009E3216"/>
    <w:p w:rsidR="009E3216" w:rsidRDefault="009E3216" w:rsidP="009E3216"/>
    <w:p w:rsidR="009E3216" w:rsidRDefault="009E3216" w:rsidP="009E3216"/>
    <w:p w:rsidR="009E3216" w:rsidRDefault="009E3216" w:rsidP="009E3216"/>
    <w:p w:rsidR="009E3216" w:rsidRDefault="001342A4" w:rsidP="009E3216">
      <w:r>
        <w:lastRenderedPageBreak/>
        <w:t>Problems</w:t>
      </w:r>
      <w:r w:rsidR="00AC2F60">
        <w:t>/Limitations</w:t>
      </w:r>
    </w:p>
    <w:p w:rsidR="001342A4" w:rsidRDefault="00D11332" w:rsidP="009E3216">
      <w:r>
        <w:rPr>
          <w:rFonts w:ascii="Arial" w:hAnsi="Arial" w:cs="Arial"/>
          <w:color w:val="333333"/>
          <w:sz w:val="19"/>
          <w:szCs w:val="19"/>
          <w:shd w:val="clear" w:color="auto" w:fill="FFFFFF"/>
        </w:rPr>
        <w:t>Through Asurion’s relationships with leading carriers around the world, Asurion noticed that increasingly, wireless carriers and subscribers were demonstrating a growing demand</w:t>
      </w:r>
      <w:r w:rsidR="002C5828">
        <w:rPr>
          <w:rFonts w:ascii="Arial" w:hAnsi="Arial" w:cs="Arial"/>
          <w:color w:val="333333"/>
          <w:sz w:val="19"/>
          <w:szCs w:val="19"/>
          <w:shd w:val="clear" w:color="auto" w:fill="FFFFFF"/>
        </w:rPr>
        <w:t xml:space="preserve"> for security i.e.</w:t>
      </w:r>
      <w:r>
        <w:rPr>
          <w:rFonts w:ascii="Arial" w:hAnsi="Arial" w:cs="Arial"/>
          <w:color w:val="333333"/>
          <w:sz w:val="19"/>
          <w:szCs w:val="19"/>
          <w:shd w:val="clear" w:color="auto" w:fill="FFFFFF"/>
        </w:rPr>
        <w:t xml:space="preserve"> to protect not only their phones, but also the valuable data and content on the phones. Asurion formed AMA to meet that demand.</w:t>
      </w:r>
    </w:p>
    <w:p w:rsidR="001342A4" w:rsidRDefault="001342A4" w:rsidP="009E3216"/>
    <w:p w:rsidR="001342A4" w:rsidRDefault="00EE5555" w:rsidP="009E3216">
      <w:r>
        <w:t>Object</w:t>
      </w:r>
      <w:r w:rsidR="008604D4">
        <w:t>i</w:t>
      </w:r>
      <w:r>
        <w:t>ve</w:t>
      </w:r>
    </w:p>
    <w:p w:rsidR="001342A4" w:rsidRDefault="0029046B" w:rsidP="009E3216">
      <w:r>
        <w:rPr>
          <w:rFonts w:ascii="Arial" w:hAnsi="Arial" w:cs="Arial"/>
          <w:color w:val="333333"/>
          <w:sz w:val="19"/>
          <w:szCs w:val="19"/>
          <w:shd w:val="clear" w:color="auto" w:fill="FFFFFF"/>
        </w:rPr>
        <w:t>Protection applications objective is to provide data management features such as backup and restore contact and content data; recovery options such as locate, lock, wipe, and alarm; security options such as antivirus, app assist, and malware detection; and mobile technical support services. AMA applications enhance mobile experience and satisfaction for subscribers, and provide value-added services for carriers, OEMs, and partners.</w:t>
      </w:r>
    </w:p>
    <w:p w:rsidR="002C5828" w:rsidRDefault="002C5828" w:rsidP="002C5828">
      <w:r>
        <w:t>So while providing all these functionalities it should not be the case that the app UI will get so complex that it loses it shine(synm). User's data is the most sensitive and needs to be secured at any cost.</w:t>
      </w:r>
    </w:p>
    <w:p w:rsidR="001342A4" w:rsidRDefault="001342A4" w:rsidP="009E3216"/>
    <w:p w:rsidR="001342A4" w:rsidRDefault="001342A4" w:rsidP="009E3216"/>
    <w:p w:rsidR="001342A4" w:rsidRDefault="001342A4" w:rsidP="009E3216">
      <w:r>
        <w:t>Solution</w:t>
      </w:r>
    </w:p>
    <w:p w:rsidR="009E3216" w:rsidRDefault="002C5828" w:rsidP="009E3216">
      <w:r>
        <w:t xml:space="preserve">The solution came into existence in the form of a protection application framework which will incorporate a host of features including - </w:t>
      </w:r>
    </w:p>
    <w:p w:rsidR="009E3216" w:rsidRDefault="002C5828" w:rsidP="009E3216">
      <w:r>
        <w:t xml:space="preserve">These functions together in tendem will provide a complete mobile solution and at the same time will be user centric. </w:t>
      </w:r>
    </w:p>
    <w:p w:rsidR="009E3216" w:rsidRDefault="009E3216" w:rsidP="009E3216"/>
    <w:p w:rsidR="009E3216" w:rsidRDefault="009E3216" w:rsidP="009E3216"/>
    <w:p w:rsidR="009E3216" w:rsidRDefault="009E3216" w:rsidP="009E3216"/>
    <w:p w:rsidR="009E3216" w:rsidRDefault="009E3216" w:rsidP="009E3216"/>
    <w:p w:rsidR="009E3216" w:rsidRDefault="009E3216" w:rsidP="009E3216"/>
    <w:p w:rsidR="009E3216" w:rsidRDefault="009E3216" w:rsidP="009E3216"/>
    <w:p w:rsidR="009E3216" w:rsidRDefault="009E3216" w:rsidP="009E3216"/>
    <w:p w:rsidR="009E3216" w:rsidRDefault="009E3216" w:rsidP="009E3216"/>
    <w:p w:rsidR="009E3216" w:rsidRDefault="009E3216" w:rsidP="009E3216"/>
    <w:p w:rsidR="009E3216" w:rsidRDefault="009E3216" w:rsidP="009E3216"/>
    <w:p w:rsidR="009E3216" w:rsidRDefault="009E3216" w:rsidP="009E3216"/>
    <w:p w:rsidR="009E3216" w:rsidRDefault="009E3216" w:rsidP="009E3216"/>
    <w:p w:rsidR="009E3216" w:rsidRDefault="009E3216" w:rsidP="009E3216">
      <w:pPr>
        <w:rPr>
          <w:b/>
          <w:bCs/>
        </w:rPr>
      </w:pPr>
      <w:r>
        <w:rPr>
          <w:b/>
          <w:bCs/>
        </w:rPr>
        <w:t>Architecture</w:t>
      </w:r>
    </w:p>
    <w:p w:rsidR="00F43D08" w:rsidRDefault="00F43D08" w:rsidP="009E3216">
      <w:pPr>
        <w:rPr>
          <w:b/>
          <w:bCs/>
        </w:rPr>
      </w:pPr>
    </w:p>
    <w:p w:rsidR="00F43D08" w:rsidRDefault="00F43D08" w:rsidP="009E3216">
      <w:r w:rsidRPr="00F43D08">
        <w:rPr>
          <w:b/>
          <w:bCs/>
          <w:noProof/>
        </w:rPr>
        <w:drawing>
          <wp:inline distT="0" distB="0" distL="0" distR="0">
            <wp:extent cx="5943600" cy="4088765"/>
            <wp:effectExtent l="19050" t="0" r="0" b="0"/>
            <wp:docPr id="1" name="Picture 1" descr="C:\862d422cdd97387a2088031066cf8f6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862d422cdd97387a2088031066cf8f6d"/>
                    <pic:cNvPicPr>
                      <a:picLocks noChangeAspect="1" noChangeArrowheads="1"/>
                    </pic:cNvPicPr>
                  </pic:nvPicPr>
                  <pic:blipFill>
                    <a:blip r:embed="rId5" cstate="print"/>
                    <a:srcRect/>
                    <a:stretch>
                      <a:fillRect/>
                    </a:stretch>
                  </pic:blipFill>
                  <pic:spPr bwMode="auto">
                    <a:xfrm>
                      <a:off x="0" y="0"/>
                      <a:ext cx="5943600" cy="4088765"/>
                    </a:xfrm>
                    <a:prstGeom prst="rect">
                      <a:avLst/>
                    </a:prstGeom>
                    <a:noFill/>
                    <a:ln w="9525">
                      <a:noFill/>
                      <a:miter lim="800000"/>
                      <a:headEnd/>
                      <a:tailEnd/>
                    </a:ln>
                  </pic:spPr>
                </pic:pic>
              </a:graphicData>
            </a:graphic>
          </wp:inline>
        </w:drawing>
      </w:r>
    </w:p>
    <w:p w:rsidR="00B42C32" w:rsidRDefault="00B42C32" w:rsidP="009E3216"/>
    <w:p w:rsidR="00B42C32" w:rsidRDefault="00B42C32" w:rsidP="009E3216"/>
    <w:p w:rsidR="00B42C32" w:rsidRDefault="00B42C32" w:rsidP="009E3216"/>
    <w:p w:rsidR="00B42C32" w:rsidRDefault="00B42C32" w:rsidP="009E3216"/>
    <w:p w:rsidR="00B42C32" w:rsidRDefault="00B42C32" w:rsidP="009E3216"/>
    <w:p w:rsidR="00B42C32" w:rsidRDefault="00B42C32" w:rsidP="009E3216"/>
    <w:p w:rsidR="00B42C32" w:rsidRDefault="00B42C32" w:rsidP="009E3216"/>
    <w:p w:rsidR="00B42C32" w:rsidRDefault="00B42C32" w:rsidP="009E3216"/>
    <w:p w:rsidR="00B42C32" w:rsidRDefault="00CD0B54" w:rsidP="009E3216">
      <w:r>
        <w:lastRenderedPageBreak/>
        <w:t>Telemetery-</w:t>
      </w:r>
    </w:p>
    <w:p w:rsidR="00B42C32" w:rsidRDefault="00B42C32" w:rsidP="009E3216"/>
    <w:p w:rsidR="00B42C32" w:rsidRDefault="00B42C32" w:rsidP="009E3216"/>
    <w:p w:rsidR="00B42C32" w:rsidRDefault="00B42C32" w:rsidP="009E3216"/>
    <w:p w:rsidR="00B42C32" w:rsidRDefault="00B42C32" w:rsidP="009E3216"/>
    <w:p w:rsidR="00B42C32" w:rsidRDefault="00B42C32" w:rsidP="009E3216"/>
    <w:p w:rsidR="00B42C32" w:rsidRDefault="00B42C32" w:rsidP="009E3216"/>
    <w:p w:rsidR="00B42C32" w:rsidRDefault="001268ED" w:rsidP="009E3216">
      <w:r>
        <w:t>Customer Support-</w:t>
      </w:r>
    </w:p>
    <w:p w:rsidR="001268ED" w:rsidRDefault="001268ED" w:rsidP="009E3216">
      <w:r w:rsidRPr="001268ED">
        <w:t>The AMA Operations Production Support team is central to resolving issues and outages that impact customers and carriers.</w:t>
      </w:r>
      <w:r w:rsidR="002A6FAF">
        <w:t xml:space="preserve"> </w:t>
      </w:r>
    </w:p>
    <w:p w:rsidR="002A6FAF" w:rsidRDefault="002A6FAF" w:rsidP="009E3216"/>
    <w:p w:rsidR="002A6FAF" w:rsidRDefault="002A6FAF" w:rsidP="009E3216"/>
    <w:p w:rsidR="002A6FAF" w:rsidRDefault="002A6FAF" w:rsidP="009E3216">
      <w:r>
        <w:t>Functionalties -</w:t>
      </w:r>
    </w:p>
    <w:p w:rsidR="002A6FAF" w:rsidRDefault="002A6FAF" w:rsidP="009E3216">
      <w:r>
        <w:t>Backup/Restore</w:t>
      </w:r>
    </w:p>
    <w:p w:rsidR="002A6FAF" w:rsidRDefault="002A6FAF" w:rsidP="009E3216">
      <w:r>
        <w:t>Locate/Sound/Lock/Wipe</w:t>
      </w:r>
    </w:p>
    <w:p w:rsidR="002A6FAF" w:rsidRDefault="00701BA0" w:rsidP="009E3216">
      <w:r>
        <w:t>AntiVirus/</w:t>
      </w:r>
      <w:r w:rsidR="002A6FAF">
        <w:t>Safebrowsing</w:t>
      </w:r>
    </w:p>
    <w:p w:rsidR="007F434D" w:rsidRDefault="007F434D" w:rsidP="009E3216">
      <w:r>
        <w:t>Remote Customer Support</w:t>
      </w:r>
    </w:p>
    <w:p w:rsidR="007F434D" w:rsidRDefault="007F434D" w:rsidP="009E3216">
      <w:r>
        <w:t>Telemetery &amp; Bigdata anaylsis</w:t>
      </w:r>
    </w:p>
    <w:p w:rsidR="007F434D" w:rsidRDefault="007F434D" w:rsidP="009E3216">
      <w:r>
        <w:t>Live Chat and KIA(Knowledge based module)</w:t>
      </w:r>
    </w:p>
    <w:p w:rsidR="007F434D" w:rsidRDefault="007F434D" w:rsidP="009E3216"/>
    <w:p w:rsidR="007F434D" w:rsidRDefault="007F434D" w:rsidP="009E3216"/>
    <w:p w:rsidR="002A6FAF" w:rsidRDefault="002A6FAF" w:rsidP="009E3216"/>
    <w:p w:rsidR="002A6FAF" w:rsidRDefault="002A6FAF" w:rsidP="009E3216"/>
    <w:sectPr w:rsidR="002A6FAF" w:rsidSect="00657E7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altName w:val="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C64225"/>
    <w:multiLevelType w:val="multilevel"/>
    <w:tmpl w:val="9C945B6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nsid w:val="24A44DDD"/>
    <w:multiLevelType w:val="multilevel"/>
    <w:tmpl w:val="A68E12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6F22272"/>
    <w:multiLevelType w:val="multilevel"/>
    <w:tmpl w:val="60F8873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9E3216"/>
    <w:rsid w:val="001268ED"/>
    <w:rsid w:val="001342A4"/>
    <w:rsid w:val="001C7B8F"/>
    <w:rsid w:val="002739CC"/>
    <w:rsid w:val="0029046B"/>
    <w:rsid w:val="002A6FAF"/>
    <w:rsid w:val="002C5828"/>
    <w:rsid w:val="0033709B"/>
    <w:rsid w:val="0038416F"/>
    <w:rsid w:val="005A00A9"/>
    <w:rsid w:val="00657E7D"/>
    <w:rsid w:val="00701BA0"/>
    <w:rsid w:val="0079535F"/>
    <w:rsid w:val="007F434D"/>
    <w:rsid w:val="008604D4"/>
    <w:rsid w:val="009E3216"/>
    <w:rsid w:val="00AC2F60"/>
    <w:rsid w:val="00AC39C1"/>
    <w:rsid w:val="00B00A07"/>
    <w:rsid w:val="00B42C32"/>
    <w:rsid w:val="00B42E38"/>
    <w:rsid w:val="00B85D71"/>
    <w:rsid w:val="00BC11CF"/>
    <w:rsid w:val="00C939F5"/>
    <w:rsid w:val="00CD0B54"/>
    <w:rsid w:val="00D11332"/>
    <w:rsid w:val="00E75954"/>
    <w:rsid w:val="00EE5555"/>
    <w:rsid w:val="00F43D08"/>
    <w:rsid w:val="00F50A8F"/>
    <w:rsid w:val="00F6748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7E7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9E3216"/>
    <w:pPr>
      <w:autoSpaceDE w:val="0"/>
      <w:autoSpaceDN w:val="0"/>
      <w:adjustRightInd w:val="0"/>
      <w:spacing w:after="0" w:line="240" w:lineRule="auto"/>
    </w:pPr>
    <w:rPr>
      <w:rFonts w:ascii="Calibri" w:hAnsi="Calibri" w:cs="Calibri"/>
      <w:color w:val="000000"/>
      <w:sz w:val="24"/>
      <w:szCs w:val="24"/>
    </w:rPr>
  </w:style>
  <w:style w:type="paragraph" w:styleId="BalloonText">
    <w:name w:val="Balloon Text"/>
    <w:basedOn w:val="Normal"/>
    <w:link w:val="BalloonTextChar"/>
    <w:uiPriority w:val="99"/>
    <w:semiHidden/>
    <w:unhideWhenUsed/>
    <w:rsid w:val="00F43D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3D08"/>
    <w:rPr>
      <w:rFonts w:ascii="Tahoma" w:hAnsi="Tahoma" w:cs="Tahoma"/>
      <w:sz w:val="16"/>
      <w:szCs w:val="16"/>
    </w:rPr>
  </w:style>
  <w:style w:type="paragraph" w:customStyle="1" w:styleId="default0">
    <w:name w:val="default"/>
    <w:basedOn w:val="Normal"/>
    <w:rsid w:val="00B85D7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33709B"/>
  </w:style>
</w:styles>
</file>

<file path=word/webSettings.xml><?xml version="1.0" encoding="utf-8"?>
<w:webSettings xmlns:r="http://schemas.openxmlformats.org/officeDocument/2006/relationships" xmlns:w="http://schemas.openxmlformats.org/wordprocessingml/2006/main">
  <w:divs>
    <w:div w:id="522550795">
      <w:bodyDiv w:val="1"/>
      <w:marLeft w:val="0"/>
      <w:marRight w:val="0"/>
      <w:marTop w:val="0"/>
      <w:marBottom w:val="0"/>
      <w:divBdr>
        <w:top w:val="none" w:sz="0" w:space="0" w:color="auto"/>
        <w:left w:val="none" w:sz="0" w:space="0" w:color="auto"/>
        <w:bottom w:val="none" w:sz="0" w:space="0" w:color="auto"/>
        <w:right w:val="none" w:sz="0" w:space="0" w:color="auto"/>
      </w:divBdr>
    </w:div>
    <w:div w:id="553850230">
      <w:bodyDiv w:val="1"/>
      <w:marLeft w:val="0"/>
      <w:marRight w:val="0"/>
      <w:marTop w:val="0"/>
      <w:marBottom w:val="0"/>
      <w:divBdr>
        <w:top w:val="none" w:sz="0" w:space="0" w:color="auto"/>
        <w:left w:val="none" w:sz="0" w:space="0" w:color="auto"/>
        <w:bottom w:val="none" w:sz="0" w:space="0" w:color="auto"/>
        <w:right w:val="none" w:sz="0" w:space="0" w:color="auto"/>
      </w:divBdr>
    </w:div>
    <w:div w:id="1838381713">
      <w:bodyDiv w:val="1"/>
      <w:marLeft w:val="0"/>
      <w:marRight w:val="0"/>
      <w:marTop w:val="0"/>
      <w:marBottom w:val="0"/>
      <w:divBdr>
        <w:top w:val="none" w:sz="0" w:space="0" w:color="auto"/>
        <w:left w:val="none" w:sz="0" w:space="0" w:color="auto"/>
        <w:bottom w:val="none" w:sz="0" w:space="0" w:color="auto"/>
        <w:right w:val="none" w:sz="0" w:space="0" w:color="auto"/>
      </w:divBdr>
    </w:div>
    <w:div w:id="1856648628">
      <w:bodyDiv w:val="1"/>
      <w:marLeft w:val="0"/>
      <w:marRight w:val="0"/>
      <w:marTop w:val="0"/>
      <w:marBottom w:val="0"/>
      <w:divBdr>
        <w:top w:val="none" w:sz="0" w:space="0" w:color="auto"/>
        <w:left w:val="none" w:sz="0" w:space="0" w:color="auto"/>
        <w:bottom w:val="none" w:sz="0" w:space="0" w:color="auto"/>
        <w:right w:val="none" w:sz="0" w:space="0" w:color="auto"/>
      </w:divBdr>
    </w:div>
    <w:div w:id="1870145944">
      <w:bodyDiv w:val="1"/>
      <w:marLeft w:val="0"/>
      <w:marRight w:val="0"/>
      <w:marTop w:val="0"/>
      <w:marBottom w:val="0"/>
      <w:divBdr>
        <w:top w:val="none" w:sz="0" w:space="0" w:color="auto"/>
        <w:left w:val="none" w:sz="0" w:space="0" w:color="auto"/>
        <w:bottom w:val="none" w:sz="0" w:space="0" w:color="auto"/>
        <w:right w:val="none" w:sz="0" w:space="0" w:color="auto"/>
      </w:divBdr>
    </w:div>
    <w:div w:id="2095858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4696</TotalTime>
  <Pages>5</Pages>
  <Words>885</Words>
  <Characters>5046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Bhardwaj, Vishal</dc:creator>
  <cp:keywords/>
  <dc:description/>
  <cp:lastModifiedBy>Bhardwaj, Vishal</cp:lastModifiedBy>
  <cp:revision>21</cp:revision>
  <dcterms:created xsi:type="dcterms:W3CDTF">2016-12-28T07:17:00Z</dcterms:created>
  <dcterms:modified xsi:type="dcterms:W3CDTF">2017-01-05T11:16:00Z</dcterms:modified>
</cp:coreProperties>
</file>