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720" w:before="0" w:after="0"/>
        <w:rPr/>
      </w:pPr>
      <w:r>
        <w:rPr/>
      </w:r>
    </w:p>
    <w:p>
      <w:pPr>
        <w:pStyle w:val="Normal"/>
        <w:spacing w:before="0" w:after="200"/>
        <w:jc w:val="center"/>
        <w:rPr/>
      </w:pPr>
      <w:r>
        <w:rPr>
          <w:rFonts w:eastAsia="Arial" w:cs="Arial"/>
          <w:b/>
          <w:bCs/>
          <w:color w:val="1F4E79"/>
          <w:sz w:val="52"/>
          <w:szCs w:val="52"/>
        </w:rPr>
        <w:t>DIGITAL LITERACY PORTFOLIO</w:t>
      </w:r>
    </w:p>
    <w:p>
      <w:pPr>
        <w:pStyle w:val="Normal"/>
        <w:spacing w:before="0" w:after="120"/>
        <w:jc w:val="center"/>
        <w:rPr/>
      </w:pPr>
      <w:r>
        <w:rPr>
          <w:rFonts w:eastAsia="Arial" w:cs="Arial"/>
          <w:color w:val="2E75B6"/>
          <w:sz w:val="32"/>
          <w:szCs w:val="32"/>
        </w:rPr>
        <w:t>Project Report</w:t>
      </w:r>
    </w:p>
    <w:p>
      <w:pPr>
        <w:pStyle w:val="Normal"/>
        <w:pBdr>
          <w:bottom w:val="single" w:sz="8" w:space="4" w:color="2E75B6"/>
        </w:pBdr>
        <w:spacing w:before="0" w:after="480"/>
        <w:jc w:val="center"/>
        <w:rPr/>
      </w:pPr>
      <w:r>
        <w:rPr>
          <w:rFonts w:eastAsia="Arial" w:cs="Arial"/>
          <w:color w:val="555555"/>
          <w:sz w:val="24"/>
          <w:szCs w:val="24"/>
        </w:rPr>
        <w:t>CSE0001 – Digital Literacy  |  VIT Bhopal University</w:t>
      </w:r>
    </w:p>
    <w:p>
      <w:pPr>
        <w:pStyle w:val="Normal"/>
        <w:spacing w:lineRule="auto" w:line="240" w:before="0" w:after="0"/>
        <w:rPr/>
      </w:pPr>
      <w:r>
        <w:rPr/>
      </w:r>
    </w:p>
    <w:tbl>
      <w:tblPr>
        <w:tblW w:w="7200" w:type="dxa"/>
        <w:jc w:val="center"/>
        <w:tblInd w:w="0" w:type="dxa"/>
        <w:tblLayout w:type="fixed"/>
        <w:tblCellMar>
          <w:top w:w="80" w:type="dxa"/>
          <w:start w:w="140" w:type="dxa"/>
          <w:bottom w:w="80" w:type="dxa"/>
          <w:end w:w="140" w:type="dxa"/>
        </w:tblCellMar>
      </w:tblPr>
      <w:tblGrid>
        <w:gridCol w:w="2499"/>
        <w:gridCol w:w="4701"/>
      </w:tblGrid>
      <w:tr>
        <w:trPr/>
        <w:tc>
          <w:tcPr>
            <w:tcW w:w="2499" w:type="dxa"/>
            <w:tcBorders>
              <w:top w:val="single" w:sz="2" w:space="0" w:color="BBBBBB"/>
              <w:start w:val="single" w:sz="2" w:space="0" w:color="BBBBBB"/>
              <w:bottom w:val="single" w:sz="2" w:space="0" w:color="BBBBBB"/>
              <w:end w:val="single" w:sz="2" w:space="0" w:color="BBBBBB"/>
            </w:tcBorders>
            <w:shd w:fill="D6E4F0" w:val="clear"/>
          </w:tcPr>
          <w:p>
            <w:pPr>
              <w:pStyle w:val="Normal"/>
              <w:rPr/>
            </w:pPr>
            <w:r>
              <w:rPr>
                <w:rFonts w:eastAsia="Arial" w:cs="Arial"/>
                <w:b/>
                <w:bCs/>
                <w:color w:val="1F4E79"/>
                <w:sz w:val="22"/>
                <w:szCs w:val="22"/>
              </w:rPr>
              <w:t>Name</w:t>
            </w:r>
          </w:p>
        </w:tc>
        <w:tc>
          <w:tcPr>
            <w:tcW w:w="4701"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cs="Arial"/>
                <w:color w:val="555555"/>
                <w:sz w:val="22"/>
                <w:szCs w:val="22"/>
              </w:rPr>
              <w:t>Vishal Sharma</w:t>
            </w:r>
          </w:p>
        </w:tc>
      </w:tr>
      <w:tr>
        <w:trPr/>
        <w:tc>
          <w:tcPr>
            <w:tcW w:w="2499" w:type="dxa"/>
            <w:tcBorders>
              <w:top w:val="single" w:sz="2" w:space="0" w:color="BBBBBB"/>
              <w:start w:val="single" w:sz="2" w:space="0" w:color="BBBBBB"/>
              <w:bottom w:val="single" w:sz="2" w:space="0" w:color="BBBBBB"/>
              <w:end w:val="single" w:sz="2" w:space="0" w:color="BBBBBB"/>
            </w:tcBorders>
            <w:shd w:fill="D6E4F0" w:val="clear"/>
          </w:tcPr>
          <w:p>
            <w:pPr>
              <w:pStyle w:val="Normal"/>
              <w:rPr/>
            </w:pPr>
            <w:r>
              <w:rPr>
                <w:rFonts w:eastAsia="Arial" w:cs="Arial"/>
                <w:b/>
                <w:bCs/>
                <w:color w:val="1F4E79"/>
                <w:sz w:val="22"/>
                <w:szCs w:val="22"/>
              </w:rPr>
              <w:t>Registration No.</w:t>
            </w:r>
          </w:p>
        </w:tc>
        <w:tc>
          <w:tcPr>
            <w:tcW w:w="4701"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cs="Arial"/>
                <w:color w:val="555555"/>
                <w:sz w:val="22"/>
                <w:szCs w:val="22"/>
              </w:rPr>
              <w:t>25BAI11213</w:t>
            </w:r>
          </w:p>
        </w:tc>
      </w:tr>
      <w:tr>
        <w:trPr/>
        <w:tc>
          <w:tcPr>
            <w:tcW w:w="2499" w:type="dxa"/>
            <w:tcBorders>
              <w:top w:val="single" w:sz="2" w:space="0" w:color="BBBBBB"/>
              <w:start w:val="single" w:sz="2" w:space="0" w:color="BBBBBB"/>
              <w:bottom w:val="single" w:sz="2" w:space="0" w:color="BBBBBB"/>
              <w:end w:val="single" w:sz="2" w:space="0" w:color="BBBBBB"/>
            </w:tcBorders>
            <w:shd w:fill="D6E4F0" w:val="clear"/>
          </w:tcPr>
          <w:p>
            <w:pPr>
              <w:pStyle w:val="Normal"/>
              <w:rPr/>
            </w:pPr>
            <w:r>
              <w:rPr>
                <w:rFonts w:eastAsia="Arial" w:cs="Arial"/>
                <w:b/>
                <w:bCs/>
                <w:color w:val="1F4E79"/>
                <w:sz w:val="22"/>
                <w:szCs w:val="22"/>
              </w:rPr>
              <w:t>Branch</w:t>
            </w:r>
          </w:p>
        </w:tc>
        <w:tc>
          <w:tcPr>
            <w:tcW w:w="4701"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cs="Arial"/>
                <w:color w:val="555555"/>
                <w:sz w:val="22"/>
                <w:szCs w:val="22"/>
              </w:rPr>
              <w:t>CSE (ai and ml)</w:t>
            </w:r>
          </w:p>
        </w:tc>
      </w:tr>
      <w:tr>
        <w:trPr/>
        <w:tc>
          <w:tcPr>
            <w:tcW w:w="2499" w:type="dxa"/>
            <w:tcBorders>
              <w:top w:val="single" w:sz="2" w:space="0" w:color="BBBBBB"/>
              <w:start w:val="single" w:sz="2" w:space="0" w:color="BBBBBB"/>
              <w:bottom w:val="single" w:sz="2" w:space="0" w:color="BBBBBB"/>
              <w:end w:val="single" w:sz="2" w:space="0" w:color="BBBBBB"/>
            </w:tcBorders>
            <w:shd w:fill="D6E4F0" w:val="clear"/>
          </w:tcPr>
          <w:p>
            <w:pPr>
              <w:pStyle w:val="Normal"/>
              <w:rPr/>
            </w:pPr>
            <w:r>
              <w:rPr>
                <w:rFonts w:eastAsia="Arial" w:cs="Arial"/>
                <w:b/>
                <w:bCs/>
                <w:color w:val="1F4E79"/>
                <w:sz w:val="22"/>
                <w:szCs w:val="22"/>
              </w:rPr>
              <w:t>Year</w:t>
            </w:r>
          </w:p>
        </w:tc>
        <w:tc>
          <w:tcPr>
            <w:tcW w:w="4701"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cs="Arial"/>
                <w:color w:val="555555"/>
                <w:sz w:val="22"/>
                <w:szCs w:val="22"/>
              </w:rPr>
              <w:t>First Year B.Tech</w:t>
            </w:r>
          </w:p>
        </w:tc>
      </w:tr>
      <w:tr>
        <w:trPr/>
        <w:tc>
          <w:tcPr>
            <w:tcW w:w="2499" w:type="dxa"/>
            <w:tcBorders>
              <w:top w:val="single" w:sz="2" w:space="0" w:color="BBBBBB"/>
              <w:start w:val="single" w:sz="2" w:space="0" w:color="BBBBBB"/>
              <w:bottom w:val="single" w:sz="2" w:space="0" w:color="BBBBBB"/>
              <w:end w:val="single" w:sz="2" w:space="0" w:color="BBBBBB"/>
            </w:tcBorders>
            <w:shd w:fill="D6E4F0" w:val="clear"/>
          </w:tcPr>
          <w:p>
            <w:pPr>
              <w:pStyle w:val="Normal"/>
              <w:rPr>
                <w:rFonts w:ascii="Arial" w:hAnsi="Arial" w:eastAsia="Arial" w:cs="Arial"/>
                <w:b/>
                <w:bCs/>
                <w:color w:val="1F4E79"/>
                <w:sz w:val="22"/>
                <w:szCs w:val="22"/>
              </w:rPr>
            </w:pPr>
            <w:r>
              <w:rPr/>
            </w:r>
          </w:p>
        </w:tc>
        <w:tc>
          <w:tcPr>
            <w:tcW w:w="4701" w:type="dxa"/>
            <w:tcBorders>
              <w:top w:val="single" w:sz="2" w:space="0" w:color="BBBBBB"/>
              <w:start w:val="single" w:sz="2" w:space="0" w:color="BBBBBB"/>
              <w:bottom w:val="single" w:sz="2" w:space="0" w:color="BBBBBB"/>
              <w:end w:val="single" w:sz="2" w:space="0" w:color="BBBBBB"/>
            </w:tcBorders>
          </w:tcPr>
          <w:p>
            <w:pPr>
              <w:pStyle w:val="Normal"/>
              <w:rPr>
                <w:rFonts w:ascii="Arial" w:hAnsi="Arial" w:eastAsia="Arial" w:cs="Arial"/>
                <w:color w:val="555555"/>
                <w:sz w:val="22"/>
                <w:szCs w:val="22"/>
              </w:rPr>
            </w:pPr>
            <w:r>
              <w:rPr/>
            </w:r>
          </w:p>
        </w:tc>
      </w:tr>
      <w:tr>
        <w:trPr/>
        <w:tc>
          <w:tcPr>
            <w:tcW w:w="2499" w:type="dxa"/>
            <w:tcBorders>
              <w:top w:val="single" w:sz="2" w:space="0" w:color="BBBBBB"/>
              <w:start w:val="single" w:sz="2" w:space="0" w:color="BBBBBB"/>
              <w:bottom w:val="single" w:sz="2" w:space="0" w:color="BBBBBB"/>
              <w:end w:val="single" w:sz="2" w:space="0" w:color="BBBBBB"/>
            </w:tcBorders>
            <w:shd w:fill="D6E4F0" w:val="clear"/>
          </w:tcPr>
          <w:p>
            <w:pPr>
              <w:pStyle w:val="Normal"/>
              <w:rPr/>
            </w:pPr>
            <w:r>
              <w:rPr>
                <w:rFonts w:eastAsia="Arial" w:cs="Arial"/>
                <w:b/>
                <w:bCs/>
                <w:color w:val="1F4E79"/>
                <w:sz w:val="22"/>
                <w:szCs w:val="22"/>
              </w:rPr>
              <w:t>Course Code</w:t>
            </w:r>
          </w:p>
        </w:tc>
        <w:tc>
          <w:tcPr>
            <w:tcW w:w="4701"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cs="Arial"/>
                <w:color w:val="555555"/>
                <w:sz w:val="22"/>
                <w:szCs w:val="22"/>
              </w:rPr>
              <w:t>CSE0001 – Digital Literacy</w:t>
            </w:r>
          </w:p>
        </w:tc>
      </w:tr>
      <w:tr>
        <w:trPr/>
        <w:tc>
          <w:tcPr>
            <w:tcW w:w="2499" w:type="dxa"/>
            <w:tcBorders>
              <w:top w:val="single" w:sz="2" w:space="0" w:color="BBBBBB"/>
              <w:start w:val="single" w:sz="2" w:space="0" w:color="BBBBBB"/>
              <w:bottom w:val="single" w:sz="2" w:space="0" w:color="BBBBBB"/>
              <w:end w:val="single" w:sz="2" w:space="0" w:color="BBBBBB"/>
            </w:tcBorders>
            <w:shd w:fill="D6E4F0" w:val="clear"/>
          </w:tcPr>
          <w:p>
            <w:pPr>
              <w:pStyle w:val="Normal"/>
              <w:rPr>
                <w:rFonts w:ascii="Arial" w:hAnsi="Arial" w:eastAsia="Arial" w:cs="Arial"/>
                <w:b/>
                <w:bCs/>
                <w:color w:val="1F4E79"/>
                <w:sz w:val="22"/>
                <w:szCs w:val="22"/>
              </w:rPr>
            </w:pPr>
            <w:r>
              <w:rPr/>
            </w:r>
          </w:p>
        </w:tc>
        <w:tc>
          <w:tcPr>
            <w:tcW w:w="4701" w:type="dxa"/>
            <w:tcBorders>
              <w:top w:val="single" w:sz="2" w:space="0" w:color="BBBBBB"/>
              <w:start w:val="single" w:sz="2" w:space="0" w:color="BBBBBB"/>
              <w:bottom w:val="single" w:sz="2" w:space="0" w:color="BBBBBB"/>
              <w:end w:val="single" w:sz="2" w:space="0" w:color="BBBBBB"/>
            </w:tcBorders>
          </w:tcPr>
          <w:p>
            <w:pPr>
              <w:pStyle w:val="Normal"/>
              <w:rPr>
                <w:rFonts w:ascii="Arial" w:hAnsi="Arial" w:eastAsia="Arial" w:cs="Arial"/>
                <w:color w:val="555555"/>
                <w:sz w:val="22"/>
                <w:szCs w:val="22"/>
              </w:rPr>
            </w:pPr>
            <w:r>
              <w:rPr/>
            </w:r>
          </w:p>
        </w:tc>
      </w:tr>
      <w:tr>
        <w:trPr/>
        <w:tc>
          <w:tcPr>
            <w:tcW w:w="2499" w:type="dxa"/>
            <w:tcBorders>
              <w:top w:val="single" w:sz="2" w:space="0" w:color="BBBBBB"/>
              <w:start w:val="single" w:sz="2" w:space="0" w:color="BBBBBB"/>
              <w:bottom w:val="single" w:sz="2" w:space="0" w:color="BBBBBB"/>
              <w:end w:val="single" w:sz="2" w:space="0" w:color="BBBBBB"/>
            </w:tcBorders>
            <w:shd w:fill="D6E4F0" w:val="clear"/>
          </w:tcPr>
          <w:p>
            <w:pPr>
              <w:pStyle w:val="Normal"/>
              <w:rPr>
                <w:rFonts w:ascii="Arial" w:hAnsi="Arial" w:eastAsia="Arial" w:cs="Arial"/>
                <w:b/>
                <w:bCs/>
                <w:color w:val="1F4E79"/>
                <w:sz w:val="22"/>
                <w:szCs w:val="22"/>
              </w:rPr>
            </w:pPr>
            <w:r>
              <w:rPr/>
            </w:r>
          </w:p>
        </w:tc>
        <w:tc>
          <w:tcPr>
            <w:tcW w:w="4701" w:type="dxa"/>
            <w:tcBorders>
              <w:top w:val="single" w:sz="2" w:space="0" w:color="BBBBBB"/>
              <w:start w:val="single" w:sz="2" w:space="0" w:color="BBBBBB"/>
              <w:bottom w:val="single" w:sz="2" w:space="0" w:color="BBBBBB"/>
              <w:end w:val="single" w:sz="2" w:space="0" w:color="BBBBBB"/>
            </w:tcBorders>
          </w:tcPr>
          <w:p>
            <w:pPr>
              <w:pStyle w:val="Normal"/>
              <w:rPr>
                <w:rFonts w:ascii="Arial" w:hAnsi="Arial" w:eastAsia="Arial" w:cs="Arial"/>
                <w:color w:val="555555"/>
                <w:sz w:val="22"/>
                <w:szCs w:val="22"/>
              </w:rPr>
            </w:pPr>
            <w:r>
              <w:rPr/>
            </w:r>
          </w:p>
        </w:tc>
      </w:tr>
    </w:tbl>
    <w:p>
      <w:pPr>
        <w:pStyle w:val="Normal"/>
        <w:spacing w:lineRule="auto" w:line="480" w:before="0" w:after="0"/>
        <w:rPr/>
      </w:pPr>
      <w:r>
        <w:rPr/>
      </w:r>
    </w:p>
    <w:p>
      <w:pPr>
        <w:pStyle w:val="Normal"/>
        <w:jc w:val="center"/>
        <w:rPr/>
      </w:pPr>
      <w:r>
        <w:rPr>
          <w:rFonts w:eastAsia="Arial" w:cs="Arial"/>
          <w:i/>
          <w:iCs/>
          <w:color w:val="555555"/>
          <w:sz w:val="20"/>
          <w:szCs w:val="20"/>
        </w:rPr>
        <w:t>VIT Bhopal University | VITyarthi E-Learning Platform</w:t>
      </w:r>
    </w:p>
    <w:p>
      <w:pPr>
        <w:pStyle w:val="Normal"/>
        <w:rPr/>
      </w:pPr>
      <w:r>
        <w:rPr/>
      </w:r>
      <w:r>
        <w:br w:type="page"/>
      </w:r>
    </w:p>
    <w:p>
      <w:pPr>
        <w:pStyle w:val="Heading1"/>
        <w:pBdr>
          <w:bottom w:val="single" w:sz="6" w:space="4" w:color="2E75B6"/>
        </w:pBdr>
        <w:spacing w:before="0" w:after="120"/>
        <w:rPr/>
      </w:pPr>
      <w:r>
        <w:rPr>
          <w:rFonts w:eastAsia="Arial" w:cs="Arial" w:ascii="Arial" w:hAnsi="Arial"/>
          <w:b/>
          <w:bCs/>
          <w:color w:val="1F4E79"/>
          <w:sz w:val="32"/>
          <w:szCs w:val="32"/>
        </w:rPr>
        <w:t>Introduction</w:t>
      </w:r>
    </w:p>
    <w:p>
      <w:pPr>
        <w:pStyle w:val="Normal"/>
        <w:spacing w:lineRule="auto" w:line="360" w:before="80" w:after="80"/>
        <w:rPr/>
      </w:pPr>
      <w:r>
        <w:rPr>
          <w:rFonts w:eastAsia="Arial" w:cs="Arial"/>
          <w:color w:val="555555"/>
          <w:sz w:val="24"/>
          <w:szCs w:val="24"/>
        </w:rPr>
        <w:t>This project report documents my Digital Literacy Portfolio, completed as part of the CSE0001 course at VIT Bhopal University. The course is designed to equip first-year students with the practical digital skills required to thrive in both academic and professional environments.</w:t>
      </w:r>
    </w:p>
    <w:p>
      <w:pPr>
        <w:pStyle w:val="Normal"/>
        <w:spacing w:lineRule="auto" w:line="240" w:before="0" w:after="0"/>
        <w:rPr/>
      </w:pPr>
      <w:r>
        <w:rPr/>
      </w:r>
    </w:p>
    <w:p>
      <w:pPr>
        <w:pStyle w:val="Normal"/>
        <w:spacing w:lineRule="auto" w:line="360" w:before="80" w:after="80"/>
        <w:rPr/>
      </w:pPr>
      <w:r>
        <w:rPr>
          <w:rFonts w:eastAsia="Arial" w:cs="Arial"/>
          <w:color w:val="555555"/>
          <w:sz w:val="24"/>
          <w:szCs w:val="24"/>
        </w:rPr>
        <w:t>The project is structured around a real-world scenario: I have been selected as a Student Digital Ambassador for my college. In this role, my responsibility is to help fellow students navigate the digital world safely, professionally, and confidently. To fulfil this role, I completed five tasks — one for each module of the course.</w:t>
      </w:r>
    </w:p>
    <w:p>
      <w:pPr>
        <w:pStyle w:val="Normal"/>
        <w:spacing w:lineRule="auto" w:line="240" w:before="0" w:after="0"/>
        <w:rPr/>
      </w:pPr>
      <w:r>
        <w:rPr/>
      </w:r>
    </w:p>
    <w:p>
      <w:pPr>
        <w:pStyle w:val="Normal"/>
        <w:spacing w:lineRule="auto" w:line="360" w:before="80" w:after="80"/>
        <w:rPr/>
      </w:pPr>
      <w:r>
        <w:rPr>
          <w:rFonts w:eastAsia="Arial" w:cs="Arial"/>
          <w:color w:val="555555"/>
          <w:sz w:val="24"/>
          <w:szCs w:val="24"/>
        </w:rPr>
        <w:t>The five tasks cover: creating a visual infographic on digital literacy, building a professional online presence across key platforms, exploring coding and collaboration tools, drafting professional emails and a social media etiquette guide, and producing a cybercrime awareness resource. All work is hosted on a public GitHub repository, which is itself part of the deliverable.</w:t>
      </w:r>
    </w:p>
    <w:p>
      <w:pPr>
        <w:pStyle w:val="Normal"/>
        <w:spacing w:lineRule="auto" w:line="240" w:before="0" w:after="0"/>
        <w:rPr/>
      </w:pPr>
      <w:r>
        <w:rPr/>
      </w:r>
    </w:p>
    <w:p>
      <w:pPr>
        <w:pStyle w:val="Normal"/>
        <w:spacing w:lineRule="auto" w:line="360" w:before="80" w:after="80"/>
        <w:rPr/>
      </w:pPr>
      <w:r>
        <w:rPr>
          <w:rFonts w:eastAsia="Arial" w:cs="Arial"/>
          <w:color w:val="555555"/>
          <w:sz w:val="24"/>
          <w:szCs w:val="24"/>
        </w:rPr>
        <w:t>No prior coding knowledge was required for this project. All tools used are free and browser-based, making them accessible to every student regardless of technical background. This report describes what I created, what I learned, and how I intend to apply these skills over the next four years.</w:t>
      </w:r>
    </w:p>
    <w:p>
      <w:pPr>
        <w:pStyle w:val="Normal"/>
        <w:rPr/>
      </w:pPr>
      <w:r>
        <w:rPr/>
      </w:r>
      <w:r>
        <w:br w:type="page"/>
      </w:r>
    </w:p>
    <w:p>
      <w:pPr>
        <w:pStyle w:val="Heading1"/>
        <w:pBdr>
          <w:bottom w:val="single" w:sz="6" w:space="4" w:color="2E75B6"/>
        </w:pBdr>
        <w:spacing w:before="0" w:after="120"/>
        <w:rPr/>
      </w:pPr>
      <w:r>
        <w:rPr>
          <w:rFonts w:eastAsia="Arial" w:cs="Arial" w:ascii="Arial" w:hAnsi="Arial"/>
          <w:b/>
          <w:bCs/>
          <w:color w:val="1F4E79"/>
          <w:sz w:val="32"/>
          <w:szCs w:val="32"/>
        </w:rPr>
        <w:t>Task 1 – Digital Literacy Awareness Infographic</w:t>
      </w:r>
    </w:p>
    <w:p>
      <w:pPr>
        <w:pStyle w:val="Normal"/>
        <w:spacing w:before="0" w:after="120"/>
        <w:rPr/>
      </w:pPr>
      <w:r>
        <w:rPr>
          <w:rFonts w:eastAsia="Arial" w:cs="Arial"/>
          <w:i/>
          <w:iCs/>
          <w:color w:val="555555"/>
          <w:sz w:val="22"/>
          <w:szCs w:val="22"/>
        </w:rPr>
        <w:t xml:space="preserve">Module 1  |  </w:t>
      </w:r>
      <w:r>
        <w:rPr>
          <w:rFonts w:eastAsia="Arial" w:cs="Arial"/>
          <w:b/>
          <w:bCs/>
          <w:color w:val="2E75B6"/>
          <w:sz w:val="22"/>
          <w:szCs w:val="22"/>
        </w:rPr>
        <w:t>20 Marks</w:t>
      </w:r>
    </w:p>
    <w:p>
      <w:pPr>
        <w:pStyle w:val="Heading2"/>
        <w:spacing w:before="240" w:after="80"/>
        <w:rPr/>
      </w:pPr>
      <w:r>
        <w:rPr>
          <w:rFonts w:eastAsia="Arial" w:cs="Arial" w:ascii="Arial" w:hAnsi="Arial"/>
          <w:b/>
          <w:bCs/>
          <w:color w:val="2E75B6"/>
          <w:sz w:val="26"/>
          <w:szCs w:val="26"/>
        </w:rPr>
        <w:t>Overview</w:t>
      </w:r>
    </w:p>
    <w:p>
      <w:pPr>
        <w:pStyle w:val="Normal"/>
        <w:spacing w:lineRule="auto" w:line="360" w:before="80" w:after="80"/>
        <w:rPr/>
      </w:pPr>
      <w:r>
        <w:rPr>
          <w:rFonts w:eastAsia="Arial" w:cs="Arial"/>
          <w:color w:val="555555"/>
          <w:sz w:val="24"/>
          <w:szCs w:val="24"/>
        </w:rPr>
        <w:t>For this task, I created a one-page digital literacy awareness infographic using Canva (canva.com). The goal was to produce a visual resource that my batchmates could quickly read and understand, covering the core concepts of digital literacy without requiring them to read lengthy text.</w:t>
      </w:r>
    </w:p>
    <w:p>
      <w:pPr>
        <w:pStyle w:val="Heading2"/>
        <w:spacing w:before="240" w:after="80"/>
        <w:rPr/>
      </w:pPr>
      <w:r>
        <w:rPr>
          <w:rFonts w:eastAsia="Arial" w:cs="Arial" w:ascii="Arial" w:hAnsi="Arial"/>
          <w:b/>
          <w:bCs/>
          <w:color w:val="2E75B6"/>
          <w:sz w:val="26"/>
          <w:szCs w:val="26"/>
        </w:rPr>
        <w:t>Tool Used</w:t>
      </w:r>
    </w:p>
    <w:p>
      <w:pPr>
        <w:pStyle w:val="Normal"/>
        <w:spacing w:lineRule="auto" w:line="360" w:before="80" w:after="80"/>
        <w:rPr/>
      </w:pPr>
      <w:r>
        <w:rPr>
          <w:rFonts w:eastAsia="Arial" w:cs="Arial"/>
          <w:color w:val="555555"/>
          <w:sz w:val="24"/>
          <w:szCs w:val="24"/>
        </w:rPr>
        <w:t>Canva – A free, browser-based graphic design tool that offers hundreds of professionally designed templates. I selected a clean vertical poster template and customised the layout, colours, and icons to fit the content.</w:t>
      </w:r>
    </w:p>
    <w:p>
      <w:pPr>
        <w:pStyle w:val="Heading2"/>
        <w:spacing w:before="240" w:after="80"/>
        <w:rPr/>
      </w:pPr>
      <w:r>
        <w:rPr>
          <w:rFonts w:eastAsia="Arial" w:cs="Arial" w:ascii="Arial" w:hAnsi="Arial"/>
          <w:b/>
          <w:bCs/>
          <w:color w:val="2E75B6"/>
          <w:sz w:val="26"/>
          <w:szCs w:val="26"/>
        </w:rPr>
        <w:t>Design Content</w:t>
      </w:r>
    </w:p>
    <w:p>
      <w:pPr>
        <w:pStyle w:val="Normal"/>
        <w:spacing w:lineRule="auto" w:line="360" w:before="80" w:after="80"/>
        <w:rPr/>
      </w:pPr>
      <w:r>
        <w:rPr>
          <w:rFonts w:eastAsia="Arial" w:cs="Arial"/>
          <w:color w:val="555555"/>
          <w:sz w:val="24"/>
          <w:szCs w:val="24"/>
        </w:rPr>
        <w:t>The infographic covers three key topics:</w:t>
      </w:r>
    </w:p>
    <w:p>
      <w:pPr>
        <w:pStyle w:val="ListParagraph"/>
        <w:numPr>
          <w:ilvl w:val="0"/>
          <w:numId w:val="3"/>
        </w:numPr>
        <w:spacing w:lineRule="auto" w:line="319" w:before="60" w:after="60"/>
        <w:rPr/>
      </w:pPr>
      <w:r>
        <w:rPr>
          <w:rFonts w:eastAsia="Arial" w:cs="Arial"/>
          <w:color w:val="555555"/>
          <w:sz w:val="24"/>
          <w:szCs w:val="24"/>
        </w:rPr>
        <w:t>What is Digital Literacy? – A short definition explaining that digital literacy is the ability to use, evaluate, and create digital content effectively and responsibly.</w:t>
      </w:r>
    </w:p>
    <w:p>
      <w:pPr>
        <w:pStyle w:val="ListParagraph"/>
        <w:numPr>
          <w:ilvl w:val="0"/>
          <w:numId w:val="1"/>
        </w:numPr>
        <w:spacing w:lineRule="auto" w:line="319" w:before="60" w:after="60"/>
        <w:rPr/>
      </w:pPr>
      <w:r>
        <w:rPr>
          <w:rFonts w:eastAsia="Arial" w:cs="Arial"/>
          <w:color w:val="555555"/>
          <w:sz w:val="24"/>
          <w:szCs w:val="24"/>
        </w:rPr>
        <w:t>Safe Internet Practices – Tips including: using strong passwords, enabling two-factor authentication, avoiding suspicious links, and being careful about what personal information is shared online.</w:t>
      </w:r>
    </w:p>
    <w:p>
      <w:pPr>
        <w:pStyle w:val="ListParagraph"/>
        <w:numPr>
          <w:ilvl w:val="0"/>
          <w:numId w:val="1"/>
        </w:numPr>
        <w:spacing w:lineRule="auto" w:line="319" w:before="60" w:after="60"/>
        <w:rPr/>
      </w:pPr>
      <w:r>
        <w:rPr>
          <w:rFonts w:eastAsia="Arial" w:cs="Arial"/>
          <w:color w:val="555555"/>
          <w:sz w:val="24"/>
          <w:szCs w:val="24"/>
        </w:rPr>
        <w:t>Professional Online Presence – Guidance on maintaining a professional digital identity, including setting up LinkedIn and GitHub profiles, keeping social media content appropriate, and separating personal and professional accounts.</w:t>
      </w:r>
    </w:p>
    <w:p>
      <w:pPr>
        <w:pStyle w:val="Normal"/>
        <w:spacing w:lineRule="auto" w:line="240" w:before="0" w:after="0"/>
        <w:rPr/>
      </w:pPr>
      <w:r>
        <w:rPr/>
      </w:r>
    </w:p>
    <w:p>
      <w:pPr>
        <w:pStyle w:val="Normal"/>
        <w:spacing w:lineRule="auto" w:line="360" w:before="80" w:after="80"/>
        <w:rPr/>
      </w:pPr>
      <w:r>
        <w:rPr>
          <w:rFonts w:eastAsia="Arial" w:cs="Arial"/>
          <w:color w:val="555555"/>
          <w:sz w:val="24"/>
          <w:szCs w:val="24"/>
        </w:rPr>
        <w:t>The visual uses consistent icons from Canva's free library, a blue-and-white colour scheme for readability, and short, punchy bullet points to ensure the content can be absorbed in under two minutes.</w:t>
      </w:r>
    </w:p>
    <w:p>
      <w:pPr>
        <w:pStyle w:val="Heading2"/>
        <w:spacing w:before="240" w:after="80"/>
        <w:rPr/>
      </w:pPr>
      <w:r>
        <w:rPr>
          <w:rFonts w:eastAsia="Arial" w:cs="Arial" w:ascii="Arial" w:hAnsi="Arial"/>
          <w:b/>
          <w:bCs/>
          <w:color w:val="2E75B6"/>
          <w:sz w:val="26"/>
          <w:szCs w:val="26"/>
        </w:rPr>
        <w:t>Reflection</w:t>
      </w:r>
    </w:p>
    <w:p>
      <w:pPr>
        <w:pStyle w:val="Normal"/>
        <w:spacing w:lineRule="auto" w:line="360" w:before="80" w:after="80"/>
        <w:rPr/>
      </w:pPr>
      <w:r>
        <w:rPr>
          <w:rFonts w:eastAsia="Arial" w:cs="Arial"/>
          <w:color w:val="555555"/>
          <w:sz w:val="24"/>
          <w:szCs w:val="24"/>
        </w:rPr>
        <w:t>I used Canva because it offers a wide range of free templates and requires no prior design knowledge. The most challenging aspect of this task was deciding what to leave out. My first draft was overcrowded with text, which made the infographic look overwhelming and defeated its purpose. I had to ruthlessly edit the content down to the most essential points and trust that the icons and headings would carry the message.</w:t>
      </w:r>
    </w:p>
    <w:p>
      <w:pPr>
        <w:pStyle w:val="Normal"/>
        <w:spacing w:lineRule="auto" w:line="240" w:before="0" w:after="0"/>
        <w:rPr/>
      </w:pPr>
      <w:r>
        <w:rPr/>
      </w:r>
    </w:p>
    <w:p>
      <w:pPr>
        <w:pStyle w:val="Normal"/>
        <w:spacing w:lineRule="auto" w:line="360" w:before="80" w:after="80"/>
        <w:rPr/>
      </w:pPr>
      <w:r>
        <w:rPr>
          <w:rFonts w:eastAsia="Arial" w:cs="Arial"/>
          <w:color w:val="555555"/>
          <w:sz w:val="24"/>
          <w:szCs w:val="24"/>
        </w:rPr>
        <w:t>This process taught me a valuable lesson about visual communication: clarity is more important than completeness. A shorter, well-designed infographic that people actually read is far more effective than an exhaustive one that no one finishes. I also found it rewarding to produce something that could genuinely be used — not just submitted as an assignment.</w:t>
      </w:r>
    </w:p>
    <w:p>
      <w:pPr>
        <w:pStyle w:val="Normal"/>
        <w:rPr/>
      </w:pPr>
      <w:r>
        <w:rPr/>
      </w:r>
      <w:r>
        <w:br w:type="page"/>
      </w:r>
    </w:p>
    <w:p>
      <w:pPr>
        <w:pStyle w:val="Heading1"/>
        <w:pBdr>
          <w:bottom w:val="single" w:sz="6" w:space="4" w:color="2E75B6"/>
        </w:pBdr>
        <w:spacing w:before="0" w:after="120"/>
        <w:rPr/>
      </w:pPr>
      <w:r>
        <w:rPr>
          <w:rFonts w:eastAsia="Arial" w:cs="Arial" w:ascii="Arial" w:hAnsi="Arial"/>
          <w:b/>
          <w:bCs/>
          <w:color w:val="1F4E79"/>
          <w:sz w:val="32"/>
          <w:szCs w:val="32"/>
        </w:rPr>
        <w:t>Task 2 – Student Digital Portfolio</w:t>
      </w:r>
    </w:p>
    <w:p>
      <w:pPr>
        <w:pStyle w:val="Normal"/>
        <w:spacing w:before="0" w:after="120"/>
        <w:rPr/>
      </w:pPr>
      <w:r>
        <w:rPr>
          <w:rFonts w:eastAsia="Arial" w:cs="Arial"/>
          <w:i/>
          <w:iCs/>
          <w:color w:val="555555"/>
          <w:sz w:val="22"/>
          <w:szCs w:val="22"/>
        </w:rPr>
        <w:t xml:space="preserve">Module 2  |  </w:t>
      </w:r>
      <w:r>
        <w:rPr>
          <w:rFonts w:eastAsia="Arial" w:cs="Arial"/>
          <w:b/>
          <w:bCs/>
          <w:color w:val="2E75B6"/>
          <w:sz w:val="22"/>
          <w:szCs w:val="22"/>
        </w:rPr>
        <w:t>20 Marks</w:t>
      </w:r>
    </w:p>
    <w:p>
      <w:pPr>
        <w:pStyle w:val="Heading2"/>
        <w:spacing w:before="240" w:after="80"/>
        <w:rPr/>
      </w:pPr>
      <w:r>
        <w:rPr>
          <w:rFonts w:eastAsia="Arial" w:cs="Arial" w:ascii="Arial" w:hAnsi="Arial"/>
          <w:b/>
          <w:bCs/>
          <w:color w:val="2E75B6"/>
          <w:sz w:val="26"/>
          <w:szCs w:val="26"/>
        </w:rPr>
        <w:t>Platforms Set Up</w:t>
      </w:r>
    </w:p>
    <w:p>
      <w:pPr>
        <w:pStyle w:val="Normal"/>
        <w:spacing w:lineRule="auto" w:line="360" w:before="80" w:after="80"/>
        <w:rPr/>
      </w:pPr>
      <w:r>
        <w:rPr>
          <w:rFonts w:eastAsia="Arial" w:cs="Arial"/>
          <w:color w:val="555555"/>
          <w:sz w:val="24"/>
          <w:szCs w:val="24"/>
        </w:rPr>
        <w:t>For this task, I created or updated accounts on three platforms: GitHub, LinkedIn, and Kaggle.</w:t>
      </w:r>
    </w:p>
    <w:p>
      <w:pPr>
        <w:pStyle w:val="Heading2"/>
        <w:spacing w:before="240" w:after="80"/>
        <w:rPr/>
      </w:pPr>
      <w:r>
        <w:rPr>
          <w:rFonts w:eastAsia="Arial" w:cs="Arial" w:ascii="Arial" w:hAnsi="Arial"/>
          <w:b/>
          <w:bCs/>
          <w:color w:val="2E75B6"/>
          <w:sz w:val="26"/>
          <w:szCs w:val="26"/>
        </w:rPr>
        <w:t>GitHub</w:t>
      </w:r>
    </w:p>
    <w:p>
      <w:pPr>
        <w:pStyle w:val="Normal"/>
        <w:spacing w:lineRule="auto" w:line="360" w:before="80" w:after="80"/>
        <w:rPr/>
      </w:pPr>
      <w:r>
        <w:rPr>
          <w:rFonts w:eastAsia="Arial" w:cs="Arial"/>
          <w:color w:val="555555"/>
          <w:sz w:val="24"/>
          <w:szCs w:val="24"/>
        </w:rPr>
        <w:t>GitHub is the world's leading platform for hosting code using Git version control. It is used by individual developers, open-source projects, and large organisations alike. For this task, I created a public profile README repository — a special repository named after my GitHub username that displays automatically on my profile page. The README includes my name, branch, year, and a one-sentence statement about what I hope to learn during my degree.</w:t>
      </w:r>
    </w:p>
    <w:p>
      <w:pPr>
        <w:pStyle w:val="Heading2"/>
        <w:spacing w:before="240" w:after="80"/>
        <w:rPr/>
      </w:pPr>
      <w:r>
        <w:rPr>
          <w:rFonts w:eastAsia="Arial" w:cs="Arial" w:ascii="Arial" w:hAnsi="Arial"/>
          <w:b/>
          <w:bCs/>
          <w:color w:val="2E75B6"/>
          <w:sz w:val="26"/>
          <w:szCs w:val="26"/>
        </w:rPr>
        <w:t>LinkedIn</w:t>
      </w:r>
    </w:p>
    <w:p>
      <w:pPr>
        <w:pStyle w:val="Normal"/>
        <w:spacing w:lineRule="auto" w:line="360" w:before="80" w:after="80"/>
        <w:rPr/>
      </w:pPr>
      <w:r>
        <w:rPr>
          <w:rFonts w:eastAsia="Arial" w:cs="Arial"/>
          <w:color w:val="555555"/>
          <w:sz w:val="24"/>
          <w:szCs w:val="24"/>
        </w:rPr>
        <w:t>LinkedIn is a professional social network used for career development, networking, and job or internship searching. I created an account using my college email and filled in the Education section with my current degree (B.Tech), institution (VIT Bhopal University), and expected graduation year. I kept the profile minimal and professional at this stage, as recommended.</w:t>
      </w:r>
    </w:p>
    <w:p>
      <w:pPr>
        <w:pStyle w:val="Heading2"/>
        <w:spacing w:before="240" w:after="80"/>
        <w:rPr/>
      </w:pPr>
      <w:r>
        <w:rPr>
          <w:rFonts w:eastAsia="Arial" w:cs="Arial" w:ascii="Arial" w:hAnsi="Arial"/>
          <w:b/>
          <w:bCs/>
          <w:color w:val="2E75B6"/>
          <w:sz w:val="26"/>
          <w:szCs w:val="26"/>
        </w:rPr>
        <w:t>Kaggle</w:t>
      </w:r>
    </w:p>
    <w:p>
      <w:pPr>
        <w:pStyle w:val="Normal"/>
        <w:spacing w:lineRule="auto" w:line="360" w:before="80" w:after="80"/>
        <w:rPr/>
      </w:pPr>
      <w:r>
        <w:rPr>
          <w:rFonts w:eastAsia="Arial" w:cs="Arial"/>
          <w:color w:val="555555"/>
          <w:sz w:val="24"/>
          <w:szCs w:val="24"/>
        </w:rPr>
        <w:t>Kaggle is a data science and machine learning platform owned by Google. It hosts datasets, competitions, and free Python and data analysis courses. It is particularly relevant for engineering students interested in AI, data analytics, or research. I created an account and explored the beginner notebook section to understand the platform's structure.</w:t>
      </w:r>
    </w:p>
    <w:p>
      <w:pPr>
        <w:pStyle w:val="Heading2"/>
        <w:spacing w:before="240" w:after="80"/>
        <w:rPr/>
      </w:pPr>
      <w:r>
        <w:rPr>
          <w:rFonts w:eastAsia="Arial" w:cs="Arial" w:ascii="Arial" w:hAnsi="Arial"/>
          <w:b/>
          <w:bCs/>
          <w:color w:val="2E75B6"/>
          <w:sz w:val="26"/>
          <w:szCs w:val="26"/>
        </w:rPr>
        <w:t>Reflection</w:t>
      </w:r>
    </w:p>
    <w:p>
      <w:pPr>
        <w:pStyle w:val="Normal"/>
        <w:spacing w:lineRule="auto" w:line="360" w:before="80" w:after="80"/>
        <w:rPr/>
      </w:pPr>
      <w:r>
        <w:rPr>
          <w:rFonts w:eastAsia="Arial" w:cs="Arial"/>
          <w:color w:val="555555"/>
          <w:sz w:val="24"/>
          <w:szCs w:val="24"/>
        </w:rPr>
        <w:t>Setting up these three profiles gave me a clearer picture of my digital footprint as a student and aspiring professional. GitHub was the most immediately relevant because it directly supports this project and will host all my future coding work. LinkedIn felt slightly premature as a first-year student with no work experience, but I understand the logic of building it gradually — adding skills, projects, and certifications over four years will result in a strong, complete profile by the time I need it for placements.</w:t>
      </w:r>
    </w:p>
    <w:p>
      <w:pPr>
        <w:pStyle w:val="Normal"/>
        <w:spacing w:lineRule="auto" w:line="240" w:before="0" w:after="0"/>
        <w:rPr/>
      </w:pPr>
      <w:r>
        <w:rPr/>
      </w:r>
    </w:p>
    <w:p>
      <w:pPr>
        <w:pStyle w:val="Normal"/>
        <w:spacing w:lineRule="auto" w:line="360" w:before="80" w:after="80"/>
        <w:rPr/>
      </w:pPr>
      <w:r>
        <w:rPr>
          <w:rFonts w:eastAsia="Arial" w:cs="Arial"/>
          <w:color w:val="555555"/>
          <w:sz w:val="24"/>
          <w:szCs w:val="24"/>
        </w:rPr>
        <w:t>Kaggle is a platform I plan to revisit in my second or third year when I begin formal data science coursework. Over the next four years, I intend to maintain all three platforms actively: hosting every significant project on GitHub, updating LinkedIn with new achievements and internship experiences, and participating in at least one Kaggle competition each year from Year 2 onward.</w:t>
      </w:r>
    </w:p>
    <w:p>
      <w:pPr>
        <w:pStyle w:val="Normal"/>
        <w:rPr/>
      </w:pPr>
      <w:r>
        <w:rPr/>
      </w:r>
      <w:r>
        <w:br w:type="page"/>
      </w:r>
    </w:p>
    <w:p>
      <w:pPr>
        <w:pStyle w:val="Heading1"/>
        <w:pBdr>
          <w:bottom w:val="single" w:sz="6" w:space="4" w:color="2E75B6"/>
        </w:pBdr>
        <w:spacing w:before="0" w:after="120"/>
        <w:rPr/>
      </w:pPr>
      <w:r>
        <w:rPr>
          <w:rFonts w:eastAsia="Arial" w:cs="Arial" w:ascii="Arial" w:hAnsi="Arial"/>
          <w:b/>
          <w:bCs/>
          <w:color w:val="1F4E79"/>
          <w:sz w:val="32"/>
          <w:szCs w:val="32"/>
        </w:rPr>
        <w:t>Task 3 – Coding &amp; Collaboration Platforms</w:t>
      </w:r>
    </w:p>
    <w:p>
      <w:pPr>
        <w:pStyle w:val="Normal"/>
        <w:spacing w:before="0" w:after="120"/>
        <w:rPr/>
      </w:pPr>
      <w:r>
        <w:rPr>
          <w:rFonts w:eastAsia="Arial" w:cs="Arial"/>
          <w:i/>
          <w:iCs/>
          <w:color w:val="555555"/>
          <w:sz w:val="22"/>
          <w:szCs w:val="22"/>
        </w:rPr>
        <w:t xml:space="preserve">Module 3  |  </w:t>
      </w:r>
      <w:r>
        <w:rPr>
          <w:rFonts w:eastAsia="Arial" w:cs="Arial"/>
          <w:b/>
          <w:bCs/>
          <w:color w:val="2E75B6"/>
          <w:sz w:val="22"/>
          <w:szCs w:val="22"/>
        </w:rPr>
        <w:t>20 Marks</w:t>
      </w:r>
    </w:p>
    <w:p>
      <w:pPr>
        <w:pStyle w:val="Heading2"/>
        <w:spacing w:before="240" w:after="80"/>
        <w:rPr/>
      </w:pPr>
      <w:r>
        <w:rPr>
          <w:rFonts w:eastAsia="Arial" w:cs="Arial" w:ascii="Arial" w:hAnsi="Arial"/>
          <w:b/>
          <w:bCs/>
          <w:color w:val="2E75B6"/>
          <w:sz w:val="26"/>
          <w:szCs w:val="26"/>
        </w:rPr>
        <w:t>Part A – HackerRank</w:t>
      </w:r>
    </w:p>
    <w:p>
      <w:pPr>
        <w:pStyle w:val="Normal"/>
        <w:spacing w:lineRule="auto" w:line="360" w:before="80" w:after="80"/>
        <w:rPr/>
      </w:pPr>
      <w:r>
        <w:rPr>
          <w:rFonts w:eastAsia="Arial" w:cs="Arial"/>
          <w:color w:val="555555"/>
          <w:sz w:val="24"/>
          <w:szCs w:val="24"/>
        </w:rPr>
        <w:t>I created an account on HackerRank and completed the Python Introduction challenge — specifically, the 'Say Hello, World! With Python' problem, which is the standard entry-level task for the Python skill track. The challenge involved writing a single line of Python code to print a greeting string. The auto-grader provided immediate feedback, confirming that my solution passed all test cases.</w:t>
      </w:r>
    </w:p>
    <w:p>
      <w:pPr>
        <w:pStyle w:val="Normal"/>
        <w:spacing w:lineRule="auto" w:line="240" w:before="0" w:after="0"/>
        <w:rPr/>
      </w:pPr>
      <w:r>
        <w:rPr/>
      </w:r>
    </w:p>
    <w:p>
      <w:pPr>
        <w:pStyle w:val="Normal"/>
        <w:spacing w:lineRule="auto" w:line="360" w:before="80" w:after="80"/>
        <w:rPr/>
      </w:pPr>
      <w:r>
        <w:rPr>
          <w:rFonts w:eastAsia="Arial" w:cs="Arial"/>
          <w:color w:val="555555"/>
          <w:sz w:val="24"/>
          <w:szCs w:val="24"/>
        </w:rPr>
        <w:t>I also browsed the Problem Solving and SQL skill tracks to understand the breadth of content available. HackerRank uses a badge-and-score system that makes progress feel rewarding, which is an effective motivational design.</w:t>
      </w:r>
    </w:p>
    <w:p>
      <w:pPr>
        <w:pStyle w:val="Heading2"/>
        <w:spacing w:before="240" w:after="80"/>
        <w:rPr/>
      </w:pPr>
      <w:r>
        <w:rPr>
          <w:rFonts w:eastAsia="Arial" w:cs="Arial" w:ascii="Arial" w:hAnsi="Arial"/>
          <w:b/>
          <w:bCs/>
          <w:color w:val="2E75B6"/>
          <w:sz w:val="26"/>
          <w:szCs w:val="26"/>
        </w:rPr>
        <w:t>Part B – Google Forms</w:t>
      </w:r>
    </w:p>
    <w:p>
      <w:pPr>
        <w:pStyle w:val="Normal"/>
        <w:spacing w:lineRule="auto" w:line="360" w:before="80" w:after="80"/>
        <w:rPr/>
      </w:pPr>
      <w:r>
        <w:rPr>
          <w:rFonts w:eastAsia="Arial" w:cs="Arial"/>
          <w:color w:val="555555"/>
          <w:sz w:val="24"/>
          <w:szCs w:val="24"/>
        </w:rPr>
        <w:t>I built a five-question Digital Literacy Awareness Quiz using Google Forms. The quiz is designed to be shared with batchmates as part of my Digital Ambassador role. It includes:</w:t>
      </w:r>
    </w:p>
    <w:p>
      <w:pPr>
        <w:pStyle w:val="ListParagraph"/>
        <w:numPr>
          <w:ilvl w:val="0"/>
          <w:numId w:val="1"/>
        </w:numPr>
        <w:spacing w:lineRule="auto" w:line="319" w:before="60" w:after="60"/>
        <w:rPr/>
      </w:pPr>
      <w:r>
        <w:rPr>
          <w:rFonts w:eastAsia="Arial" w:cs="Arial"/>
          <w:color w:val="555555"/>
          <w:sz w:val="24"/>
          <w:szCs w:val="24"/>
        </w:rPr>
        <w:t>Question 1 (Multiple Choice): What does 'Digital Literacy' mean?</w:t>
      </w:r>
    </w:p>
    <w:p>
      <w:pPr>
        <w:pStyle w:val="ListParagraph"/>
        <w:numPr>
          <w:ilvl w:val="0"/>
          <w:numId w:val="1"/>
        </w:numPr>
        <w:spacing w:lineRule="auto" w:line="319" w:before="60" w:after="60"/>
        <w:rPr/>
      </w:pPr>
      <w:r>
        <w:rPr>
          <w:rFonts w:eastAsia="Arial" w:cs="Arial"/>
          <w:color w:val="555555"/>
          <w:sz w:val="24"/>
          <w:szCs w:val="24"/>
        </w:rPr>
        <w:t>Question 2 (Multiple Choice): Which of the following is a safe internet practice?</w:t>
      </w:r>
    </w:p>
    <w:p>
      <w:pPr>
        <w:pStyle w:val="ListParagraph"/>
        <w:numPr>
          <w:ilvl w:val="0"/>
          <w:numId w:val="1"/>
        </w:numPr>
        <w:spacing w:lineRule="auto" w:line="319" w:before="60" w:after="60"/>
        <w:rPr/>
      </w:pPr>
      <w:r>
        <w:rPr>
          <w:rFonts w:eastAsia="Arial" w:cs="Arial"/>
          <w:color w:val="555555"/>
          <w:sz w:val="24"/>
          <w:szCs w:val="24"/>
        </w:rPr>
        <w:t>Question 3 (Short Answer): Name one platform you would use to showcase your coding projects.</w:t>
      </w:r>
    </w:p>
    <w:p>
      <w:pPr>
        <w:pStyle w:val="ListParagraph"/>
        <w:numPr>
          <w:ilvl w:val="0"/>
          <w:numId w:val="1"/>
        </w:numPr>
        <w:spacing w:lineRule="auto" w:line="319" w:before="60" w:after="60"/>
        <w:rPr/>
      </w:pPr>
      <w:r>
        <w:rPr>
          <w:rFonts w:eastAsia="Arial" w:cs="Arial"/>
          <w:color w:val="555555"/>
          <w:sz w:val="24"/>
          <w:szCs w:val="24"/>
        </w:rPr>
        <w:t>Question 4 (Multiple Choice): What does 'phishing' mean in the context of cybercrime?</w:t>
      </w:r>
    </w:p>
    <w:p>
      <w:pPr>
        <w:pStyle w:val="ListParagraph"/>
        <w:numPr>
          <w:ilvl w:val="0"/>
          <w:numId w:val="1"/>
        </w:numPr>
        <w:spacing w:lineRule="auto" w:line="319" w:before="60" w:after="60"/>
        <w:rPr/>
      </w:pPr>
      <w:r>
        <w:rPr>
          <w:rFonts w:eastAsia="Arial" w:cs="Arial"/>
          <w:color w:val="555555"/>
          <w:sz w:val="24"/>
          <w:szCs w:val="24"/>
        </w:rPr>
        <w:t>Question 5 (Short Answer): What is one thing you will do this week to improve your digital safety?</w:t>
      </w:r>
    </w:p>
    <w:p>
      <w:pPr>
        <w:pStyle w:val="Normal"/>
        <w:spacing w:lineRule="auto" w:line="240" w:before="0" w:after="0"/>
        <w:rPr/>
      </w:pPr>
      <w:r>
        <w:rPr/>
      </w:r>
    </w:p>
    <w:p>
      <w:pPr>
        <w:pStyle w:val="Normal"/>
        <w:spacing w:lineRule="auto" w:line="360" w:before="80" w:after="80"/>
        <w:rPr/>
      </w:pPr>
      <w:r>
        <w:rPr>
          <w:rFonts w:eastAsia="Arial" w:cs="Arial"/>
          <w:color w:val="555555"/>
          <w:sz w:val="24"/>
          <w:szCs w:val="24"/>
        </w:rPr>
        <w:t>The linked Google Sheet automatically collects and organises all responses in real time, making it easy to analyse results and identify areas where batchmates need more awareness.</w:t>
      </w:r>
    </w:p>
    <w:p>
      <w:pPr>
        <w:pStyle w:val="Heading2"/>
        <w:spacing w:before="240" w:after="80"/>
        <w:rPr/>
      </w:pPr>
      <w:r>
        <w:rPr>
          <w:rFonts w:eastAsia="Arial" w:cs="Arial" w:ascii="Arial" w:hAnsi="Arial"/>
          <w:b/>
          <w:bCs/>
          <w:color w:val="2E75B6"/>
          <w:sz w:val="26"/>
          <w:szCs w:val="26"/>
        </w:rPr>
        <w:t>Reflection</w:t>
      </w:r>
    </w:p>
    <w:p>
      <w:pPr>
        <w:pStyle w:val="Normal"/>
        <w:spacing w:lineRule="auto" w:line="360" w:before="80" w:after="80"/>
        <w:rPr/>
      </w:pPr>
      <w:r>
        <w:rPr>
          <w:rFonts w:eastAsia="Arial" w:cs="Arial"/>
          <w:color w:val="555555"/>
          <w:sz w:val="24"/>
          <w:szCs w:val="24"/>
        </w:rPr>
        <w:t>This task introduced me to two very different but equally important categories of digital tool. HackerRank gave me my first experience of a competitive coding platform, and I was surprised by how well-structured and beginner-friendly it is. The immediate feedback from the auto-grader makes it easy to identify mistakes and correct them, which I can see will be invaluable for self-directed learning.</w:t>
      </w:r>
    </w:p>
    <w:p>
      <w:pPr>
        <w:pStyle w:val="Normal"/>
        <w:spacing w:lineRule="auto" w:line="240" w:before="0" w:after="0"/>
        <w:rPr/>
      </w:pPr>
      <w:r>
        <w:rPr/>
      </w:r>
    </w:p>
    <w:p>
      <w:pPr>
        <w:pStyle w:val="Normal"/>
        <w:spacing w:lineRule="auto" w:line="360" w:before="80" w:after="80"/>
        <w:rPr/>
      </w:pPr>
      <w:r>
        <w:rPr>
          <w:rFonts w:eastAsia="Arial" w:cs="Arial"/>
          <w:color w:val="555555"/>
          <w:sz w:val="24"/>
          <w:szCs w:val="24"/>
        </w:rPr>
        <w:t>Google Forms, on the other hand, demonstrated the power of Google Workspace for collaboration. Creating a form that can collect responses from hundreds of people simultaneously — and automatically organise them in a spreadsheet — is a capability that will be useful for mini-projects, surveys, feedback collection, and event registration throughout my degree. Both tools are free, require no installation, and work entirely in the browser, making them ideal for students.</w:t>
      </w:r>
    </w:p>
    <w:p>
      <w:pPr>
        <w:pStyle w:val="Normal"/>
        <w:rPr/>
      </w:pPr>
      <w:r>
        <w:rPr/>
      </w:r>
      <w:r>
        <w:br w:type="page"/>
      </w:r>
    </w:p>
    <w:p>
      <w:pPr>
        <w:pStyle w:val="Heading1"/>
        <w:pBdr>
          <w:bottom w:val="single" w:sz="6" w:space="4" w:color="2E75B6"/>
        </w:pBdr>
        <w:spacing w:before="0" w:after="120"/>
        <w:rPr/>
      </w:pPr>
      <w:r>
        <w:rPr>
          <w:rFonts w:eastAsia="Arial" w:cs="Arial" w:ascii="Arial" w:hAnsi="Arial"/>
          <w:b/>
          <w:bCs/>
          <w:color w:val="1F4E79"/>
          <w:sz w:val="32"/>
          <w:szCs w:val="32"/>
        </w:rPr>
        <w:t>Task 4 – Professional Email &amp; Etiquette Guide</w:t>
      </w:r>
    </w:p>
    <w:p>
      <w:pPr>
        <w:pStyle w:val="Normal"/>
        <w:spacing w:before="0" w:after="120"/>
        <w:rPr/>
      </w:pPr>
      <w:r>
        <w:rPr>
          <w:rFonts w:eastAsia="Arial" w:cs="Arial"/>
          <w:i/>
          <w:iCs/>
          <w:color w:val="555555"/>
          <w:sz w:val="22"/>
          <w:szCs w:val="22"/>
        </w:rPr>
        <w:t xml:space="preserve">Module 4  |  </w:t>
      </w:r>
      <w:r>
        <w:rPr>
          <w:rFonts w:eastAsia="Arial" w:cs="Arial"/>
          <w:b/>
          <w:bCs/>
          <w:color w:val="2E75B6"/>
          <w:sz w:val="22"/>
          <w:szCs w:val="22"/>
        </w:rPr>
        <w:t>20 Marks</w:t>
      </w:r>
    </w:p>
    <w:p>
      <w:pPr>
        <w:pStyle w:val="Heading2"/>
        <w:spacing w:before="240" w:after="80"/>
        <w:rPr/>
      </w:pPr>
      <w:r>
        <w:rPr>
          <w:rFonts w:eastAsia="Arial" w:cs="Arial" w:ascii="Arial" w:hAnsi="Arial"/>
          <w:b/>
          <w:bCs/>
          <w:color w:val="2E75B6"/>
          <w:sz w:val="26"/>
          <w:szCs w:val="26"/>
        </w:rPr>
        <w:t>Part A – Email Drafts</w:t>
      </w:r>
    </w:p>
    <w:p>
      <w:pPr>
        <w:pStyle w:val="Normal"/>
        <w:spacing w:lineRule="auto" w:line="360" w:before="80" w:after="80"/>
        <w:rPr/>
      </w:pPr>
      <w:r>
        <w:rPr>
          <w:rFonts w:eastAsia="Arial" w:cs="Arial"/>
          <w:color w:val="555555"/>
          <w:sz w:val="24"/>
          <w:szCs w:val="24"/>
        </w:rPr>
        <w:t>I drafted two professional emails for this task. The first is from a student requesting a deadline extension from a professor. The second is from a student expressing interest in a summer internship at a company. Both follow standard professional email conventions: a descriptive subject line, a formal salutation, a clearly structured body, and an appropriate sign-off with full contact details.</w:t>
      </w:r>
    </w:p>
    <w:p>
      <w:pPr>
        <w:pStyle w:val="Normal"/>
        <w:spacing w:lineRule="auto" w:line="240" w:before="0" w:after="0"/>
        <w:rPr/>
      </w:pPr>
      <w:r>
        <w:rPr/>
      </w:r>
    </w:p>
    <w:p>
      <w:pPr>
        <w:pStyle w:val="Normal"/>
        <w:spacing w:lineRule="auto" w:line="360" w:before="80" w:after="80"/>
        <w:rPr/>
      </w:pPr>
      <w:r>
        <w:rPr>
          <w:rFonts w:eastAsia="Arial" w:cs="Arial"/>
          <w:color w:val="555555"/>
          <w:sz w:val="24"/>
          <w:szCs w:val="24"/>
        </w:rPr>
        <w:t>Writing these emails made me aware of how much thought goes into professional communication. The tone must be polite but not overly apologetic; the content must be concise but not abrupt; and the structure must make it easy for the recipient to understand what is being asked and respond quickly.</w:t>
      </w:r>
    </w:p>
    <w:p>
      <w:pPr>
        <w:pStyle w:val="Heading2"/>
        <w:spacing w:before="240" w:after="80"/>
        <w:rPr/>
      </w:pPr>
      <w:r>
        <w:rPr>
          <w:rFonts w:eastAsia="Arial" w:cs="Arial" w:ascii="Arial" w:hAnsi="Arial"/>
          <w:b/>
          <w:bCs/>
          <w:color w:val="2E75B6"/>
          <w:sz w:val="26"/>
          <w:szCs w:val="26"/>
        </w:rPr>
        <w:t>Part B – Social Media Checklist</w:t>
      </w:r>
    </w:p>
    <w:p>
      <w:pPr>
        <w:pStyle w:val="Normal"/>
        <w:spacing w:lineRule="auto" w:line="360" w:before="80" w:after="80"/>
        <w:rPr/>
      </w:pPr>
      <w:r>
        <w:rPr>
          <w:rFonts w:eastAsia="Arial" w:cs="Arial"/>
          <w:color w:val="555555"/>
          <w:sz w:val="24"/>
          <w:szCs w:val="24"/>
        </w:rPr>
        <w:t>The Social Media Do's and Don'ts checklist contains seven Do's and seven Don'ts, formatted as a table with a rationale for each item. Key highlights include: always thinking before posting, using privacy settings on personal accounts, never sharing OTPs or banking details, and knowing how to report cyberbullying.</w:t>
      </w:r>
    </w:p>
    <w:p>
      <w:pPr>
        <w:pStyle w:val="Heading2"/>
        <w:spacing w:before="240" w:after="80"/>
        <w:rPr/>
      </w:pPr>
      <w:r>
        <w:rPr>
          <w:rFonts w:eastAsia="Arial" w:cs="Arial" w:ascii="Arial" w:hAnsi="Arial"/>
          <w:b/>
          <w:bCs/>
          <w:color w:val="2E75B6"/>
          <w:sz w:val="26"/>
          <w:szCs w:val="26"/>
        </w:rPr>
        <w:t>Communication Scenario &amp; Reflection</w:t>
      </w:r>
    </w:p>
    <w:p>
      <w:pPr>
        <w:pStyle w:val="Normal"/>
        <w:spacing w:lineRule="auto" w:line="360" w:before="80" w:after="80"/>
        <w:rPr/>
      </w:pPr>
      <w:r>
        <w:rPr>
          <w:rFonts w:eastAsia="Arial" w:cs="Arial"/>
          <w:color w:val="555555"/>
          <w:sz w:val="24"/>
          <w:szCs w:val="24"/>
        </w:rPr>
        <w:t>A well-known example of poor digital communication causing real consequences is the case of employees who have been dismissed after posting controversial opinions on social media — not realising that their profiles were publicly visible and linked to their employer. In several Indian cases reported in the media, employees lost their jobs after making derogatory comments about colleagues or clients on personal Facebook accounts, believing the posts were private.</w:t>
      </w:r>
    </w:p>
    <w:p>
      <w:pPr>
        <w:pStyle w:val="Normal"/>
        <w:spacing w:lineRule="auto" w:line="240" w:before="0" w:after="0"/>
        <w:rPr/>
      </w:pPr>
      <w:r>
        <w:rPr/>
      </w:r>
    </w:p>
    <w:p>
      <w:pPr>
        <w:pStyle w:val="Normal"/>
        <w:spacing w:lineRule="auto" w:line="360" w:before="80" w:after="80"/>
        <w:rPr/>
      </w:pPr>
      <w:r>
        <w:rPr>
          <w:rFonts w:eastAsia="Arial" w:cs="Arial"/>
          <w:color w:val="555555"/>
          <w:sz w:val="24"/>
          <w:szCs w:val="24"/>
        </w:rPr>
        <w:t>The key lesson is that digital communication is permanent and searchable. What could have been done differently: the employees should have used strict privacy settings, separated personal and professional social media presence, and paused before posting anything they would not want a manager or HR department to see. This scenario reinforced for me that digital literacy is not just a technical skill — it is a social and professional one.</w:t>
      </w:r>
    </w:p>
    <w:p>
      <w:pPr>
        <w:pStyle w:val="Normal"/>
        <w:rPr/>
      </w:pPr>
      <w:r>
        <w:rPr/>
      </w:r>
      <w:r>
        <w:br w:type="page"/>
      </w:r>
    </w:p>
    <w:p>
      <w:pPr>
        <w:pStyle w:val="Heading1"/>
        <w:pBdr>
          <w:bottom w:val="single" w:sz="6" w:space="4" w:color="2E75B6"/>
        </w:pBdr>
        <w:spacing w:before="0" w:after="120"/>
        <w:rPr/>
      </w:pPr>
      <w:r>
        <w:rPr>
          <w:rFonts w:eastAsia="Arial" w:cs="Arial" w:ascii="Arial" w:hAnsi="Arial"/>
          <w:b/>
          <w:bCs/>
          <w:color w:val="1F4E79"/>
          <w:sz w:val="32"/>
          <w:szCs w:val="32"/>
        </w:rPr>
        <w:t>Task 5 – Cybercrime Awareness Case Study</w:t>
      </w:r>
    </w:p>
    <w:p>
      <w:pPr>
        <w:pStyle w:val="Normal"/>
        <w:spacing w:before="0" w:after="120"/>
        <w:rPr/>
      </w:pPr>
      <w:r>
        <w:rPr>
          <w:rFonts w:eastAsia="Arial" w:cs="Arial"/>
          <w:i/>
          <w:iCs/>
          <w:color w:val="555555"/>
          <w:sz w:val="22"/>
          <w:szCs w:val="22"/>
        </w:rPr>
        <w:t xml:space="preserve">Module 5  |  </w:t>
      </w:r>
      <w:r>
        <w:rPr>
          <w:rFonts w:eastAsia="Arial" w:cs="Arial"/>
          <w:b/>
          <w:bCs/>
          <w:color w:val="2E75B6"/>
          <w:sz w:val="22"/>
          <w:szCs w:val="22"/>
        </w:rPr>
        <w:t>20 Marks</w:t>
      </w:r>
    </w:p>
    <w:p>
      <w:pPr>
        <w:pStyle w:val="Heading2"/>
        <w:spacing w:before="240" w:after="80"/>
        <w:rPr/>
      </w:pPr>
      <w:r>
        <w:rPr>
          <w:rFonts w:eastAsia="Arial" w:cs="Arial" w:ascii="Arial" w:hAnsi="Arial"/>
          <w:b/>
          <w:bCs/>
          <w:color w:val="2E75B6"/>
          <w:sz w:val="26"/>
          <w:szCs w:val="26"/>
        </w:rPr>
        <w:t>Case Study: UPI / Online Payment Fraud</w:t>
      </w:r>
    </w:p>
    <w:p>
      <w:pPr>
        <w:pStyle w:val="Normal"/>
        <w:spacing w:lineRule="auto" w:line="360" w:before="80" w:after="80"/>
        <w:rPr/>
      </w:pPr>
      <w:r>
        <w:rPr>
          <w:rFonts w:eastAsia="Arial" w:cs="Arial"/>
          <w:color w:val="555555"/>
          <w:sz w:val="24"/>
          <w:szCs w:val="24"/>
        </w:rPr>
        <w:t>I chose UPI / Online Payment Fraud as my cybercrime type because it is one of the most rapidly growing forms of digital crime in India and directly affects college students who are new to digital payments.</w:t>
      </w:r>
    </w:p>
    <w:p>
      <w:pPr>
        <w:pStyle w:val="Normal"/>
        <w:spacing w:lineRule="auto" w:line="240" w:before="0" w:after="0"/>
        <w:rPr/>
      </w:pPr>
      <w:r>
        <w:rPr/>
      </w:r>
    </w:p>
    <w:p>
      <w:pPr>
        <w:pStyle w:val="Normal"/>
        <w:spacing w:lineRule="auto" w:line="360" w:before="80" w:after="80"/>
        <w:rPr/>
      </w:pPr>
      <w:r>
        <w:rPr>
          <w:rFonts w:eastAsia="Arial" w:cs="Arial"/>
          <w:color w:val="555555"/>
          <w:sz w:val="24"/>
          <w:szCs w:val="24"/>
        </w:rPr>
        <w:t>The case study describes a scenario in which a first-year student named Riya is targeted while trying to buy a second-hand study table through a Facebook group. The fraudster exploited a common misunderstanding about how QR codes work in UPI: scanning a code does not always receive money — it can also authorise a payment debit. By asking Riya to scan a collect request QR code under the pretence of 'receiving advance payment', the fraudster tricked her into sending money instead.</w:t>
      </w:r>
    </w:p>
    <w:p>
      <w:pPr>
        <w:pStyle w:val="Normal"/>
        <w:spacing w:lineRule="auto" w:line="240" w:before="0" w:after="0"/>
        <w:rPr/>
      </w:pPr>
      <w:r>
        <w:rPr/>
      </w:r>
    </w:p>
    <w:p>
      <w:pPr>
        <w:pStyle w:val="Normal"/>
        <w:spacing w:lineRule="auto" w:line="360" w:before="80" w:after="80"/>
        <w:rPr/>
      </w:pPr>
      <w:r>
        <w:rPr>
          <w:rFonts w:eastAsia="Arial" w:cs="Arial"/>
          <w:color w:val="555555"/>
          <w:sz w:val="24"/>
          <w:szCs w:val="24"/>
        </w:rPr>
        <w:t>The step-by-step breakdown reveals how the crime relies on trust-building, urgency, and technical confusion rather than sophisticated hacking. This makes it especially dangerous for people who are new to UPI and digital transactions.</w:t>
      </w:r>
    </w:p>
    <w:p>
      <w:pPr>
        <w:pStyle w:val="Heading2"/>
        <w:spacing w:before="240" w:after="80"/>
        <w:rPr/>
      </w:pPr>
      <w:r>
        <w:rPr>
          <w:rFonts w:eastAsia="Arial" w:cs="Arial" w:ascii="Arial" w:hAnsi="Arial"/>
          <w:b/>
          <w:bCs/>
          <w:color w:val="2E75B6"/>
          <w:sz w:val="26"/>
          <w:szCs w:val="26"/>
        </w:rPr>
        <w:t>Prevention Checklist Highlights</w:t>
      </w:r>
    </w:p>
    <w:p>
      <w:pPr>
        <w:pStyle w:val="Normal"/>
        <w:spacing w:lineRule="auto" w:line="360" w:before="80" w:after="80"/>
        <w:rPr/>
      </w:pPr>
      <w:r>
        <w:rPr>
          <w:rFonts w:eastAsia="Arial" w:cs="Arial"/>
          <w:color w:val="555555"/>
          <w:sz w:val="24"/>
          <w:szCs w:val="24"/>
        </w:rPr>
        <w:t>The 'Stay Safe Online' checklist includes ten tips covering general digital safety, UPI-specific fraud prevention, and social media safety. The most important UPI tips are:</w:t>
      </w:r>
    </w:p>
    <w:p>
      <w:pPr>
        <w:pStyle w:val="ListParagraph"/>
        <w:numPr>
          <w:ilvl w:val="0"/>
          <w:numId w:val="1"/>
        </w:numPr>
        <w:spacing w:lineRule="auto" w:line="319" w:before="60" w:after="60"/>
        <w:rPr/>
      </w:pPr>
      <w:r>
        <w:rPr>
          <w:rFonts w:eastAsia="Arial" w:cs="Arial"/>
          <w:color w:val="555555"/>
          <w:sz w:val="24"/>
          <w:szCs w:val="24"/>
        </w:rPr>
        <w:t>You never need to enter your UPI PIN or scan a QR code to receive money. If someone tells you to do this, it is a scam.</w:t>
      </w:r>
    </w:p>
    <w:p>
      <w:pPr>
        <w:pStyle w:val="ListParagraph"/>
        <w:numPr>
          <w:ilvl w:val="0"/>
          <w:numId w:val="1"/>
        </w:numPr>
        <w:spacing w:lineRule="auto" w:line="319" w:before="60" w:after="60"/>
        <w:rPr/>
      </w:pPr>
      <w:r>
        <w:rPr>
          <w:rFonts w:eastAsia="Arial" w:cs="Arial"/>
          <w:color w:val="555555"/>
          <w:sz w:val="24"/>
          <w:szCs w:val="24"/>
        </w:rPr>
        <w:t>Never share your OTP, UPI PIN, or CVV with anyone — including people who claim to be from your bank.</w:t>
      </w:r>
    </w:p>
    <w:p>
      <w:pPr>
        <w:pStyle w:val="Heading2"/>
        <w:spacing w:before="240" w:after="80"/>
        <w:rPr/>
      </w:pPr>
      <w:r>
        <w:rPr>
          <w:rFonts w:eastAsia="Arial" w:cs="Arial" w:ascii="Arial" w:hAnsi="Arial"/>
          <w:b/>
          <w:bCs/>
          <w:color w:val="2E75B6"/>
          <w:sz w:val="26"/>
          <w:szCs w:val="26"/>
        </w:rPr>
        <w:t>Reflection</w:t>
      </w:r>
    </w:p>
    <w:p>
      <w:pPr>
        <w:pStyle w:val="Normal"/>
        <w:spacing w:lineRule="auto" w:line="360" w:before="80" w:after="80"/>
        <w:rPr/>
      </w:pPr>
      <w:r>
        <w:rPr>
          <w:rFonts w:eastAsia="Arial" w:cs="Arial"/>
          <w:color w:val="555555"/>
          <w:sz w:val="24"/>
          <w:szCs w:val="24"/>
        </w:rPr>
        <w:t>The most surprising finding from my research was how simple and non-technical these scams are. I had assumed cybercrime required sophisticated hacking or malware. In reality, most UPI fraud relies entirely on social engineering — manipulating people's trust, urgency, and lack of knowledge. The technology itself is secure; the human element is the vulnerability.</w:t>
      </w:r>
    </w:p>
    <w:p>
      <w:pPr>
        <w:pStyle w:val="Normal"/>
        <w:spacing w:lineRule="auto" w:line="240" w:before="0" w:after="0"/>
        <w:rPr/>
      </w:pPr>
      <w:r>
        <w:rPr/>
      </w:r>
    </w:p>
    <w:p>
      <w:pPr>
        <w:pStyle w:val="Normal"/>
        <w:spacing w:lineRule="auto" w:line="360" w:before="80" w:after="80"/>
        <w:rPr/>
      </w:pPr>
      <w:r>
        <w:rPr>
          <w:rFonts w:eastAsia="Arial" w:cs="Arial"/>
          <w:color w:val="555555"/>
          <w:sz w:val="24"/>
          <w:szCs w:val="24"/>
        </w:rPr>
        <w:t>As a result of this task, I have decided to make one concrete change to my own behaviour: I will never act on financial requests received through informal channels (WhatsApp, Facebook groups, OLX) without first verifying the identity of the other person through an official channel. I will also share the prevention checklist with my family, particularly my grandparents, who are newer to UPI.</w:t>
      </w:r>
    </w:p>
    <w:p>
      <w:pPr>
        <w:pStyle w:val="Normal"/>
        <w:rPr/>
      </w:pPr>
      <w:r>
        <w:rPr/>
      </w:r>
      <w:r>
        <w:br w:type="page"/>
      </w:r>
    </w:p>
    <w:p>
      <w:pPr>
        <w:pStyle w:val="Heading1"/>
        <w:pBdr>
          <w:bottom w:val="single" w:sz="6" w:space="4" w:color="2E75B6"/>
        </w:pBdr>
        <w:spacing w:before="0" w:after="120"/>
        <w:rPr/>
      </w:pPr>
      <w:r>
        <w:rPr>
          <w:rFonts w:eastAsia="Arial" w:cs="Arial" w:ascii="Arial" w:hAnsi="Arial"/>
          <w:b/>
          <w:bCs/>
          <w:color w:val="1F4E79"/>
          <w:sz w:val="32"/>
          <w:szCs w:val="32"/>
        </w:rPr>
        <w:t>Conclusion</w:t>
      </w:r>
    </w:p>
    <w:p>
      <w:pPr>
        <w:pStyle w:val="Normal"/>
        <w:spacing w:lineRule="auto" w:line="360" w:before="80" w:after="80"/>
        <w:rPr/>
      </w:pPr>
      <w:r>
        <w:rPr>
          <w:rFonts w:eastAsia="Arial" w:cs="Arial"/>
          <w:color w:val="555555"/>
          <w:sz w:val="24"/>
          <w:szCs w:val="24"/>
        </w:rPr>
        <w:t>Completing this Digital Literacy Portfolio has been a practical and insightful experience that went beyond what I expected from a one-credit course. Each task forced me to engage with a real tool or platform, produce an actual output, and reflect on what I learned — rather than simply reading about digital concepts in a textbook.</w:t>
      </w:r>
    </w:p>
    <w:p>
      <w:pPr>
        <w:pStyle w:val="Normal"/>
        <w:spacing w:lineRule="auto" w:line="240" w:before="0" w:after="0"/>
        <w:rPr/>
      </w:pPr>
      <w:r>
        <w:rPr/>
      </w:r>
    </w:p>
    <w:p>
      <w:pPr>
        <w:pStyle w:val="Normal"/>
        <w:spacing w:lineRule="auto" w:line="360" w:before="80" w:after="80"/>
        <w:rPr/>
      </w:pPr>
      <w:r>
        <w:rPr>
          <w:rFonts w:eastAsia="Arial" w:cs="Arial"/>
          <w:color w:val="555555"/>
          <w:sz w:val="24"/>
          <w:szCs w:val="24"/>
        </w:rPr>
        <w:t>The most significant overall learning has been that digital literacy is not a single skill but a constellation of competencies: visual communication, professional networking, technical tool fluency, written communication, and online safety awareness. Building all five simultaneously, early in my degree, has given me a strong foundation that I intend to build on continuously over the next four years.</w:t>
      </w:r>
    </w:p>
    <w:p>
      <w:pPr>
        <w:pStyle w:val="Normal"/>
        <w:spacing w:lineRule="auto" w:line="240" w:before="0" w:after="0"/>
        <w:rPr/>
      </w:pPr>
      <w:r>
        <w:rPr/>
      </w:r>
    </w:p>
    <w:p>
      <w:pPr>
        <w:pStyle w:val="Normal"/>
        <w:spacing w:lineRule="auto" w:line="360" w:before="80" w:after="80"/>
        <w:rPr/>
      </w:pPr>
      <w:r>
        <w:rPr>
          <w:rFonts w:eastAsia="Arial" w:cs="Arial"/>
          <w:color w:val="555555"/>
          <w:sz w:val="24"/>
          <w:szCs w:val="24"/>
        </w:rPr>
        <w:t>My GitHub repository is now a live, public portfolio that will grow with every project I complete. My LinkedIn profile is ready to receive certifications, internship experiences, and skills as I acquire them. And my awareness of cybercrime, particularly UPI fraud, will help me and those around me stay safe in an increasingly digital world.</w:t>
      </w:r>
    </w:p>
    <w:p>
      <w:pPr>
        <w:pStyle w:val="Normal"/>
        <w:rPr/>
      </w:pPr>
      <w:r>
        <w:rPr/>
      </w:r>
      <w:r>
        <w:br w:type="page"/>
      </w:r>
    </w:p>
    <w:p>
      <w:pPr>
        <w:pStyle w:val="Heading1"/>
        <w:pBdr>
          <w:bottom w:val="single" w:sz="6" w:space="4" w:color="2E75B6"/>
        </w:pBdr>
        <w:spacing w:before="0" w:after="120"/>
        <w:rPr/>
      </w:pPr>
      <w:r>
        <w:rPr>
          <w:rFonts w:eastAsia="Arial" w:cs="Arial" w:ascii="Arial" w:hAnsi="Arial"/>
          <w:b/>
          <w:bCs/>
          <w:color w:val="1F4E79"/>
          <w:sz w:val="32"/>
          <w:szCs w:val="32"/>
        </w:rPr>
        <w:t>Marking Scheme Reference</w:t>
      </w:r>
    </w:p>
    <w:p>
      <w:pPr>
        <w:pStyle w:val="Normal"/>
        <w:spacing w:lineRule="auto" w:line="240" w:before="0" w:after="0"/>
        <w:rPr/>
      </w:pPr>
      <w:r>
        <w:rPr/>
      </w:r>
    </w:p>
    <w:tbl>
      <w:tblPr>
        <w:tblW w:w="9360" w:type="dxa"/>
        <w:jc w:val="start"/>
        <w:tblInd w:w="0" w:type="dxa"/>
        <w:tblLayout w:type="fixed"/>
        <w:tblCellMar>
          <w:top w:w="80" w:type="dxa"/>
          <w:start w:w="140" w:type="dxa"/>
          <w:bottom w:w="80" w:type="dxa"/>
          <w:end w:w="140" w:type="dxa"/>
        </w:tblCellMar>
      </w:tblPr>
      <w:tblGrid>
        <w:gridCol w:w="2799"/>
        <w:gridCol w:w="5000"/>
        <w:gridCol w:w="1561"/>
      </w:tblGrid>
      <w:tr>
        <w:trPr>
          <w:tblHeader w:val="true"/>
        </w:trPr>
        <w:tc>
          <w:tcPr>
            <w:tcW w:w="2799" w:type="dxa"/>
            <w:tcBorders>
              <w:top w:val="single" w:sz="2" w:space="0" w:color="BBBBBB"/>
              <w:start w:val="single" w:sz="2" w:space="0" w:color="BBBBBB"/>
              <w:bottom w:val="single" w:sz="2" w:space="0" w:color="BBBBBB"/>
              <w:end w:val="single" w:sz="2" w:space="0" w:color="BBBBBB"/>
            </w:tcBorders>
            <w:shd w:fill="1F4E79" w:val="clear"/>
          </w:tcPr>
          <w:p>
            <w:pPr>
              <w:pStyle w:val="Normal"/>
              <w:rPr/>
            </w:pPr>
            <w:r>
              <w:rPr>
                <w:rFonts w:eastAsia="Arial" w:cs="Arial"/>
                <w:b/>
                <w:bCs/>
                <w:color w:val="FFFFFF"/>
                <w:sz w:val="22"/>
                <w:szCs w:val="22"/>
              </w:rPr>
              <w:t>Component</w:t>
            </w:r>
          </w:p>
        </w:tc>
        <w:tc>
          <w:tcPr>
            <w:tcW w:w="5000" w:type="dxa"/>
            <w:tcBorders>
              <w:top w:val="single" w:sz="2" w:space="0" w:color="BBBBBB"/>
              <w:start w:val="single" w:sz="2" w:space="0" w:color="BBBBBB"/>
              <w:bottom w:val="single" w:sz="2" w:space="0" w:color="BBBBBB"/>
              <w:end w:val="single" w:sz="2" w:space="0" w:color="BBBBBB"/>
            </w:tcBorders>
            <w:shd w:fill="1F4E79" w:val="clear"/>
          </w:tcPr>
          <w:p>
            <w:pPr>
              <w:pStyle w:val="Normal"/>
              <w:rPr/>
            </w:pPr>
            <w:r>
              <w:rPr>
                <w:rFonts w:eastAsia="Arial" w:cs="Arial"/>
                <w:b/>
                <w:bCs/>
                <w:color w:val="FFFFFF"/>
                <w:sz w:val="22"/>
                <w:szCs w:val="22"/>
              </w:rPr>
              <w:t>What is Evaluated</w:t>
            </w:r>
          </w:p>
        </w:tc>
        <w:tc>
          <w:tcPr>
            <w:tcW w:w="1561" w:type="dxa"/>
            <w:tcBorders>
              <w:top w:val="single" w:sz="2" w:space="0" w:color="BBBBBB"/>
              <w:start w:val="single" w:sz="2" w:space="0" w:color="BBBBBB"/>
              <w:bottom w:val="single" w:sz="2" w:space="0" w:color="BBBBBB"/>
              <w:end w:val="single" w:sz="2" w:space="0" w:color="BBBBBB"/>
            </w:tcBorders>
            <w:shd w:fill="1F4E79" w:val="clear"/>
          </w:tcPr>
          <w:p>
            <w:pPr>
              <w:pStyle w:val="Normal"/>
              <w:rPr/>
            </w:pPr>
            <w:r>
              <w:rPr>
                <w:rFonts w:eastAsia="Arial" w:cs="Arial"/>
                <w:b/>
                <w:bCs/>
                <w:color w:val="FFFFFF"/>
                <w:sz w:val="22"/>
                <w:szCs w:val="22"/>
              </w:rPr>
              <w:t>Marks</w:t>
            </w:r>
          </w:p>
        </w:tc>
      </w:tr>
      <w:tr>
        <w:trPr/>
        <w:tc>
          <w:tcPr>
            <w:tcW w:w="2799"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Task 1 – Infographic</w:t>
            </w:r>
          </w:p>
        </w:tc>
        <w:tc>
          <w:tcPr>
            <w:tcW w:w="5000"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Tool used, visual quality, topic coverage, reflection</w:t>
            </w:r>
          </w:p>
        </w:tc>
        <w:tc>
          <w:tcPr>
            <w:tcW w:w="1561"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20</w:t>
            </w:r>
          </w:p>
        </w:tc>
      </w:tr>
      <w:tr>
        <w:trPr/>
        <w:tc>
          <w:tcPr>
            <w:tcW w:w="2799"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Task 2 – Digital Portfolio</w:t>
            </w:r>
          </w:p>
        </w:tc>
        <w:tc>
          <w:tcPr>
            <w:tcW w:w="5000"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Platforms set up, completeness, GitHub README quality, reflection</w:t>
            </w:r>
          </w:p>
        </w:tc>
        <w:tc>
          <w:tcPr>
            <w:tcW w:w="1561"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20</w:t>
            </w:r>
          </w:p>
        </w:tc>
      </w:tr>
      <w:tr>
        <w:trPr/>
        <w:tc>
          <w:tcPr>
            <w:tcW w:w="2799"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Task 3 – Platforms</w:t>
            </w:r>
          </w:p>
        </w:tc>
        <w:tc>
          <w:tcPr>
            <w:tcW w:w="5000"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Coding challenge completed, Google Form quality, reflection</w:t>
            </w:r>
          </w:p>
        </w:tc>
        <w:tc>
          <w:tcPr>
            <w:tcW w:w="1561"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20</w:t>
            </w:r>
          </w:p>
        </w:tc>
      </w:tr>
      <w:tr>
        <w:trPr/>
        <w:tc>
          <w:tcPr>
            <w:tcW w:w="2799"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Task 4 – Email Etiquette</w:t>
            </w:r>
          </w:p>
        </w:tc>
        <w:tc>
          <w:tcPr>
            <w:tcW w:w="5000"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Email structure &amp; tone, checklist completeness, scenario write-up</w:t>
            </w:r>
          </w:p>
        </w:tc>
        <w:tc>
          <w:tcPr>
            <w:tcW w:w="1561"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20</w:t>
            </w:r>
          </w:p>
        </w:tc>
      </w:tr>
      <w:tr>
        <w:trPr/>
        <w:tc>
          <w:tcPr>
            <w:tcW w:w="2799"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Task 5 – Cybercrime</w:t>
            </w:r>
          </w:p>
        </w:tc>
        <w:tc>
          <w:tcPr>
            <w:tcW w:w="5000"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Case study accuracy &amp; detail, checklist quality, reflection</w:t>
            </w:r>
          </w:p>
        </w:tc>
        <w:tc>
          <w:tcPr>
            <w:tcW w:w="1561"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20</w:t>
            </w:r>
          </w:p>
        </w:tc>
      </w:tr>
      <w:tr>
        <w:trPr/>
        <w:tc>
          <w:tcPr>
            <w:tcW w:w="2799" w:type="dxa"/>
            <w:tcBorders>
              <w:top w:val="single" w:sz="2" w:space="0" w:color="BBBBBB"/>
              <w:start w:val="single" w:sz="2" w:space="0" w:color="BBBBBB"/>
              <w:bottom w:val="single" w:sz="2" w:space="0" w:color="BBBBBB"/>
              <w:end w:val="single" w:sz="2" w:space="0" w:color="BBBBBB"/>
            </w:tcBorders>
            <w:shd w:fill="FFF3CD" w:val="clear"/>
          </w:tcPr>
          <w:p>
            <w:pPr>
              <w:pStyle w:val="Normal"/>
              <w:rPr/>
            </w:pPr>
            <w:r>
              <w:rPr>
                <w:rFonts w:eastAsia="Arial" w:cs="Arial"/>
                <w:b w:val="false"/>
                <w:bCs w:val="false"/>
                <w:color w:val="555555"/>
                <w:sz w:val="22"/>
                <w:szCs w:val="22"/>
              </w:rPr>
              <w:t>Repository Structure</w:t>
            </w:r>
          </w:p>
        </w:tc>
        <w:tc>
          <w:tcPr>
            <w:tcW w:w="5000" w:type="dxa"/>
            <w:tcBorders>
              <w:top w:val="single" w:sz="2" w:space="0" w:color="BBBBBB"/>
              <w:start w:val="single" w:sz="2" w:space="0" w:color="BBBBBB"/>
              <w:bottom w:val="single" w:sz="2" w:space="0" w:color="BBBBBB"/>
              <w:end w:val="single" w:sz="2" w:space="0" w:color="BBBBBB"/>
            </w:tcBorders>
            <w:shd w:fill="FFF3CD" w:val="clear"/>
          </w:tcPr>
          <w:p>
            <w:pPr>
              <w:pStyle w:val="Normal"/>
              <w:rPr/>
            </w:pPr>
            <w:r>
              <w:rPr>
                <w:rFonts w:eastAsia="Arial" w:cs="Arial"/>
                <w:b w:val="false"/>
                <w:bCs w:val="false"/>
                <w:color w:val="555555"/>
                <w:sz w:val="22"/>
                <w:szCs w:val="22"/>
              </w:rPr>
              <w:t>Correct folder structure, all files present, README complete</w:t>
            </w:r>
          </w:p>
        </w:tc>
        <w:tc>
          <w:tcPr>
            <w:tcW w:w="1561" w:type="dxa"/>
            <w:tcBorders>
              <w:top w:val="single" w:sz="2" w:space="0" w:color="BBBBBB"/>
              <w:start w:val="single" w:sz="2" w:space="0" w:color="BBBBBB"/>
              <w:bottom w:val="single" w:sz="2" w:space="0" w:color="BBBBBB"/>
              <w:end w:val="single" w:sz="2" w:space="0" w:color="BBBBBB"/>
            </w:tcBorders>
            <w:shd w:fill="FFF3CD" w:val="clear"/>
          </w:tcPr>
          <w:p>
            <w:pPr>
              <w:pStyle w:val="Normal"/>
              <w:rPr/>
            </w:pPr>
            <w:r>
              <w:rPr>
                <w:rFonts w:eastAsia="Arial" w:cs="Arial"/>
                <w:b w:val="false"/>
                <w:bCs w:val="false"/>
                <w:color w:val="555555"/>
                <w:sz w:val="22"/>
                <w:szCs w:val="22"/>
              </w:rPr>
              <w:t>Bonus: 5</w:t>
            </w:r>
          </w:p>
        </w:tc>
      </w:tr>
      <w:tr>
        <w:trPr/>
        <w:tc>
          <w:tcPr>
            <w:tcW w:w="2799"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TOTAL</w:t>
            </w:r>
          </w:p>
        </w:tc>
        <w:tc>
          <w:tcPr>
            <w:tcW w:w="5000"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Pass mark: 50 / 100 (Pass/Fail – Non-CGPA)</w:t>
            </w:r>
          </w:p>
        </w:tc>
        <w:tc>
          <w:tcPr>
            <w:tcW w:w="1561" w:type="dxa"/>
            <w:tcBorders>
              <w:top w:val="single" w:sz="2" w:space="0" w:color="BBBBBB"/>
              <w:start w:val="single" w:sz="2" w:space="0" w:color="BBBBBB"/>
              <w:bottom w:val="single" w:sz="2" w:space="0" w:color="BBBBBB"/>
              <w:end w:val="single" w:sz="2" w:space="0" w:color="BBBBBB"/>
            </w:tcBorders>
            <w:shd w:fill="FFFFFF" w:val="clear"/>
          </w:tcPr>
          <w:p>
            <w:pPr>
              <w:pStyle w:val="Normal"/>
              <w:rPr/>
            </w:pPr>
            <w:r>
              <w:rPr>
                <w:rFonts w:eastAsia="Arial" w:cs="Arial"/>
                <w:b w:val="false"/>
                <w:bCs w:val="false"/>
                <w:color w:val="555555"/>
                <w:sz w:val="22"/>
                <w:szCs w:val="22"/>
              </w:rPr>
              <w:t>100</w:t>
            </w:r>
          </w:p>
        </w:tc>
      </w:tr>
    </w:tbl>
    <w:p>
      <w:pPr>
        <w:pStyle w:val="Normal"/>
        <w:rPr/>
      </w:pPr>
      <w:r>
        <w:rPr/>
      </w:r>
      <w:r>
        <w:br w:type="page"/>
      </w:r>
    </w:p>
    <w:p>
      <w:pPr>
        <w:pStyle w:val="Heading1"/>
        <w:pBdr>
          <w:bottom w:val="single" w:sz="6" w:space="4" w:color="2E75B6"/>
        </w:pBdr>
        <w:spacing w:before="0" w:after="120"/>
        <w:rPr/>
      </w:pPr>
      <w:r>
        <w:rPr>
          <w:rFonts w:eastAsia="Arial" w:cs="Arial" w:ascii="Arial" w:hAnsi="Arial"/>
          <w:b/>
          <w:bCs/>
          <w:color w:val="1F4E79"/>
          <w:sz w:val="32"/>
          <w:szCs w:val="32"/>
        </w:rPr>
        <w:t>References</w:t>
      </w:r>
    </w:p>
    <w:p>
      <w:pPr>
        <w:pStyle w:val="Normal"/>
        <w:spacing w:lineRule="auto" w:line="360" w:before="80" w:after="80"/>
        <w:rPr/>
      </w:pPr>
      <w:r>
        <w:rPr>
          <w:rFonts w:eastAsia="Arial" w:cs="Arial"/>
          <w:color w:val="555555"/>
          <w:sz w:val="24"/>
          <w:szCs w:val="24"/>
        </w:rPr>
        <w:t>The following tools, platforms, and sources were used or referenced in completing this project:</w:t>
      </w:r>
    </w:p>
    <w:p>
      <w:pPr>
        <w:pStyle w:val="Normal"/>
        <w:spacing w:lineRule="auto" w:line="240" w:before="0" w:after="0"/>
        <w:rPr/>
      </w:pPr>
      <w:r>
        <w:rPr/>
      </w:r>
    </w:p>
    <w:p>
      <w:pPr>
        <w:pStyle w:val="Normal"/>
        <w:spacing w:before="80" w:after="40"/>
        <w:rPr/>
      </w:pPr>
      <w:r>
        <w:rPr>
          <w:rFonts w:eastAsia="Arial" w:cs="Arial"/>
          <w:b/>
          <w:bCs/>
          <w:color w:val="1F4E79"/>
          <w:sz w:val="24"/>
          <w:szCs w:val="24"/>
        </w:rPr>
        <w:t>Design Tools</w:t>
      </w:r>
    </w:p>
    <w:p>
      <w:pPr>
        <w:pStyle w:val="ListParagraph"/>
        <w:numPr>
          <w:ilvl w:val="0"/>
          <w:numId w:val="1"/>
        </w:numPr>
        <w:spacing w:lineRule="auto" w:line="319" w:before="60" w:after="60"/>
        <w:rPr/>
      </w:pPr>
      <w:r>
        <w:rPr>
          <w:rFonts w:eastAsia="Arial" w:cs="Arial"/>
          <w:color w:val="555555"/>
          <w:sz w:val="24"/>
          <w:szCs w:val="24"/>
        </w:rPr>
        <w:t>Canva – canva.com (Task 1: Infographic design)</w:t>
      </w:r>
    </w:p>
    <w:p>
      <w:pPr>
        <w:pStyle w:val="Normal"/>
        <w:spacing w:lineRule="auto" w:line="240" w:before="0" w:after="0"/>
        <w:rPr/>
      </w:pPr>
      <w:r>
        <w:rPr/>
      </w:r>
    </w:p>
    <w:p>
      <w:pPr>
        <w:pStyle w:val="Normal"/>
        <w:spacing w:before="80" w:after="40"/>
        <w:rPr/>
      </w:pPr>
      <w:r>
        <w:rPr>
          <w:rFonts w:eastAsia="Arial" w:cs="Arial"/>
          <w:b/>
          <w:bCs/>
          <w:color w:val="1F4E79"/>
          <w:sz w:val="24"/>
          <w:szCs w:val="24"/>
        </w:rPr>
        <w:t>Professional Platforms</w:t>
      </w:r>
    </w:p>
    <w:p>
      <w:pPr>
        <w:pStyle w:val="ListParagraph"/>
        <w:numPr>
          <w:ilvl w:val="0"/>
          <w:numId w:val="1"/>
        </w:numPr>
        <w:spacing w:lineRule="auto" w:line="319" w:before="60" w:after="60"/>
        <w:rPr/>
      </w:pPr>
      <w:r>
        <w:rPr>
          <w:rFonts w:eastAsia="Arial" w:cs="Arial"/>
          <w:color w:val="555555"/>
          <w:sz w:val="24"/>
          <w:szCs w:val="24"/>
        </w:rPr>
        <w:t>GitHub – github.com (Task 2 &amp; Repository hosting)</w:t>
      </w:r>
    </w:p>
    <w:p>
      <w:pPr>
        <w:pStyle w:val="ListParagraph"/>
        <w:numPr>
          <w:ilvl w:val="0"/>
          <w:numId w:val="1"/>
        </w:numPr>
        <w:spacing w:lineRule="auto" w:line="319" w:before="60" w:after="60"/>
        <w:rPr/>
      </w:pPr>
      <w:r>
        <w:rPr>
          <w:rFonts w:eastAsia="Arial" w:cs="Arial"/>
          <w:color w:val="555555"/>
          <w:sz w:val="24"/>
          <w:szCs w:val="24"/>
        </w:rPr>
        <w:t>LinkedIn – linkedin.com (Task 2: Professional profile)</w:t>
      </w:r>
    </w:p>
    <w:p>
      <w:pPr>
        <w:pStyle w:val="ListParagraph"/>
        <w:numPr>
          <w:ilvl w:val="0"/>
          <w:numId w:val="1"/>
        </w:numPr>
        <w:spacing w:lineRule="auto" w:line="319" w:before="60" w:after="60"/>
        <w:rPr/>
      </w:pPr>
      <w:r>
        <w:rPr>
          <w:rFonts w:eastAsia="Arial" w:cs="Arial"/>
          <w:color w:val="555555"/>
          <w:sz w:val="24"/>
          <w:szCs w:val="24"/>
        </w:rPr>
        <w:t>Kaggle – kaggle.com (Task 2: Data science platform)</w:t>
      </w:r>
    </w:p>
    <w:p>
      <w:pPr>
        <w:pStyle w:val="Normal"/>
        <w:spacing w:lineRule="auto" w:line="240" w:before="0" w:after="0"/>
        <w:rPr/>
      </w:pPr>
      <w:r>
        <w:rPr/>
      </w:r>
    </w:p>
    <w:p>
      <w:pPr>
        <w:pStyle w:val="Normal"/>
        <w:spacing w:before="80" w:after="40"/>
        <w:rPr/>
      </w:pPr>
      <w:r>
        <w:rPr>
          <w:rFonts w:eastAsia="Arial" w:cs="Arial"/>
          <w:b/>
          <w:bCs/>
          <w:color w:val="1F4E79"/>
          <w:sz w:val="24"/>
          <w:szCs w:val="24"/>
        </w:rPr>
        <w:t>Coding &amp; Collaboration</w:t>
      </w:r>
    </w:p>
    <w:p>
      <w:pPr>
        <w:pStyle w:val="ListParagraph"/>
        <w:numPr>
          <w:ilvl w:val="0"/>
          <w:numId w:val="1"/>
        </w:numPr>
        <w:spacing w:lineRule="auto" w:line="319" w:before="60" w:after="60"/>
        <w:rPr/>
      </w:pPr>
      <w:r>
        <w:rPr>
          <w:rFonts w:eastAsia="Arial" w:cs="Arial"/>
          <w:color w:val="555555"/>
          <w:sz w:val="24"/>
          <w:szCs w:val="24"/>
        </w:rPr>
        <w:t>HackerRank – hackerrank.com (Task 3: Coding practice)</w:t>
      </w:r>
    </w:p>
    <w:p>
      <w:pPr>
        <w:pStyle w:val="ListParagraph"/>
        <w:numPr>
          <w:ilvl w:val="0"/>
          <w:numId w:val="1"/>
        </w:numPr>
        <w:spacing w:lineRule="auto" w:line="319" w:before="60" w:after="60"/>
        <w:rPr/>
      </w:pPr>
      <w:r>
        <w:rPr>
          <w:rFonts w:eastAsia="Arial" w:cs="Arial"/>
          <w:color w:val="555555"/>
          <w:sz w:val="24"/>
          <w:szCs w:val="24"/>
        </w:rPr>
        <w:t>Google Forms – forms.google.com (Task 3: Quiz creation)</w:t>
      </w:r>
    </w:p>
    <w:p>
      <w:pPr>
        <w:pStyle w:val="ListParagraph"/>
        <w:numPr>
          <w:ilvl w:val="0"/>
          <w:numId w:val="1"/>
        </w:numPr>
        <w:spacing w:lineRule="auto" w:line="319" w:before="60" w:after="60"/>
        <w:rPr/>
      </w:pPr>
      <w:r>
        <w:rPr>
          <w:rFonts w:eastAsia="Arial" w:cs="Arial"/>
          <w:color w:val="555555"/>
          <w:sz w:val="24"/>
          <w:szCs w:val="24"/>
        </w:rPr>
        <w:t>Google Sheets – sheets.google.com (Task 3: Response collection)</w:t>
      </w:r>
    </w:p>
    <w:p>
      <w:pPr>
        <w:pStyle w:val="Normal"/>
        <w:spacing w:lineRule="auto" w:line="240" w:before="0" w:after="0"/>
        <w:rPr/>
      </w:pPr>
      <w:r>
        <w:rPr/>
      </w:r>
    </w:p>
    <w:p>
      <w:pPr>
        <w:pStyle w:val="Normal"/>
        <w:spacing w:before="80" w:after="40"/>
        <w:rPr/>
      </w:pPr>
      <w:r>
        <w:rPr>
          <w:rFonts w:eastAsia="Arial" w:cs="Arial"/>
          <w:b/>
          <w:bCs/>
          <w:color w:val="1F4E79"/>
          <w:sz w:val="24"/>
          <w:szCs w:val="24"/>
        </w:rPr>
        <w:t>Cybercrime Resources</w:t>
      </w:r>
    </w:p>
    <w:p>
      <w:pPr>
        <w:pStyle w:val="ListParagraph"/>
        <w:numPr>
          <w:ilvl w:val="0"/>
          <w:numId w:val="1"/>
        </w:numPr>
        <w:spacing w:lineRule="auto" w:line="319" w:before="60" w:after="60"/>
        <w:rPr/>
      </w:pPr>
      <w:r>
        <w:rPr>
          <w:rFonts w:eastAsia="Arial" w:cs="Arial"/>
          <w:color w:val="555555"/>
          <w:sz w:val="24"/>
          <w:szCs w:val="24"/>
        </w:rPr>
        <w:t>National Cyber Crime Reporting Portal – cybercrime.gov.in (Task 5)</w:t>
      </w:r>
    </w:p>
    <w:p>
      <w:pPr>
        <w:pStyle w:val="ListParagraph"/>
        <w:numPr>
          <w:ilvl w:val="0"/>
          <w:numId w:val="1"/>
        </w:numPr>
        <w:spacing w:lineRule="auto" w:line="319" w:before="60" w:after="60"/>
        <w:rPr/>
      </w:pPr>
      <w:r>
        <w:rPr>
          <w:rFonts w:eastAsia="Arial" w:cs="Arial"/>
          <w:color w:val="555555"/>
          <w:sz w:val="24"/>
          <w:szCs w:val="24"/>
        </w:rPr>
        <w:t>Cyber Crime Helpline – 1930 (24×7 National Helpline)</w:t>
      </w:r>
    </w:p>
    <w:p>
      <w:pPr>
        <w:pStyle w:val="Normal"/>
        <w:spacing w:lineRule="auto" w:line="240" w:before="0" w:after="0"/>
        <w:rPr/>
      </w:pPr>
      <w:r>
        <w:rPr/>
      </w:r>
    </w:p>
    <w:p>
      <w:pPr>
        <w:pStyle w:val="Normal"/>
        <w:spacing w:before="80" w:after="40"/>
        <w:rPr/>
      </w:pPr>
      <w:r>
        <w:rPr>
          <w:rFonts w:eastAsia="Arial" w:cs="Arial"/>
          <w:b/>
          <w:bCs/>
          <w:color w:val="1F4E79"/>
          <w:sz w:val="24"/>
          <w:szCs w:val="24"/>
        </w:rPr>
        <w:t>General Reference</w:t>
      </w:r>
    </w:p>
    <w:p>
      <w:pPr>
        <w:pStyle w:val="ListParagraph"/>
        <w:numPr>
          <w:ilvl w:val="0"/>
          <w:numId w:val="1"/>
        </w:numPr>
        <w:spacing w:lineRule="auto" w:line="319" w:before="60" w:after="60"/>
        <w:rPr/>
      </w:pPr>
      <w:r>
        <w:rPr>
          <w:rFonts w:eastAsia="Arial" w:cs="Arial"/>
          <w:color w:val="555555"/>
          <w:sz w:val="24"/>
          <w:szCs w:val="24"/>
        </w:rPr>
        <w:t>VIT Bhopal University CSE0001 Assignment Brief (provided document)</w:t>
      </w:r>
    </w:p>
    <w:p>
      <w:pPr>
        <w:pStyle w:val="ListParagraph"/>
        <w:numPr>
          <w:ilvl w:val="0"/>
          <w:numId w:val="1"/>
        </w:numPr>
        <w:spacing w:lineRule="auto" w:line="319" w:before="60" w:after="60"/>
        <w:rPr/>
      </w:pPr>
      <w:r>
        <w:rPr>
          <w:rFonts w:eastAsia="Arial" w:cs="Arial"/>
          <w:color w:val="555555"/>
          <w:sz w:val="24"/>
          <w:szCs w:val="24"/>
        </w:rPr>
        <w:t>The Hindu &amp; Times of India – General reference for cybercrime case patterns (2022–2024)</w:t>
      </w:r>
    </w:p>
    <w:p>
      <w:pPr>
        <w:pStyle w:val="Normal"/>
        <w:spacing w:lineRule="auto" w:line="480" w:before="0" w:after="0"/>
        <w:rPr/>
      </w:pPr>
      <w:r>
        <w:rPr/>
      </w:r>
    </w:p>
    <w:p>
      <w:pPr>
        <w:pStyle w:val="Normal"/>
        <w:pBdr>
          <w:top w:val="single" w:sz="4" w:space="4" w:color="CCCCCC"/>
        </w:pBdr>
        <w:spacing w:before="240" w:after="0"/>
        <w:jc w:val="center"/>
        <w:rPr/>
      </w:pPr>
      <w:r>
        <w:rPr>
          <w:rFonts w:eastAsia="Arial" w:cs="Arial"/>
          <w:i/>
          <w:iCs/>
          <w:color w:val="555555"/>
          <w:sz w:val="18"/>
          <w:szCs w:val="18"/>
        </w:rPr>
        <w:t>CSE0001 – Digital Literacy  |  VIT Bhopal University  |  Pass / Fail (Non-CGPA)</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IN" w:eastAsia="zh-CN" w:bidi="hi-IN"/>
    </w:rPr>
  </w:style>
  <w:style w:type="paragraph" w:styleId="Heading1">
    <w:name w:val="heading 1"/>
    <w:basedOn w:val="Heading"/>
    <w:qFormat/>
    <w:pPr>
      <w:spacing w:before="360" w:after="120"/>
      <w:outlineLvl w:val="0"/>
    </w:pPr>
    <w:rPr>
      <w:rFonts w:ascii="Arial" w:hAnsi="Arial" w:eastAsia="Arial" w:cs="Arial"/>
      <w:b/>
      <w:bCs/>
      <w:sz w:val="32"/>
      <w:szCs w:val="32"/>
    </w:rPr>
  </w:style>
  <w:style w:type="paragraph" w:styleId="Heading2">
    <w:name w:val="heading 2"/>
    <w:basedOn w:val="Heading"/>
    <w:qFormat/>
    <w:pPr>
      <w:spacing w:before="240" w:after="80"/>
      <w:outlineLvl w:val="1"/>
    </w:pPr>
    <w:rPr>
      <w:rFonts w:ascii="Arial" w:hAnsi="Arial" w:eastAsia="Arial" w:cs="Arial"/>
      <w:b/>
      <w:bCs/>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15</Pages>
  <Words>2372</Words>
  <Characters>13067</Characters>
  <CharactersWithSpaces>15344</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2026-03-22T11:27:26Z</dcterms:created>
  <dc:creator>Un-named</dc:creator>
  <dc:description/>
  <dc:language>en-IN</dc:language>
  <cp:lastModifiedBy/>
  <dcterms:modified xsi:type="dcterms:W3CDTF">2026-03-22T17:14:04Z</dcterms:modified>
  <cp:revision>2</cp:revision>
  <dc:subject/>
  <dc:title/>
</cp:coreProperties>
</file>