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E96" w14:textId="77777777" w:rsidR="0011691A" w:rsidRDefault="0011691A" w:rsidP="00EE0462">
      <w:pPr>
        <w:spacing w:before="2400"/>
        <w:jc w:val="center"/>
        <w:rPr>
          <w:b/>
          <w:sz w:val="36"/>
          <w:szCs w:val="36"/>
        </w:rPr>
      </w:pPr>
      <w:bookmarkStart w:id="0" w:name="_2_DEFINITIONS_AND_ACRONYMS"/>
      <w:bookmarkStart w:id="1" w:name="_Toc73847661"/>
      <w:bookmarkStart w:id="2" w:name="_Toc118224376"/>
      <w:bookmarkStart w:id="3" w:name="_Toc118909444"/>
      <w:bookmarkStart w:id="4" w:name="_Toc205190237"/>
      <w:bookmarkEnd w:id="0"/>
      <w:r>
        <w:rPr>
          <w:b/>
          <w:sz w:val="36"/>
          <w:szCs w:val="36"/>
        </w:rPr>
        <w:t>ERCOT Nodal Protocols</w:t>
      </w:r>
    </w:p>
    <w:p w14:paraId="56D9DEA3" w14:textId="77777777" w:rsidR="0011691A" w:rsidRDefault="0011691A" w:rsidP="0011691A">
      <w:pPr>
        <w:jc w:val="center"/>
        <w:rPr>
          <w:b/>
          <w:sz w:val="36"/>
          <w:szCs w:val="36"/>
        </w:rPr>
      </w:pPr>
    </w:p>
    <w:p w14:paraId="7F3EED80" w14:textId="77777777" w:rsidR="0011691A" w:rsidRDefault="0011691A" w:rsidP="0011691A">
      <w:pPr>
        <w:jc w:val="center"/>
        <w:rPr>
          <w:b/>
          <w:sz w:val="36"/>
          <w:szCs w:val="36"/>
        </w:rPr>
      </w:pPr>
      <w:r>
        <w:rPr>
          <w:b/>
          <w:sz w:val="36"/>
          <w:szCs w:val="36"/>
        </w:rPr>
        <w:t>Section 2:  Definitions and Acronyms</w:t>
      </w:r>
      <w:r w:rsidR="006141AC">
        <w:rPr>
          <w:b/>
          <w:sz w:val="36"/>
          <w:szCs w:val="36"/>
        </w:rPr>
        <w:t xml:space="preserve"> </w:t>
      </w:r>
    </w:p>
    <w:p w14:paraId="2C2A42FC" w14:textId="77777777" w:rsidR="0011691A" w:rsidRDefault="0011691A" w:rsidP="0011691A">
      <w:pPr>
        <w:pStyle w:val="BodyText"/>
        <w:jc w:val="center"/>
        <w:rPr>
          <w:b/>
          <w:szCs w:val="24"/>
        </w:rPr>
      </w:pPr>
    </w:p>
    <w:p w14:paraId="6C587E35" w14:textId="1CAB0682" w:rsidR="0011691A" w:rsidRDefault="00966633" w:rsidP="0011691A">
      <w:pPr>
        <w:pStyle w:val="BodyText"/>
        <w:jc w:val="center"/>
        <w:rPr>
          <w:b/>
          <w:szCs w:val="24"/>
        </w:rPr>
      </w:pPr>
      <w:r>
        <w:rPr>
          <w:b/>
          <w:szCs w:val="24"/>
        </w:rPr>
        <w:t>May</w:t>
      </w:r>
      <w:r w:rsidR="00A532F5">
        <w:rPr>
          <w:b/>
          <w:szCs w:val="24"/>
        </w:rPr>
        <w:t xml:space="preserve"> 1</w:t>
      </w:r>
      <w:r w:rsidR="00272D57">
        <w:rPr>
          <w:b/>
          <w:szCs w:val="24"/>
        </w:rPr>
        <w:t>, 20</w:t>
      </w:r>
      <w:r w:rsidR="00975A01">
        <w:rPr>
          <w:b/>
          <w:szCs w:val="24"/>
        </w:rPr>
        <w:t>2</w:t>
      </w:r>
      <w:r w:rsidR="00831DAE">
        <w:rPr>
          <w:b/>
          <w:szCs w:val="24"/>
        </w:rPr>
        <w:t>4</w:t>
      </w:r>
    </w:p>
    <w:p w14:paraId="19EEAE18" w14:textId="77777777" w:rsidR="0011691A" w:rsidRDefault="0011691A" w:rsidP="0011691A">
      <w:pPr>
        <w:pStyle w:val="BodyText"/>
        <w:jc w:val="center"/>
        <w:rPr>
          <w:b/>
          <w:szCs w:val="24"/>
        </w:rPr>
      </w:pPr>
    </w:p>
    <w:p w14:paraId="7499857D" w14:textId="77777777" w:rsidR="0011691A" w:rsidRDefault="0011691A" w:rsidP="00EE0462">
      <w:pPr>
        <w:spacing w:before="360"/>
        <w:rPr>
          <w:b/>
          <w:sz w:val="20"/>
        </w:rPr>
      </w:pPr>
    </w:p>
    <w:p w14:paraId="40A30425" w14:textId="77777777" w:rsidR="0011691A" w:rsidRDefault="0011691A" w:rsidP="0011691A">
      <w:pPr>
        <w:rPr>
          <w:b/>
          <w:sz w:val="20"/>
        </w:rPr>
      </w:pPr>
      <w:r>
        <w:rPr>
          <w:b/>
          <w:sz w:val="20"/>
        </w:rPr>
        <w:t>____________________________________________________________________________________________</w:t>
      </w:r>
    </w:p>
    <w:p w14:paraId="48E2E378" w14:textId="77777777" w:rsidR="00EE0462" w:rsidRDefault="00EE0462" w:rsidP="0011691A">
      <w:pPr>
        <w:rPr>
          <w:b/>
          <w:sz w:val="20"/>
        </w:rPr>
        <w:sectPr w:rsidR="00EE0462">
          <w:headerReference w:type="default" r:id="rId8"/>
          <w:footerReference w:type="even" r:id="rId9"/>
          <w:footerReference w:type="default" r:id="rId10"/>
          <w:pgSz w:w="12240" w:h="15840" w:code="1"/>
          <w:pgMar w:top="1440" w:right="1440" w:bottom="1440" w:left="1440" w:header="720" w:footer="720" w:gutter="0"/>
          <w:pgNumType w:start="1" w:chapStyle="1"/>
          <w:cols w:space="720"/>
        </w:sectPr>
      </w:pPr>
    </w:p>
    <w:p w14:paraId="433D5F3D" w14:textId="77777777" w:rsidR="005D1947" w:rsidRDefault="00536FEB" w:rsidP="00536FEB">
      <w:pPr>
        <w:pStyle w:val="Heading1"/>
        <w:numPr>
          <w:ilvl w:val="0"/>
          <w:numId w:val="0"/>
        </w:numPr>
      </w:pPr>
      <w:r>
        <w:lastRenderedPageBreak/>
        <w:t>2</w:t>
      </w:r>
      <w:r>
        <w:tab/>
      </w:r>
      <w:r w:rsidR="00A442A0">
        <w:t>DEFINITIONS AND ACRONYMS</w:t>
      </w:r>
      <w:bookmarkEnd w:id="1"/>
      <w:bookmarkEnd w:id="2"/>
      <w:bookmarkEnd w:id="3"/>
      <w:bookmarkEnd w:id="4"/>
    </w:p>
    <w:p w14:paraId="247B8F8A" w14:textId="77777777" w:rsidR="005D1947" w:rsidRDefault="00A442A0">
      <w:pPr>
        <w:pStyle w:val="BodyText"/>
      </w:pPr>
      <w:r>
        <w:t>The list of acronyms is at the end of this Definitions Section.</w:t>
      </w:r>
    </w:p>
    <w:p w14:paraId="333E5595" w14:textId="77777777" w:rsidR="005D1947" w:rsidRDefault="00536FEB" w:rsidP="00536FEB">
      <w:pPr>
        <w:pStyle w:val="Heading2"/>
        <w:numPr>
          <w:ilvl w:val="0"/>
          <w:numId w:val="0"/>
        </w:numPr>
      </w:pPr>
      <w:bookmarkStart w:id="5" w:name="_DEFINITIONS"/>
      <w:bookmarkStart w:id="6" w:name="_Toc73847662"/>
      <w:bookmarkStart w:id="7" w:name="_Toc118224377"/>
      <w:bookmarkStart w:id="8" w:name="_Toc118909445"/>
      <w:bookmarkStart w:id="9" w:name="_Toc205190238"/>
      <w:bookmarkEnd w:id="5"/>
      <w:r>
        <w:t>2.1</w:t>
      </w:r>
      <w:r>
        <w:tab/>
      </w:r>
      <w:r w:rsidR="00A442A0">
        <w:t>DEFINITIONS</w:t>
      </w:r>
      <w:bookmarkEnd w:id="6"/>
      <w:bookmarkEnd w:id="7"/>
      <w:bookmarkEnd w:id="8"/>
      <w:bookmarkEnd w:id="9"/>
    </w:p>
    <w:p w14:paraId="796614A9" w14:textId="77777777" w:rsidR="005D1947" w:rsidRDefault="00A442A0">
      <w:pPr>
        <w:pStyle w:val="BodyText"/>
      </w:pPr>
      <w:r>
        <w:t>Definitions are supplied for terms used in more than one Section of the Protocols.  If a term is used in only one Section, it is defined there at its earliest usage.</w:t>
      </w:r>
    </w:p>
    <w:p w14:paraId="5C3387EF" w14:textId="77777777" w:rsidR="00F909A2" w:rsidRDefault="00F909A2" w:rsidP="00F909A2">
      <w:pPr>
        <w:pStyle w:val="BodyText"/>
        <w:rPr>
          <w:b/>
          <w:caps/>
        </w:rPr>
      </w:pPr>
      <w:r>
        <w:rPr>
          <w:b/>
          <w:caps/>
        </w:rPr>
        <w:t>Links to Definitions:</w:t>
      </w:r>
    </w:p>
    <w:p w14:paraId="3FF2D56F" w14:textId="77777777" w:rsidR="00F909A2" w:rsidRDefault="00682E06" w:rsidP="00F909A2">
      <w:pPr>
        <w:pStyle w:val="BodyText"/>
        <w:rPr>
          <w:b/>
        </w:rPr>
      </w:pPr>
      <w:hyperlink w:anchor="A" w:history="1">
        <w:r w:rsidR="00F909A2">
          <w:rPr>
            <w:rStyle w:val="Hyperlink"/>
            <w:b/>
          </w:rPr>
          <w:t>A</w:t>
        </w:r>
      </w:hyperlink>
      <w:r w:rsidR="00F909A2">
        <w:rPr>
          <w:b/>
        </w:rPr>
        <w:t xml:space="preserve">, </w:t>
      </w:r>
      <w:hyperlink w:anchor="B" w:history="1">
        <w:r w:rsidR="00F909A2">
          <w:rPr>
            <w:rStyle w:val="Hyperlink"/>
            <w:b/>
          </w:rPr>
          <w:t>B</w:t>
        </w:r>
      </w:hyperlink>
      <w:r w:rsidR="00F909A2">
        <w:rPr>
          <w:b/>
        </w:rPr>
        <w:t xml:space="preserve">, </w:t>
      </w:r>
      <w:hyperlink w:anchor="C" w:history="1">
        <w:r w:rsidR="00F909A2">
          <w:rPr>
            <w:rStyle w:val="Hyperlink"/>
            <w:b/>
          </w:rPr>
          <w:t>C</w:t>
        </w:r>
      </w:hyperlink>
      <w:r w:rsidR="00F909A2">
        <w:rPr>
          <w:b/>
        </w:rPr>
        <w:t xml:space="preserve">, </w:t>
      </w:r>
      <w:hyperlink w:anchor="D" w:history="1">
        <w:r w:rsidR="00F909A2" w:rsidRPr="0091538B">
          <w:rPr>
            <w:rStyle w:val="Hyperlink"/>
            <w:b/>
          </w:rPr>
          <w:t>D</w:t>
        </w:r>
      </w:hyperlink>
      <w:r w:rsidR="00F909A2">
        <w:rPr>
          <w:b/>
        </w:rPr>
        <w:t xml:space="preserve">, </w:t>
      </w:r>
      <w:hyperlink w:anchor="E" w:history="1">
        <w:r w:rsidR="00F909A2">
          <w:rPr>
            <w:rStyle w:val="Hyperlink"/>
            <w:b/>
          </w:rPr>
          <w:t>E</w:t>
        </w:r>
      </w:hyperlink>
      <w:r w:rsidR="00F909A2">
        <w:rPr>
          <w:b/>
        </w:rPr>
        <w:t xml:space="preserve">, </w:t>
      </w:r>
      <w:hyperlink w:anchor="F" w:history="1">
        <w:r w:rsidR="00F909A2">
          <w:rPr>
            <w:rStyle w:val="Hyperlink"/>
            <w:b/>
          </w:rPr>
          <w:t>F</w:t>
        </w:r>
      </w:hyperlink>
      <w:r w:rsidR="00F909A2">
        <w:rPr>
          <w:b/>
        </w:rPr>
        <w:t xml:space="preserve">, </w:t>
      </w:r>
      <w:hyperlink w:anchor="G" w:history="1">
        <w:r w:rsidR="00F909A2">
          <w:rPr>
            <w:rStyle w:val="Hyperlink"/>
            <w:b/>
          </w:rPr>
          <w:t>G</w:t>
        </w:r>
      </w:hyperlink>
      <w:r w:rsidR="00F909A2">
        <w:rPr>
          <w:b/>
        </w:rPr>
        <w:t xml:space="preserve">, </w:t>
      </w:r>
      <w:hyperlink w:anchor="H" w:history="1">
        <w:r w:rsidR="00F909A2">
          <w:rPr>
            <w:rStyle w:val="Hyperlink"/>
            <w:b/>
          </w:rPr>
          <w:t>H</w:t>
        </w:r>
      </w:hyperlink>
      <w:r w:rsidR="00F909A2">
        <w:rPr>
          <w:b/>
        </w:rPr>
        <w:t xml:space="preserve">, </w:t>
      </w:r>
      <w:hyperlink w:anchor="I" w:history="1">
        <w:r w:rsidR="00F909A2">
          <w:rPr>
            <w:rStyle w:val="Hyperlink"/>
            <w:b/>
          </w:rPr>
          <w:t>I</w:t>
        </w:r>
      </w:hyperlink>
      <w:r w:rsidR="00F909A2">
        <w:rPr>
          <w:b/>
        </w:rPr>
        <w:t xml:space="preserve">, </w:t>
      </w:r>
      <w:hyperlink w:anchor="J" w:history="1">
        <w:r w:rsidR="00F909A2">
          <w:rPr>
            <w:rStyle w:val="Hyperlink"/>
            <w:b/>
          </w:rPr>
          <w:t>J</w:t>
        </w:r>
      </w:hyperlink>
      <w:r w:rsidR="00F909A2">
        <w:rPr>
          <w:b/>
        </w:rPr>
        <w:t xml:space="preserve">, </w:t>
      </w:r>
      <w:hyperlink w:anchor="K" w:history="1">
        <w:r w:rsidR="00F909A2">
          <w:rPr>
            <w:rStyle w:val="Hyperlink"/>
            <w:b/>
          </w:rPr>
          <w:t>K</w:t>
        </w:r>
      </w:hyperlink>
      <w:r w:rsidR="00F909A2">
        <w:rPr>
          <w:b/>
        </w:rPr>
        <w:t xml:space="preserve">, </w:t>
      </w:r>
      <w:hyperlink w:anchor="L" w:history="1">
        <w:r w:rsidR="00F909A2">
          <w:rPr>
            <w:rStyle w:val="Hyperlink"/>
            <w:b/>
          </w:rPr>
          <w:t>L</w:t>
        </w:r>
      </w:hyperlink>
      <w:r w:rsidR="00F909A2">
        <w:rPr>
          <w:b/>
        </w:rPr>
        <w:t xml:space="preserve">, </w:t>
      </w:r>
      <w:hyperlink w:anchor="M" w:history="1">
        <w:r w:rsidR="00F909A2">
          <w:rPr>
            <w:rStyle w:val="Hyperlink"/>
            <w:b/>
          </w:rPr>
          <w:t>M</w:t>
        </w:r>
      </w:hyperlink>
      <w:r w:rsidR="00F909A2">
        <w:rPr>
          <w:b/>
        </w:rPr>
        <w:t xml:space="preserve">, </w:t>
      </w:r>
      <w:hyperlink w:anchor="N" w:history="1">
        <w:r w:rsidR="00F909A2">
          <w:rPr>
            <w:rStyle w:val="Hyperlink"/>
            <w:b/>
          </w:rPr>
          <w:t>N</w:t>
        </w:r>
      </w:hyperlink>
      <w:r w:rsidR="00F909A2">
        <w:rPr>
          <w:b/>
        </w:rPr>
        <w:t xml:space="preserve">, </w:t>
      </w:r>
      <w:hyperlink w:anchor="O" w:history="1">
        <w:r w:rsidR="00F909A2">
          <w:rPr>
            <w:rStyle w:val="Hyperlink"/>
            <w:b/>
          </w:rPr>
          <w:t>O</w:t>
        </w:r>
      </w:hyperlink>
      <w:r w:rsidR="00F909A2">
        <w:rPr>
          <w:b/>
        </w:rPr>
        <w:t xml:space="preserve">, </w:t>
      </w:r>
      <w:hyperlink w:anchor="P" w:history="1">
        <w:r w:rsidR="00F909A2">
          <w:rPr>
            <w:rStyle w:val="Hyperlink"/>
            <w:b/>
          </w:rPr>
          <w:t>P</w:t>
        </w:r>
      </w:hyperlink>
      <w:r w:rsidR="00F909A2">
        <w:rPr>
          <w:b/>
        </w:rPr>
        <w:t xml:space="preserve">, </w:t>
      </w:r>
      <w:hyperlink w:anchor="Q" w:history="1">
        <w:r w:rsidR="00F909A2">
          <w:rPr>
            <w:rStyle w:val="Hyperlink"/>
            <w:b/>
          </w:rPr>
          <w:t>Q</w:t>
        </w:r>
      </w:hyperlink>
      <w:r w:rsidR="00F909A2">
        <w:rPr>
          <w:b/>
        </w:rPr>
        <w:t xml:space="preserve">, </w:t>
      </w:r>
      <w:hyperlink w:anchor="R" w:history="1">
        <w:r w:rsidR="00F909A2">
          <w:rPr>
            <w:rStyle w:val="Hyperlink"/>
            <w:b/>
          </w:rPr>
          <w:t>R</w:t>
        </w:r>
      </w:hyperlink>
      <w:r w:rsidR="00F909A2">
        <w:rPr>
          <w:b/>
        </w:rPr>
        <w:t xml:space="preserve">, </w:t>
      </w:r>
      <w:hyperlink w:anchor="S" w:history="1">
        <w:r w:rsidR="00F909A2">
          <w:rPr>
            <w:rStyle w:val="Hyperlink"/>
            <w:b/>
          </w:rPr>
          <w:t>S</w:t>
        </w:r>
      </w:hyperlink>
      <w:r w:rsidR="00F909A2">
        <w:rPr>
          <w:b/>
        </w:rPr>
        <w:t xml:space="preserve">, </w:t>
      </w:r>
      <w:hyperlink w:anchor="T" w:history="1">
        <w:r w:rsidR="00F909A2">
          <w:rPr>
            <w:rStyle w:val="Hyperlink"/>
            <w:b/>
          </w:rPr>
          <w:t>T</w:t>
        </w:r>
      </w:hyperlink>
      <w:r w:rsidR="00F909A2">
        <w:rPr>
          <w:b/>
        </w:rPr>
        <w:t xml:space="preserve">, </w:t>
      </w:r>
      <w:hyperlink w:anchor="U" w:history="1">
        <w:r w:rsidR="00F909A2">
          <w:rPr>
            <w:rStyle w:val="Hyperlink"/>
            <w:b/>
          </w:rPr>
          <w:t>U</w:t>
        </w:r>
      </w:hyperlink>
      <w:r w:rsidR="00F909A2">
        <w:rPr>
          <w:b/>
        </w:rPr>
        <w:t xml:space="preserve">, </w:t>
      </w:r>
      <w:hyperlink w:anchor="V" w:history="1">
        <w:r w:rsidR="00F909A2">
          <w:rPr>
            <w:rStyle w:val="Hyperlink"/>
            <w:b/>
          </w:rPr>
          <w:t>V</w:t>
        </w:r>
      </w:hyperlink>
      <w:r w:rsidR="00F909A2">
        <w:rPr>
          <w:b/>
        </w:rPr>
        <w:t xml:space="preserve">, </w:t>
      </w:r>
      <w:hyperlink w:anchor="W" w:history="1">
        <w:r w:rsidR="00F909A2">
          <w:rPr>
            <w:rStyle w:val="Hyperlink"/>
            <w:b/>
          </w:rPr>
          <w:t>W</w:t>
        </w:r>
      </w:hyperlink>
      <w:r w:rsidR="00F909A2">
        <w:rPr>
          <w:b/>
        </w:rPr>
        <w:t xml:space="preserve">, </w:t>
      </w:r>
      <w:hyperlink w:anchor="X" w:history="1">
        <w:r w:rsidR="00F909A2">
          <w:rPr>
            <w:rStyle w:val="Hyperlink"/>
            <w:b/>
          </w:rPr>
          <w:t>X</w:t>
        </w:r>
      </w:hyperlink>
      <w:r w:rsidR="00F909A2">
        <w:rPr>
          <w:b/>
        </w:rPr>
        <w:t xml:space="preserve">, </w:t>
      </w:r>
      <w:hyperlink w:anchor="Y" w:history="1">
        <w:r w:rsidR="00F909A2">
          <w:rPr>
            <w:rStyle w:val="Hyperlink"/>
            <w:b/>
          </w:rPr>
          <w:t>Y</w:t>
        </w:r>
      </w:hyperlink>
      <w:r w:rsidR="00F909A2">
        <w:rPr>
          <w:b/>
        </w:rPr>
        <w:t xml:space="preserve">, </w:t>
      </w:r>
      <w:hyperlink w:anchor="Z" w:history="1">
        <w:r w:rsidR="00F909A2">
          <w:rPr>
            <w:rStyle w:val="Hyperlink"/>
            <w:b/>
          </w:rPr>
          <w:t>Z</w:t>
        </w:r>
      </w:hyperlink>
      <w:r w:rsidR="00F909A2">
        <w:rPr>
          <w:b/>
        </w:rPr>
        <w:t>;</w:t>
      </w:r>
    </w:p>
    <w:p w14:paraId="61F2D598" w14:textId="77777777" w:rsidR="00F909A2" w:rsidRPr="00842B9A" w:rsidRDefault="009F79B0" w:rsidP="00F909A2">
      <w:pPr>
        <w:pStyle w:val="BodyText"/>
        <w:rPr>
          <w:rStyle w:val="Hyperlink"/>
        </w:rPr>
      </w:pPr>
      <w:r>
        <w:rPr>
          <w:u w:val="single"/>
        </w:rPr>
        <w:fldChar w:fldCharType="begin"/>
      </w:r>
      <w:r w:rsidR="00842B9A">
        <w:rPr>
          <w:u w:val="single"/>
        </w:rPr>
        <w:instrText xml:space="preserve"> HYPERLINK  \l "_ACRONYMS_AND_ABBREVIATIONS" </w:instrText>
      </w:r>
      <w:r>
        <w:rPr>
          <w:u w:val="single"/>
        </w:rPr>
      </w:r>
      <w:r>
        <w:rPr>
          <w:u w:val="single"/>
        </w:rPr>
        <w:fldChar w:fldCharType="separate"/>
      </w:r>
      <w:r w:rsidR="00F909A2" w:rsidRPr="00842B9A">
        <w:rPr>
          <w:rStyle w:val="Hyperlink"/>
        </w:rPr>
        <w:t>List of Acronyms</w:t>
      </w:r>
    </w:p>
    <w:p w14:paraId="3BF912FE" w14:textId="77777777" w:rsidR="005D1947" w:rsidRDefault="009F79B0">
      <w:pPr>
        <w:pStyle w:val="BodyText"/>
        <w:pBdr>
          <w:bottom w:val="single" w:sz="4" w:space="1" w:color="auto"/>
        </w:pBdr>
      </w:pPr>
      <w:r>
        <w:rPr>
          <w:u w:val="single"/>
        </w:rPr>
        <w:fldChar w:fldCharType="end"/>
      </w:r>
    </w:p>
    <w:p w14:paraId="5D5A6DE4" w14:textId="77777777" w:rsidR="00F909A2" w:rsidRDefault="00F909A2" w:rsidP="00F909A2">
      <w:pPr>
        <w:pStyle w:val="BodyText"/>
        <w:rPr>
          <w:b/>
          <w:sz w:val="40"/>
          <w:szCs w:val="40"/>
        </w:rPr>
      </w:pPr>
      <w:bookmarkStart w:id="10" w:name="A"/>
      <w:r>
        <w:rPr>
          <w:b/>
          <w:sz w:val="40"/>
          <w:szCs w:val="40"/>
        </w:rPr>
        <w:t>A</w:t>
      </w:r>
    </w:p>
    <w:bookmarkEnd w:id="10"/>
    <w:p w14:paraId="7136B8F0" w14:textId="77777777" w:rsidR="00B75513" w:rsidRDefault="009F79B0">
      <w:pPr>
        <w:pStyle w:val="ListIntroduction"/>
        <w:keepNext w:val="0"/>
      </w:pPr>
      <w:r>
        <w:fldChar w:fldCharType="begin"/>
      </w:r>
      <w:r w:rsidR="00842B9A">
        <w:instrText>HYPERLINK  \l "_DEFINITIONS"</w:instrText>
      </w:r>
      <w:r>
        <w:fldChar w:fldCharType="separate"/>
      </w:r>
      <w:r w:rsidR="00F909A2">
        <w:rPr>
          <w:rStyle w:val="Hyperlink"/>
        </w:rPr>
        <w:t>[Back to Top]</w:t>
      </w:r>
      <w:r>
        <w:fldChar w:fldCharType="end"/>
      </w:r>
    </w:p>
    <w:p w14:paraId="5B61CBB8" w14:textId="77777777" w:rsidR="005D1947" w:rsidRPr="00D5497B" w:rsidRDefault="00A442A0">
      <w:pPr>
        <w:pStyle w:val="H2"/>
        <w:rPr>
          <w:b/>
        </w:rPr>
      </w:pPr>
      <w:bookmarkStart w:id="11" w:name="_Toc73847664"/>
      <w:bookmarkStart w:id="12" w:name="_Toc118224378"/>
      <w:bookmarkStart w:id="13" w:name="_Toc118909446"/>
      <w:bookmarkStart w:id="14" w:name="_Toc205190239"/>
      <w:r w:rsidRPr="00D5497B">
        <w:rPr>
          <w:b/>
        </w:rPr>
        <w:t>Adjusted Metered Load (AML)</w:t>
      </w:r>
      <w:bookmarkEnd w:id="11"/>
      <w:bookmarkEnd w:id="12"/>
      <w:bookmarkEnd w:id="13"/>
      <w:bookmarkEnd w:id="14"/>
    </w:p>
    <w:p w14:paraId="51D1277C" w14:textId="16866607" w:rsidR="005D1947" w:rsidRDefault="00A442A0">
      <w:pPr>
        <w:pStyle w:val="BodyText"/>
      </w:pPr>
      <w:bookmarkStart w:id="15" w:name="_Toc73847665"/>
      <w:r>
        <w:t xml:space="preserve">Retail Load usage data that has been adjusted for Unaccounted for Energy (UFE), Transmission Losses, Distribution Losses, and </w:t>
      </w:r>
      <w:r w:rsidR="00842B9A">
        <w:t>Direct Current Tie (</w:t>
      </w:r>
      <w:r>
        <w:t>DC Tie</w:t>
      </w:r>
      <w:r w:rsidR="00842B9A">
        <w:t>)</w:t>
      </w:r>
      <w:r>
        <w:t xml:space="preserve"> exports.</w:t>
      </w:r>
    </w:p>
    <w:p w14:paraId="5FE4B17D" w14:textId="77777777" w:rsidR="00096C22" w:rsidRDefault="009B57E7">
      <w:pPr>
        <w:spacing w:before="240" w:after="240"/>
        <w:outlineLvl w:val="1"/>
        <w:rPr>
          <w:b/>
        </w:rPr>
      </w:pPr>
      <w:r w:rsidRPr="005B33D0">
        <w:rPr>
          <w:b/>
        </w:rPr>
        <w:t>Adjusted Static Models</w:t>
      </w:r>
    </w:p>
    <w:p w14:paraId="6379E266" w14:textId="77777777" w:rsidR="009B57E7" w:rsidRDefault="009B57E7" w:rsidP="009B57E7">
      <w:pPr>
        <w:pStyle w:val="BodyText"/>
      </w:pPr>
      <w:r w:rsidRPr="005B33D0">
        <w:rPr>
          <w:szCs w:val="24"/>
        </w:rPr>
        <w:t xml:space="preserve">Load Profiles that are generated from statistical models that are based on static historical </w:t>
      </w:r>
      <w:r>
        <w:rPr>
          <w:szCs w:val="24"/>
        </w:rPr>
        <w:t>L</w:t>
      </w:r>
      <w:r w:rsidRPr="005B33D0">
        <w:rPr>
          <w:szCs w:val="24"/>
        </w:rPr>
        <w:t xml:space="preserve">oad data, and adjusted for conditions of the day (e.g., weather, </w:t>
      </w:r>
      <w:r>
        <w:rPr>
          <w:szCs w:val="24"/>
        </w:rPr>
        <w:t>S</w:t>
      </w:r>
      <w:r w:rsidRPr="005B33D0">
        <w:rPr>
          <w:szCs w:val="24"/>
        </w:rPr>
        <w:t>eason, etc.)</w:t>
      </w:r>
      <w:r>
        <w:rPr>
          <w:szCs w:val="24"/>
        </w:rPr>
        <w:t>.</w:t>
      </w:r>
    </w:p>
    <w:p w14:paraId="55EF42AA" w14:textId="77777777" w:rsidR="005D1947" w:rsidRPr="00D5497B" w:rsidRDefault="00A442A0">
      <w:pPr>
        <w:pStyle w:val="H2"/>
        <w:rPr>
          <w:b/>
        </w:rPr>
      </w:pPr>
      <w:bookmarkStart w:id="16" w:name="_Toc118224379"/>
      <w:bookmarkStart w:id="17" w:name="_Toc118909447"/>
      <w:bookmarkStart w:id="18" w:name="_Toc205190240"/>
      <w:r w:rsidRPr="00D5497B">
        <w:rPr>
          <w:b/>
        </w:rPr>
        <w:t>Adjustment Period</w:t>
      </w:r>
      <w:bookmarkEnd w:id="15"/>
      <w:bookmarkEnd w:id="16"/>
      <w:bookmarkEnd w:id="17"/>
      <w:bookmarkEnd w:id="18"/>
    </w:p>
    <w:p w14:paraId="56DD44E7" w14:textId="77777777" w:rsidR="005D1947" w:rsidRDefault="00A442A0">
      <w:pPr>
        <w:pStyle w:val="BodyText"/>
      </w:pPr>
      <w:bookmarkStart w:id="19" w:name="_Toc73847666"/>
      <w:r>
        <w:t>For each Operating Hour, the time between 1800 in the Day-Ahead up to the start of the hour before that Operating Hour.</w:t>
      </w:r>
    </w:p>
    <w:p w14:paraId="7D912F9F" w14:textId="77777777" w:rsidR="002C0A55" w:rsidRPr="00F057BA" w:rsidRDefault="002C0A55" w:rsidP="002C0A55">
      <w:pPr>
        <w:pStyle w:val="Default"/>
        <w:spacing w:before="240" w:after="240"/>
        <w:rPr>
          <w:b/>
          <w:bCs/>
        </w:rPr>
      </w:pPr>
      <w:r w:rsidRPr="00F057BA">
        <w:rPr>
          <w:b/>
          <w:bCs/>
        </w:rPr>
        <w:t>Advance Action Notice (AAN)</w:t>
      </w:r>
    </w:p>
    <w:p w14:paraId="1067EA38" w14:textId="45DCD954" w:rsidR="002C0A55" w:rsidRDefault="002C0A55" w:rsidP="002C0A55">
      <w:pPr>
        <w:pStyle w:val="BodyText"/>
      </w:pPr>
      <w:r w:rsidRPr="00F057BA">
        <w:t>A type of Operating Condition Notice (OCN) that identifies a possible future Emergency Condition and describes future action ERCOT expects to take to address that condition unless the need for ERCOT action is alleviated by Qualified Scheduling Entity (QSE) and/or Transmission Service Provider (TSP) actions o</w:t>
      </w:r>
      <w:r>
        <w:t>r by other system developments.</w:t>
      </w:r>
    </w:p>
    <w:p w14:paraId="1798A2B8" w14:textId="77777777" w:rsidR="00842B9A" w:rsidRPr="00D5497B" w:rsidRDefault="00842B9A" w:rsidP="00842B9A">
      <w:pPr>
        <w:pStyle w:val="H2"/>
        <w:rPr>
          <w:b/>
        </w:rPr>
      </w:pPr>
      <w:r w:rsidRPr="00D5497B">
        <w:rPr>
          <w:b/>
        </w:rPr>
        <w:lastRenderedPageBreak/>
        <w:t>Advanced Meter</w:t>
      </w:r>
    </w:p>
    <w:p w14:paraId="55A7239E" w14:textId="77777777" w:rsidR="00842B9A" w:rsidRDefault="00842B9A" w:rsidP="00842B9A">
      <w:pPr>
        <w:pStyle w:val="BodyText"/>
        <w:rPr>
          <w:color w:val="000000"/>
        </w:rPr>
      </w:pPr>
      <w:r>
        <w:rPr>
          <w:color w:val="000000"/>
        </w:rPr>
        <w:t>Any new or appropriately retrofitted meter that functions as part of a system that includes such meters and the associated hardware, software, and communications devices, that collects time-differentiated energy usage, and that is deployed pursuant to P.U.C. S</w:t>
      </w:r>
      <w:r>
        <w:rPr>
          <w:color w:val="000000"/>
          <w:sz w:val="20"/>
        </w:rPr>
        <w:t>UBST</w:t>
      </w:r>
      <w:r>
        <w:rPr>
          <w:color w:val="000000"/>
        </w:rPr>
        <w:t>. R. 25.130, Advanced Metering.</w:t>
      </w:r>
    </w:p>
    <w:p w14:paraId="080E35C6" w14:textId="77777777" w:rsidR="00096C22" w:rsidRPr="00D5497B" w:rsidRDefault="00805395">
      <w:pPr>
        <w:pStyle w:val="H2"/>
        <w:rPr>
          <w:b/>
        </w:rPr>
      </w:pPr>
      <w:r w:rsidRPr="00D5497B">
        <w:rPr>
          <w:b/>
        </w:rPr>
        <w:t>Advanced Metering System (AMS)</w:t>
      </w:r>
    </w:p>
    <w:p w14:paraId="2431AA73" w14:textId="77777777" w:rsidR="00096C22" w:rsidRDefault="00805395">
      <w:pPr>
        <w:pStyle w:val="BodyText"/>
      </w:pPr>
      <w:r>
        <w:t>A system, including Advanced Meters and the associated hardware, software, and communications devices, that collects time-differentiated energy usage and is deployed pursuant to P.U.C. S</w:t>
      </w:r>
      <w:r>
        <w:rPr>
          <w:sz w:val="20"/>
        </w:rPr>
        <w:t>UBST</w:t>
      </w:r>
      <w:r>
        <w:t xml:space="preserve">. R. 25.130, </w:t>
      </w:r>
      <w:r w:rsidRPr="00CE246F">
        <w:rPr>
          <w:bCs/>
        </w:rPr>
        <w:t>Advanced Metering</w:t>
      </w:r>
      <w:r>
        <w:t>.</w:t>
      </w:r>
    </w:p>
    <w:p w14:paraId="2064B620" w14:textId="77777777" w:rsidR="005D1947" w:rsidRPr="00D5497B" w:rsidRDefault="00A442A0">
      <w:pPr>
        <w:pStyle w:val="H2"/>
        <w:rPr>
          <w:b/>
        </w:rPr>
      </w:pPr>
      <w:bookmarkStart w:id="20" w:name="_Toc118224380"/>
      <w:bookmarkStart w:id="21" w:name="_Toc118909448"/>
      <w:bookmarkStart w:id="22" w:name="_Toc205190241"/>
      <w:r w:rsidRPr="00D5497B">
        <w:rPr>
          <w:b/>
        </w:rPr>
        <w:t>Advisory</w:t>
      </w:r>
      <w:bookmarkEnd w:id="19"/>
      <w:bookmarkEnd w:id="20"/>
      <w:bookmarkEnd w:id="21"/>
      <w:bookmarkEnd w:id="22"/>
    </w:p>
    <w:p w14:paraId="52ABB3E1" w14:textId="4AFF8698" w:rsidR="005D1947" w:rsidRDefault="00A442A0">
      <w:pPr>
        <w:pStyle w:val="BodyText"/>
      </w:pPr>
      <w:bookmarkStart w:id="23" w:name="_Toc73847667"/>
      <w:r>
        <w:t xml:space="preserve">The second of </w:t>
      </w:r>
      <w:r w:rsidR="00100F6F">
        <w:t>three</w:t>
      </w:r>
      <w:r>
        <w:t xml:space="preserve"> levels of communication issued by ERCOT in anticipation of a possible Emergency Condition.</w:t>
      </w:r>
    </w:p>
    <w:p w14:paraId="202098CE" w14:textId="77777777" w:rsidR="005D1947" w:rsidRPr="00D5497B" w:rsidRDefault="00A442A0">
      <w:pPr>
        <w:pStyle w:val="H2"/>
        <w:rPr>
          <w:b/>
        </w:rPr>
      </w:pPr>
      <w:bookmarkStart w:id="24" w:name="_Toc118224381"/>
      <w:bookmarkStart w:id="25" w:name="_Toc118909449"/>
      <w:bookmarkStart w:id="26" w:name="_Toc205190242"/>
      <w:r w:rsidRPr="00D5497B">
        <w:rPr>
          <w:b/>
        </w:rPr>
        <w:t>Affiliate</w:t>
      </w:r>
      <w:bookmarkEnd w:id="23"/>
      <w:bookmarkEnd w:id="24"/>
      <w:bookmarkEnd w:id="25"/>
      <w:bookmarkEnd w:id="26"/>
    </w:p>
    <w:p w14:paraId="1D92D70D" w14:textId="77777777" w:rsidR="005D1947" w:rsidRDefault="00A442A0">
      <w:pPr>
        <w:pStyle w:val="List"/>
      </w:pPr>
      <w:r>
        <w:t>(</w:t>
      </w:r>
      <w:r w:rsidR="00834E0B">
        <w:rPr>
          <w:lang w:val="en-US"/>
        </w:rPr>
        <w:t>1</w:t>
      </w:r>
      <w:r>
        <w:t>)</w:t>
      </w:r>
      <w:r>
        <w:tab/>
        <w:t xml:space="preserve">An Entity that directly or indirectly owns or holds at least </w:t>
      </w:r>
      <w:r w:rsidR="00842B9A">
        <w:t>5%</w:t>
      </w:r>
      <w:r>
        <w:t xml:space="preserve"> of the voting securities of </w:t>
      </w:r>
      <w:r w:rsidR="00834E0B">
        <w:t>a Market Participant</w:t>
      </w:r>
      <w:r>
        <w:t>; or</w:t>
      </w:r>
    </w:p>
    <w:p w14:paraId="2550DAC0" w14:textId="77777777" w:rsidR="005D1947" w:rsidRDefault="00A442A0">
      <w:pPr>
        <w:pStyle w:val="List"/>
      </w:pPr>
      <w:r>
        <w:t>(</w:t>
      </w:r>
      <w:r w:rsidR="00834E0B">
        <w:rPr>
          <w:lang w:val="en-US"/>
        </w:rPr>
        <w:t>2</w:t>
      </w:r>
      <w:r>
        <w:t>)</w:t>
      </w:r>
      <w:r>
        <w:tab/>
        <w:t xml:space="preserve">An Entity in a chain of successive ownership of at least </w:t>
      </w:r>
      <w:r w:rsidR="00842B9A">
        <w:t>5%</w:t>
      </w:r>
      <w:r>
        <w:t xml:space="preserve"> of the voting securities of </w:t>
      </w:r>
      <w:r w:rsidR="00834E0B">
        <w:t>a Market Participant</w:t>
      </w:r>
      <w:r>
        <w:t>; or</w:t>
      </w:r>
    </w:p>
    <w:p w14:paraId="29E4C71A" w14:textId="77777777" w:rsidR="005D1947" w:rsidRDefault="00A442A0">
      <w:pPr>
        <w:pStyle w:val="List"/>
      </w:pPr>
      <w:r>
        <w:t>(</w:t>
      </w:r>
      <w:r w:rsidR="00834E0B">
        <w:rPr>
          <w:lang w:val="en-US"/>
        </w:rPr>
        <w:t>3</w:t>
      </w:r>
      <w:r>
        <w:t>)</w:t>
      </w:r>
      <w:r>
        <w:tab/>
        <w:t xml:space="preserve">An Entity that has at least </w:t>
      </w:r>
      <w:r w:rsidR="00842B9A">
        <w:t>5%</w:t>
      </w:r>
      <w:r>
        <w:t xml:space="preserve"> of its voting securities owned or controlled, directly or indirectly, by </w:t>
      </w:r>
      <w:r w:rsidR="00834E0B">
        <w:t>a Market Participant</w:t>
      </w:r>
      <w:r>
        <w:t>; or</w:t>
      </w:r>
    </w:p>
    <w:p w14:paraId="48B6F1A2" w14:textId="77777777" w:rsidR="005D1947" w:rsidRDefault="00A442A0">
      <w:pPr>
        <w:pStyle w:val="List"/>
      </w:pPr>
      <w:r>
        <w:t>(</w:t>
      </w:r>
      <w:r w:rsidR="00834E0B">
        <w:rPr>
          <w:lang w:val="en-US"/>
        </w:rPr>
        <w:t>4</w:t>
      </w:r>
      <w:r>
        <w:t>)</w:t>
      </w:r>
      <w:r>
        <w:tab/>
        <w:t xml:space="preserve">An Entity that has at least </w:t>
      </w:r>
      <w:r w:rsidR="00842B9A">
        <w:t>5%</w:t>
      </w:r>
      <w:r>
        <w:t xml:space="preserve"> of its voting securities owned or controlled, directly or indirectly, by an Entity who directly or indirectly owns or controls at least </w:t>
      </w:r>
      <w:r w:rsidR="00842B9A">
        <w:t>5%</w:t>
      </w:r>
      <w:r>
        <w:t xml:space="preserve"> of the voting securities of </w:t>
      </w:r>
      <w:r w:rsidR="00834E0B">
        <w:t>a Market Participant</w:t>
      </w:r>
      <w:r>
        <w:t xml:space="preserve"> or an Entity in a chain of successive ownership of at least </w:t>
      </w:r>
      <w:r w:rsidR="00842B9A">
        <w:t>5%</w:t>
      </w:r>
      <w:r>
        <w:t xml:space="preserve"> of the voting securities of </w:t>
      </w:r>
      <w:r w:rsidR="00834E0B">
        <w:t>a Market Participant</w:t>
      </w:r>
      <w:r>
        <w:t>; or</w:t>
      </w:r>
    </w:p>
    <w:p w14:paraId="2D60AEBE" w14:textId="77777777" w:rsidR="005D1947" w:rsidRDefault="00A442A0">
      <w:pPr>
        <w:pStyle w:val="List"/>
      </w:pPr>
      <w:r>
        <w:t>(</w:t>
      </w:r>
      <w:r w:rsidR="00834E0B">
        <w:rPr>
          <w:lang w:val="en-US"/>
        </w:rPr>
        <w:t>5</w:t>
      </w:r>
      <w:r>
        <w:t>)</w:t>
      </w:r>
      <w:r>
        <w:tab/>
        <w:t xml:space="preserve">A person who is an officer or director of </w:t>
      </w:r>
      <w:r w:rsidR="00834E0B">
        <w:t>a Market Participant</w:t>
      </w:r>
      <w:r>
        <w:t xml:space="preserve"> or of a corporation in a chain of successive ownership of at least </w:t>
      </w:r>
      <w:r w:rsidR="00842B9A">
        <w:t>5%</w:t>
      </w:r>
      <w:r>
        <w:t xml:space="preserve"> of the voting securities of </w:t>
      </w:r>
      <w:r w:rsidR="00834E0B">
        <w:t>a Market Participant</w:t>
      </w:r>
      <w:r w:rsidR="00834E0B">
        <w:rPr>
          <w:lang w:val="en-US"/>
        </w:rPr>
        <w:t>.</w:t>
      </w:r>
    </w:p>
    <w:p w14:paraId="711C6F29" w14:textId="77777777" w:rsidR="00834E0B" w:rsidRPr="003E0B24" w:rsidRDefault="00834E0B" w:rsidP="00834E0B">
      <w:pPr>
        <w:spacing w:after="240"/>
        <w:ind w:left="720" w:hanging="720"/>
        <w:rPr>
          <w:sz w:val="22"/>
          <w:szCs w:val="22"/>
        </w:rPr>
      </w:pPr>
      <w:bookmarkStart w:id="27" w:name="_Toc73847668"/>
      <w:r w:rsidRPr="003E0B24">
        <w:t>(6)</w:t>
      </w:r>
      <w:r w:rsidRPr="003E0B24">
        <w:tab/>
        <w:t>Notwithstanding any part of this definition, any Enti</w:t>
      </w:r>
      <w:r>
        <w:t xml:space="preserve">ty that would be considered an </w:t>
      </w:r>
      <w:r w:rsidRPr="003E0B24">
        <w:t>Affiliate due to its participation in a chain of su</w:t>
      </w:r>
      <w:r>
        <w:t xml:space="preserve">ccessive ownership of a Market </w:t>
      </w:r>
      <w:r w:rsidRPr="003E0B24">
        <w:t xml:space="preserve">Participant shall not for that reason be considered an Affiliate if: </w:t>
      </w:r>
    </w:p>
    <w:p w14:paraId="6AE16450" w14:textId="68257C22" w:rsidR="00834E0B" w:rsidRPr="003E0B24" w:rsidRDefault="00834E0B" w:rsidP="00834E0B">
      <w:pPr>
        <w:spacing w:after="240"/>
        <w:ind w:left="1440" w:hanging="720"/>
      </w:pPr>
      <w:r w:rsidRPr="003E0B24">
        <w:t>(a)</w:t>
      </w:r>
      <w:r w:rsidRPr="003E0B24">
        <w:tab/>
      </w:r>
      <w:r>
        <w:t>I</w:t>
      </w:r>
      <w:r w:rsidRPr="003E0B24">
        <w:t xml:space="preserve">t does not own 50% or more of the voting securities of any </w:t>
      </w:r>
      <w:r>
        <w:t>other Entity in the chain;</w:t>
      </w:r>
      <w:r w:rsidRPr="003E0B24">
        <w:t xml:space="preserve"> or </w:t>
      </w:r>
    </w:p>
    <w:p w14:paraId="63D24AF8" w14:textId="011810D0" w:rsidR="00834E0B" w:rsidRPr="003E0B24" w:rsidRDefault="00834E0B" w:rsidP="00834E0B">
      <w:pPr>
        <w:spacing w:after="240"/>
        <w:ind w:left="1440" w:hanging="720"/>
      </w:pPr>
      <w:r w:rsidRPr="003E0B24">
        <w:lastRenderedPageBreak/>
        <w:t>(b)</w:t>
      </w:r>
      <w:r w:rsidRPr="003E0B24">
        <w:tab/>
      </w:r>
      <w:r>
        <w:t>I</w:t>
      </w:r>
      <w:r w:rsidRPr="003E0B24">
        <w:t>ts participation in the chain is only as a successive owner of an Entity in the</w:t>
      </w:r>
      <w:r>
        <w:t xml:space="preserve"> </w:t>
      </w:r>
      <w:r w:rsidRPr="003E0B24">
        <w:t>chain that does not own 50% or more of the voti</w:t>
      </w:r>
      <w:r>
        <w:t xml:space="preserve">ng securities of another Entity </w:t>
      </w:r>
      <w:r w:rsidRPr="003E0B24">
        <w:t xml:space="preserve">in that chain. </w:t>
      </w:r>
    </w:p>
    <w:p w14:paraId="1592FA51" w14:textId="77777777" w:rsidR="00834E0B" w:rsidRDefault="00834E0B" w:rsidP="00834E0B">
      <w:pPr>
        <w:pStyle w:val="List"/>
      </w:pPr>
      <w:r>
        <w:t>(7)</w:t>
      </w:r>
      <w:r>
        <w:tab/>
      </w:r>
      <w:r w:rsidRPr="00363BB8">
        <w:t xml:space="preserve">Provided that the </w:t>
      </w:r>
      <w:r>
        <w:t xml:space="preserve">Entity holding ownership or control of </w:t>
      </w:r>
      <w:r w:rsidRPr="00363BB8">
        <w:t xml:space="preserve">voting securities </w:t>
      </w:r>
      <w:r>
        <w:t xml:space="preserve">in a Market Participant does </w:t>
      </w:r>
      <w:r w:rsidRPr="00363BB8">
        <w:t>not</w:t>
      </w:r>
      <w:r>
        <w:t xml:space="preserve"> hold such ownership or control </w:t>
      </w:r>
      <w:r w:rsidRPr="00363BB8">
        <w:t xml:space="preserve">for the purpose of </w:t>
      </w:r>
      <w:r>
        <w:t>exercising</w:t>
      </w:r>
      <w:r w:rsidRPr="00363BB8">
        <w:t xml:space="preserve"> or influencing control of </w:t>
      </w:r>
      <w:r>
        <w:t>that Market Participant,</w:t>
      </w:r>
      <w:r w:rsidRPr="00363BB8">
        <w:t xml:space="preserve"> </w:t>
      </w:r>
      <w:r>
        <w:t>then for the purposes of that relationship, the term "Entity," as used in this definition, shall not include:</w:t>
      </w:r>
    </w:p>
    <w:p w14:paraId="4299B052" w14:textId="77777777" w:rsidR="00834E0B" w:rsidRDefault="00834E0B" w:rsidP="00834E0B">
      <w:pPr>
        <w:pStyle w:val="List"/>
        <w:ind w:left="1440"/>
      </w:pPr>
      <w:r>
        <w:t>(a)</w:t>
      </w:r>
      <w:r>
        <w:tab/>
        <w:t>A broker or dealer registered under the Securities Exchange Act of 1934, 15 U.S.C. § 78;</w:t>
      </w:r>
    </w:p>
    <w:p w14:paraId="1D0E0ACA" w14:textId="77777777" w:rsidR="00834E0B" w:rsidRDefault="00834E0B" w:rsidP="00834E0B">
      <w:pPr>
        <w:pStyle w:val="List"/>
        <w:ind w:left="1440"/>
      </w:pPr>
      <w:r>
        <w:t>(b)</w:t>
      </w:r>
      <w:r>
        <w:tab/>
        <w:t>A bank or insurance company as defined under the Securities Exchange Act of 1934, 15 U.S.C. § 78;</w:t>
      </w:r>
    </w:p>
    <w:p w14:paraId="3EC0A86C" w14:textId="77777777" w:rsidR="00834E0B" w:rsidRDefault="00834E0B" w:rsidP="00834E0B">
      <w:pPr>
        <w:pStyle w:val="List"/>
        <w:ind w:left="1440"/>
      </w:pPr>
      <w:r>
        <w:t>(c)</w:t>
      </w:r>
      <w:r>
        <w:tab/>
        <w:t>An investment adviser registered under state law or the Investment Advisers Act of 1940, 15 U.S.C. §§ 80b1-</w:t>
      </w:r>
      <w:r w:rsidRPr="007008ED">
        <w:t>80b21</w:t>
      </w:r>
      <w:r>
        <w:t xml:space="preserve">; </w:t>
      </w:r>
    </w:p>
    <w:p w14:paraId="000A0431" w14:textId="77777777" w:rsidR="00834E0B" w:rsidRDefault="00834E0B" w:rsidP="00834E0B">
      <w:pPr>
        <w:pStyle w:val="List"/>
        <w:ind w:left="1440"/>
      </w:pPr>
      <w:r>
        <w:t>(d)</w:t>
      </w:r>
      <w:r>
        <w:tab/>
        <w:t>An investment company registered under the Investment Company Act of 1940, 15 U.S.C. §§ 80a1-</w:t>
      </w:r>
      <w:r w:rsidRPr="007008ED">
        <w:t>80a64</w:t>
      </w:r>
      <w:r>
        <w:t>; or</w:t>
      </w:r>
    </w:p>
    <w:p w14:paraId="1B4F6DD2" w14:textId="77777777" w:rsidR="00834E0B" w:rsidRDefault="00834E0B" w:rsidP="00834E0B">
      <w:pPr>
        <w:pStyle w:val="List"/>
        <w:ind w:left="1440"/>
      </w:pPr>
      <w:r>
        <w:t>(e)</w:t>
      </w:r>
      <w:r>
        <w:tab/>
        <w:t>An employee benefit plan, pension fund, endowment fund, or other similar entity.</w:t>
      </w:r>
    </w:p>
    <w:p w14:paraId="5134D699" w14:textId="77777777" w:rsidR="00834E0B" w:rsidRDefault="00834E0B" w:rsidP="00834E0B">
      <w:pPr>
        <w:pStyle w:val="List"/>
      </w:pPr>
      <w:r>
        <w:t>(8)</w:t>
      </w:r>
      <w:r>
        <w:tab/>
        <w:t>ERCOT may request either of the following as conclusive evidence of the purpose required in paragraph (7) above:</w:t>
      </w:r>
    </w:p>
    <w:p w14:paraId="731993BB" w14:textId="77777777" w:rsidR="00834E0B" w:rsidRDefault="00834E0B" w:rsidP="00834E0B">
      <w:pPr>
        <w:pStyle w:val="List"/>
        <w:ind w:left="1440"/>
      </w:pPr>
      <w:r>
        <w:t>(a)</w:t>
      </w:r>
      <w:r>
        <w:tab/>
        <w:t xml:space="preserve">An affidavit attesting to that purpose if such affidavit is signed by the Entity owning the securities; or </w:t>
      </w:r>
    </w:p>
    <w:p w14:paraId="37455935" w14:textId="77777777" w:rsidR="00834E0B" w:rsidRDefault="00834E0B" w:rsidP="00834E0B">
      <w:pPr>
        <w:pStyle w:val="List"/>
        <w:ind w:left="1440"/>
      </w:pPr>
      <w:r>
        <w:t>(b)</w:t>
      </w:r>
      <w:r>
        <w:tab/>
        <w:t>A report reflecting that purpose filed by the owning entity with the Securities and Exchange Commission.</w:t>
      </w:r>
    </w:p>
    <w:p w14:paraId="7A7C0BDC" w14:textId="77777777" w:rsidR="00834E0B" w:rsidRDefault="00834E0B" w:rsidP="00834E0B">
      <w:pPr>
        <w:pStyle w:val="List"/>
      </w:pPr>
      <w:r>
        <w:t>(9)</w:t>
      </w:r>
      <w:r>
        <w:tab/>
      </w:r>
      <w:r w:rsidRPr="00E05825">
        <w:t>Notwithstanding</w:t>
      </w:r>
      <w:r w:rsidRPr="00313A23">
        <w:t xml:space="preserve"> any other pr</w:t>
      </w:r>
      <w:r>
        <w:t>ovision of this Section 2.1, “</w:t>
      </w:r>
      <w:r w:rsidRPr="00313A23">
        <w:t>Affiliate</w:t>
      </w:r>
      <w:r>
        <w:t>”</w:t>
      </w:r>
      <w:r w:rsidRPr="00313A23">
        <w:t xml:space="preserve"> includes any Entity determined by the Public Utility Commission of Texas (PUCT) to be an Affiliate.</w:t>
      </w:r>
    </w:p>
    <w:p w14:paraId="68918A06" w14:textId="5A159E27" w:rsidR="002506F6" w:rsidRPr="00BA2009" w:rsidRDefault="002506F6" w:rsidP="00834E0B">
      <w:pPr>
        <w:pStyle w:val="List"/>
      </w:pPr>
      <w:r w:rsidRPr="00AC0350">
        <w:t>(10)</w:t>
      </w:r>
      <w:r w:rsidRPr="00AC0350">
        <w:tab/>
        <w:t>The Affiliate of a Lone Star Infrastructure Protection Act (LSIPA) Designated Company shall be determined under the definition of “LSIPA Affiliate.”</w:t>
      </w:r>
    </w:p>
    <w:p w14:paraId="03DFED50" w14:textId="33D7A47C" w:rsidR="00BE1E4C" w:rsidRPr="00D5497B" w:rsidRDefault="006E4040">
      <w:pPr>
        <w:pStyle w:val="H2"/>
        <w:keepNext w:val="0"/>
        <w:ind w:left="907" w:hanging="907"/>
        <w:rPr>
          <w:b/>
        </w:rPr>
      </w:pPr>
      <w:r w:rsidRPr="00D5497B">
        <w:rPr>
          <w:b/>
        </w:rPr>
        <w:t xml:space="preserve">Aggregate Generation Resource (AGR) </w:t>
      </w:r>
      <w:r w:rsidR="00B7747E" w:rsidRPr="00D5497B">
        <w:rPr>
          <w:b/>
        </w:rPr>
        <w:t>(</w:t>
      </w:r>
      <w:r w:rsidR="00B7747E" w:rsidRPr="00D5497B">
        <w:rPr>
          <w:b/>
          <w:i/>
        </w:rPr>
        <w:t>see</w:t>
      </w:r>
      <w:r w:rsidR="00B7747E" w:rsidRPr="00D5497B">
        <w:rPr>
          <w:b/>
        </w:rPr>
        <w:t xml:space="preserve"> </w:t>
      </w:r>
      <w:hyperlink w:anchor="ResourceAttribute" w:history="1">
        <w:r w:rsidR="00B7747E">
          <w:rPr>
            <w:rStyle w:val="Hyperlink"/>
            <w:b/>
          </w:rPr>
          <w:t>Resource Attribute</w:t>
        </w:r>
      </w:hyperlink>
      <w:r w:rsidR="00B7747E" w:rsidRPr="00D5497B">
        <w:rPr>
          <w:b/>
        </w:rPr>
        <w:t>)</w:t>
      </w:r>
    </w:p>
    <w:p w14:paraId="409FC93D" w14:textId="77777777" w:rsidR="00524710" w:rsidRPr="00D5497B" w:rsidRDefault="00524710" w:rsidP="00524710">
      <w:pPr>
        <w:pStyle w:val="H2"/>
        <w:keepNext w:val="0"/>
        <w:ind w:left="907" w:hanging="907"/>
        <w:rPr>
          <w:b/>
        </w:rPr>
      </w:pPr>
      <w:bookmarkStart w:id="28" w:name="_Toc73847670"/>
      <w:bookmarkStart w:id="29" w:name="_Toc118224382"/>
      <w:bookmarkStart w:id="30" w:name="_Toc118909450"/>
      <w:bookmarkStart w:id="31" w:name="_Toc205190243"/>
      <w:bookmarkEnd w:id="27"/>
      <w:r w:rsidRPr="00D5497B">
        <w:rPr>
          <w:b/>
        </w:rPr>
        <w:t xml:space="preserve">Aggregate </w:t>
      </w:r>
      <w:r>
        <w:rPr>
          <w:b/>
        </w:rPr>
        <w:t>Load Resource (AL</w:t>
      </w:r>
      <w:r w:rsidRPr="00D5497B">
        <w:rPr>
          <w:b/>
        </w:rPr>
        <w:t>R) (</w:t>
      </w:r>
      <w:r w:rsidRPr="00D5497B">
        <w:rPr>
          <w:b/>
          <w:i/>
        </w:rPr>
        <w:t xml:space="preserve">see </w:t>
      </w:r>
      <w:hyperlink w:anchor="Resource" w:history="1">
        <w:r w:rsidRPr="00D5497B">
          <w:rPr>
            <w:rStyle w:val="Hyperlink"/>
            <w:b/>
          </w:rPr>
          <w:t>Resource</w:t>
        </w:r>
      </w:hyperlink>
      <w:r w:rsidRPr="00D5497B">
        <w:rPr>
          <w:b/>
        </w:rPr>
        <w:t>)</w:t>
      </w:r>
    </w:p>
    <w:p w14:paraId="4CF80552" w14:textId="77777777" w:rsidR="005D1947" w:rsidRPr="00D5497B" w:rsidRDefault="00A442A0">
      <w:pPr>
        <w:pStyle w:val="H2"/>
        <w:rPr>
          <w:b/>
        </w:rPr>
      </w:pPr>
      <w:r w:rsidRPr="00D5497B">
        <w:rPr>
          <w:b/>
        </w:rPr>
        <w:lastRenderedPageBreak/>
        <w:t>Agreement</w:t>
      </w:r>
      <w:bookmarkEnd w:id="28"/>
      <w:bookmarkEnd w:id="29"/>
      <w:bookmarkEnd w:id="30"/>
      <w:bookmarkEnd w:id="31"/>
    </w:p>
    <w:p w14:paraId="61F104A9" w14:textId="77777777" w:rsidR="005D1947" w:rsidRDefault="00A442A0">
      <w:pPr>
        <w:pStyle w:val="BodyText"/>
      </w:pPr>
      <w:r>
        <w:t>A signed written agreement between ERCOT and a Market Participant using one of the standard form agreements in Section 22</w:t>
      </w:r>
      <w:r w:rsidR="00842B9A">
        <w:t>, Attachments,</w:t>
      </w:r>
      <w:r>
        <w:t xml:space="preserve"> including those agreements containing changes to the standard form, which changes have been approved by the ERCOT Board.</w:t>
      </w:r>
      <w:bookmarkStart w:id="32" w:name="_Toc73847672"/>
    </w:p>
    <w:p w14:paraId="6D7DD636" w14:textId="77777777" w:rsidR="005D1947" w:rsidRPr="00D5497B" w:rsidRDefault="00A442A0">
      <w:pPr>
        <w:pStyle w:val="H2"/>
        <w:rPr>
          <w:b/>
        </w:rPr>
      </w:pPr>
      <w:bookmarkStart w:id="33" w:name="_Toc118224386"/>
      <w:bookmarkStart w:id="34" w:name="_Toc118909454"/>
      <w:bookmarkStart w:id="35" w:name="_Toc205190247"/>
      <w:r w:rsidRPr="00D5497B">
        <w:rPr>
          <w:b/>
        </w:rPr>
        <w:t>Alternative Dispute Resolution (ADR)</w:t>
      </w:r>
      <w:bookmarkEnd w:id="32"/>
      <w:bookmarkEnd w:id="33"/>
      <w:bookmarkEnd w:id="34"/>
      <w:bookmarkEnd w:id="35"/>
    </w:p>
    <w:p w14:paraId="0F8FB60E" w14:textId="08D6A966" w:rsidR="005D1947" w:rsidRDefault="00A442A0">
      <w:pPr>
        <w:pStyle w:val="BodyText"/>
      </w:pPr>
      <w:bookmarkStart w:id="36" w:name="_Toc73847673"/>
      <w:r>
        <w:t>Procedures, outlined in Section 20, Alternative Dispute Resolution Procedure</w:t>
      </w:r>
      <w:r w:rsidR="0043241E">
        <w:t xml:space="preserve"> and Procedure for Return of Settlement Funds</w:t>
      </w:r>
      <w:r>
        <w:t>, for settling disputes by means other than litigation.</w:t>
      </w:r>
    </w:p>
    <w:p w14:paraId="1747E1DF" w14:textId="77777777" w:rsidR="005D1947" w:rsidRPr="00D5497B" w:rsidRDefault="00A442A0">
      <w:pPr>
        <w:pStyle w:val="H2"/>
        <w:rPr>
          <w:b/>
        </w:rPr>
      </w:pPr>
      <w:bookmarkStart w:id="37" w:name="_Toc118224387"/>
      <w:bookmarkStart w:id="38" w:name="_Toc118909455"/>
      <w:bookmarkStart w:id="39" w:name="_Toc205190248"/>
      <w:r w:rsidRPr="00D5497B">
        <w:rPr>
          <w:b/>
        </w:rPr>
        <w:t>Ancillary Service</w:t>
      </w:r>
      <w:bookmarkEnd w:id="36"/>
      <w:bookmarkEnd w:id="37"/>
      <w:bookmarkEnd w:id="38"/>
      <w:bookmarkEnd w:id="39"/>
    </w:p>
    <w:p w14:paraId="3BB0F6FD" w14:textId="77777777" w:rsidR="005D1947" w:rsidRDefault="00A442A0" w:rsidP="00BD2528">
      <w:pPr>
        <w:pStyle w:val="BodyText"/>
      </w:pPr>
      <w:bookmarkStart w:id="40" w:name="_Toc73847674"/>
      <w:bookmarkStart w:id="41" w:name="_Toc80425416"/>
      <w:bookmarkStart w:id="42" w:name="_Toc73847675"/>
      <w:r>
        <w:t>A service necessary to support the transmission of energy to Loads while maintaining reliable operation of the Transmission Service Provider’s</w:t>
      </w:r>
      <w:r w:rsidR="009470F7">
        <w:t xml:space="preserve"> (TSP’s)</w:t>
      </w:r>
      <w:r>
        <w:t xml:space="preserve"> transmission system using Good Utility Practice.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7520C" w:rsidRPr="004B32CF" w14:paraId="6ABB8B2B" w14:textId="77777777" w:rsidTr="0002769B">
        <w:trPr>
          <w:trHeight w:val="386"/>
        </w:trPr>
        <w:tc>
          <w:tcPr>
            <w:tcW w:w="9350" w:type="dxa"/>
            <w:shd w:val="pct12" w:color="auto" w:fill="auto"/>
          </w:tcPr>
          <w:p w14:paraId="0F000C9F" w14:textId="74342CD3" w:rsidR="00F7520C" w:rsidRPr="004B32CF" w:rsidRDefault="00F7520C" w:rsidP="0002769B">
            <w:pPr>
              <w:spacing w:before="120" w:after="240"/>
              <w:rPr>
                <w:b/>
                <w:i/>
                <w:iCs/>
              </w:rPr>
            </w:pPr>
            <w:r>
              <w:rPr>
                <w:b/>
                <w:i/>
                <w:iCs/>
              </w:rPr>
              <w:t>[NPRR857</w:t>
            </w:r>
            <w:r w:rsidRPr="004B32CF">
              <w:rPr>
                <w:b/>
                <w:i/>
                <w:iCs/>
              </w:rPr>
              <w:t>:  Replace the above definition “</w:t>
            </w:r>
            <w:r w:rsidRPr="00F7520C">
              <w:rPr>
                <w:b/>
                <w:i/>
                <w:iCs/>
              </w:rPr>
              <w:t>Ancillary Service</w:t>
            </w:r>
            <w:r w:rsidRPr="004B32CF">
              <w:rPr>
                <w:b/>
                <w:i/>
                <w:iCs/>
              </w:rPr>
              <w:t>” 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0FF0F8E5" w14:textId="77777777" w:rsidR="00F7520C" w:rsidRPr="00D5497B" w:rsidRDefault="00F7520C" w:rsidP="00F7520C">
            <w:pPr>
              <w:pStyle w:val="H2"/>
              <w:spacing w:before="0"/>
              <w:rPr>
                <w:b/>
              </w:rPr>
            </w:pPr>
            <w:r w:rsidRPr="00D5497B">
              <w:rPr>
                <w:b/>
              </w:rPr>
              <w:t>Ancillary Service</w:t>
            </w:r>
          </w:p>
          <w:p w14:paraId="2A892775" w14:textId="77777777" w:rsidR="00F7520C" w:rsidRPr="00F7520C" w:rsidRDefault="00F7520C" w:rsidP="00F7520C">
            <w:pPr>
              <w:pStyle w:val="BodyText"/>
            </w:pPr>
            <w:r>
              <w:t>A service necessary to support the transmission of energy to Loads while maintaining reliable operation of the transmission system using Good Utility Practice.</w:t>
            </w:r>
          </w:p>
        </w:tc>
      </w:tr>
    </w:tbl>
    <w:p w14:paraId="37D6DE64" w14:textId="77777777" w:rsidR="00B21344" w:rsidRPr="00A411C6" w:rsidRDefault="00B21344" w:rsidP="00B21344">
      <w:pPr>
        <w:pStyle w:val="H2"/>
        <w:ind w:left="907" w:hanging="907"/>
        <w:rPr>
          <w:b/>
        </w:rPr>
      </w:pPr>
      <w:r w:rsidRPr="00A411C6">
        <w:rPr>
          <w:b/>
        </w:rPr>
        <w:t xml:space="preserve">Ancillary Service Assignment  </w:t>
      </w:r>
    </w:p>
    <w:p w14:paraId="491E8023" w14:textId="77777777" w:rsidR="00B21344" w:rsidRDefault="00B21344" w:rsidP="00B21344">
      <w:pPr>
        <w:pStyle w:val="BodyText"/>
      </w:pPr>
      <w:r w:rsidRPr="00A411C6">
        <w:t>Ancillary Service Resource Responsibility assigned to an On-Line Resource pursuant to paragraph (4) of Section 6.5.9.3.3, Watch.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F5E22" w:rsidRPr="004B32CF" w14:paraId="1A7F50F7" w14:textId="77777777" w:rsidTr="007132B2">
        <w:trPr>
          <w:trHeight w:val="386"/>
        </w:trPr>
        <w:tc>
          <w:tcPr>
            <w:tcW w:w="9350" w:type="dxa"/>
            <w:shd w:val="pct12" w:color="auto" w:fill="auto"/>
          </w:tcPr>
          <w:p w14:paraId="17CFD086" w14:textId="5E35FE1E" w:rsidR="005F5E22" w:rsidRPr="005F5E22" w:rsidRDefault="005F5E22" w:rsidP="005F5E22">
            <w:pPr>
              <w:spacing w:before="120" w:after="240"/>
              <w:rPr>
                <w:b/>
                <w:i/>
                <w:iCs/>
              </w:rPr>
            </w:pPr>
            <w:bookmarkStart w:id="43" w:name="_Toc118224388"/>
            <w:bookmarkStart w:id="44" w:name="_Toc118909456"/>
            <w:bookmarkStart w:id="45" w:name="_Toc205190249"/>
            <w:bookmarkEnd w:id="40"/>
            <w:r>
              <w:rPr>
                <w:b/>
                <w:i/>
                <w:iCs/>
              </w:rPr>
              <w:t>[NPRR1013</w:t>
            </w:r>
            <w:r w:rsidRPr="004B32CF">
              <w:rPr>
                <w:b/>
                <w:i/>
                <w:iCs/>
              </w:rPr>
              <w:t xml:space="preserve">:  </w:t>
            </w:r>
            <w:r>
              <w:rPr>
                <w:b/>
                <w:i/>
                <w:iCs/>
              </w:rPr>
              <w:t>Delete</w:t>
            </w:r>
            <w:r w:rsidRPr="004B32CF">
              <w:rPr>
                <w:b/>
                <w:i/>
                <w:iCs/>
              </w:rPr>
              <w:t xml:space="preserve"> the above definition “</w:t>
            </w:r>
            <w:r>
              <w:rPr>
                <w:b/>
                <w:i/>
                <w:iCs/>
              </w:rPr>
              <w:t>Ancillary Service Assignment</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3226A871" w14:textId="77777777" w:rsidR="005D1947" w:rsidRPr="00D5497B" w:rsidRDefault="00A442A0" w:rsidP="00BD2528">
      <w:pPr>
        <w:pStyle w:val="H2"/>
        <w:rPr>
          <w:b/>
        </w:rPr>
      </w:pPr>
      <w:r w:rsidRPr="00D5497B">
        <w:rPr>
          <w:b/>
        </w:rPr>
        <w:t>Ancillary Service Capacity Monitor</w:t>
      </w:r>
      <w:bookmarkEnd w:id="43"/>
      <w:bookmarkEnd w:id="44"/>
      <w:bookmarkEnd w:id="45"/>
    </w:p>
    <w:p w14:paraId="1018B5D8" w14:textId="77777777" w:rsidR="005D1947" w:rsidRDefault="00A442A0">
      <w:pPr>
        <w:pStyle w:val="BodyText"/>
        <w:rPr>
          <w:b/>
        </w:rPr>
      </w:pPr>
      <w:r>
        <w:t xml:space="preserve">A set of processes described in Section 8.1.1.3, Ancillary Service Capacity Compliance Criteria, to determine the </w:t>
      </w:r>
      <w:r w:rsidR="009470F7">
        <w:t>R</w:t>
      </w:r>
      <w:r>
        <w:t>eal</w:t>
      </w:r>
      <w:r w:rsidR="005C118E">
        <w:t>-</w:t>
      </w:r>
      <w:r w:rsidR="009470F7">
        <w:t>T</w:t>
      </w:r>
      <w:r>
        <w:t>ime capability of Resources to provide Ancillary Service.</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5F5E22" w14:paraId="3ADB12B3" w14:textId="77777777" w:rsidTr="007132B2">
        <w:trPr>
          <w:trHeight w:val="476"/>
        </w:trPr>
        <w:tc>
          <w:tcPr>
            <w:tcW w:w="9576" w:type="dxa"/>
            <w:shd w:val="clear" w:color="auto" w:fill="E0E0E0"/>
          </w:tcPr>
          <w:p w14:paraId="08CBE1FA" w14:textId="6C7D7430" w:rsidR="005F5E22" w:rsidRPr="00625E9F" w:rsidRDefault="005F5E22" w:rsidP="007132B2">
            <w:pPr>
              <w:pStyle w:val="Instructions"/>
              <w:spacing w:before="120"/>
              <w:rPr>
                <w:lang w:val="en-US" w:eastAsia="en-US"/>
              </w:rPr>
            </w:pPr>
            <w:bookmarkStart w:id="46" w:name="_Toc118224389"/>
            <w:bookmarkStart w:id="47" w:name="_Toc118909457"/>
            <w:bookmarkStart w:id="48" w:name="_Toc205190250"/>
            <w:r>
              <w:rPr>
                <w:lang w:val="en-US" w:eastAsia="en-US"/>
              </w:rPr>
              <w:lastRenderedPageBreak/>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5F5E22">
              <w:rPr>
                <w:lang w:val="en-US" w:eastAsia="en-US"/>
              </w:rPr>
              <w:t>Ancillary Service Demand Curve (ASDC)</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1A9BFEE7" w14:textId="77777777" w:rsidR="005F5E22" w:rsidRDefault="005F5E22" w:rsidP="005F5E22">
            <w:pPr>
              <w:keepNext/>
              <w:tabs>
                <w:tab w:val="left" w:pos="900"/>
              </w:tabs>
              <w:spacing w:after="240"/>
              <w:ind w:left="900" w:hanging="900"/>
              <w:outlineLvl w:val="1"/>
              <w:rPr>
                <w:b/>
              </w:rPr>
            </w:pPr>
            <w:r>
              <w:rPr>
                <w:b/>
              </w:rPr>
              <w:t>Ancillary Service Demand Curve (ASDC)</w:t>
            </w:r>
          </w:p>
          <w:p w14:paraId="3998ED79" w14:textId="0DABC1F7" w:rsidR="005F5E22" w:rsidRPr="005F5E22" w:rsidRDefault="005F5E22" w:rsidP="005F5E22">
            <w:pPr>
              <w:keepNext/>
              <w:spacing w:after="240"/>
              <w:outlineLvl w:val="1"/>
              <w:rPr>
                <w:iCs/>
              </w:rPr>
            </w:pPr>
            <w:r w:rsidRPr="00BB014F">
              <w:rPr>
                <w:iCs/>
              </w:rPr>
              <w:t>A curve that reflects the value of each Ancillary Service product by price/quantity pairs for each hour of the Operating Day.</w:t>
            </w:r>
          </w:p>
        </w:tc>
      </w:tr>
    </w:tbl>
    <w:p w14:paraId="357E7201" w14:textId="77777777" w:rsidR="005F5E22" w:rsidRDefault="005F5E22" w:rsidP="005F5E22">
      <w:pPr>
        <w:pStyle w:val="H2"/>
        <w:spacing w:before="0" w:after="0"/>
        <w:rPr>
          <w:b/>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8328F" w14:paraId="0E689E11" w14:textId="77777777" w:rsidTr="00FE6580">
        <w:trPr>
          <w:trHeight w:val="476"/>
        </w:trPr>
        <w:tc>
          <w:tcPr>
            <w:tcW w:w="9576" w:type="dxa"/>
            <w:shd w:val="clear" w:color="auto" w:fill="E0E0E0"/>
          </w:tcPr>
          <w:p w14:paraId="4C178417" w14:textId="31C74D46" w:rsidR="0078328F" w:rsidRPr="00625E9F" w:rsidRDefault="0078328F" w:rsidP="00FE6580">
            <w:pPr>
              <w:pStyle w:val="Instructions"/>
              <w:spacing w:before="120"/>
              <w:rPr>
                <w:lang w:val="en-US" w:eastAsia="en-US"/>
              </w:rPr>
            </w:pPr>
            <w:r>
              <w:rPr>
                <w:lang w:val="en-US" w:eastAsia="en-US"/>
              </w:rPr>
              <w:t>[NPRR1204</w:t>
            </w:r>
            <w:r w:rsidRPr="00625E9F">
              <w:rPr>
                <w:lang w:val="en-US" w:eastAsia="en-US"/>
              </w:rPr>
              <w:t xml:space="preserve">: </w:t>
            </w:r>
            <w:r>
              <w:rPr>
                <w:lang w:val="en-US" w:eastAsia="en-US"/>
              </w:rPr>
              <w:t xml:space="preserve"> </w:t>
            </w:r>
            <w:r w:rsidRPr="00625E9F">
              <w:rPr>
                <w:lang w:val="en-US" w:eastAsia="en-US"/>
              </w:rPr>
              <w:t>Insert the following definition “</w:t>
            </w:r>
            <w:r w:rsidRPr="0078328F">
              <w:rPr>
                <w:lang w:val="en-US" w:eastAsia="en-US"/>
              </w:rPr>
              <w:t>Ancillary Service Deployment Factors</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10E4FD12" w14:textId="77777777" w:rsidR="0078328F" w:rsidRPr="0078328F" w:rsidRDefault="0078328F" w:rsidP="0078328F">
            <w:pPr>
              <w:keepNext/>
              <w:tabs>
                <w:tab w:val="left" w:pos="900"/>
              </w:tabs>
              <w:spacing w:after="240"/>
              <w:ind w:left="900" w:hanging="900"/>
              <w:outlineLvl w:val="1"/>
              <w:rPr>
                <w:b/>
              </w:rPr>
            </w:pPr>
            <w:r w:rsidRPr="0078328F">
              <w:rPr>
                <w:b/>
              </w:rPr>
              <w:t>Ancillary Service Deployment Factors</w:t>
            </w:r>
          </w:p>
          <w:p w14:paraId="75490C45" w14:textId="5436157E" w:rsidR="0078328F" w:rsidRPr="0078328F" w:rsidRDefault="0078328F" w:rsidP="0078328F">
            <w:pPr>
              <w:spacing w:after="240"/>
              <w:rPr>
                <w:szCs w:val="24"/>
              </w:rPr>
            </w:pPr>
            <w:r w:rsidRPr="0078328F">
              <w:rPr>
                <w:szCs w:val="24"/>
              </w:rPr>
              <w:t xml:space="preserve">Hourly parameters for each Ancillary Service type between 0 and 1 (or 0% to 100%) that indicate an assumed Ancillary Service deployment and may be based on system conditions such as forecasts for Demand and Intermittent Renewable Resources (IRRs).  These factors are used in the </w:t>
            </w:r>
            <w:r w:rsidR="00B442A3">
              <w:rPr>
                <w:szCs w:val="24"/>
              </w:rPr>
              <w:t>Reliability Unit Commitment (</w:t>
            </w:r>
            <w:r w:rsidRPr="0078328F">
              <w:rPr>
                <w:szCs w:val="24"/>
              </w:rPr>
              <w:t>RUC</w:t>
            </w:r>
            <w:r w:rsidR="00B442A3">
              <w:rPr>
                <w:szCs w:val="24"/>
              </w:rPr>
              <w:t>)</w:t>
            </w:r>
            <w:r w:rsidRPr="0078328F">
              <w:rPr>
                <w:szCs w:val="24"/>
              </w:rPr>
              <w:t xml:space="preserve"> studies.</w:t>
            </w:r>
          </w:p>
        </w:tc>
      </w:tr>
    </w:tbl>
    <w:p w14:paraId="0BFF55ED" w14:textId="77777777" w:rsidR="0078328F" w:rsidRDefault="0078328F" w:rsidP="0078328F">
      <w:pPr>
        <w:pStyle w:val="BodyText"/>
        <w:spacing w:after="0"/>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5F5E22" w14:paraId="0E012261" w14:textId="77777777" w:rsidTr="0078328F">
        <w:trPr>
          <w:trHeight w:val="476"/>
        </w:trPr>
        <w:tc>
          <w:tcPr>
            <w:tcW w:w="9350" w:type="dxa"/>
            <w:shd w:val="clear" w:color="auto" w:fill="E0E0E0"/>
          </w:tcPr>
          <w:p w14:paraId="6E251C3E" w14:textId="11226D76" w:rsidR="005F5E22" w:rsidRPr="00625E9F" w:rsidRDefault="005F5E22" w:rsidP="007132B2">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5F5E22">
              <w:rPr>
                <w:lang w:val="en-US" w:eastAsia="en-US"/>
              </w:rPr>
              <w:t>Ancillary Service Imbalance</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7E409789" w14:textId="77777777" w:rsidR="005F5E22" w:rsidRDefault="005F5E22" w:rsidP="005F5E22">
            <w:pPr>
              <w:keepNext/>
              <w:tabs>
                <w:tab w:val="left" w:pos="900"/>
              </w:tabs>
              <w:spacing w:after="240"/>
              <w:ind w:left="900" w:hanging="900"/>
              <w:outlineLvl w:val="1"/>
              <w:rPr>
                <w:b/>
              </w:rPr>
            </w:pPr>
            <w:r>
              <w:rPr>
                <w:b/>
              </w:rPr>
              <w:t xml:space="preserve">Ancillary Service </w:t>
            </w:r>
            <w:r w:rsidRPr="00F56FDD">
              <w:rPr>
                <w:b/>
              </w:rPr>
              <w:t xml:space="preserve">Imbalance </w:t>
            </w:r>
          </w:p>
          <w:p w14:paraId="022CDC03" w14:textId="69D81969" w:rsidR="005F5E22" w:rsidRPr="005F5E22" w:rsidRDefault="005F5E22" w:rsidP="005F5E22">
            <w:pPr>
              <w:keepNext/>
              <w:tabs>
                <w:tab w:val="left" w:pos="0"/>
              </w:tabs>
              <w:spacing w:after="240"/>
              <w:outlineLvl w:val="1"/>
              <w:rPr>
                <w:iCs/>
              </w:rPr>
            </w:pPr>
            <w:r>
              <w:rPr>
                <w:iCs/>
              </w:rPr>
              <w:t xml:space="preserve">The </w:t>
            </w:r>
            <w:r w:rsidRPr="00F56FDD">
              <w:rPr>
                <w:iCs/>
              </w:rPr>
              <w:t xml:space="preserve">difference between the </w:t>
            </w:r>
            <w:r>
              <w:rPr>
                <w:iCs/>
              </w:rPr>
              <w:t>amount of an Ancillary Service cleared in the Day-Ahead Market (DAM)</w:t>
            </w:r>
            <w:r w:rsidRPr="00F56FDD">
              <w:rPr>
                <w:iCs/>
              </w:rPr>
              <w:t xml:space="preserve"> </w:t>
            </w:r>
            <w:r>
              <w:rPr>
                <w:iCs/>
              </w:rPr>
              <w:t>and through trades and the amount of that Ancillary Service awarded</w:t>
            </w:r>
            <w:r w:rsidRPr="00F56FDD">
              <w:rPr>
                <w:iCs/>
              </w:rPr>
              <w:t xml:space="preserve"> in </w:t>
            </w:r>
            <w:r>
              <w:rPr>
                <w:iCs/>
              </w:rPr>
              <w:t xml:space="preserve">the </w:t>
            </w:r>
            <w:r w:rsidRPr="00F56FDD">
              <w:rPr>
                <w:iCs/>
              </w:rPr>
              <w:t>Real-Time</w:t>
            </w:r>
            <w:r>
              <w:rPr>
                <w:iCs/>
              </w:rPr>
              <w:t xml:space="preserve"> Market (RTM)</w:t>
            </w:r>
            <w:r w:rsidRPr="00F56FDD">
              <w:rPr>
                <w:iCs/>
              </w:rPr>
              <w:t>.</w:t>
            </w:r>
          </w:p>
        </w:tc>
      </w:tr>
    </w:tbl>
    <w:p w14:paraId="1F04DB30" w14:textId="7BF47FD1" w:rsidR="005D1947" w:rsidRPr="00D5497B" w:rsidRDefault="00A442A0">
      <w:pPr>
        <w:pStyle w:val="H2"/>
        <w:rPr>
          <w:b/>
        </w:rPr>
      </w:pPr>
      <w:r w:rsidRPr="00D5497B">
        <w:rPr>
          <w:b/>
        </w:rPr>
        <w:t>Ancillary Service Obligation</w:t>
      </w:r>
      <w:bookmarkEnd w:id="41"/>
      <w:bookmarkEnd w:id="46"/>
      <w:bookmarkEnd w:id="47"/>
      <w:bookmarkEnd w:id="48"/>
    </w:p>
    <w:p w14:paraId="1859915D" w14:textId="77777777" w:rsidR="005D1947" w:rsidRDefault="00A442A0">
      <w:pPr>
        <w:pStyle w:val="BodyText"/>
      </w:pPr>
      <w:r>
        <w:t xml:space="preserve">For each Ancillary Service, a </w:t>
      </w:r>
      <w:r w:rsidR="009470F7">
        <w:t>Qualified Scheduling Entity’s (</w:t>
      </w:r>
      <w:r>
        <w:t>QSE</w:t>
      </w:r>
      <w:r w:rsidR="009470F7">
        <w:t>’s)</w:t>
      </w:r>
      <w:r>
        <w:t xml:space="preserve"> ERCOT-allocated share of total ERCOT System needs for that Ancillary Service.</w:t>
      </w:r>
    </w:p>
    <w:p w14:paraId="3F2A56DB" w14:textId="77777777" w:rsidR="005D1947" w:rsidRPr="00D5497B" w:rsidRDefault="00A442A0">
      <w:pPr>
        <w:pStyle w:val="H2"/>
        <w:rPr>
          <w:b/>
        </w:rPr>
      </w:pPr>
      <w:bookmarkStart w:id="49" w:name="_Toc118224390"/>
      <w:bookmarkStart w:id="50" w:name="_Toc118909458"/>
      <w:bookmarkStart w:id="51" w:name="_Toc205190251"/>
      <w:r w:rsidRPr="00D5497B">
        <w:rPr>
          <w:b/>
        </w:rPr>
        <w:t>Ancillary Service Offer</w:t>
      </w:r>
      <w:bookmarkEnd w:id="49"/>
      <w:bookmarkEnd w:id="50"/>
      <w:bookmarkEnd w:id="51"/>
    </w:p>
    <w:p w14:paraId="5652E0A1" w14:textId="77777777" w:rsidR="005D1947" w:rsidRDefault="00A442A0">
      <w:pPr>
        <w:pStyle w:val="BodyText"/>
      </w:pPr>
      <w:r>
        <w:t>An offer to supply Ancillary Service capacity in the Day-Ahead Market</w:t>
      </w:r>
      <w:r w:rsidR="009470F7">
        <w:t xml:space="preserve"> (DAM)</w:t>
      </w:r>
      <w:r>
        <w:t xml:space="preserve"> or a Supplemental Ancillary Service Market</w:t>
      </w:r>
      <w:r w:rsidR="009470F7">
        <w:t xml:space="preserve"> (SASM)</w:t>
      </w:r>
      <w:r>
        <w: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5F5E22" w14:paraId="2430EE57" w14:textId="77777777" w:rsidTr="007132B2">
        <w:trPr>
          <w:trHeight w:val="476"/>
        </w:trPr>
        <w:tc>
          <w:tcPr>
            <w:tcW w:w="9576" w:type="dxa"/>
            <w:shd w:val="clear" w:color="auto" w:fill="E0E0E0"/>
          </w:tcPr>
          <w:p w14:paraId="1B23C303" w14:textId="10EA76AF" w:rsidR="005F5E22" w:rsidRPr="00625E9F" w:rsidRDefault="005F5E22" w:rsidP="007132B2">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5F5E22">
              <w:rPr>
                <w:lang w:val="en-US" w:eastAsia="en-US"/>
              </w:rPr>
              <w:t xml:space="preserve">Ancillary Service </w:t>
            </w:r>
            <w:r>
              <w:rPr>
                <w:lang w:val="en-US" w:eastAsia="en-US"/>
              </w:rPr>
              <w:t xml:space="preserve">Offer”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3F2428F9" w14:textId="77777777" w:rsidR="005F5E22" w:rsidRDefault="005F5E22" w:rsidP="005F5E22">
            <w:pPr>
              <w:keepNext/>
              <w:tabs>
                <w:tab w:val="left" w:pos="900"/>
              </w:tabs>
              <w:spacing w:after="240"/>
              <w:ind w:left="900" w:hanging="900"/>
              <w:outlineLvl w:val="1"/>
              <w:rPr>
                <w:b/>
              </w:rPr>
            </w:pPr>
            <w:r w:rsidRPr="00F56FDD">
              <w:rPr>
                <w:b/>
              </w:rPr>
              <w:lastRenderedPageBreak/>
              <w:t>Ancillary Service Offer</w:t>
            </w:r>
          </w:p>
          <w:p w14:paraId="6944B18B" w14:textId="77777777" w:rsidR="005F5E22" w:rsidRDefault="005F5E22" w:rsidP="005F5E22">
            <w:pPr>
              <w:pStyle w:val="BodyText"/>
            </w:pPr>
            <w:r>
              <w:t>An offer to supply Ancillary Service capacity in the Day-Ahead Market (DAM) or Real-Time Market (RTM).</w:t>
            </w:r>
          </w:p>
          <w:p w14:paraId="798CC4B9" w14:textId="77777777" w:rsidR="005F5E22" w:rsidRDefault="005F5E22" w:rsidP="005F5E22">
            <w:pPr>
              <w:pStyle w:val="H3"/>
              <w:spacing w:before="0"/>
              <w:ind w:hanging="720"/>
            </w:pPr>
            <w:r w:rsidRPr="005F5E22">
              <w:t>Resource</w:t>
            </w:r>
            <w:r w:rsidRPr="00BB014F">
              <w:t>-Specific Ancillary Service Offer</w:t>
            </w:r>
          </w:p>
          <w:p w14:paraId="0B5C2094" w14:textId="2863E2C5" w:rsidR="005F5E22" w:rsidRDefault="005F5E22" w:rsidP="005F5E22">
            <w:pPr>
              <w:pStyle w:val="BodyText"/>
              <w:ind w:left="360"/>
              <w:rPr>
                <w:iCs w:val="0"/>
              </w:rPr>
            </w:pPr>
            <w:r w:rsidRPr="00F56FDD">
              <w:t xml:space="preserve">A </w:t>
            </w:r>
            <w:r>
              <w:t xml:space="preserve">Resource-specific </w:t>
            </w:r>
            <w:r w:rsidRPr="00F56FDD">
              <w:t xml:space="preserve">offer to supply Ancillary Service capacity in the Day-Ahead Market (DAM) or </w:t>
            </w:r>
            <w:r>
              <w:t>Real-Time Market (RTM)</w:t>
            </w:r>
            <w:r w:rsidRPr="00F56FDD">
              <w:t>.</w:t>
            </w:r>
          </w:p>
          <w:p w14:paraId="685A83A3" w14:textId="77777777" w:rsidR="005F5E22" w:rsidRPr="00BB014F" w:rsidRDefault="005F5E22" w:rsidP="005F5E22">
            <w:pPr>
              <w:pStyle w:val="H3"/>
              <w:spacing w:before="0"/>
              <w:ind w:hanging="720"/>
            </w:pPr>
            <w:r w:rsidRPr="00072F89">
              <w:rPr>
                <w:iCs/>
              </w:rPr>
              <w:t>Ancillary</w:t>
            </w:r>
            <w:r w:rsidRPr="00BB014F">
              <w:t xml:space="preserve"> Service Only Offer</w:t>
            </w:r>
          </w:p>
          <w:p w14:paraId="18197883" w14:textId="025E090F" w:rsidR="005F5E22" w:rsidRPr="005F5E22" w:rsidRDefault="005F5E22" w:rsidP="005F5E22">
            <w:pPr>
              <w:pStyle w:val="BodyText"/>
              <w:ind w:left="360"/>
              <w:rPr>
                <w:iCs w:val="0"/>
              </w:rPr>
            </w:pPr>
            <w:r w:rsidRPr="00F56FDD">
              <w:t xml:space="preserve">An offer to </w:t>
            </w:r>
            <w:r>
              <w:t>sell</w:t>
            </w:r>
            <w:r w:rsidRPr="00F56FDD">
              <w:t xml:space="preserve"> Ancillary Service capacity in the Day-Ahead Market (DAM)</w:t>
            </w:r>
            <w:r>
              <w:t xml:space="preserve"> that is not associated with a specific Resource</w:t>
            </w:r>
            <w:r w:rsidRPr="00F56FDD">
              <w:t>.</w:t>
            </w:r>
          </w:p>
        </w:tc>
      </w:tr>
    </w:tbl>
    <w:p w14:paraId="44806EDC" w14:textId="77777777" w:rsidR="009470F7" w:rsidRPr="00D5497B" w:rsidRDefault="009470F7" w:rsidP="009470F7">
      <w:pPr>
        <w:pStyle w:val="H2"/>
        <w:rPr>
          <w:b/>
        </w:rPr>
      </w:pPr>
      <w:r w:rsidRPr="00D5497B">
        <w:rPr>
          <w:b/>
        </w:rPr>
        <w:lastRenderedPageBreak/>
        <w:t>Ancillary Service Plan</w:t>
      </w:r>
    </w:p>
    <w:p w14:paraId="0E29B6C1" w14:textId="77777777" w:rsidR="009470F7" w:rsidRDefault="009470F7" w:rsidP="009470F7">
      <w:pPr>
        <w:pStyle w:val="BodyText"/>
      </w:pPr>
      <w:r>
        <w:t>A plan produced by ERCOT, as described in Section 4.2.1, Ancillary Service Plan and Ancillary Service Obligation, which identifies the types and amount of Ancillary Service necessary for each hour of the Operating Day.</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5F5E22" w14:paraId="74D109DE" w14:textId="77777777" w:rsidTr="007132B2">
        <w:trPr>
          <w:trHeight w:val="476"/>
        </w:trPr>
        <w:tc>
          <w:tcPr>
            <w:tcW w:w="9576" w:type="dxa"/>
            <w:shd w:val="clear" w:color="auto" w:fill="E0E0E0"/>
          </w:tcPr>
          <w:p w14:paraId="2B76ED39" w14:textId="4112D278" w:rsidR="005F5E22" w:rsidRPr="00625E9F" w:rsidRDefault="005F5E22" w:rsidP="007132B2">
            <w:pPr>
              <w:pStyle w:val="Instructions"/>
              <w:spacing w:before="120"/>
              <w:rPr>
                <w:lang w:val="en-US" w:eastAsia="en-US"/>
              </w:rPr>
            </w:pPr>
            <w:bookmarkStart w:id="52" w:name="_Toc205190252"/>
            <w:bookmarkStart w:id="53" w:name="_Toc118224391"/>
            <w:bookmarkStart w:id="54" w:name="_Toc118909459"/>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5F5E22">
              <w:rPr>
                <w:lang w:val="en-US" w:eastAsia="en-US"/>
              </w:rPr>
              <w:t xml:space="preserve">Ancillary Service </w:t>
            </w:r>
            <w:r>
              <w:rPr>
                <w:lang w:val="en-US" w:eastAsia="en-US"/>
              </w:rPr>
              <w:t xml:space="preserve">Position”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2F4AD359" w14:textId="77777777" w:rsidR="005F5E22" w:rsidRDefault="005F5E22" w:rsidP="005F5E22">
            <w:pPr>
              <w:keepNext/>
              <w:tabs>
                <w:tab w:val="left" w:pos="900"/>
              </w:tabs>
              <w:spacing w:after="240"/>
              <w:ind w:left="900" w:hanging="900"/>
              <w:outlineLvl w:val="1"/>
              <w:rPr>
                <w:b/>
              </w:rPr>
            </w:pPr>
            <w:r>
              <w:rPr>
                <w:b/>
              </w:rPr>
              <w:t>Ancillary Service Position</w:t>
            </w:r>
          </w:p>
          <w:p w14:paraId="59F3B0C3" w14:textId="1F9FEE4D" w:rsidR="005F5E22" w:rsidRPr="005F5E22" w:rsidRDefault="005F5E22" w:rsidP="005F5E22">
            <w:pPr>
              <w:pStyle w:val="BodyTextNumbered"/>
              <w:ind w:left="0" w:firstLine="0"/>
            </w:pPr>
            <w:r>
              <w:t>The net amount of Ancillary Service capacity to which a Qualified Scheduling Entity (QSE) has financially committed in the ERCOT market, as described in Section 5.4.1, Ancillary Service Positions.</w:t>
            </w:r>
          </w:p>
        </w:tc>
      </w:tr>
    </w:tbl>
    <w:p w14:paraId="7154D2DE" w14:textId="77777777" w:rsidR="005D1947" w:rsidRPr="00D5497B" w:rsidRDefault="00A442A0">
      <w:pPr>
        <w:pStyle w:val="H2"/>
        <w:rPr>
          <w:b/>
        </w:rPr>
      </w:pPr>
      <w:r w:rsidRPr="00D5497B">
        <w:rPr>
          <w:b/>
        </w:rPr>
        <w:t>Ancillary Service Resource Responsibility</w:t>
      </w:r>
      <w:bookmarkEnd w:id="52"/>
    </w:p>
    <w:p w14:paraId="5E2A76CC" w14:textId="77777777" w:rsidR="005D1947" w:rsidRDefault="00A442A0">
      <w:pPr>
        <w:pStyle w:val="BodyText"/>
      </w:pPr>
      <w:r>
        <w:t xml:space="preserve">The MW of an Ancillary Service that each Resource is obligated to provide in Real-Time rounded to the nearest MW.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F5E22" w:rsidRPr="004B32CF" w14:paraId="78C8A0FB" w14:textId="77777777" w:rsidTr="007132B2">
        <w:trPr>
          <w:trHeight w:val="386"/>
        </w:trPr>
        <w:tc>
          <w:tcPr>
            <w:tcW w:w="9350" w:type="dxa"/>
            <w:shd w:val="pct12" w:color="auto" w:fill="auto"/>
          </w:tcPr>
          <w:p w14:paraId="45841FE6" w14:textId="4B686EE3" w:rsidR="005F5E22" w:rsidRPr="005F5E22" w:rsidRDefault="005F5E22" w:rsidP="007132B2">
            <w:pPr>
              <w:spacing w:before="120" w:after="240"/>
              <w:rPr>
                <w:b/>
                <w:i/>
                <w:iCs/>
              </w:rPr>
            </w:pPr>
            <w:bookmarkStart w:id="55" w:name="_Toc205190253"/>
            <w:r>
              <w:rPr>
                <w:b/>
                <w:i/>
                <w:iCs/>
              </w:rPr>
              <w:t>[NPRR1013</w:t>
            </w:r>
            <w:r w:rsidRPr="004B32CF">
              <w:rPr>
                <w:b/>
                <w:i/>
                <w:iCs/>
              </w:rPr>
              <w:t xml:space="preserve">:  </w:t>
            </w:r>
            <w:r>
              <w:rPr>
                <w:b/>
                <w:i/>
                <w:iCs/>
              </w:rPr>
              <w:t>Delete</w:t>
            </w:r>
            <w:r w:rsidRPr="004B32CF">
              <w:rPr>
                <w:b/>
                <w:i/>
                <w:iCs/>
              </w:rPr>
              <w:t xml:space="preserve"> the above definition “</w:t>
            </w:r>
            <w:r w:rsidRPr="005F5E22">
              <w:rPr>
                <w:b/>
                <w:i/>
                <w:iCs/>
              </w:rPr>
              <w:t>Ancillary Service Resource Responsibility</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1E1C5C88" w14:textId="77777777" w:rsidR="005D1947" w:rsidRPr="00D5497B" w:rsidRDefault="00A442A0">
      <w:pPr>
        <w:pStyle w:val="H2"/>
        <w:rPr>
          <w:b/>
        </w:rPr>
      </w:pPr>
      <w:r w:rsidRPr="00D5497B">
        <w:rPr>
          <w:b/>
        </w:rPr>
        <w:t>Ancillary Service Schedule</w:t>
      </w:r>
      <w:bookmarkEnd w:id="53"/>
      <w:bookmarkEnd w:id="54"/>
      <w:bookmarkEnd w:id="55"/>
    </w:p>
    <w:p w14:paraId="4116A0E0" w14:textId="77777777" w:rsidR="005D1947" w:rsidRDefault="00A442A0">
      <w:pPr>
        <w:pStyle w:val="BodyText"/>
      </w:pPr>
      <w:r>
        <w:t>The MW of each Ancillary Service that each Resource is providing in Real-Time and the MW of each Ancillary Service for each Resource for each hour in the Current Operating Plan</w:t>
      </w:r>
      <w:r w:rsidR="00AB146A">
        <w:t xml:space="preserve"> (COP)</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F5E22" w:rsidRPr="004B32CF" w14:paraId="2E592CD5" w14:textId="77777777" w:rsidTr="007132B2">
        <w:trPr>
          <w:trHeight w:val="386"/>
        </w:trPr>
        <w:tc>
          <w:tcPr>
            <w:tcW w:w="9350" w:type="dxa"/>
            <w:shd w:val="pct12" w:color="auto" w:fill="auto"/>
          </w:tcPr>
          <w:p w14:paraId="7A01B3BC" w14:textId="2956B821" w:rsidR="005F5E22" w:rsidRPr="005F5E22" w:rsidRDefault="005F5E22" w:rsidP="007132B2">
            <w:pPr>
              <w:spacing w:before="120" w:after="240"/>
              <w:rPr>
                <w:b/>
                <w:i/>
                <w:iCs/>
              </w:rPr>
            </w:pPr>
            <w:bookmarkStart w:id="56" w:name="_Toc118224393"/>
            <w:bookmarkStart w:id="57" w:name="_Toc118909461"/>
            <w:bookmarkStart w:id="58" w:name="_Toc205190255"/>
            <w:bookmarkStart w:id="59" w:name="_Toc73847677"/>
            <w:bookmarkEnd w:id="42"/>
            <w:r>
              <w:rPr>
                <w:b/>
                <w:i/>
                <w:iCs/>
              </w:rPr>
              <w:lastRenderedPageBreak/>
              <w:t>[NPRR1013</w:t>
            </w:r>
            <w:r w:rsidRPr="004B32CF">
              <w:rPr>
                <w:b/>
                <w:i/>
                <w:iCs/>
              </w:rPr>
              <w:t xml:space="preserve">:  </w:t>
            </w:r>
            <w:r>
              <w:rPr>
                <w:b/>
                <w:i/>
                <w:iCs/>
              </w:rPr>
              <w:t>Delete</w:t>
            </w:r>
            <w:r w:rsidRPr="004B32CF">
              <w:rPr>
                <w:b/>
                <w:i/>
                <w:iCs/>
              </w:rPr>
              <w:t xml:space="preserve"> the above definition “</w:t>
            </w:r>
            <w:r w:rsidRPr="005F5E22">
              <w:rPr>
                <w:b/>
                <w:i/>
                <w:iCs/>
              </w:rPr>
              <w:t>Ancillary Service Schedule</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1C26988E" w14:textId="77777777" w:rsidR="005D1947" w:rsidRPr="00D5497B" w:rsidRDefault="00A442A0">
      <w:pPr>
        <w:pStyle w:val="H2"/>
        <w:rPr>
          <w:b/>
        </w:rPr>
      </w:pPr>
      <w:r w:rsidRPr="00D5497B">
        <w:rPr>
          <w:b/>
        </w:rPr>
        <w:t>Ancillary Service Supply Responsibility</w:t>
      </w:r>
      <w:bookmarkEnd w:id="56"/>
      <w:bookmarkEnd w:id="57"/>
      <w:bookmarkEnd w:id="58"/>
      <w:r w:rsidRPr="00D5497B">
        <w:rPr>
          <w:b/>
        </w:rPr>
        <w:t xml:space="preserve"> </w:t>
      </w:r>
    </w:p>
    <w:p w14:paraId="3E0A1E67" w14:textId="77777777" w:rsidR="008906B5" w:rsidRDefault="00A442A0">
      <w:pPr>
        <w:pStyle w:val="List"/>
        <w:ind w:left="0" w:firstLine="0"/>
      </w:pPr>
      <w:r>
        <w:t xml:space="preserve">The net amount of Ancillary Service capacity that a </w:t>
      </w:r>
      <w:r w:rsidR="00EE7B76">
        <w:rPr>
          <w:lang w:val="en-US"/>
        </w:rPr>
        <w:t>Qualified Scheduling Entity (</w:t>
      </w:r>
      <w:r>
        <w:t>QSE</w:t>
      </w:r>
      <w:r w:rsidR="00EE7B76">
        <w:rPr>
          <w:lang w:val="en-US"/>
        </w:rPr>
        <w:t>)</w:t>
      </w:r>
      <w:r>
        <w:t xml:space="preserve"> is obligated to deliver to ERCOT, by hour and service type, from Resources represented by the QSE.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906B5" w:rsidRPr="004B32CF" w14:paraId="047EE1FF" w14:textId="77777777" w:rsidTr="0033343C">
        <w:trPr>
          <w:trHeight w:val="386"/>
        </w:trPr>
        <w:tc>
          <w:tcPr>
            <w:tcW w:w="9350" w:type="dxa"/>
            <w:shd w:val="pct12" w:color="auto" w:fill="auto"/>
          </w:tcPr>
          <w:p w14:paraId="253D272B" w14:textId="4405A080" w:rsidR="008906B5" w:rsidRPr="004B32CF" w:rsidRDefault="008906B5" w:rsidP="0033343C">
            <w:pPr>
              <w:spacing w:before="120" w:after="240"/>
              <w:rPr>
                <w:b/>
                <w:i/>
                <w:iCs/>
              </w:rPr>
            </w:pPr>
            <w:r>
              <w:rPr>
                <w:b/>
                <w:i/>
                <w:iCs/>
              </w:rPr>
              <w:t>[NPRR1149</w:t>
            </w:r>
            <w:r w:rsidRPr="004B32CF">
              <w:rPr>
                <w:b/>
                <w:i/>
                <w:iCs/>
              </w:rPr>
              <w:t>:  Replace the above definition “</w:t>
            </w:r>
            <w:r w:rsidRPr="005F5E22">
              <w:rPr>
                <w:b/>
                <w:i/>
                <w:iCs/>
              </w:rPr>
              <w:t>Ancillary Service Supply Responsibility</w:t>
            </w:r>
            <w:r w:rsidRPr="004B32CF">
              <w:rPr>
                <w:b/>
                <w:i/>
                <w:iCs/>
              </w:rPr>
              <w:t>” with the following upon system implementation:]</w:t>
            </w:r>
          </w:p>
          <w:p w14:paraId="2F1073E9" w14:textId="77777777" w:rsidR="008906B5" w:rsidRPr="00DD1A20" w:rsidRDefault="008906B5" w:rsidP="008906B5">
            <w:pPr>
              <w:keepNext/>
              <w:tabs>
                <w:tab w:val="left" w:pos="1620"/>
              </w:tabs>
              <w:spacing w:after="240"/>
              <w:ind w:left="1627" w:hanging="1627"/>
              <w:outlineLvl w:val="4"/>
              <w:rPr>
                <w:b/>
                <w:bCs/>
                <w:iCs/>
                <w:szCs w:val="26"/>
              </w:rPr>
            </w:pPr>
            <w:r w:rsidRPr="00DD1A20">
              <w:rPr>
                <w:b/>
                <w:bCs/>
                <w:iCs/>
                <w:szCs w:val="26"/>
              </w:rPr>
              <w:t>Ancillary Service Supply Responsibility</w:t>
            </w:r>
          </w:p>
          <w:p w14:paraId="454BB581" w14:textId="791B5FFC" w:rsidR="008906B5" w:rsidRPr="00C51B65" w:rsidRDefault="008906B5" w:rsidP="008906B5">
            <w:pPr>
              <w:spacing w:after="240"/>
              <w:rPr>
                <w:iCs/>
              </w:rPr>
            </w:pPr>
            <w:r>
              <w:t>The net amount of Ancillary Service capacity that a Qualified Scheduling Entity (QSE) is obligated to deliver to ERCOT, by hour and service type</w:t>
            </w:r>
            <w:r w:rsidRPr="00DD1A20">
              <w:rPr>
                <w:bCs/>
                <w:iCs/>
                <w:szCs w:val="26"/>
              </w:rPr>
              <w:t>.</w:t>
            </w:r>
          </w:p>
        </w:tc>
      </w:tr>
    </w:tbl>
    <w:p w14:paraId="12791964" w14:textId="77777777" w:rsidR="008906B5" w:rsidRDefault="008906B5" w:rsidP="008906B5">
      <w:pPr>
        <w:pStyle w:val="List"/>
        <w:spacing w:after="0"/>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F5E22" w:rsidRPr="004B32CF" w14:paraId="0DBF2090" w14:textId="77777777" w:rsidTr="007132B2">
        <w:trPr>
          <w:trHeight w:val="386"/>
        </w:trPr>
        <w:tc>
          <w:tcPr>
            <w:tcW w:w="9350" w:type="dxa"/>
            <w:shd w:val="pct12" w:color="auto" w:fill="auto"/>
          </w:tcPr>
          <w:p w14:paraId="3356386B" w14:textId="04EFFA8A" w:rsidR="005F5E22" w:rsidRPr="005F5E22" w:rsidRDefault="005F5E22" w:rsidP="007132B2">
            <w:pPr>
              <w:spacing w:before="120" w:after="240"/>
              <w:rPr>
                <w:b/>
                <w:i/>
                <w:iCs/>
              </w:rPr>
            </w:pPr>
            <w:bookmarkStart w:id="60" w:name="_Toc118224394"/>
            <w:bookmarkStart w:id="61" w:name="_Toc118909462"/>
            <w:bookmarkStart w:id="62" w:name="_Toc205190256"/>
            <w:r>
              <w:rPr>
                <w:b/>
                <w:i/>
                <w:iCs/>
              </w:rPr>
              <w:t>[NPRR1013</w:t>
            </w:r>
            <w:r w:rsidRPr="004B32CF">
              <w:rPr>
                <w:b/>
                <w:i/>
                <w:iCs/>
              </w:rPr>
              <w:t xml:space="preserve">:  </w:t>
            </w:r>
            <w:r>
              <w:rPr>
                <w:b/>
                <w:i/>
                <w:iCs/>
              </w:rPr>
              <w:t>Delete</w:t>
            </w:r>
            <w:r w:rsidRPr="004B32CF">
              <w:rPr>
                <w:b/>
                <w:i/>
                <w:iCs/>
              </w:rPr>
              <w:t xml:space="preserve"> the above definition “</w:t>
            </w:r>
            <w:r w:rsidRPr="005F5E22">
              <w:rPr>
                <w:b/>
                <w:i/>
                <w:iCs/>
              </w:rPr>
              <w:t>Ancillary Service Supply Responsibility</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02DE1699" w14:textId="77777777" w:rsidR="005D1947" w:rsidRPr="00D5497B" w:rsidRDefault="00A442A0">
      <w:pPr>
        <w:pStyle w:val="H2"/>
        <w:rPr>
          <w:b/>
        </w:rPr>
      </w:pPr>
      <w:r w:rsidRPr="00D5497B">
        <w:rPr>
          <w:b/>
        </w:rPr>
        <w:t>Ancillary Service Trade</w:t>
      </w:r>
      <w:bookmarkEnd w:id="60"/>
      <w:bookmarkEnd w:id="61"/>
      <w:bookmarkEnd w:id="62"/>
    </w:p>
    <w:p w14:paraId="1D15AFC5" w14:textId="77777777" w:rsidR="005D1947" w:rsidRDefault="00A442A0">
      <w:pPr>
        <w:tabs>
          <w:tab w:val="left" w:pos="2160"/>
        </w:tabs>
        <w:spacing w:after="240"/>
        <w:rPr>
          <w:iCs/>
        </w:rPr>
      </w:pPr>
      <w:r>
        <w:t xml:space="preserve">A QSE-to-QSE transaction that transfers an obligation to provide </w:t>
      </w:r>
      <w:r>
        <w:rPr>
          <w:iCs/>
        </w:rPr>
        <w:t xml:space="preserve">Ancillary Service </w:t>
      </w:r>
      <w:r>
        <w:t>capacity between a buyer and a seller</w:t>
      </w:r>
      <w:r>
        <w:rPr>
          <w:iCs/>
        </w:rPr>
        <w:t>.</w:t>
      </w:r>
    </w:p>
    <w:p w14:paraId="6404D748" w14:textId="77777777" w:rsidR="005D1947" w:rsidRPr="00D5497B" w:rsidRDefault="00A442A0">
      <w:pPr>
        <w:pStyle w:val="H2"/>
        <w:rPr>
          <w:b/>
        </w:rPr>
      </w:pPr>
      <w:bookmarkStart w:id="63" w:name="_Toc205190257"/>
      <w:bookmarkStart w:id="64" w:name="_Toc80425420"/>
      <w:bookmarkStart w:id="65" w:name="_Toc118224395"/>
      <w:bookmarkStart w:id="66" w:name="_Toc118909463"/>
      <w:bookmarkStart w:id="67" w:name="_Toc73847678"/>
      <w:bookmarkEnd w:id="59"/>
      <w:r w:rsidRPr="00D5497B">
        <w:rPr>
          <w:b/>
        </w:rPr>
        <w:t>Applicable Legal Authority (ALA)</w:t>
      </w:r>
      <w:bookmarkEnd w:id="63"/>
    </w:p>
    <w:p w14:paraId="28C3D746" w14:textId="77777777" w:rsidR="005D1947" w:rsidRDefault="00A442A0">
      <w:pPr>
        <w:pStyle w:val="BodyText"/>
        <w:rPr>
          <w:color w:val="000000"/>
        </w:rPr>
      </w:pPr>
      <w:r>
        <w:rPr>
          <w:color w:val="000000"/>
        </w:rPr>
        <w:t xml:space="preserve">A Texas or federal law, rule, regulation, or applicable ruling of the </w:t>
      </w:r>
      <w:r w:rsidR="009470F7">
        <w:rPr>
          <w:color w:val="000000"/>
        </w:rPr>
        <w:t xml:space="preserve">PUCT </w:t>
      </w:r>
      <w:r>
        <w:rPr>
          <w:color w:val="000000"/>
        </w:rPr>
        <w:t xml:space="preserve">or any other regulatory authority having jurisdiction, an order of a court of competent jurisdiction, or a rule, regulation, applicable ruling, procedure, </w:t>
      </w:r>
      <w:r w:rsidR="00F753FE">
        <w:rPr>
          <w:color w:val="000000"/>
        </w:rPr>
        <w:t>p</w:t>
      </w:r>
      <w:r>
        <w:rPr>
          <w:color w:val="000000"/>
        </w:rPr>
        <w:t>rotocol, guide or guideline of the Independent Organization, or any Entity authorized by the Independent Organization to perform registration or settlement functions.</w:t>
      </w:r>
    </w:p>
    <w:p w14:paraId="7C266467" w14:textId="77777777" w:rsidR="005D1947" w:rsidRPr="00D5497B" w:rsidRDefault="00A442A0">
      <w:pPr>
        <w:pStyle w:val="H2"/>
        <w:rPr>
          <w:b/>
        </w:rPr>
      </w:pPr>
      <w:bookmarkStart w:id="68" w:name="_Toc205190258"/>
      <w:r w:rsidRPr="00D5497B">
        <w:rPr>
          <w:b/>
        </w:rPr>
        <w:t>Area Control Error (ACE)</w:t>
      </w:r>
      <w:bookmarkEnd w:id="64"/>
      <w:bookmarkEnd w:id="65"/>
      <w:bookmarkEnd w:id="66"/>
      <w:bookmarkEnd w:id="68"/>
    </w:p>
    <w:p w14:paraId="67E6CAA9" w14:textId="77777777" w:rsidR="005D1947" w:rsidRDefault="00A442A0">
      <w:pPr>
        <w:pStyle w:val="BodyText"/>
      </w:pPr>
      <w:bookmarkStart w:id="69" w:name="_Toc76974098"/>
      <w:r>
        <w:t>A calculation of the MW correction needed to control the actual system frequency to the scheduled system frequency.</w:t>
      </w:r>
      <w:bookmarkEnd w:id="69"/>
    </w:p>
    <w:p w14:paraId="1BF9B05B" w14:textId="77777777" w:rsidR="005D1947" w:rsidRPr="00D5497B" w:rsidRDefault="00A442A0">
      <w:pPr>
        <w:pStyle w:val="H2"/>
        <w:rPr>
          <w:b/>
        </w:rPr>
      </w:pPr>
      <w:bookmarkStart w:id="70" w:name="_Toc205190259"/>
      <w:bookmarkStart w:id="71" w:name="_Toc118224396"/>
      <w:bookmarkStart w:id="72" w:name="_Toc118909464"/>
      <w:r w:rsidRPr="00D5497B">
        <w:rPr>
          <w:b/>
        </w:rPr>
        <w:lastRenderedPageBreak/>
        <w:t>Authorized Representative</w:t>
      </w:r>
      <w:bookmarkEnd w:id="70"/>
    </w:p>
    <w:p w14:paraId="54EF494E" w14:textId="77777777" w:rsidR="005D1947" w:rsidRDefault="00A442A0">
      <w:pPr>
        <w:pStyle w:val="BodyText"/>
      </w:pPr>
      <w:r>
        <w:t>The person(s) designated by an Entity during the registration process in Section 16, Registration and Qualification of Market Participants, who is responsible for authorizing all registration information required by ERCOT Protocols and ERCOT business processes, including any changes in the future, and will be the contact person(s) between the registered Entity and ERCOT for all business matters requiring authorization by ERCOT.</w:t>
      </w:r>
    </w:p>
    <w:p w14:paraId="7ADC22A7" w14:textId="77777777" w:rsidR="005D1947" w:rsidRPr="00D5497B" w:rsidRDefault="00A442A0">
      <w:pPr>
        <w:pStyle w:val="H2"/>
        <w:tabs>
          <w:tab w:val="clear" w:pos="900"/>
        </w:tabs>
        <w:ind w:left="0" w:firstLine="0"/>
        <w:rPr>
          <w:b/>
        </w:rPr>
      </w:pPr>
      <w:bookmarkStart w:id="73" w:name="_Toc205190260"/>
      <w:r w:rsidRPr="00D5497B">
        <w:rPr>
          <w:b/>
        </w:rPr>
        <w:t>Automatic Voltage Regulator</w:t>
      </w:r>
      <w:bookmarkEnd w:id="67"/>
      <w:bookmarkEnd w:id="71"/>
      <w:bookmarkEnd w:id="72"/>
      <w:bookmarkEnd w:id="73"/>
      <w:r w:rsidR="009470F7" w:rsidRPr="00D5497B">
        <w:rPr>
          <w:b/>
        </w:rPr>
        <w:t xml:space="preserve"> (AVR)</w:t>
      </w:r>
      <w:r w:rsidRPr="00D5497B">
        <w:rPr>
          <w:b/>
        </w:rPr>
        <w:t xml:space="preserve">  </w:t>
      </w:r>
      <w:bookmarkStart w:id="74" w:name="_Toc73847679"/>
    </w:p>
    <w:p w14:paraId="6A2A6164" w14:textId="618420E0" w:rsidR="005D1947" w:rsidRDefault="00A442A0">
      <w:pPr>
        <w:pStyle w:val="BodyText"/>
      </w:pPr>
      <w:r>
        <w:t xml:space="preserve">A device on a Generation Resource </w:t>
      </w:r>
      <w:r w:rsidR="0001368F">
        <w:t xml:space="preserve">or a control system at the Facility of a Generation Resource </w:t>
      </w:r>
      <w:r w:rsidR="00616A36">
        <w:t xml:space="preserve">or Energy Storage Resource (ESR) </w:t>
      </w:r>
      <w:r>
        <w:t xml:space="preserve">used to automatically control the voltage to an established </w:t>
      </w:r>
      <w:r w:rsidR="00E131AD">
        <w:t>V</w:t>
      </w:r>
      <w:r w:rsidR="0001368F">
        <w:t xml:space="preserve">oltage </w:t>
      </w:r>
      <w:r w:rsidR="00E131AD">
        <w:t>S</w:t>
      </w:r>
      <w:r>
        <w:t xml:space="preserve">et </w:t>
      </w:r>
      <w:r w:rsidR="00E131AD">
        <w:t>P</w:t>
      </w:r>
      <w:r>
        <w:t>oint.</w:t>
      </w:r>
    </w:p>
    <w:p w14:paraId="76E73BED" w14:textId="77777777" w:rsidR="005D1947" w:rsidRPr="00D5497B" w:rsidRDefault="00A442A0">
      <w:pPr>
        <w:pStyle w:val="H2"/>
        <w:rPr>
          <w:b/>
        </w:rPr>
      </w:pPr>
      <w:bookmarkStart w:id="75" w:name="_Toc118224397"/>
      <w:bookmarkStart w:id="76" w:name="_Toc118909465"/>
      <w:bookmarkStart w:id="77" w:name="_Toc205190261"/>
      <w:bookmarkEnd w:id="74"/>
      <w:r w:rsidRPr="00D5497B">
        <w:rPr>
          <w:b/>
        </w:rPr>
        <w:t>Availability Plan</w:t>
      </w:r>
      <w:bookmarkEnd w:id="75"/>
      <w:bookmarkEnd w:id="76"/>
      <w:bookmarkEnd w:id="77"/>
    </w:p>
    <w:p w14:paraId="1FF2E3F1" w14:textId="5E0A806F" w:rsidR="005D1947" w:rsidRDefault="00A442A0">
      <w:pPr>
        <w:pStyle w:val="BodyText"/>
      </w:pPr>
      <w:r>
        <w:t xml:space="preserve">An hourly representation of availability of Reliability Must-Run (RMR) Units or </w:t>
      </w:r>
      <w:r w:rsidR="00672C1D">
        <w:t xml:space="preserve">an hourly representation of the capability of </w:t>
      </w:r>
      <w:r>
        <w:t>Black Start Resources</w:t>
      </w:r>
      <w:r w:rsidR="00672C1D">
        <w:t xml:space="preserve"> as</w:t>
      </w:r>
      <w:r>
        <w:t xml:space="preserve"> submitted to ERCOT by 0600 in the Day</w:t>
      </w:r>
      <w:r w:rsidR="009470F7">
        <w:t>-</w:t>
      </w:r>
      <w:r>
        <w:t xml:space="preserve">Ahead by </w:t>
      </w:r>
      <w:r w:rsidR="0065237A">
        <w:t>Qualified Scheduling Entities (</w:t>
      </w:r>
      <w:r>
        <w:t>QSEs</w:t>
      </w:r>
      <w:r w:rsidR="0065237A">
        <w:t>)</w:t>
      </w:r>
      <w:r>
        <w:t xml:space="preserve"> representing RMR Units or Black Start Resources.</w:t>
      </w:r>
      <w:r w:rsidR="00C44B10">
        <w:t xml:space="preserve">  </w:t>
      </w:r>
      <w:r w:rsidR="00C44B10" w:rsidRPr="003B158C">
        <w:t xml:space="preserve">An hourly representation of availability of Firm Fuel Supply Service Resources (FFSSRs) as submitted to ERCOT 14 days prior to </w:t>
      </w:r>
      <w:r w:rsidR="00C44B10">
        <w:t xml:space="preserve">the </w:t>
      </w:r>
      <w:r w:rsidR="00C44B10" w:rsidRPr="003B158C">
        <w:t>Operating Day by QSEs representing FFSSRs.</w:t>
      </w:r>
      <w:r w:rsidR="00DF55F9" w:rsidRPr="00460A01">
        <w:t xml:space="preserve"> </w:t>
      </w:r>
      <w:r w:rsidR="00DF55F9">
        <w:t xml:space="preserve"> QSEs must update the Availability Plan to reflect current operating conditions within 60 minutes after identifying the change in availability of the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E6DA3" w:rsidRPr="004B32CF" w14:paraId="757D1552" w14:textId="77777777" w:rsidTr="00951681">
        <w:trPr>
          <w:trHeight w:val="386"/>
        </w:trPr>
        <w:tc>
          <w:tcPr>
            <w:tcW w:w="9350" w:type="dxa"/>
            <w:shd w:val="pct12" w:color="auto" w:fill="auto"/>
          </w:tcPr>
          <w:p w14:paraId="441F5D4E" w14:textId="37152A35" w:rsidR="00AE6DA3" w:rsidRPr="004B32CF" w:rsidRDefault="00AE6DA3" w:rsidP="00951681">
            <w:pPr>
              <w:spacing w:before="120" w:after="240"/>
              <w:rPr>
                <w:b/>
                <w:i/>
                <w:iCs/>
              </w:rPr>
            </w:pPr>
            <w:r>
              <w:rPr>
                <w:b/>
                <w:i/>
                <w:iCs/>
              </w:rPr>
              <w:t>[NPRR885</w:t>
            </w:r>
            <w:r w:rsidRPr="004B32CF">
              <w:rPr>
                <w:b/>
                <w:i/>
                <w:iCs/>
              </w:rPr>
              <w:t>:  Replace the above definition “</w:t>
            </w:r>
            <w:r>
              <w:rPr>
                <w:b/>
                <w:i/>
                <w:iCs/>
              </w:rPr>
              <w:t xml:space="preserve">Availability Plan” </w:t>
            </w:r>
            <w:r w:rsidRPr="004B32CF">
              <w:rPr>
                <w:b/>
                <w:i/>
                <w:iCs/>
              </w:rPr>
              <w:t>with the following upon system implementation:]</w:t>
            </w:r>
          </w:p>
          <w:p w14:paraId="024B617E" w14:textId="77777777" w:rsidR="00AE6DA3" w:rsidRPr="00192FAF" w:rsidRDefault="00AE6DA3" w:rsidP="00AE6DA3">
            <w:pPr>
              <w:keepNext/>
              <w:tabs>
                <w:tab w:val="left" w:pos="900"/>
              </w:tabs>
              <w:spacing w:after="240"/>
              <w:ind w:left="900" w:hanging="900"/>
              <w:outlineLvl w:val="1"/>
              <w:rPr>
                <w:b/>
              </w:rPr>
            </w:pPr>
            <w:r w:rsidRPr="00192FAF">
              <w:rPr>
                <w:b/>
              </w:rPr>
              <w:t>Availability Plan</w:t>
            </w:r>
          </w:p>
          <w:p w14:paraId="20E7BE52" w14:textId="7970D3E7" w:rsidR="00AE6DA3" w:rsidRPr="0044555C" w:rsidRDefault="00AE6DA3" w:rsidP="00753603">
            <w:pPr>
              <w:spacing w:after="240"/>
              <w:rPr>
                <w:iCs/>
              </w:rPr>
            </w:pPr>
            <w:r w:rsidRPr="00192FAF">
              <w:rPr>
                <w:iCs/>
              </w:rPr>
              <w:t>An hourly representation of availability of Reliability Must-Run (RMR) Units</w:t>
            </w:r>
            <w:r>
              <w:t xml:space="preserve">, </w:t>
            </w:r>
            <w:r w:rsidRPr="003F7D8C">
              <w:t xml:space="preserve">Must-Run </w:t>
            </w:r>
            <w:r>
              <w:t xml:space="preserve">Alternatives </w:t>
            </w:r>
            <w:r w:rsidRPr="003F7D8C">
              <w:t>(MR</w:t>
            </w:r>
            <w:r>
              <w:t>As</w:t>
            </w:r>
            <w:r w:rsidRPr="003F7D8C">
              <w:t>)</w:t>
            </w:r>
            <w:r w:rsidRPr="00192FAF">
              <w:rPr>
                <w:iCs/>
              </w:rPr>
              <w:t xml:space="preserve">, or an hourly representation of the capability of Black Start Resources as submitted to ERCOT by 0600 in the </w:t>
            </w:r>
            <w:r w:rsidR="0065237A" w:rsidRPr="00192FAF">
              <w:rPr>
                <w:iCs/>
              </w:rPr>
              <w:t xml:space="preserve">Day-Ahead by </w:t>
            </w:r>
            <w:r w:rsidR="0065237A">
              <w:rPr>
                <w:iCs/>
              </w:rPr>
              <w:t>Qualified Scheduling Entities (</w:t>
            </w:r>
            <w:r w:rsidR="0065237A" w:rsidRPr="00192FAF">
              <w:rPr>
                <w:iCs/>
              </w:rPr>
              <w:t>QSEs</w:t>
            </w:r>
            <w:r w:rsidR="0065237A">
              <w:rPr>
                <w:iCs/>
              </w:rPr>
              <w:t>)</w:t>
            </w:r>
            <w:r w:rsidR="0065237A" w:rsidRPr="00192FAF">
              <w:rPr>
                <w:iCs/>
              </w:rPr>
              <w:t xml:space="preserve"> representing RMR Units, </w:t>
            </w:r>
            <w:r w:rsidR="0065237A">
              <w:rPr>
                <w:iCs/>
              </w:rPr>
              <w:t>MRAs,</w:t>
            </w:r>
            <w:r w:rsidR="0065237A" w:rsidRPr="00192FAF">
              <w:rPr>
                <w:iCs/>
              </w:rPr>
              <w:t xml:space="preserve"> or Black Start Resources</w:t>
            </w:r>
            <w:r w:rsidR="0065237A">
              <w:rPr>
                <w:iCs/>
              </w:rPr>
              <w:t>.</w:t>
            </w:r>
            <w:r w:rsidR="00537A50">
              <w:rPr>
                <w:iCs/>
              </w:rPr>
              <w:t xml:space="preserve">  </w:t>
            </w:r>
            <w:r w:rsidR="00537A50" w:rsidRPr="003B158C">
              <w:t xml:space="preserve">An hourly representation of availability of Firm Fuel Supply Service Resources (FFSSRs) as submitted to ERCOT 14 days prior to </w:t>
            </w:r>
            <w:r w:rsidR="003B158C">
              <w:t xml:space="preserve">the </w:t>
            </w:r>
            <w:r w:rsidR="00537A50" w:rsidRPr="003B158C">
              <w:t>Operating Day by QSEs representing FFSSRs.</w:t>
            </w:r>
            <w:r w:rsidR="00DF55F9" w:rsidRPr="00E84C62">
              <w:t xml:space="preserve"> </w:t>
            </w:r>
            <w:r w:rsidR="00DF55F9">
              <w:t xml:space="preserve"> </w:t>
            </w:r>
            <w:r w:rsidR="00DF55F9" w:rsidRPr="00E84C62">
              <w:t>QSEs must update the Availability Plan to reflect current operating conditions within 60 minutes after identifying the change in availability of the Resource.</w:t>
            </w:r>
          </w:p>
        </w:tc>
      </w:tr>
    </w:tbl>
    <w:p w14:paraId="5AA7F136" w14:textId="77777777" w:rsidR="005D1947" w:rsidRDefault="00A442A0" w:rsidP="007F7C2F">
      <w:pPr>
        <w:pStyle w:val="BodyText"/>
        <w:keepNext/>
        <w:spacing w:before="240"/>
        <w:rPr>
          <w:b/>
          <w:sz w:val="40"/>
          <w:szCs w:val="40"/>
        </w:rPr>
      </w:pPr>
      <w:r>
        <w:rPr>
          <w:b/>
          <w:sz w:val="40"/>
          <w:szCs w:val="40"/>
        </w:rPr>
        <w:t>B</w:t>
      </w:r>
      <w:bookmarkStart w:id="78" w:name="B"/>
      <w:bookmarkEnd w:id="78"/>
      <w:r>
        <w:rPr>
          <w:b/>
          <w:sz w:val="40"/>
          <w:szCs w:val="40"/>
        </w:rPr>
        <w:t xml:space="preserve"> </w:t>
      </w:r>
    </w:p>
    <w:p w14:paraId="77DD795C" w14:textId="77777777" w:rsidR="00B75513" w:rsidRDefault="00682E06">
      <w:pPr>
        <w:pStyle w:val="ListIntroduction"/>
        <w:keepNext w:val="0"/>
      </w:pPr>
      <w:hyperlink w:anchor="_DEFINITIONS" w:history="1">
        <w:r w:rsidR="00842B9A">
          <w:rPr>
            <w:rStyle w:val="Hyperlink"/>
          </w:rPr>
          <w:t>[Back to Top]</w:t>
        </w:r>
      </w:hyperlink>
    </w:p>
    <w:p w14:paraId="0685A8F9" w14:textId="77777777" w:rsidR="00B75513" w:rsidRPr="00D5497B" w:rsidRDefault="00A442A0">
      <w:pPr>
        <w:pStyle w:val="H2"/>
        <w:keepNext w:val="0"/>
        <w:ind w:left="907" w:hanging="907"/>
        <w:rPr>
          <w:b/>
        </w:rPr>
      </w:pPr>
      <w:bookmarkStart w:id="79" w:name="_Toc118224398"/>
      <w:bookmarkStart w:id="80" w:name="_Toc118909466"/>
      <w:bookmarkStart w:id="81" w:name="_Toc205190262"/>
      <w:bookmarkStart w:id="82" w:name="_Toc73847685"/>
      <w:r w:rsidRPr="00D5497B">
        <w:rPr>
          <w:b/>
        </w:rPr>
        <w:t>Bank Business Day</w:t>
      </w:r>
      <w:bookmarkEnd w:id="79"/>
      <w:bookmarkEnd w:id="80"/>
      <w:r w:rsidRPr="00D5497B">
        <w:rPr>
          <w:b/>
        </w:rPr>
        <w:t xml:space="preserve"> </w:t>
      </w:r>
      <w:r w:rsidR="00927819" w:rsidRPr="00D5497B">
        <w:rPr>
          <w:b/>
        </w:rPr>
        <w:t>(</w:t>
      </w:r>
      <w:r w:rsidRPr="00D5497B">
        <w:rPr>
          <w:b/>
          <w:i/>
        </w:rPr>
        <w:t xml:space="preserve">see </w:t>
      </w:r>
      <w:hyperlink w:anchor="Business" w:history="1">
        <w:r w:rsidRPr="00D5497B">
          <w:rPr>
            <w:rStyle w:val="Hyperlink"/>
            <w:b/>
          </w:rPr>
          <w:t>Business Day</w:t>
        </w:r>
      </w:hyperlink>
      <w:r w:rsidR="00927819" w:rsidRPr="00D5497B">
        <w:rPr>
          <w:b/>
        </w:rPr>
        <w:t>)</w:t>
      </w:r>
      <w:bookmarkEnd w:id="81"/>
    </w:p>
    <w:p w14:paraId="50B01752" w14:textId="77777777" w:rsidR="005D1947" w:rsidRPr="00D5497B" w:rsidRDefault="00A442A0">
      <w:pPr>
        <w:pStyle w:val="H2"/>
        <w:rPr>
          <w:b/>
        </w:rPr>
      </w:pPr>
      <w:bookmarkStart w:id="83" w:name="_Toc118224399"/>
      <w:bookmarkStart w:id="84" w:name="_Toc118909467"/>
      <w:bookmarkStart w:id="85" w:name="_Toc205190263"/>
      <w:r w:rsidRPr="00D5497B">
        <w:rPr>
          <w:b/>
        </w:rPr>
        <w:lastRenderedPageBreak/>
        <w:t>Bankrupt</w:t>
      </w:r>
      <w:bookmarkEnd w:id="82"/>
      <w:bookmarkEnd w:id="83"/>
      <w:bookmarkEnd w:id="84"/>
      <w:bookmarkEnd w:id="85"/>
      <w:r w:rsidRPr="00D5497B">
        <w:rPr>
          <w:b/>
        </w:rPr>
        <w:t xml:space="preserve"> </w:t>
      </w:r>
    </w:p>
    <w:p w14:paraId="0E7B8DD8" w14:textId="77777777" w:rsidR="005D1947" w:rsidRDefault="00A442A0">
      <w:pPr>
        <w:pStyle w:val="BodyText"/>
      </w:pPr>
      <w:r>
        <w:t>The condition of an Entity that:</w:t>
      </w:r>
    </w:p>
    <w:p w14:paraId="34FD3DE8" w14:textId="77777777" w:rsidR="005D1947" w:rsidRDefault="00A442A0">
      <w:pPr>
        <w:pStyle w:val="List2"/>
        <w:ind w:left="720"/>
      </w:pPr>
      <w:r>
        <w:t>(a)</w:t>
      </w:r>
      <w:r>
        <w:tab/>
        <w:t>Files a petition or otherwise commences a proceeding under any bankruptcy, insolvency, reorganization or similar law, or has any such petition filed or commenced against it;</w:t>
      </w:r>
    </w:p>
    <w:p w14:paraId="723CCE16" w14:textId="77777777" w:rsidR="005D1947" w:rsidRDefault="00A442A0">
      <w:pPr>
        <w:pStyle w:val="List2"/>
        <w:ind w:left="720"/>
      </w:pPr>
      <w:r>
        <w:t>(b)</w:t>
      </w:r>
      <w:r>
        <w:tab/>
        <w:t>Makes an assignment or any general arrangement for the benefit of creditors;</w:t>
      </w:r>
    </w:p>
    <w:p w14:paraId="21BB15E9" w14:textId="77777777" w:rsidR="005D1947" w:rsidRDefault="00A442A0">
      <w:pPr>
        <w:pStyle w:val="List2"/>
        <w:ind w:left="720"/>
      </w:pPr>
      <w:r>
        <w:t>(c)</w:t>
      </w:r>
      <w:r>
        <w:tab/>
        <w:t>Has a liquidator, administrator, receiver, trustee, conservator, or similar official appointed with respect to it or any substantial portion of its property or assets; or</w:t>
      </w:r>
    </w:p>
    <w:p w14:paraId="21443F1F" w14:textId="77777777" w:rsidR="005D1947" w:rsidRDefault="00A442A0">
      <w:pPr>
        <w:pStyle w:val="List2"/>
        <w:tabs>
          <w:tab w:val="left" w:pos="720"/>
        </w:tabs>
        <w:ind w:hanging="1440"/>
      </w:pPr>
      <w:r>
        <w:t>(d)</w:t>
      </w:r>
      <w:r>
        <w:tab/>
        <w:t>Is generally unable to pay its debts as they fall due.</w:t>
      </w:r>
    </w:p>
    <w:p w14:paraId="523659EF" w14:textId="77777777" w:rsidR="005D1947" w:rsidRPr="00D5497B" w:rsidRDefault="00A442A0">
      <w:pPr>
        <w:pStyle w:val="H2"/>
        <w:rPr>
          <w:b/>
        </w:rPr>
      </w:pPr>
      <w:bookmarkStart w:id="86" w:name="_Toc118224400"/>
      <w:bookmarkStart w:id="87" w:name="_Toc118909468"/>
      <w:bookmarkStart w:id="88" w:name="_Toc205190264"/>
      <w:bookmarkStart w:id="89" w:name="_Toc73847686"/>
      <w:r w:rsidRPr="00D5497B">
        <w:rPr>
          <w:b/>
        </w:rPr>
        <w:t>Base Point</w:t>
      </w:r>
      <w:bookmarkEnd w:id="86"/>
      <w:bookmarkEnd w:id="87"/>
      <w:bookmarkEnd w:id="88"/>
    </w:p>
    <w:p w14:paraId="479B45E3" w14:textId="5F38CF43" w:rsidR="00FC18B7" w:rsidRDefault="00A442A0" w:rsidP="00FC18B7">
      <w:pPr>
        <w:pStyle w:val="BodyText"/>
      </w:pPr>
      <w:r>
        <w:t xml:space="preserve">The MW output level for a Resource produced by the </w:t>
      </w:r>
      <w:r w:rsidR="009470F7">
        <w:t>Security-Constrained Economic Dispatch (</w:t>
      </w:r>
      <w:r>
        <w:t>SCED</w:t>
      </w:r>
      <w:r w:rsidR="009470F7">
        <w:t>)</w:t>
      </w:r>
      <w:r>
        <w:t xml:space="preserve"> process.</w:t>
      </w:r>
    </w:p>
    <w:p w14:paraId="76B3EEC5" w14:textId="77777777" w:rsidR="0039053A" w:rsidRPr="008C6103" w:rsidRDefault="0039053A" w:rsidP="0039053A">
      <w:pPr>
        <w:pStyle w:val="Default"/>
        <w:spacing w:before="240" w:after="240"/>
      </w:pPr>
      <w:r w:rsidRPr="008C6103">
        <w:rPr>
          <w:b/>
          <w:bCs/>
        </w:rPr>
        <w:t>Black Start Capable Resource</w:t>
      </w:r>
    </w:p>
    <w:p w14:paraId="21742A70" w14:textId="2A3707AD" w:rsidR="0039053A" w:rsidRDefault="0039053A" w:rsidP="0039053A">
      <w:pPr>
        <w:pStyle w:val="BodyText"/>
        <w:rPr>
          <w:b/>
        </w:rPr>
      </w:pPr>
      <w:r w:rsidRPr="008C6103">
        <w:t xml:space="preserve">A physical Resource that can start without support of the ERCOT Transmission Grid and that a Resource Entity believes can meet the </w:t>
      </w:r>
      <w:r>
        <w:t>B</w:t>
      </w:r>
      <w:r w:rsidRPr="008C6103">
        <w:t xml:space="preserve">lack </w:t>
      </w:r>
      <w:r>
        <w:t>S</w:t>
      </w:r>
      <w:r w:rsidRPr="008C6103">
        <w:t>tart capability tests in Section 8.1.1.2.1.5</w:t>
      </w:r>
      <w:r>
        <w:t>,</w:t>
      </w:r>
      <w:r w:rsidRPr="008C6103">
        <w:t xml:space="preserve"> System Black Start Capabili</w:t>
      </w:r>
      <w:r w:rsidRPr="00A73AA4">
        <w:t xml:space="preserve">ty Qualification and Testing, excluding </w:t>
      </w:r>
      <w:r w:rsidRPr="008F2189">
        <w:t>the 72</w:t>
      </w:r>
      <w:r>
        <w:t>-</w:t>
      </w:r>
      <w:r w:rsidRPr="008F2189">
        <w:t>hour Back-up Fuel requirement in paragraph (1)(g).</w:t>
      </w:r>
    </w:p>
    <w:p w14:paraId="485FAF35" w14:textId="445BCD8D" w:rsidR="00B75513" w:rsidRPr="00D5497B" w:rsidRDefault="00A442A0" w:rsidP="00EC7906">
      <w:pPr>
        <w:pStyle w:val="H2"/>
        <w:keepNext w:val="0"/>
        <w:ind w:left="907" w:hanging="907"/>
        <w:rPr>
          <w:b/>
        </w:rPr>
      </w:pPr>
      <w:bookmarkStart w:id="90" w:name="_Toc80425435"/>
      <w:bookmarkStart w:id="91" w:name="_Toc118224401"/>
      <w:bookmarkStart w:id="92" w:name="_Toc118909469"/>
      <w:bookmarkStart w:id="93" w:name="_Toc205190265"/>
      <w:bookmarkStart w:id="94" w:name="_Toc73847688"/>
      <w:bookmarkEnd w:id="89"/>
      <w:r w:rsidRPr="00D5497B">
        <w:rPr>
          <w:b/>
        </w:rPr>
        <w:t>Black Start Resource</w:t>
      </w:r>
      <w:bookmarkEnd w:id="90"/>
      <w:bookmarkEnd w:id="91"/>
      <w:bookmarkEnd w:id="92"/>
      <w:bookmarkEnd w:id="93"/>
      <w:r w:rsidR="009470F7" w:rsidRPr="00D5497B">
        <w:rPr>
          <w:b/>
        </w:rPr>
        <w:t xml:space="preserve"> (</w:t>
      </w:r>
      <w:r w:rsidR="00850108" w:rsidRPr="00D5497B">
        <w:rPr>
          <w:b/>
          <w:i/>
        </w:rPr>
        <w:t>see</w:t>
      </w:r>
      <w:r w:rsidR="00850108" w:rsidRPr="00D5497B">
        <w:rPr>
          <w:b/>
        </w:rPr>
        <w:t xml:space="preserve"> </w:t>
      </w:r>
      <w:hyperlink w:anchor="ResourceAttribute" w:history="1">
        <w:r w:rsidR="00850108">
          <w:rPr>
            <w:rStyle w:val="Hyperlink"/>
            <w:b/>
          </w:rPr>
          <w:t>Resource Attribute</w:t>
        </w:r>
      </w:hyperlink>
      <w:r w:rsidR="00850108" w:rsidRPr="00D5497B">
        <w:rPr>
          <w:b/>
        </w:rPr>
        <w:t>)</w:t>
      </w:r>
    </w:p>
    <w:p w14:paraId="19D15002" w14:textId="77777777" w:rsidR="005D1947" w:rsidRPr="00D5497B" w:rsidRDefault="00A442A0">
      <w:pPr>
        <w:pStyle w:val="H2"/>
        <w:rPr>
          <w:b/>
        </w:rPr>
      </w:pPr>
      <w:bookmarkStart w:id="95" w:name="_Toc118224402"/>
      <w:bookmarkStart w:id="96" w:name="_Toc118909470"/>
      <w:bookmarkStart w:id="97" w:name="_Toc205190266"/>
      <w:r w:rsidRPr="00D5497B">
        <w:rPr>
          <w:b/>
        </w:rPr>
        <w:t>Black Start Service</w:t>
      </w:r>
      <w:bookmarkEnd w:id="94"/>
      <w:bookmarkEnd w:id="95"/>
      <w:bookmarkEnd w:id="96"/>
      <w:bookmarkEnd w:id="97"/>
      <w:r w:rsidRPr="00D5497B">
        <w:rPr>
          <w:b/>
        </w:rPr>
        <w:t xml:space="preserve"> </w:t>
      </w:r>
      <w:r w:rsidR="009470F7" w:rsidRPr="00D5497B">
        <w:rPr>
          <w:b/>
        </w:rPr>
        <w:t>(BSS)</w:t>
      </w:r>
    </w:p>
    <w:p w14:paraId="0DF728B5" w14:textId="77777777" w:rsidR="005D1947" w:rsidRDefault="00A442A0">
      <w:pPr>
        <w:pStyle w:val="BodyText"/>
      </w:pPr>
      <w:bookmarkStart w:id="98" w:name="_Toc73847690"/>
      <w:r>
        <w:t>An Ancillary Service provided by a Resource able to start without support of the ERCOT Transmission Grid.</w:t>
      </w:r>
    </w:p>
    <w:p w14:paraId="386F05D0" w14:textId="77777777" w:rsidR="00243E63" w:rsidRPr="00243E63" w:rsidRDefault="00243E63" w:rsidP="00243E63">
      <w:pPr>
        <w:pStyle w:val="H2"/>
        <w:rPr>
          <w:b/>
        </w:rPr>
      </w:pPr>
      <w:bookmarkStart w:id="99" w:name="Blackout"/>
      <w:bookmarkEnd w:id="99"/>
      <w:r w:rsidRPr="00243E63">
        <w:rPr>
          <w:b/>
        </w:rPr>
        <w:t>Black Start Service (BSS) Back-up Fuel</w:t>
      </w:r>
    </w:p>
    <w:p w14:paraId="163ED787" w14:textId="70A5460B" w:rsidR="00243E63" w:rsidRPr="00672C8C" w:rsidRDefault="00243E63" w:rsidP="00243E63">
      <w:pPr>
        <w:spacing w:after="240"/>
        <w:rPr>
          <w:b/>
          <w:bCs/>
        </w:rPr>
      </w:pPr>
      <w:r w:rsidRPr="00672C8C">
        <w:t xml:space="preserve">Fuel that is stored on site at the location of a Black Start </w:t>
      </w:r>
      <w:r w:rsidRPr="009B1EDC">
        <w:t>Resource and that is available at all times and contracted with ERCOT for the purpose of powering the Resource when following ERCOT or the local Transmission Operator</w:t>
      </w:r>
      <w:r w:rsidR="00C07BB4">
        <w:t xml:space="preserve"> (TO)</w:t>
      </w:r>
      <w:r w:rsidR="00C07BB4" w:rsidRPr="009B1EDC">
        <w:t xml:space="preserve"> </w:t>
      </w:r>
      <w:r w:rsidRPr="009B1EDC">
        <w:t>instruction to start without support of the ERCOT Transmission Grid in response to a Blackout or Partial Blackout.</w:t>
      </w:r>
    </w:p>
    <w:p w14:paraId="5DE16245" w14:textId="77777777" w:rsidR="004954E5" w:rsidRPr="00D5497B" w:rsidRDefault="004954E5" w:rsidP="004954E5">
      <w:pPr>
        <w:pStyle w:val="H2"/>
        <w:rPr>
          <w:b/>
        </w:rPr>
      </w:pPr>
      <w:r w:rsidRPr="00D5497B">
        <w:rPr>
          <w:b/>
        </w:rPr>
        <w:lastRenderedPageBreak/>
        <w:t>Blackout</w:t>
      </w:r>
    </w:p>
    <w:p w14:paraId="2A83EBF3" w14:textId="77777777" w:rsidR="004954E5" w:rsidRDefault="004954E5" w:rsidP="004954E5">
      <w:pPr>
        <w:pStyle w:val="BodyText"/>
        <w:rPr>
          <w:iCs w:val="0"/>
        </w:rPr>
      </w:pPr>
      <w:r w:rsidRPr="00E5401D">
        <w:rPr>
          <w:iCs w:val="0"/>
        </w:rPr>
        <w:t>A condition in which frequency for the entire ERCOT System has dropped to zero and Generation Resources are no longer serving Load.</w:t>
      </w:r>
    </w:p>
    <w:p w14:paraId="21FF9EEC" w14:textId="77777777" w:rsidR="004954E5" w:rsidRDefault="004954E5" w:rsidP="004954E5">
      <w:pPr>
        <w:pStyle w:val="H3"/>
        <w:ind w:hanging="720"/>
      </w:pPr>
      <w:r>
        <w:rPr>
          <w:iCs/>
        </w:rPr>
        <w:t>Partial Blackout</w:t>
      </w:r>
    </w:p>
    <w:p w14:paraId="66808ECF" w14:textId="5AB859EC" w:rsidR="005D00B7" w:rsidRDefault="004954E5">
      <w:pPr>
        <w:pStyle w:val="BodyText"/>
        <w:ind w:left="360"/>
      </w:pPr>
      <w:r w:rsidRPr="00735478">
        <w:t xml:space="preserve">A condition in which an uncontrolled separation of a portion of the ERCOT System occurs and frequency for that portion </w:t>
      </w:r>
      <w:r>
        <w:t>has dropped to zero</w:t>
      </w:r>
      <w:r w:rsidRPr="00735478">
        <w:t xml:space="preserve"> and Generation Resources within that portion</w:t>
      </w:r>
      <w:r>
        <w:t xml:space="preserve"> are</w:t>
      </w:r>
      <w:r w:rsidRPr="00735478">
        <w:t xml:space="preserve"> no longer serv</w:t>
      </w:r>
      <w:r>
        <w:t>ing</w:t>
      </w:r>
      <w:r w:rsidRPr="00735478">
        <w:t xml:space="preserve"> Load</w:t>
      </w:r>
      <w:r>
        <w:t xml:space="preserve"> and restoration is dependent on either internal Black Start Plans or assistance for restoration is needed from neighboring </w:t>
      </w:r>
      <w:r w:rsidR="000014D6">
        <w:t>T</w:t>
      </w:r>
      <w:r>
        <w:t xml:space="preserve">ransmission </w:t>
      </w:r>
      <w:r w:rsidR="000014D6">
        <w:t>O</w:t>
      </w:r>
      <w:r>
        <w:t>perator(s)</w:t>
      </w:r>
      <w:r w:rsidR="000014D6">
        <w:t xml:space="preserve"> (TO(s))</w:t>
      </w:r>
      <w:r>
        <w:t xml:space="preserve"> within the ERCOT System which requires ERCOT coordination</w:t>
      </w:r>
      <w:r w:rsidRPr="00735478">
        <w:t>.</w:t>
      </w:r>
    </w:p>
    <w:p w14:paraId="6CF39B8D" w14:textId="77777777" w:rsidR="005D1947" w:rsidRPr="00D5497B" w:rsidRDefault="00A442A0">
      <w:pPr>
        <w:pStyle w:val="H2"/>
        <w:rPr>
          <w:b/>
        </w:rPr>
      </w:pPr>
      <w:bookmarkStart w:id="100" w:name="_Toc118224403"/>
      <w:bookmarkStart w:id="101" w:name="_Toc118909471"/>
      <w:bookmarkStart w:id="102" w:name="_Toc205190267"/>
      <w:r w:rsidRPr="00D5497B">
        <w:rPr>
          <w:b/>
        </w:rPr>
        <w:t>Block Load Transfer</w:t>
      </w:r>
      <w:bookmarkEnd w:id="98"/>
      <w:r w:rsidRPr="00D5497B">
        <w:rPr>
          <w:b/>
        </w:rPr>
        <w:t xml:space="preserve"> (BLT)</w:t>
      </w:r>
      <w:bookmarkEnd w:id="100"/>
      <w:bookmarkEnd w:id="101"/>
      <w:bookmarkEnd w:id="102"/>
    </w:p>
    <w:p w14:paraId="58A34FD4" w14:textId="77777777" w:rsidR="005D1947" w:rsidRDefault="00A442A0">
      <w:pPr>
        <w:pStyle w:val="BodyText"/>
      </w:pPr>
      <w:bookmarkStart w:id="103" w:name="_Toc73847692"/>
      <w:r>
        <w:t>A transfer system that isolates a group of Loads from the Control Area in which they normally are served and then connects them to an</w:t>
      </w:r>
      <w:r w:rsidR="000A7A2A">
        <w:t>other</w:t>
      </w:r>
      <w:r>
        <w:t xml:space="preserve"> Control Area.  Such transfer systems involve either transferring Loads normally in </w:t>
      </w:r>
      <w:r w:rsidR="009470F7">
        <w:t xml:space="preserve">the </w:t>
      </w:r>
      <w:r>
        <w:t xml:space="preserve">ERCOT </w:t>
      </w:r>
      <w:r w:rsidR="009470F7">
        <w:t xml:space="preserve">Control Area </w:t>
      </w:r>
      <w:r>
        <w:t xml:space="preserve">to a </w:t>
      </w:r>
      <w:r w:rsidR="009470F7">
        <w:t>n</w:t>
      </w:r>
      <w:r>
        <w:t xml:space="preserve">on-ERCOT Control Area or transferring Loads normally in </w:t>
      </w:r>
      <w:r w:rsidR="009470F7">
        <w:t>n</w:t>
      </w:r>
      <w:r>
        <w:t>on-ERCOT Control Areas to the ERCOT Control Area.</w:t>
      </w:r>
    </w:p>
    <w:p w14:paraId="0C3A6F88" w14:textId="77777777" w:rsidR="005D1947" w:rsidRPr="00D5497B" w:rsidRDefault="00A442A0">
      <w:pPr>
        <w:pStyle w:val="H2"/>
        <w:rPr>
          <w:b/>
        </w:rPr>
      </w:pPr>
      <w:bookmarkStart w:id="104" w:name="_Toc118224404"/>
      <w:bookmarkStart w:id="105" w:name="_Toc118909472"/>
      <w:bookmarkStart w:id="106" w:name="_Toc205190268"/>
      <w:r w:rsidRPr="00D5497B">
        <w:rPr>
          <w:b/>
        </w:rPr>
        <w:t>Bus Load Forecast</w:t>
      </w:r>
      <w:bookmarkEnd w:id="104"/>
      <w:bookmarkEnd w:id="105"/>
      <w:bookmarkEnd w:id="106"/>
    </w:p>
    <w:p w14:paraId="38D55D05" w14:textId="77777777" w:rsidR="005D1947" w:rsidRDefault="00A442A0">
      <w:pPr>
        <w:pStyle w:val="BodyText"/>
      </w:pPr>
      <w:r>
        <w:t>A set of processes used by ERCOT to determine a forecast of the Load at each Electrical Bus in the ERCOT Transmission Grid.</w:t>
      </w:r>
    </w:p>
    <w:p w14:paraId="6C5E4D86" w14:textId="77777777" w:rsidR="005D1947" w:rsidRPr="00D5497B" w:rsidRDefault="00A442A0">
      <w:pPr>
        <w:pStyle w:val="H2"/>
        <w:rPr>
          <w:b/>
        </w:rPr>
      </w:pPr>
      <w:bookmarkStart w:id="107" w:name="_Toc118224405"/>
      <w:bookmarkStart w:id="108" w:name="_Toc118909473"/>
      <w:bookmarkStart w:id="109" w:name="_Toc205190269"/>
      <w:r w:rsidRPr="00D5497B">
        <w:rPr>
          <w:b/>
        </w:rPr>
        <w:t>Business Day</w:t>
      </w:r>
      <w:bookmarkStart w:id="110" w:name="Business"/>
      <w:bookmarkEnd w:id="103"/>
      <w:bookmarkEnd w:id="107"/>
      <w:bookmarkEnd w:id="108"/>
      <w:bookmarkEnd w:id="109"/>
      <w:bookmarkEnd w:id="110"/>
    </w:p>
    <w:p w14:paraId="78D0FD2B" w14:textId="77777777" w:rsidR="005D1947" w:rsidRDefault="00A442A0">
      <w:pPr>
        <w:pStyle w:val="BodyText"/>
      </w:pPr>
      <w:bookmarkStart w:id="111" w:name="_Toc73847693"/>
      <w:r>
        <w:t>Monday through Friday, excluding observed holidays listed below:</w:t>
      </w:r>
    </w:p>
    <w:p w14:paraId="048D659E" w14:textId="77777777" w:rsidR="005D1947" w:rsidRDefault="00A442A0">
      <w:pPr>
        <w:pStyle w:val="List"/>
      </w:pPr>
      <w:r>
        <w:t>(a)</w:t>
      </w:r>
      <w:r>
        <w:tab/>
        <w:t>New Year’s Day;</w:t>
      </w:r>
    </w:p>
    <w:p w14:paraId="19420AD9" w14:textId="15A6EDF1" w:rsidR="0005081C" w:rsidRDefault="0005081C">
      <w:pPr>
        <w:pStyle w:val="List"/>
      </w:pPr>
      <w:r>
        <w:t>(b)</w:t>
      </w:r>
      <w:r>
        <w:tab/>
      </w:r>
      <w:r w:rsidRPr="00E60263">
        <w:t>Martin Luther King, Jr. Day;</w:t>
      </w:r>
    </w:p>
    <w:p w14:paraId="00EBCF4D" w14:textId="52BB04BE" w:rsidR="005D1947" w:rsidRDefault="00A442A0" w:rsidP="000812CF">
      <w:pPr>
        <w:pStyle w:val="List"/>
      </w:pPr>
      <w:r>
        <w:t>(</w:t>
      </w:r>
      <w:r w:rsidR="0005081C">
        <w:rPr>
          <w:lang w:val="en-US"/>
        </w:rPr>
        <w:t>c</w:t>
      </w:r>
      <w:r>
        <w:t>)</w:t>
      </w:r>
      <w:r>
        <w:tab/>
        <w:t>Memorial Day;</w:t>
      </w:r>
    </w:p>
    <w:p w14:paraId="717C783D" w14:textId="6BB1D76B" w:rsidR="005D1947" w:rsidRDefault="00A442A0">
      <w:pPr>
        <w:pStyle w:val="List"/>
      </w:pPr>
      <w:r>
        <w:t>(</w:t>
      </w:r>
      <w:r w:rsidR="0005081C">
        <w:rPr>
          <w:lang w:val="en-US"/>
        </w:rPr>
        <w:t>d</w:t>
      </w:r>
      <w:r>
        <w:t>)</w:t>
      </w:r>
      <w:r>
        <w:tab/>
        <w:t>Independence Day;</w:t>
      </w:r>
    </w:p>
    <w:p w14:paraId="4F1DB000" w14:textId="20A22161" w:rsidR="005D1947" w:rsidRDefault="00A442A0">
      <w:pPr>
        <w:pStyle w:val="List"/>
      </w:pPr>
      <w:r>
        <w:t>(</w:t>
      </w:r>
      <w:r w:rsidR="0005081C">
        <w:rPr>
          <w:lang w:val="en-US"/>
        </w:rPr>
        <w:t>e</w:t>
      </w:r>
      <w:r>
        <w:t>)</w:t>
      </w:r>
      <w:r>
        <w:tab/>
        <w:t>Labor Day;</w:t>
      </w:r>
    </w:p>
    <w:p w14:paraId="40F5CE56" w14:textId="06E7434F" w:rsidR="005D1947" w:rsidRDefault="00A442A0">
      <w:pPr>
        <w:pStyle w:val="List"/>
      </w:pPr>
      <w:r>
        <w:t>(</w:t>
      </w:r>
      <w:r w:rsidR="0005081C">
        <w:rPr>
          <w:lang w:val="en-US"/>
        </w:rPr>
        <w:t>f</w:t>
      </w:r>
      <w:r>
        <w:t>)</w:t>
      </w:r>
      <w:r>
        <w:tab/>
        <w:t>Thanksgiving Thursday and Friday; and</w:t>
      </w:r>
    </w:p>
    <w:p w14:paraId="30F98705" w14:textId="710DE299" w:rsidR="005D1947" w:rsidRDefault="00A442A0">
      <w:pPr>
        <w:pStyle w:val="List"/>
      </w:pPr>
      <w:r>
        <w:t>(</w:t>
      </w:r>
      <w:r w:rsidR="0005081C">
        <w:rPr>
          <w:lang w:val="en-US"/>
        </w:rPr>
        <w:t>g</w:t>
      </w:r>
      <w:r>
        <w:t>)</w:t>
      </w:r>
      <w:r>
        <w:tab/>
        <w:t>Two days at Christmas, as designated from time to time by the ERCOT CEO.</w:t>
      </w:r>
      <w:bookmarkStart w:id="112" w:name="_Toc118224406"/>
      <w:bookmarkStart w:id="113" w:name="_Toc118909474"/>
      <w:r>
        <w:tab/>
      </w:r>
    </w:p>
    <w:p w14:paraId="6FBD931F" w14:textId="77777777" w:rsidR="00B75513" w:rsidRDefault="00A442A0">
      <w:pPr>
        <w:pStyle w:val="H3"/>
        <w:ind w:hanging="720"/>
      </w:pPr>
      <w:bookmarkStart w:id="114" w:name="_Toc205190270"/>
      <w:r w:rsidRPr="009D0979">
        <w:rPr>
          <w:iCs/>
        </w:rPr>
        <w:lastRenderedPageBreak/>
        <w:t>Bank</w:t>
      </w:r>
      <w:r>
        <w:t xml:space="preserve"> Business Day</w:t>
      </w:r>
      <w:bookmarkEnd w:id="114"/>
    </w:p>
    <w:p w14:paraId="56C1F0F7" w14:textId="77777777" w:rsidR="00B75513" w:rsidRDefault="00A442A0">
      <w:pPr>
        <w:pStyle w:val="BodyTextNumbered"/>
        <w:ind w:left="360" w:firstLine="0"/>
      </w:pPr>
      <w:r>
        <w:t>Any day during which the United States Federal Reserve Bank of New York is open for normal business activity.</w:t>
      </w:r>
    </w:p>
    <w:p w14:paraId="6946125D" w14:textId="77777777" w:rsidR="00B75513" w:rsidRDefault="00A442A0">
      <w:pPr>
        <w:pStyle w:val="H3"/>
        <w:ind w:hanging="720"/>
      </w:pPr>
      <w:bookmarkStart w:id="115" w:name="_Toc205190271"/>
      <w:r w:rsidRPr="009D0979">
        <w:rPr>
          <w:iCs/>
        </w:rPr>
        <w:t>Retail</w:t>
      </w:r>
      <w:r>
        <w:t xml:space="preserve"> Business Day</w:t>
      </w:r>
      <w:bookmarkEnd w:id="115"/>
    </w:p>
    <w:p w14:paraId="403B636F" w14:textId="77777777" w:rsidR="00B75513" w:rsidRDefault="00A442A0">
      <w:pPr>
        <w:pStyle w:val="BodyTextNumbered"/>
        <w:ind w:left="360" w:firstLine="0"/>
        <w:rPr>
          <w:iCs w:val="0"/>
        </w:rPr>
      </w:pPr>
      <w:r>
        <w:rPr>
          <w:iCs w:val="0"/>
        </w:rPr>
        <w:t xml:space="preserve">Same </w:t>
      </w:r>
      <w:r w:rsidRPr="009D0979">
        <w:t>as</w:t>
      </w:r>
      <w:r>
        <w:rPr>
          <w:iCs w:val="0"/>
        </w:rPr>
        <w:t xml:space="preserve"> a Business Day, except in the case of retail transactions processed by a TSP or </w:t>
      </w:r>
      <w:r w:rsidR="009470F7">
        <w:rPr>
          <w:iCs w:val="0"/>
        </w:rPr>
        <w:t>Distribution Service Provider (</w:t>
      </w:r>
      <w:r>
        <w:rPr>
          <w:iCs w:val="0"/>
        </w:rPr>
        <w:t>DSP</w:t>
      </w:r>
      <w:r w:rsidR="009470F7">
        <w:rPr>
          <w:iCs w:val="0"/>
        </w:rPr>
        <w:t>)</w:t>
      </w:r>
      <w:r>
        <w:rPr>
          <w:iCs w:val="0"/>
        </w:rPr>
        <w:t xml:space="preserve">, </w:t>
      </w:r>
      <w:r w:rsidR="009470F7">
        <w:rPr>
          <w:iCs w:val="0"/>
        </w:rPr>
        <w:t>Competitive Retailers (</w:t>
      </w:r>
      <w:r>
        <w:rPr>
          <w:iCs w:val="0"/>
        </w:rPr>
        <w:t>CRs</w:t>
      </w:r>
      <w:r w:rsidR="009470F7">
        <w:rPr>
          <w:iCs w:val="0"/>
        </w:rPr>
        <w:t>)</w:t>
      </w:r>
      <w:r>
        <w:rPr>
          <w:iCs w:val="0"/>
        </w:rPr>
        <w:t xml:space="preserve"> shall substitute the TSP or DSP holidays for ERCOT holidays when determining the time available to the TSP or DSP to process the transaction.  For additional important information related to Retail Business Days, please refer to the Retail Market Guide.</w:t>
      </w:r>
    </w:p>
    <w:p w14:paraId="41627782" w14:textId="77777777" w:rsidR="005D1947" w:rsidRPr="00D5497B" w:rsidRDefault="00A442A0">
      <w:pPr>
        <w:pStyle w:val="H2"/>
        <w:rPr>
          <w:b/>
        </w:rPr>
      </w:pPr>
      <w:bookmarkStart w:id="116" w:name="_Toc205190272"/>
      <w:r w:rsidRPr="00D5497B">
        <w:rPr>
          <w:b/>
        </w:rPr>
        <w:t>Business Hours</w:t>
      </w:r>
      <w:bookmarkEnd w:id="111"/>
      <w:bookmarkEnd w:id="112"/>
      <w:bookmarkEnd w:id="113"/>
      <w:bookmarkEnd w:id="116"/>
    </w:p>
    <w:p w14:paraId="798F9C6D" w14:textId="77777777" w:rsidR="00B75513" w:rsidRDefault="009470F7">
      <w:pPr>
        <w:pStyle w:val="BodyText"/>
      </w:pPr>
      <w:r>
        <w:t>0800</w:t>
      </w:r>
      <w:r w:rsidR="00A442A0">
        <w:t xml:space="preserve"> to </w:t>
      </w:r>
      <w:r>
        <w:t>1700</w:t>
      </w:r>
      <w:r w:rsidR="00A442A0">
        <w:t xml:space="preserve"> Central Prevailing Time</w:t>
      </w:r>
      <w:r>
        <w:t xml:space="preserve"> (CPT)</w:t>
      </w:r>
      <w:r w:rsidR="00A442A0">
        <w:t xml:space="preserve"> on Business Days.</w:t>
      </w:r>
    </w:p>
    <w:p w14:paraId="1570F883" w14:textId="77777777" w:rsidR="005D1947" w:rsidRDefault="00A442A0">
      <w:pPr>
        <w:pStyle w:val="BodyText"/>
        <w:keepNext/>
        <w:rPr>
          <w:b/>
          <w:sz w:val="40"/>
          <w:szCs w:val="40"/>
        </w:rPr>
      </w:pPr>
      <w:r>
        <w:rPr>
          <w:b/>
          <w:sz w:val="40"/>
          <w:szCs w:val="40"/>
        </w:rPr>
        <w:t>C</w:t>
      </w:r>
      <w:bookmarkStart w:id="117" w:name="C"/>
      <w:bookmarkEnd w:id="117"/>
    </w:p>
    <w:p w14:paraId="29FA7742" w14:textId="77777777" w:rsidR="00B75513" w:rsidRDefault="00682E06">
      <w:pPr>
        <w:pStyle w:val="ListIntroduction"/>
        <w:keepNext w:val="0"/>
      </w:pPr>
      <w:hyperlink w:anchor="_DEFINITIONS" w:history="1">
        <w:r w:rsidR="00842B9A">
          <w:rPr>
            <w:rStyle w:val="Hyperlink"/>
          </w:rPr>
          <w:t>[Back to Top]</w:t>
        </w:r>
      </w:hyperlink>
    </w:p>
    <w:p w14:paraId="08BDE543" w14:textId="77777777" w:rsidR="005D1947" w:rsidRPr="00D5497B" w:rsidRDefault="00A442A0">
      <w:pPr>
        <w:pStyle w:val="H2"/>
        <w:rPr>
          <w:b/>
        </w:rPr>
      </w:pPr>
      <w:bookmarkStart w:id="118" w:name="_Toc118224407"/>
      <w:bookmarkStart w:id="119" w:name="_Toc118909475"/>
      <w:bookmarkStart w:id="120" w:name="_Toc205190273"/>
      <w:bookmarkStart w:id="121" w:name="_Toc80425441"/>
      <w:bookmarkStart w:id="122" w:name="_Toc73847695"/>
      <w:r w:rsidRPr="00D5497B">
        <w:rPr>
          <w:b/>
        </w:rPr>
        <w:t>Capacity Trade</w:t>
      </w:r>
      <w:bookmarkEnd w:id="118"/>
      <w:bookmarkEnd w:id="119"/>
      <w:bookmarkEnd w:id="120"/>
      <w:r w:rsidRPr="00D5497B">
        <w:rPr>
          <w:b/>
        </w:rPr>
        <w:t xml:space="preserve"> </w:t>
      </w:r>
      <w:bookmarkEnd w:id="121"/>
    </w:p>
    <w:p w14:paraId="7810FD59" w14:textId="77777777" w:rsidR="00897360" w:rsidRDefault="00A442A0" w:rsidP="00897360">
      <w:pPr>
        <w:spacing w:after="240"/>
        <w:rPr>
          <w:b/>
          <w:color w:val="000000"/>
        </w:rPr>
      </w:pPr>
      <w:r>
        <w:t>A QSE-to-QSE financial transaction that transfers responsibility to supply capacity between a buyer and a seller at a Settlement Point.</w:t>
      </w:r>
    </w:p>
    <w:p w14:paraId="3ED44082" w14:textId="77777777" w:rsidR="00897360" w:rsidRDefault="00897360" w:rsidP="00897360">
      <w:pPr>
        <w:spacing w:before="240" w:after="240"/>
        <w:rPr>
          <w:color w:val="000000"/>
        </w:rPr>
      </w:pPr>
      <w:r>
        <w:rPr>
          <w:b/>
          <w:color w:val="000000"/>
        </w:rPr>
        <w:t>Cash Collateral</w:t>
      </w:r>
    </w:p>
    <w:p w14:paraId="6FBB9AC2" w14:textId="280709AB" w:rsidR="005D1947" w:rsidRDefault="00897360" w:rsidP="00897360">
      <w:pPr>
        <w:pStyle w:val="BodyText"/>
      </w:pPr>
      <w:r>
        <w:rPr>
          <w:color w:val="000000"/>
        </w:rPr>
        <w:t>A Counter-Party’s cash funds held by ERCOT to satisfy ERCOT creditworthiness requirements, as described in paragraph (</w:t>
      </w:r>
      <w:r w:rsidR="00E23A3A">
        <w:rPr>
          <w:color w:val="000000"/>
        </w:rPr>
        <w:t>c</w:t>
      </w:r>
      <w:r>
        <w:rPr>
          <w:color w:val="000000"/>
        </w:rPr>
        <w:t xml:space="preserve">) of Section 16.11.3, </w:t>
      </w:r>
      <w:r w:rsidRPr="00271F9C">
        <w:rPr>
          <w:color w:val="000000"/>
        </w:rPr>
        <w:t>Alternative Means of Satisfying ERCOT Creditworthiness Requirements</w:t>
      </w:r>
      <w:r>
        <w:rPr>
          <w:color w:val="000000"/>
        </w:rPr>
        <w:t>.</w:t>
      </w:r>
    </w:p>
    <w:p w14:paraId="0B2CF506" w14:textId="77777777" w:rsidR="005D1947" w:rsidRPr="00D5497B" w:rsidRDefault="00A442A0">
      <w:pPr>
        <w:pStyle w:val="H2"/>
        <w:rPr>
          <w:b/>
        </w:rPr>
      </w:pPr>
      <w:bookmarkStart w:id="123" w:name="_Toc118224408"/>
      <w:bookmarkStart w:id="124" w:name="_Toc118909476"/>
      <w:bookmarkStart w:id="125" w:name="_Toc205190274"/>
      <w:r w:rsidRPr="00D5497B">
        <w:rPr>
          <w:b/>
        </w:rPr>
        <w:t>Central Prevailing Time</w:t>
      </w:r>
      <w:bookmarkEnd w:id="122"/>
      <w:r w:rsidRPr="00D5497B">
        <w:rPr>
          <w:b/>
        </w:rPr>
        <w:t xml:space="preserve"> (CPT)</w:t>
      </w:r>
      <w:bookmarkEnd w:id="123"/>
      <w:bookmarkEnd w:id="124"/>
      <w:bookmarkEnd w:id="125"/>
    </w:p>
    <w:p w14:paraId="56C09410" w14:textId="77777777" w:rsidR="005D1947" w:rsidRDefault="00A442A0">
      <w:pPr>
        <w:pStyle w:val="BodyText"/>
      </w:pPr>
      <w:bookmarkStart w:id="126" w:name="_Toc73847696"/>
      <w:r>
        <w:t xml:space="preserve">Either Central Standard Time or Central Daylight Time, in effect in Austin, Texas. </w:t>
      </w:r>
      <w:bookmarkStart w:id="127" w:name="_Toc73847701"/>
      <w:bookmarkStart w:id="128" w:name="_Toc80425449"/>
      <w:bookmarkEnd w:id="126"/>
    </w:p>
    <w:p w14:paraId="34FCFC16" w14:textId="77777777" w:rsidR="005D1947" w:rsidRPr="00D5497B" w:rsidRDefault="00A442A0">
      <w:pPr>
        <w:pStyle w:val="H2"/>
        <w:rPr>
          <w:b/>
          <w:lang w:val="es-ES"/>
        </w:rPr>
      </w:pPr>
      <w:bookmarkStart w:id="129" w:name="_Toc205190276"/>
      <w:bookmarkStart w:id="130" w:name="_Toc118224410"/>
      <w:bookmarkStart w:id="131" w:name="_Toc118909478"/>
      <w:bookmarkEnd w:id="127"/>
      <w:bookmarkEnd w:id="128"/>
      <w:r w:rsidRPr="00D5497B">
        <w:rPr>
          <w:b/>
          <w:lang w:val="es-ES"/>
        </w:rPr>
        <w:t>Comision Federal de Electricidad (CFE)</w:t>
      </w:r>
      <w:bookmarkEnd w:id="129"/>
    </w:p>
    <w:p w14:paraId="685F9C66" w14:textId="77777777" w:rsidR="005D1947" w:rsidRDefault="00A442A0">
      <w:pPr>
        <w:pStyle w:val="BodyText"/>
      </w:pPr>
      <w:r>
        <w:t>The government agency in Mexico charged with the responsibility of operating the Mexican national electricity grid.</w:t>
      </w:r>
    </w:p>
    <w:p w14:paraId="36FFEF0A" w14:textId="77777777" w:rsidR="00467300" w:rsidRPr="00467300" w:rsidRDefault="00467300" w:rsidP="00467300">
      <w:pPr>
        <w:pStyle w:val="H2"/>
        <w:rPr>
          <w:b/>
        </w:rPr>
      </w:pPr>
      <w:bookmarkStart w:id="132" w:name="_Toc205190277"/>
      <w:r w:rsidRPr="00467300">
        <w:rPr>
          <w:b/>
        </w:rPr>
        <w:lastRenderedPageBreak/>
        <w:t>Commercial Operations Date</w:t>
      </w:r>
    </w:p>
    <w:p w14:paraId="13822163" w14:textId="77777777" w:rsidR="00467300" w:rsidRPr="00F2720A" w:rsidRDefault="00467300" w:rsidP="00467300">
      <w:pPr>
        <w:pStyle w:val="BodyText"/>
      </w:pPr>
      <w:r w:rsidRPr="00F2720A">
        <w:t>The date on which an Interconnecting Entity</w:t>
      </w:r>
      <w:r w:rsidR="004E2491">
        <w:t xml:space="preserve"> (IE)</w:t>
      </w:r>
      <w:r w:rsidRPr="00F2720A">
        <w:t xml:space="preserve"> or a Resource Entity </w:t>
      </w:r>
      <w:r>
        <w:t>expects</w:t>
      </w:r>
      <w:r w:rsidRPr="00F2720A">
        <w:t xml:space="preserve"> that construction </w:t>
      </w:r>
      <w:r>
        <w:t xml:space="preserve">and trial operation </w:t>
      </w:r>
      <w:r w:rsidRPr="00F2720A">
        <w:t xml:space="preserve">of a Resource </w:t>
      </w:r>
      <w:r>
        <w:t>will be</w:t>
      </w:r>
      <w:r w:rsidRPr="00F2720A">
        <w:t xml:space="preserve"> completed and the Resource is expected to complete the Resource </w:t>
      </w:r>
      <w:r w:rsidR="004E2491">
        <w:t>i</w:t>
      </w:r>
      <w:r w:rsidRPr="00F2720A">
        <w:t>nterconnection process and</w:t>
      </w:r>
      <w:r>
        <w:t xml:space="preserve"> be approved</w:t>
      </w:r>
      <w:r w:rsidRPr="00F2720A">
        <w:t xml:space="preserve"> for </w:t>
      </w:r>
      <w:r>
        <w:t>participation in ERCOT market operations</w:t>
      </w:r>
      <w:r w:rsidRPr="00F2720A">
        <w:t>.</w:t>
      </w:r>
    </w:p>
    <w:p w14:paraId="024782C6" w14:textId="77777777" w:rsidR="005D1947" w:rsidRPr="00D5497B" w:rsidRDefault="00A442A0">
      <w:pPr>
        <w:pStyle w:val="H2"/>
        <w:rPr>
          <w:b/>
        </w:rPr>
      </w:pPr>
      <w:r w:rsidRPr="00D5497B">
        <w:rPr>
          <w:b/>
        </w:rPr>
        <w:t>Common Information Model (CIM)</w:t>
      </w:r>
      <w:bookmarkEnd w:id="130"/>
      <w:bookmarkEnd w:id="131"/>
      <w:bookmarkEnd w:id="132"/>
    </w:p>
    <w:p w14:paraId="0C709510" w14:textId="77777777" w:rsidR="005D1947" w:rsidRDefault="00A442A0">
      <w:pPr>
        <w:pStyle w:val="BodyText"/>
      </w:pPr>
      <w:bookmarkStart w:id="133" w:name="_Toc73847708"/>
      <w:bookmarkStart w:id="134" w:name="_Toc73847710"/>
      <w:r>
        <w:t xml:space="preserve">A standard way to communicate information about a transmission system.  </w:t>
      </w:r>
      <w:r w:rsidR="009470F7">
        <w:t xml:space="preserve">The </w:t>
      </w:r>
      <w:r>
        <w:t xml:space="preserve">CIM is used to describe the ERCOT transmission system topology consisting of Transmission Elements, including all the parameters needed to describe the Transmission Elements and how they interrelate to one another.  The CIM that ERCOT and the TSP use must conform to </w:t>
      </w:r>
      <w:r w:rsidR="00715EC5">
        <w:t>the North American Electric Reliability Corporation (</w:t>
      </w:r>
      <w:r>
        <w:t>NERC</w:t>
      </w:r>
      <w:r w:rsidR="00715EC5">
        <w:t>)</w:t>
      </w:r>
      <w:r>
        <w:t xml:space="preserve"> and </w:t>
      </w:r>
      <w:r w:rsidR="00715EC5">
        <w:t>Electric Power Research Institute (</w:t>
      </w:r>
      <w:r>
        <w:t>EPRI</w:t>
      </w:r>
      <w:r w:rsidR="00715EC5">
        <w:t>)</w:t>
      </w:r>
      <w:r>
        <w:t xml:space="preserve"> standards for CIM</w:t>
      </w:r>
      <w:r w:rsidR="00715EC5">
        <w:t>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6C27B9" w:rsidRPr="004B32CF" w14:paraId="6730B472" w14:textId="77777777" w:rsidTr="0002769B">
        <w:trPr>
          <w:trHeight w:val="386"/>
        </w:trPr>
        <w:tc>
          <w:tcPr>
            <w:tcW w:w="9350" w:type="dxa"/>
            <w:shd w:val="pct12" w:color="auto" w:fill="auto"/>
          </w:tcPr>
          <w:p w14:paraId="561343F5" w14:textId="00ECDBEE" w:rsidR="006C27B9" w:rsidRPr="004B32CF" w:rsidRDefault="006C27B9" w:rsidP="0002769B">
            <w:pPr>
              <w:spacing w:before="120" w:after="240"/>
              <w:rPr>
                <w:b/>
                <w:i/>
                <w:iCs/>
              </w:rPr>
            </w:pPr>
            <w:bookmarkStart w:id="135" w:name="_Toc118224411"/>
            <w:bookmarkStart w:id="136" w:name="_Toc118909479"/>
            <w:bookmarkStart w:id="137" w:name="_Toc205190278"/>
            <w:bookmarkEnd w:id="133"/>
            <w:r>
              <w:rPr>
                <w:b/>
                <w:i/>
                <w:iCs/>
              </w:rPr>
              <w:t>[NPRR857</w:t>
            </w:r>
            <w:r w:rsidRPr="004B32CF">
              <w:rPr>
                <w:b/>
                <w:i/>
                <w:iCs/>
              </w:rPr>
              <w:t>:  Replace the above definition “</w:t>
            </w:r>
            <w:r w:rsidR="006F4C18">
              <w:rPr>
                <w:b/>
                <w:i/>
                <w:iCs/>
              </w:rPr>
              <w:t>Common Information Model (CIM)</w:t>
            </w:r>
            <w:r w:rsidR="006F4C18" w:rsidRPr="004B32CF">
              <w:rPr>
                <w:b/>
                <w:i/>
                <w:iCs/>
              </w:rPr>
              <w:t>”</w:t>
            </w:r>
            <w:r w:rsidR="006F4C18">
              <w:rPr>
                <w:b/>
                <w:i/>
                <w:iCs/>
              </w:rPr>
              <w:t xml:space="preserve"> </w:t>
            </w:r>
            <w:r w:rsidRPr="004B32CF">
              <w:rPr>
                <w:b/>
                <w:i/>
                <w:iCs/>
              </w:rPr>
              <w:t>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3C22E0DE" w14:textId="77777777" w:rsidR="006C27B9" w:rsidRPr="00D5497B" w:rsidRDefault="006C27B9" w:rsidP="006C27B9">
            <w:pPr>
              <w:pStyle w:val="H2"/>
              <w:spacing w:before="0"/>
              <w:rPr>
                <w:b/>
              </w:rPr>
            </w:pPr>
            <w:r w:rsidRPr="00D5497B">
              <w:rPr>
                <w:b/>
              </w:rPr>
              <w:t>Common Information Model (CIM)</w:t>
            </w:r>
          </w:p>
          <w:p w14:paraId="21196B28" w14:textId="77777777" w:rsidR="006C27B9" w:rsidRPr="00F7520C" w:rsidRDefault="006C27B9" w:rsidP="006C27B9">
            <w:pPr>
              <w:pStyle w:val="BodyText"/>
            </w:pPr>
            <w:r>
              <w:t>A standard way to communicate information about a transmission system.  The CIM is used to describe the ERCOT transmission system topology consisting of Transmission Elements, including all the parameters needed to describe the Transmission Elements and how they interrelate to one another.  The CIM that ERCOT and Market Participants use must conform to the North American Electric Reliability Corporation (NERC) and Electric Power Research Institute (EPRI) standards for CIMs.</w:t>
            </w:r>
          </w:p>
        </w:tc>
      </w:tr>
    </w:tbl>
    <w:p w14:paraId="52876E3A" w14:textId="77777777" w:rsidR="005D1947" w:rsidRPr="00D5497B" w:rsidRDefault="00A442A0">
      <w:pPr>
        <w:pStyle w:val="H2"/>
        <w:rPr>
          <w:b/>
        </w:rPr>
      </w:pPr>
      <w:r w:rsidRPr="00D5497B">
        <w:rPr>
          <w:b/>
        </w:rPr>
        <w:t>Competitive Constraint</w:t>
      </w:r>
      <w:bookmarkEnd w:id="135"/>
      <w:bookmarkEnd w:id="136"/>
      <w:bookmarkEnd w:id="137"/>
    </w:p>
    <w:p w14:paraId="309C87BB" w14:textId="77777777" w:rsidR="005D1947" w:rsidRDefault="00500237">
      <w:pPr>
        <w:pStyle w:val="BodyText"/>
      </w:pPr>
      <w:r w:rsidRPr="0099336F">
        <w:rPr>
          <w:iCs w:val="0"/>
        </w:rPr>
        <w:t>A contingency</w:t>
      </w:r>
      <w:r>
        <w:rPr>
          <w:iCs w:val="0"/>
        </w:rPr>
        <w:t xml:space="preserve"> and </w:t>
      </w:r>
      <w:r w:rsidRPr="0099336F">
        <w:rPr>
          <w:iCs w:val="0"/>
        </w:rPr>
        <w:t xml:space="preserve">limiting Transmission Element pair </w:t>
      </w:r>
      <w:r>
        <w:rPr>
          <w:iCs w:val="0"/>
        </w:rPr>
        <w:t xml:space="preserve">or group of Transmission Elements associated with a Generic Transmission </w:t>
      </w:r>
      <w:r w:rsidR="00FB31A4">
        <w:rPr>
          <w:iCs w:val="0"/>
        </w:rPr>
        <w:t xml:space="preserve">Constraint </w:t>
      </w:r>
      <w:r>
        <w:rPr>
          <w:iCs w:val="0"/>
        </w:rPr>
        <w:t>(GT</w:t>
      </w:r>
      <w:r w:rsidR="00FB31A4">
        <w:rPr>
          <w:iCs w:val="0"/>
        </w:rPr>
        <w:t>C</w:t>
      </w:r>
      <w:r>
        <w:rPr>
          <w:iCs w:val="0"/>
        </w:rPr>
        <w:t xml:space="preserve">) </w:t>
      </w:r>
      <w:r w:rsidRPr="0099336F">
        <w:rPr>
          <w:iCs w:val="0"/>
        </w:rPr>
        <w:t>that is determined to be competitive</w:t>
      </w:r>
      <w:r>
        <w:rPr>
          <w:iCs w:val="0"/>
        </w:rPr>
        <w:t xml:space="preserve"> using the process defined in Section 3.19, Constraint Competitiveness Tests</w:t>
      </w:r>
      <w:r w:rsidRPr="0099336F">
        <w:rPr>
          <w:iCs w:val="0"/>
        </w:rPr>
        <w:t>.</w:t>
      </w:r>
    </w:p>
    <w:p w14:paraId="000FD08D" w14:textId="77777777" w:rsidR="005D1947" w:rsidRPr="00D5497B" w:rsidRDefault="00A442A0" w:rsidP="00DC09EF">
      <w:pPr>
        <w:pStyle w:val="H2"/>
        <w:ind w:left="907" w:hanging="907"/>
        <w:rPr>
          <w:b/>
        </w:rPr>
      </w:pPr>
      <w:bookmarkStart w:id="138" w:name="_Toc118224412"/>
      <w:bookmarkStart w:id="139" w:name="_Toc118909480"/>
      <w:bookmarkStart w:id="140" w:name="_Toc205190279"/>
      <w:r w:rsidRPr="00D5497B">
        <w:rPr>
          <w:b/>
        </w:rPr>
        <w:t>Competitive Retailer (CR)</w:t>
      </w:r>
      <w:bookmarkEnd w:id="134"/>
      <w:bookmarkEnd w:id="138"/>
      <w:bookmarkEnd w:id="139"/>
      <w:bookmarkEnd w:id="140"/>
    </w:p>
    <w:p w14:paraId="79C06CDD" w14:textId="77777777" w:rsidR="00715EC5" w:rsidRDefault="00715EC5">
      <w:pPr>
        <w:pStyle w:val="BodyText"/>
      </w:pPr>
      <w:bookmarkStart w:id="141" w:name="_Toc80425459"/>
      <w:bookmarkStart w:id="142" w:name="_Toc73847712"/>
      <w:r>
        <w:t xml:space="preserve">A </w:t>
      </w:r>
      <w:r w:rsidR="00A442A0">
        <w:t>Municipally Owned Utility</w:t>
      </w:r>
      <w:r>
        <w:t xml:space="preserve"> (MOU)</w:t>
      </w:r>
      <w:r w:rsidR="00A442A0">
        <w:t xml:space="preserve"> or an Electric Cooperative</w:t>
      </w:r>
      <w:r>
        <w:t xml:space="preserve"> (EC)</w:t>
      </w:r>
      <w:r w:rsidR="00A442A0">
        <w:t xml:space="preserve"> that offers Customer Choice and sells electric energy at retail in the restructured electric power market in Texas</w:t>
      </w:r>
      <w:r>
        <w:t>,</w:t>
      </w:r>
      <w:r w:rsidR="00A442A0">
        <w:t xml:space="preserve"> or a Retail Electric Provider (REP)</w:t>
      </w:r>
      <w:r w:rsidR="00077756">
        <w:t>.</w:t>
      </w:r>
    </w:p>
    <w:p w14:paraId="661D4A9A" w14:textId="77777777" w:rsidR="00715EC5" w:rsidRPr="00D5497B" w:rsidRDefault="00715EC5" w:rsidP="00715EC5">
      <w:pPr>
        <w:pStyle w:val="H2"/>
        <w:ind w:left="907" w:hanging="907"/>
        <w:rPr>
          <w:b/>
        </w:rPr>
      </w:pPr>
      <w:r w:rsidRPr="00D5497B">
        <w:rPr>
          <w:b/>
        </w:rPr>
        <w:lastRenderedPageBreak/>
        <w:t>Competitive Retailer (CR) of Record</w:t>
      </w:r>
    </w:p>
    <w:p w14:paraId="0CC3E837" w14:textId="77777777" w:rsidR="005D1947" w:rsidRDefault="00715EC5" w:rsidP="00715EC5">
      <w:pPr>
        <w:pStyle w:val="BodyText"/>
      </w:pPr>
      <w:r>
        <w:rPr>
          <w:iCs w:val="0"/>
        </w:rPr>
        <w:t>The CR assigned to the Electric Service Identifier (ESI ID) in ERCOT’s database.  There can be no more than one CR of Record assigned to an ESI ID for any given time period.</w:t>
      </w:r>
    </w:p>
    <w:p w14:paraId="52B03988" w14:textId="77777777" w:rsidR="005D1947" w:rsidRPr="00D5497B" w:rsidRDefault="00A442A0">
      <w:pPr>
        <w:pStyle w:val="H2"/>
        <w:rPr>
          <w:b/>
        </w:rPr>
      </w:pPr>
      <w:bookmarkStart w:id="143" w:name="_Toc205190280"/>
      <w:bookmarkStart w:id="144" w:name="_Toc118224413"/>
      <w:bookmarkStart w:id="145" w:name="_Toc118909481"/>
      <w:bookmarkEnd w:id="141"/>
      <w:r w:rsidRPr="00D5497B">
        <w:rPr>
          <w:b/>
        </w:rPr>
        <w:t>Compliance Period</w:t>
      </w:r>
      <w:bookmarkEnd w:id="143"/>
    </w:p>
    <w:p w14:paraId="4D9BEF0C" w14:textId="77777777" w:rsidR="005D1947" w:rsidRDefault="00A442A0">
      <w:pPr>
        <w:pStyle w:val="BodyText"/>
      </w:pPr>
      <w:r>
        <w:t>A calendar year beginning January 1 and ending December 31 in which Renewable Energy Credits (RECs) are required of a Retail Entity.</w:t>
      </w:r>
    </w:p>
    <w:p w14:paraId="722E74A0" w14:textId="77777777" w:rsidR="005D1947" w:rsidRPr="00D5497B" w:rsidRDefault="00A442A0">
      <w:pPr>
        <w:pStyle w:val="H2"/>
        <w:rPr>
          <w:b/>
        </w:rPr>
      </w:pPr>
      <w:bookmarkStart w:id="146" w:name="_Toc205190281"/>
      <w:r w:rsidRPr="00D5497B">
        <w:rPr>
          <w:b/>
        </w:rPr>
        <w:t>Compliance Premium</w:t>
      </w:r>
      <w:bookmarkEnd w:id="146"/>
    </w:p>
    <w:p w14:paraId="7B3D1316" w14:textId="77777777" w:rsidR="005D1947" w:rsidRDefault="00454824">
      <w:pPr>
        <w:pStyle w:val="BodyText"/>
      </w:pPr>
      <w:r>
        <w:t>A payment a</w:t>
      </w:r>
      <w:r w:rsidR="00A442A0">
        <w:t>warded by the Program Administrator in conjunction with a REC that is generated by a renewable energy source that is not powered by wind and meets the criteria of subsection (l) of P.U.C. S</w:t>
      </w:r>
      <w:r w:rsidR="00A442A0">
        <w:rPr>
          <w:smallCaps/>
          <w:szCs w:val="24"/>
        </w:rPr>
        <w:t>ubst</w:t>
      </w:r>
      <w:r w:rsidR="00A442A0">
        <w:t>. R. 25.173, Goal for Renewable Energy.  For the purpose of the Renewable Portfolio Standard (RPS) requirements, one Compliance Premium is equal to one REC.</w:t>
      </w:r>
    </w:p>
    <w:p w14:paraId="711221A9" w14:textId="77777777" w:rsidR="008B2FB5" w:rsidRPr="008B2FB5" w:rsidRDefault="008B2FB5" w:rsidP="008B2FB5">
      <w:pPr>
        <w:pStyle w:val="H3"/>
        <w:tabs>
          <w:tab w:val="clear" w:pos="1080"/>
        </w:tabs>
        <w:ind w:left="0" w:firstLine="0"/>
        <w:outlineLvl w:val="1"/>
        <w:rPr>
          <w:i w:val="0"/>
        </w:rPr>
      </w:pPr>
      <w:r w:rsidRPr="008B2FB5">
        <w:rPr>
          <w:i w:val="0"/>
        </w:rPr>
        <w:t>Conductor/Transformer 2-Hour Rating</w:t>
      </w:r>
      <w:r>
        <w:rPr>
          <w:i w:val="0"/>
        </w:rPr>
        <w:t xml:space="preserve"> (</w:t>
      </w:r>
      <w:r>
        <w:t xml:space="preserve">see </w:t>
      </w:r>
      <w:hyperlink w:anchor="Ratings" w:history="1">
        <w:r w:rsidRPr="008B2FB5">
          <w:rPr>
            <w:rStyle w:val="Hyperlink"/>
            <w:i w:val="0"/>
          </w:rPr>
          <w:t>Rating</w:t>
        </w:r>
      </w:hyperlink>
      <w:r>
        <w:rPr>
          <w:i w:val="0"/>
        </w:rPr>
        <w:t>)</w:t>
      </w:r>
    </w:p>
    <w:p w14:paraId="5FA2352C" w14:textId="77777777" w:rsidR="005D1947" w:rsidRPr="00D5497B" w:rsidRDefault="00A442A0">
      <w:pPr>
        <w:pStyle w:val="H2"/>
        <w:rPr>
          <w:b/>
        </w:rPr>
      </w:pPr>
      <w:bookmarkStart w:id="147" w:name="_Toc205190282"/>
      <w:bookmarkStart w:id="148" w:name="CRR"/>
      <w:r w:rsidRPr="00D5497B">
        <w:rPr>
          <w:b/>
        </w:rPr>
        <w:t>Congestion Revenue Right (CRR)</w:t>
      </w:r>
      <w:bookmarkEnd w:id="142"/>
      <w:bookmarkEnd w:id="144"/>
      <w:bookmarkEnd w:id="145"/>
      <w:bookmarkEnd w:id="147"/>
    </w:p>
    <w:p w14:paraId="6CDEBEA9" w14:textId="77777777" w:rsidR="005D1947" w:rsidRDefault="00A442A0">
      <w:pPr>
        <w:pStyle w:val="BodyText"/>
      </w:pPr>
      <w:bookmarkStart w:id="149" w:name="_Toc80425460"/>
      <w:bookmarkEnd w:id="148"/>
      <w:r>
        <w:t>A financial instrument that entitles the holder to be charged or to receive compensation (</w:t>
      </w:r>
      <w:r>
        <w:rPr>
          <w:i/>
        </w:rPr>
        <w:t>i.e.</w:t>
      </w:r>
      <w:r>
        <w:t xml:space="preserve">, congestion rent), depending on the instrument, when the ERCOT Transmission Grid is congested in the </w:t>
      </w:r>
      <w:r w:rsidR="00454824">
        <w:t xml:space="preserve">DAM </w:t>
      </w:r>
      <w:r>
        <w:t>or in Real</w:t>
      </w:r>
      <w:r w:rsidR="00386E6C">
        <w:t>-</w:t>
      </w:r>
      <w:r>
        <w:t xml:space="preserve">Time. </w:t>
      </w:r>
    </w:p>
    <w:p w14:paraId="384545E4" w14:textId="77777777" w:rsidR="00B75513" w:rsidRDefault="00A442A0">
      <w:pPr>
        <w:pStyle w:val="H3"/>
        <w:ind w:hanging="720"/>
      </w:pPr>
      <w:bookmarkStart w:id="150" w:name="_Toc205190283"/>
      <w:bookmarkStart w:id="151" w:name="_Toc73847714"/>
      <w:bookmarkStart w:id="152" w:name="_Toc118224415"/>
      <w:bookmarkStart w:id="153" w:name="_Toc118909483"/>
      <w:bookmarkEnd w:id="149"/>
      <w:r w:rsidRPr="009D0979">
        <w:rPr>
          <w:iCs/>
        </w:rPr>
        <w:t>Flowgate</w:t>
      </w:r>
      <w:r>
        <w:t xml:space="preserve"> Right (FGR)</w:t>
      </w:r>
      <w:bookmarkEnd w:id="150"/>
      <w:r>
        <w:t xml:space="preserve"> </w:t>
      </w:r>
    </w:p>
    <w:p w14:paraId="54971644" w14:textId="77777777" w:rsidR="00B75513" w:rsidRDefault="00A442A0">
      <w:pPr>
        <w:pStyle w:val="BodyTextNumbered"/>
        <w:ind w:left="360" w:firstLine="0"/>
      </w:pPr>
      <w:r>
        <w:t>A type of CRR that entitles the holder to receive compensation and is evaluated in each CRR Auction and DAM as the positive power flows represented by the quantity of the CRR bid or offer (MW) on a flowgate (i.e., predefined directional network element or a predefined bundle of directional network elements).</w:t>
      </w:r>
    </w:p>
    <w:p w14:paraId="433E11C2" w14:textId="77777777" w:rsidR="00B75513" w:rsidRDefault="00A442A0">
      <w:pPr>
        <w:pStyle w:val="H3"/>
        <w:ind w:hanging="720"/>
      </w:pPr>
      <w:bookmarkStart w:id="154" w:name="_Toc205190284"/>
      <w:r w:rsidRPr="009D0979">
        <w:rPr>
          <w:iCs/>
        </w:rPr>
        <w:t>Point</w:t>
      </w:r>
      <w:r>
        <w:t>-to-Point (PTP) Obligation</w:t>
      </w:r>
      <w:bookmarkEnd w:id="154"/>
      <w:r>
        <w:t xml:space="preserve"> </w:t>
      </w:r>
    </w:p>
    <w:p w14:paraId="3F3C1E43" w14:textId="77777777" w:rsidR="00B75513" w:rsidRDefault="00A442A0" w:rsidP="00FE77F8">
      <w:pPr>
        <w:pStyle w:val="BodyTextNumbered"/>
        <w:ind w:left="360" w:firstLine="0"/>
      </w:pPr>
      <w:r>
        <w:t xml:space="preserve">A type of CRR that entitles the holder to be charged or to receive compensation and is evaluated in each CRR Auction and DAM as the positive and negative power flows on all directional network elements created by the injection and withdrawal at the specified source and sink points of the quantity represented by the CRR bid or offer (MW). </w:t>
      </w:r>
    </w:p>
    <w:p w14:paraId="0061C191" w14:textId="77777777" w:rsidR="00FD3D41" w:rsidRPr="009C65F0" w:rsidRDefault="00FD3D41" w:rsidP="00FD3D41">
      <w:pPr>
        <w:pStyle w:val="H3"/>
        <w:ind w:left="360" w:firstLine="0"/>
        <w:rPr>
          <w:b w:val="0"/>
          <w:i w:val="0"/>
          <w:lang w:val="en-US" w:eastAsia="en-US"/>
        </w:rPr>
      </w:pPr>
      <w:r w:rsidRPr="006A2F28">
        <w:rPr>
          <w:iCs/>
          <w:lang w:val="en-US" w:eastAsia="en-US"/>
        </w:rPr>
        <w:lastRenderedPageBreak/>
        <w:t>Point</w:t>
      </w:r>
      <w:r w:rsidRPr="006A2F28">
        <w:rPr>
          <w:lang w:val="en-US" w:eastAsia="en-US"/>
        </w:rPr>
        <w:t>-to-Point (PTP) Obligation with Links to an Option</w:t>
      </w:r>
    </w:p>
    <w:p w14:paraId="414B8741" w14:textId="77777777" w:rsidR="00FD3D41" w:rsidRDefault="00FD3D41" w:rsidP="00FE77F8">
      <w:pPr>
        <w:pStyle w:val="BodyTextNumbered"/>
        <w:ind w:left="360" w:firstLine="0"/>
      </w:pPr>
      <w:r w:rsidRPr="00832474">
        <w:t xml:space="preserve">A type of CRR that entitles a </w:t>
      </w:r>
      <w:r>
        <w:t>Non-Opt-In Entity’s (</w:t>
      </w:r>
      <w:r w:rsidRPr="00832474">
        <w:t>NOIE’s</w:t>
      </w:r>
      <w:r>
        <w:t>)</w:t>
      </w:r>
      <w:r w:rsidRPr="00832474">
        <w:t xml:space="preserve"> PTP Obligation bought in the DAM to be reflective of the NOIE’s PTP Option.  To qualify as a PTP Obligation of this type, the source and sink pairs on both the </w:t>
      </w:r>
      <w:r>
        <w:t>NOIE’s</w:t>
      </w:r>
      <w:r w:rsidRPr="00832474">
        <w:t xml:space="preserve"> PTP Obligation and the NOIE’s PTP Option shall be the same, and the MWs of the NOIE’s PTP Obligations shall be less than or equal to the number of MWs of the NOIE’s PTP Option.  Qualified PTP Obligations with Links to an Option shall be settled as if they were a PTP Option.</w:t>
      </w:r>
    </w:p>
    <w:p w14:paraId="0990AF92" w14:textId="77777777" w:rsidR="00B75513" w:rsidRDefault="00A442A0" w:rsidP="00FE77F8">
      <w:pPr>
        <w:pStyle w:val="H3"/>
        <w:ind w:hanging="720"/>
      </w:pPr>
      <w:bookmarkStart w:id="155" w:name="_Toc205190285"/>
      <w:r>
        <w:t>Point-to-Point (PTP) Option</w:t>
      </w:r>
      <w:bookmarkEnd w:id="155"/>
    </w:p>
    <w:p w14:paraId="0EAC2592" w14:textId="77777777" w:rsidR="00B75513" w:rsidRDefault="00A442A0">
      <w:pPr>
        <w:pStyle w:val="BodyTextNumbered"/>
        <w:ind w:left="360" w:firstLine="0"/>
        <w:rPr>
          <w:iCs w:val="0"/>
        </w:rPr>
      </w:pPr>
      <w:r>
        <w:rPr>
          <w:iCs w:val="0"/>
        </w:rPr>
        <w:t>A type of CRR that is evaluated in each CRR Auction and DAM as the positive power flows on all directional network elements created by the injection and with</w:t>
      </w:r>
      <w:r w:rsidRPr="009D0979">
        <w:t>d</w:t>
      </w:r>
      <w:r>
        <w:rPr>
          <w:iCs w:val="0"/>
        </w:rPr>
        <w:t xml:space="preserve">rawal at the specified source and sink points in the quantity represented by the CRR bid or offer (MW), excluding all negative flows on all directional network elements.  A PTP Option entitles the holder to receive compensation equal to the positive energy price difference between the sink and the source </w:t>
      </w:r>
      <w:r w:rsidR="00454824">
        <w:rPr>
          <w:iCs w:val="0"/>
        </w:rPr>
        <w:t>S</w:t>
      </w:r>
      <w:r>
        <w:rPr>
          <w:iCs w:val="0"/>
        </w:rPr>
        <w:t xml:space="preserve">ettlement </w:t>
      </w:r>
      <w:r w:rsidR="00454824">
        <w:rPr>
          <w:iCs w:val="0"/>
        </w:rPr>
        <w:t>P</w:t>
      </w:r>
      <w:r>
        <w:rPr>
          <w:iCs w:val="0"/>
        </w:rPr>
        <w:t xml:space="preserve">oint </w:t>
      </w:r>
      <w:r w:rsidR="00454824">
        <w:rPr>
          <w:iCs w:val="0"/>
        </w:rPr>
        <w:t>P</w:t>
      </w:r>
      <w:r>
        <w:rPr>
          <w:iCs w:val="0"/>
        </w:rPr>
        <w:t>rices.  A PTP Option with Refund is evaluated in the same manner and compensated as described in Section 7.4.2, PCRR Allocation</w:t>
      </w:r>
      <w:r w:rsidR="00087C63">
        <w:rPr>
          <w:iCs w:val="0"/>
        </w:rPr>
        <w:t>s and Nominations</w:t>
      </w:r>
      <w:r>
        <w:rPr>
          <w:iCs w:val="0"/>
        </w:rPr>
        <w:t>.</w:t>
      </w:r>
      <w:r w:rsidR="0060756B">
        <w:rPr>
          <w:iCs w:val="0"/>
        </w:rPr>
        <w:t xml:space="preserve"> </w:t>
      </w:r>
    </w:p>
    <w:p w14:paraId="7D2A07FC" w14:textId="77777777" w:rsidR="00590133" w:rsidRPr="00D5497B" w:rsidRDefault="00590133" w:rsidP="00590133">
      <w:pPr>
        <w:pStyle w:val="H2"/>
        <w:rPr>
          <w:b/>
        </w:rPr>
      </w:pPr>
      <w:bookmarkStart w:id="156" w:name="_Toc205190286"/>
      <w:r w:rsidRPr="00D5497B">
        <w:rPr>
          <w:b/>
        </w:rPr>
        <w:t>Congestion Revenue Right (CRR) Account Holder</w:t>
      </w:r>
      <w:bookmarkStart w:id="157" w:name="CRRAH"/>
      <w:bookmarkEnd w:id="157"/>
    </w:p>
    <w:p w14:paraId="5081465B" w14:textId="77777777" w:rsidR="00B75513" w:rsidRDefault="00927819">
      <w:pPr>
        <w:pStyle w:val="BodyText"/>
        <w:rPr>
          <w:iCs w:val="0"/>
          <w:color w:val="000000"/>
        </w:rPr>
      </w:pPr>
      <w:r w:rsidRPr="00927819">
        <w:rPr>
          <w:iCs w:val="0"/>
          <w:color w:val="000000"/>
        </w:rPr>
        <w:t>An Entity that is qualified to become the owner of record of CRRs and is registered as a CRR Account Holder with ERCOT.</w:t>
      </w:r>
    </w:p>
    <w:p w14:paraId="0A74FBFC" w14:textId="77777777" w:rsidR="00204F2D" w:rsidRDefault="00204F2D" w:rsidP="00204F2D">
      <w:pPr>
        <w:pStyle w:val="H3"/>
        <w:ind w:hanging="720"/>
      </w:pPr>
      <w:r>
        <w:rPr>
          <w:iCs/>
        </w:rPr>
        <w:t>Participating Congestion Revenue Right (CRR) Account Holder</w:t>
      </w:r>
    </w:p>
    <w:p w14:paraId="44F3ADBE" w14:textId="77777777" w:rsidR="00204F2D" w:rsidRDefault="00204F2D" w:rsidP="00204F2D">
      <w:pPr>
        <w:pStyle w:val="BodyText"/>
        <w:ind w:left="360"/>
        <w:rPr>
          <w:iCs w:val="0"/>
          <w:color w:val="000000"/>
        </w:rPr>
      </w:pPr>
      <w:r>
        <w:t>For a given CRR Auction, a CRR Account Holder who either owns one or more CRRs effective during the Operating Days covered by the CRR Auction, or whose Counter-Party has a non-zero credit limit available and allocated to the CRR Auction as described in paragraph (1) of Section 7.5.5.3, Auction Process.</w:t>
      </w:r>
    </w:p>
    <w:p w14:paraId="535D1888" w14:textId="77777777" w:rsidR="00590133" w:rsidRPr="00D5497B" w:rsidRDefault="00590133" w:rsidP="00590133">
      <w:pPr>
        <w:pStyle w:val="H2"/>
        <w:rPr>
          <w:b/>
        </w:rPr>
      </w:pPr>
      <w:r w:rsidRPr="00D5497B">
        <w:rPr>
          <w:b/>
        </w:rPr>
        <w:t>Congestion Revenue Right (CRR) Auction</w:t>
      </w:r>
    </w:p>
    <w:p w14:paraId="3582F053" w14:textId="77777777" w:rsidR="00590133" w:rsidRDefault="00590133" w:rsidP="00590133">
      <w:pPr>
        <w:pStyle w:val="BodyText"/>
      </w:pPr>
      <w:r>
        <w:t>A periodic auction by ERCOT that allows eligible CRR Account Holders to buy and sell CRRs.</w:t>
      </w:r>
    </w:p>
    <w:p w14:paraId="7B4A6E99" w14:textId="77777777" w:rsidR="00B76B7E" w:rsidRPr="000312C5" w:rsidRDefault="00B76B7E" w:rsidP="00B76B7E">
      <w:pPr>
        <w:pStyle w:val="H2"/>
        <w:rPr>
          <w:b/>
        </w:rPr>
      </w:pPr>
      <w:r w:rsidRPr="000312C5">
        <w:rPr>
          <w:b/>
        </w:rPr>
        <w:t>Congestion Revenue Right (CRR) Auction Capacity</w:t>
      </w:r>
    </w:p>
    <w:p w14:paraId="7181EA9A" w14:textId="77777777" w:rsidR="00B76B7E" w:rsidRDefault="00B76B7E" w:rsidP="00B76B7E">
      <w:pPr>
        <w:pStyle w:val="BodyText"/>
      </w:pPr>
      <w:r w:rsidRPr="007B19E0">
        <w:t xml:space="preserve">The fraction of the </w:t>
      </w:r>
      <w:r>
        <w:t>network capacity</w:t>
      </w:r>
      <w:r w:rsidRPr="007B19E0">
        <w:t xml:space="preserve"> that is offered for sale in a given CRR Auction.</w:t>
      </w:r>
    </w:p>
    <w:p w14:paraId="2011FC13" w14:textId="77777777" w:rsidR="00B76B7E" w:rsidRPr="000312C5" w:rsidRDefault="00B76B7E" w:rsidP="00B76B7E">
      <w:pPr>
        <w:pStyle w:val="H2"/>
        <w:rPr>
          <w:b/>
        </w:rPr>
      </w:pPr>
      <w:r w:rsidRPr="000312C5">
        <w:rPr>
          <w:b/>
        </w:rPr>
        <w:t>Congestion Revenue Right (CRR) First Offering</w:t>
      </w:r>
    </w:p>
    <w:p w14:paraId="6D002E8E" w14:textId="77777777" w:rsidR="00B76B7E" w:rsidRDefault="00B76B7E" w:rsidP="00B76B7E">
      <w:pPr>
        <w:pStyle w:val="BodyText"/>
      </w:pPr>
      <w:r>
        <w:t>The CRR Auction, which is part of a CRR Long-Term Auction Sequence, in which a series of calendar months of CRRs is offered for sale for the first time.</w:t>
      </w:r>
    </w:p>
    <w:p w14:paraId="3B06ECA1" w14:textId="77777777" w:rsidR="00B76B7E" w:rsidRPr="000312C5" w:rsidRDefault="00B76B7E" w:rsidP="00B76B7E">
      <w:pPr>
        <w:pStyle w:val="H2"/>
        <w:rPr>
          <w:b/>
        </w:rPr>
      </w:pPr>
      <w:r w:rsidRPr="000312C5">
        <w:rPr>
          <w:b/>
        </w:rPr>
        <w:lastRenderedPageBreak/>
        <w:t>Congestion Revenue Right (CRR) Long-Term Auction Sequence</w:t>
      </w:r>
    </w:p>
    <w:p w14:paraId="13B0BDD3" w14:textId="77777777" w:rsidR="00B76B7E" w:rsidRPr="00BA3A43" w:rsidRDefault="00B76B7E" w:rsidP="00B76B7E">
      <w:pPr>
        <w:pStyle w:val="BodyText"/>
      </w:pPr>
      <w:r>
        <w:t xml:space="preserve">A series of </w:t>
      </w:r>
      <w:r w:rsidR="001A55D7">
        <w:t>six</w:t>
      </w:r>
      <w:r>
        <w:t xml:space="preserve"> CRR Auctions held consecutively, each of which entails the sale of a six-month window of CRRs.</w:t>
      </w:r>
    </w:p>
    <w:p w14:paraId="7E6EF940" w14:textId="77777777" w:rsidR="00B76B7E" w:rsidRPr="000312C5" w:rsidRDefault="00B76B7E" w:rsidP="00B76B7E">
      <w:pPr>
        <w:pStyle w:val="H2"/>
        <w:rPr>
          <w:b/>
        </w:rPr>
      </w:pPr>
      <w:r w:rsidRPr="000312C5">
        <w:rPr>
          <w:b/>
        </w:rPr>
        <w:t>Congestion Revenue Right (CRR) Monthly Auction</w:t>
      </w:r>
    </w:p>
    <w:p w14:paraId="025D15E6" w14:textId="77777777" w:rsidR="00B76B7E" w:rsidRDefault="00B76B7E" w:rsidP="00B76B7E">
      <w:pPr>
        <w:pStyle w:val="BodyText"/>
      </w:pPr>
      <w:r>
        <w:t>The CRR Auction in which a calendar month is offered for sale for the last time.  This CRR Auction may, but is not required to, be conducted on the same dates as a CRR Auction that is part of a CRR Long-Term Auction Sequence.</w:t>
      </w:r>
    </w:p>
    <w:p w14:paraId="481DBF98" w14:textId="77777777" w:rsidR="00590133" w:rsidRPr="00D5497B" w:rsidRDefault="00590133" w:rsidP="003F66B2">
      <w:pPr>
        <w:pStyle w:val="H2"/>
        <w:ind w:left="907" w:hanging="907"/>
        <w:rPr>
          <w:b/>
        </w:rPr>
      </w:pPr>
      <w:r w:rsidRPr="00D5497B">
        <w:rPr>
          <w:b/>
        </w:rPr>
        <w:t>Congestion Revenue Right (CRR) Network Model</w:t>
      </w:r>
    </w:p>
    <w:p w14:paraId="384BF60D" w14:textId="77777777" w:rsidR="00590133" w:rsidRDefault="00590133" w:rsidP="00590133">
      <w:pPr>
        <w:pStyle w:val="BodyText"/>
        <w:rPr>
          <w:b/>
        </w:rPr>
      </w:pPr>
      <w:r>
        <w:t>A model of ERCOT network topology to be used in conducting a CRR Auction.  It must be based on, but is not the same as, the Updated Network Model, as detailed in Section 3.10.3, CRR Network Model.</w:t>
      </w:r>
    </w:p>
    <w:p w14:paraId="552B144F" w14:textId="77777777" w:rsidR="00590133" w:rsidRPr="00D5497B" w:rsidRDefault="00590133" w:rsidP="00590133">
      <w:pPr>
        <w:pStyle w:val="H2"/>
        <w:rPr>
          <w:b/>
        </w:rPr>
      </w:pPr>
      <w:r w:rsidRPr="00D5497B">
        <w:rPr>
          <w:b/>
        </w:rPr>
        <w:t>Congestion Revenue Right (CRR) Owner</w:t>
      </w:r>
    </w:p>
    <w:p w14:paraId="70B6EE64" w14:textId="77777777" w:rsidR="00B75513" w:rsidRDefault="00590133">
      <w:pPr>
        <w:pStyle w:val="BodyText"/>
      </w:pPr>
      <w:r>
        <w:t>A CRR Account Holder that owns one or more CRRs.</w:t>
      </w:r>
    </w:p>
    <w:p w14:paraId="34E46E69" w14:textId="77777777" w:rsidR="007808D1" w:rsidRPr="007808D1" w:rsidRDefault="007808D1" w:rsidP="007808D1">
      <w:pPr>
        <w:pStyle w:val="H2"/>
        <w:rPr>
          <w:b/>
        </w:rPr>
      </w:pPr>
      <w:bookmarkStart w:id="158" w:name="CMP"/>
      <w:r w:rsidRPr="007808D1">
        <w:rPr>
          <w:b/>
        </w:rPr>
        <w:t>Constant Frequency Control (CFC)</w:t>
      </w:r>
    </w:p>
    <w:p w14:paraId="3A6C8431" w14:textId="77777777" w:rsidR="00995462" w:rsidRDefault="007808D1" w:rsidP="009B5591">
      <w:pPr>
        <w:pStyle w:val="BodyText"/>
      </w:pPr>
      <w:r w:rsidRPr="00237FC0">
        <w:rPr>
          <w:iCs w:val="0"/>
        </w:rPr>
        <w:t xml:space="preserve">An operating mode of an </w:t>
      </w:r>
      <w:r>
        <w:rPr>
          <w:iCs w:val="0"/>
        </w:rPr>
        <w:t>Automatic Generation Control (</w:t>
      </w:r>
      <w:r w:rsidRPr="00237FC0">
        <w:rPr>
          <w:iCs w:val="0"/>
        </w:rPr>
        <w:t>AGC</w:t>
      </w:r>
      <w:r>
        <w:rPr>
          <w:iCs w:val="0"/>
        </w:rPr>
        <w:t>)</w:t>
      </w:r>
      <w:r w:rsidRPr="00237FC0">
        <w:rPr>
          <w:iCs w:val="0"/>
        </w:rPr>
        <w:t xml:space="preserve"> system.  While in CFC, an AGC system will monitor only the frequency error to determine Resource adjustments needed to balance sources and obligations.  CFC controls generation to increase or decrease by the amount of frequency deviation multiplied by the bias. </w:t>
      </w:r>
      <w:bookmarkEnd w:id="158"/>
    </w:p>
    <w:p w14:paraId="701821AA" w14:textId="77777777" w:rsidR="003321CF" w:rsidRPr="00E131AD" w:rsidRDefault="003321CF" w:rsidP="003321CF">
      <w:pPr>
        <w:pStyle w:val="H2"/>
        <w:rPr>
          <w:b/>
          <w:szCs w:val="24"/>
        </w:rPr>
      </w:pPr>
      <w:r w:rsidRPr="00E131AD">
        <w:rPr>
          <w:b/>
          <w:szCs w:val="24"/>
        </w:rPr>
        <w:t>Constraint Management Plan (CMP)</w:t>
      </w:r>
    </w:p>
    <w:p w14:paraId="68D07D1A" w14:textId="77777777" w:rsidR="003321CF" w:rsidRDefault="003321CF" w:rsidP="003321CF">
      <w:r>
        <w:rPr>
          <w:iCs/>
        </w:rPr>
        <w:t>A set of pre-defined manual transmission system actions, or automatic transmission system actions that do not constitute a Remedial Action Scheme</w:t>
      </w:r>
      <w:r w:rsidR="009C077F">
        <w:rPr>
          <w:iCs/>
        </w:rPr>
        <w:t xml:space="preserve"> (RAS)</w:t>
      </w:r>
      <w:r>
        <w:rPr>
          <w:iCs/>
        </w:rPr>
        <w:t xml:space="preserve">, which are executed in response to system conditions to prevent or to resolve one or more thermal or non-thermal transmission security violations or to optimize the transmission system.  CMPs may be developed in cases where studies indicate economic dispatch alone may be unable to resolve a transmission security violation or in response to Real-Time conditions where </w:t>
      </w:r>
      <w:r>
        <w:t>Security-Constrained Economic Dispatch</w:t>
      </w:r>
      <w:r>
        <w:rPr>
          <w:iCs/>
        </w:rPr>
        <w:t xml:space="preserve"> (SCED) is unable to resolve a transmission security violation.  ERCOT will employ CMPs to facilitate the market use of the ERCOT Transmission Grid, while maintaining system security and reliability in accordance with the Protocols, Operating Guides and</w:t>
      </w:r>
      <w:r w:rsidR="009C077F">
        <w:rPr>
          <w:iCs/>
        </w:rPr>
        <w:t xml:space="preserve"> North American Electric Reliability Corporation (NERC) </w:t>
      </w:r>
      <w:r>
        <w:rPr>
          <w:iCs/>
        </w:rPr>
        <w:t>Reliability Standards.  CMPs are intended to supplement, not to replace, the use of SCED for prevention or resolution of one or more thermal or non-thermal transmission security violations.  CMPs include, but are not limited to the following:</w:t>
      </w:r>
    </w:p>
    <w:p w14:paraId="215C4283" w14:textId="77777777" w:rsidR="003321CF" w:rsidRDefault="003321CF" w:rsidP="003321CF">
      <w:pPr>
        <w:pStyle w:val="H3"/>
        <w:spacing w:after="120"/>
        <w:ind w:left="360" w:firstLine="0"/>
      </w:pPr>
      <w:r>
        <w:lastRenderedPageBreak/>
        <w:t>Automatic Mitigation Plan (AMP)</w:t>
      </w:r>
      <w:r>
        <w:rPr>
          <w:rStyle w:val="CommentReference"/>
          <w:b w:val="0"/>
          <w:bCs w:val="0"/>
          <w:i w:val="0"/>
        </w:rPr>
        <w:t xml:space="preserve"> </w:t>
      </w:r>
    </w:p>
    <w:p w14:paraId="6B705CED" w14:textId="77777777" w:rsidR="003321CF" w:rsidRDefault="003321CF" w:rsidP="003321CF">
      <w:pPr>
        <w:pStyle w:val="BodyText"/>
        <w:ind w:left="360"/>
        <w:rPr>
          <w:iCs w:val="0"/>
        </w:rPr>
      </w:pPr>
      <w:r>
        <w:rPr>
          <w:iCs w:val="0"/>
        </w:rPr>
        <w:t xml:space="preserve">A set of pre-defined automatic actions to execute post-contingency to address voltage issues or reduce overloading on one or more given, monitored Transmission Facilities to below their Emergency Rating, excluding any set of automatic actions that constitute a Remedial Action Scheme.  AMPs shall only include schemes which switch series reactors by </w:t>
      </w:r>
      <w:r>
        <w:rPr>
          <w:sz w:val="23"/>
          <w:szCs w:val="23"/>
        </w:rPr>
        <w:t>monitoring quantities that are solely located at the same substation as the switched device</w:t>
      </w:r>
      <w:r>
        <w:rPr>
          <w:iCs w:val="0"/>
        </w:rPr>
        <w:t xml:space="preserve">.  AMPs shall not include adjusting or tripping generation or Load shedding and shall not be implemented on </w:t>
      </w:r>
      <w:r>
        <w:t>Interconnection Reliability Operating Limits</w:t>
      </w:r>
      <w:r>
        <w:rPr>
          <w:iCs w:val="0"/>
        </w:rPr>
        <w:t xml:space="preserve"> (IROLs). </w:t>
      </w:r>
    </w:p>
    <w:p w14:paraId="50A9D8EC" w14:textId="77777777" w:rsidR="003321CF" w:rsidRDefault="003321CF" w:rsidP="003321CF">
      <w:pPr>
        <w:pStyle w:val="H3"/>
        <w:spacing w:after="120"/>
        <w:ind w:left="360" w:firstLine="0"/>
        <w:rPr>
          <w:b w:val="0"/>
          <w:szCs w:val="24"/>
        </w:rPr>
      </w:pPr>
      <w:r>
        <w:rPr>
          <w:szCs w:val="24"/>
        </w:rPr>
        <w:t>Mitigation Plan</w:t>
      </w:r>
    </w:p>
    <w:p w14:paraId="1EF3B412" w14:textId="77777777" w:rsidR="003321CF" w:rsidRDefault="003321CF" w:rsidP="003321CF">
      <w:pPr>
        <w:pStyle w:val="BodyText"/>
        <w:ind w:left="360"/>
        <w:rPr>
          <w:iCs w:val="0"/>
        </w:rPr>
      </w:pPr>
      <w:r>
        <w:rPr>
          <w:iCs w:val="0"/>
        </w:rPr>
        <w:t>A set of pre-defined manual actions to execute post-contingency to address voltage issues or reduce overloading on one or more given, monitored Transmission Facilities to below their Emergency Rating with restoration of normal operating conditions within two hours.  A Mitigation Plan must be implementable and may include transmission switching and Load shedding.  Mitigation Plans shall not be used to manage constraints in</w:t>
      </w:r>
      <w:r>
        <w:t xml:space="preserve"> Security-Constrained Economic Dispatch</w:t>
      </w:r>
      <w:r>
        <w:rPr>
          <w:iCs w:val="0"/>
        </w:rPr>
        <w:t xml:space="preserve"> (SCED).</w:t>
      </w:r>
    </w:p>
    <w:p w14:paraId="064FE452" w14:textId="77777777" w:rsidR="003321CF" w:rsidRDefault="003321CF" w:rsidP="003321CF">
      <w:pPr>
        <w:pStyle w:val="H3"/>
        <w:spacing w:after="120"/>
        <w:ind w:left="360" w:firstLine="0"/>
        <w:rPr>
          <w:b w:val="0"/>
          <w:szCs w:val="24"/>
        </w:rPr>
      </w:pPr>
      <w:r>
        <w:rPr>
          <w:szCs w:val="24"/>
        </w:rPr>
        <w:t>Pre-Contingency Action Plan (PCAP)</w:t>
      </w:r>
    </w:p>
    <w:p w14:paraId="41F6BFBB" w14:textId="77777777" w:rsidR="003321CF" w:rsidRDefault="003321CF" w:rsidP="003321CF">
      <w:pPr>
        <w:pStyle w:val="BodyText"/>
        <w:ind w:left="360"/>
        <w:rPr>
          <w:iCs w:val="0"/>
        </w:rPr>
      </w:pPr>
      <w:r>
        <w:rPr>
          <w:iCs w:val="0"/>
        </w:rPr>
        <w:t xml:space="preserve">A set of pre-defined manual actions to execute pre-contingency to address voltage issues or reduce overloading on one or more given, monitored Transmission Facilities to below their Emergency Rating with restoration of normal operating conditions within two hours.  A PCAP may include transmission switching and does not include Load shedding.  A PCAP may also be implemented for the duration of an Outage and shall be included in the Outage Scheduler as soon as practicable.  </w:t>
      </w:r>
    </w:p>
    <w:p w14:paraId="32264DA3" w14:textId="77777777" w:rsidR="003321CF" w:rsidRDefault="003321CF" w:rsidP="003321CF">
      <w:pPr>
        <w:pStyle w:val="H3"/>
        <w:spacing w:after="120"/>
        <w:ind w:left="360" w:firstLine="0"/>
        <w:rPr>
          <w:szCs w:val="24"/>
        </w:rPr>
      </w:pPr>
      <w:r>
        <w:rPr>
          <w:szCs w:val="24"/>
        </w:rPr>
        <w:t>Remedial Action Plan (RAP)</w:t>
      </w:r>
    </w:p>
    <w:p w14:paraId="027D44DA" w14:textId="77777777" w:rsidR="003321CF" w:rsidRDefault="003321CF" w:rsidP="003321CF">
      <w:pPr>
        <w:pStyle w:val="BodyText"/>
        <w:ind w:left="360"/>
        <w:rPr>
          <w:iCs w:val="0"/>
        </w:rPr>
      </w:pPr>
      <w:r>
        <w:rPr>
          <w:iCs w:val="0"/>
        </w:rPr>
        <w:t>A set of pre-defined manual actions to execute post-contingency to address voltage issues or in order to reduce loading on one or more given, monitored Transmission Facilities to below their Emergency Rating within 15 minutes.  RAPs are sufficiently dependable to assume they can be executed without loss of reliability to the interconnected network, with restoration of normal operating conditions and below Normal Rating within two hours as defined in the Network Operations Model.  RAPs may be relied upon in allowing additional use of the transmission system in</w:t>
      </w:r>
      <w:r>
        <w:t xml:space="preserve"> Security-Constrained Economic Dispatch</w:t>
      </w:r>
      <w:r>
        <w:rPr>
          <w:iCs w:val="0"/>
        </w:rPr>
        <w:t xml:space="preserve"> (SCED).  RAPs shall not include generation re-Dispatch or Load shedding.</w:t>
      </w:r>
    </w:p>
    <w:p w14:paraId="1AC7227C" w14:textId="77777777" w:rsidR="003321CF" w:rsidRDefault="003321CF" w:rsidP="003321CF">
      <w:pPr>
        <w:pStyle w:val="H3"/>
        <w:spacing w:after="120"/>
        <w:ind w:left="360" w:firstLine="0"/>
        <w:rPr>
          <w:b w:val="0"/>
          <w:szCs w:val="24"/>
        </w:rPr>
      </w:pPr>
      <w:r>
        <w:rPr>
          <w:szCs w:val="24"/>
        </w:rPr>
        <w:t>Temporary Outage Action Plan (TOAP)</w:t>
      </w:r>
    </w:p>
    <w:p w14:paraId="6482A6DE" w14:textId="77777777" w:rsidR="003321CF" w:rsidRDefault="003321CF" w:rsidP="003321CF">
      <w:pPr>
        <w:pStyle w:val="BodyText"/>
        <w:ind w:left="360"/>
      </w:pPr>
      <w:r>
        <w:rPr>
          <w:iCs w:val="0"/>
        </w:rPr>
        <w:t xml:space="preserve">A temporary set of pre-defined manual actions to execute post-contingency, during a specified Transmission Facility or Resource Outage, in order to address voltage issues or reduce overloading on one or more given, monitored Transmission Facilities to below their Emergency Rating with restoration of normal operating conditions within two hours.  A TOAP must be implementable and may include transmission switching and/or Load </w:t>
      </w:r>
      <w:r>
        <w:rPr>
          <w:iCs w:val="0"/>
        </w:rPr>
        <w:lastRenderedPageBreak/>
        <w:t>shedding.  TOAPs shall not be used to manage constraints in</w:t>
      </w:r>
      <w:r>
        <w:t xml:space="preserve"> Security-Constrained Economic Dispatch</w:t>
      </w:r>
      <w:r>
        <w:rPr>
          <w:iCs w:val="0"/>
        </w:rPr>
        <w:t xml:space="preserve"> (SCED).</w:t>
      </w:r>
    </w:p>
    <w:p w14:paraId="03488FDC" w14:textId="77777777" w:rsidR="005D1947" w:rsidRPr="00D5497B" w:rsidRDefault="00A442A0">
      <w:pPr>
        <w:pStyle w:val="H2"/>
        <w:rPr>
          <w:b/>
        </w:rPr>
      </w:pPr>
      <w:r w:rsidRPr="00D5497B">
        <w:rPr>
          <w:b/>
        </w:rPr>
        <w:t>Continuous Service Agreement (CSA)</w:t>
      </w:r>
      <w:bookmarkEnd w:id="151"/>
      <w:bookmarkEnd w:id="152"/>
      <w:bookmarkEnd w:id="153"/>
      <w:bookmarkEnd w:id="156"/>
    </w:p>
    <w:p w14:paraId="11C38C0B" w14:textId="77777777" w:rsidR="005D1947" w:rsidRDefault="00A442A0">
      <w:pPr>
        <w:pStyle w:val="BodyText"/>
      </w:pPr>
      <w:r>
        <w:t>An arrangement between the owner or controller of a leased Premise and a CR wherein the CR provides service to the leased Premise between tenants so that the Premise does not experience discontinuation of electric service during vacancy.</w:t>
      </w:r>
    </w:p>
    <w:p w14:paraId="15E0406B" w14:textId="77777777" w:rsidR="00590133" w:rsidRPr="00D5497B" w:rsidRDefault="00590133" w:rsidP="00590133">
      <w:pPr>
        <w:pStyle w:val="H2"/>
        <w:rPr>
          <w:b/>
        </w:rPr>
      </w:pPr>
      <w:bookmarkStart w:id="159" w:name="_Toc205190288"/>
      <w:bookmarkStart w:id="160" w:name="_Toc74126418"/>
      <w:bookmarkStart w:id="161" w:name="_Toc118224416"/>
      <w:bookmarkStart w:id="162" w:name="_Toc118909484"/>
      <w:bookmarkStart w:id="163" w:name="_Toc73847715"/>
      <w:r w:rsidRPr="00D5497B">
        <w:rPr>
          <w:b/>
        </w:rPr>
        <w:t>Control Area</w:t>
      </w:r>
    </w:p>
    <w:p w14:paraId="5713F8C0" w14:textId="77777777" w:rsidR="00590133" w:rsidRDefault="00590133" w:rsidP="00590133">
      <w:pPr>
        <w:pStyle w:val="BodyText"/>
      </w:pPr>
      <w:r>
        <w:t>An electrical system, bound by interconnect (tie line) metering and telemetry, that continuously regulates, through automatic Resource control, its Resource(s) and interchange schedules to match its system Load and frequency schedule.</w:t>
      </w:r>
    </w:p>
    <w:p w14:paraId="343ABA36" w14:textId="77777777" w:rsidR="00590133" w:rsidRPr="00D5497B" w:rsidRDefault="00590133" w:rsidP="00590133">
      <w:pPr>
        <w:pStyle w:val="H2"/>
        <w:rPr>
          <w:b/>
        </w:rPr>
      </w:pPr>
      <w:r w:rsidRPr="00D5497B">
        <w:rPr>
          <w:b/>
        </w:rPr>
        <w:t>Control Area Operator (CAO)</w:t>
      </w:r>
    </w:p>
    <w:p w14:paraId="4C068900" w14:textId="77777777" w:rsidR="00B75513" w:rsidRDefault="00927819">
      <w:pPr>
        <w:pStyle w:val="BodyText"/>
        <w:rPr>
          <w:rStyle w:val="BodyTextChar2Char1"/>
        </w:rPr>
      </w:pPr>
      <w:r w:rsidRPr="00927819">
        <w:rPr>
          <w:rStyle w:val="BodyTextChar2Char1"/>
        </w:rPr>
        <w:t>An individual or set of individuals responsible for monitoring and controlling operation of a Control Area.</w:t>
      </w:r>
    </w:p>
    <w:p w14:paraId="31C2A79B" w14:textId="77777777" w:rsidR="00B75513" w:rsidRPr="00D5497B" w:rsidRDefault="00A442A0">
      <w:pPr>
        <w:pStyle w:val="H2"/>
        <w:keepNext w:val="0"/>
        <w:ind w:left="907" w:hanging="907"/>
        <w:rPr>
          <w:b/>
        </w:rPr>
      </w:pPr>
      <w:r w:rsidRPr="00D5497B">
        <w:rPr>
          <w:b/>
        </w:rPr>
        <w:t>Controllable Load Resource (</w:t>
      </w:r>
      <w:r w:rsidRPr="00D5497B">
        <w:rPr>
          <w:b/>
          <w:i/>
        </w:rPr>
        <w:t xml:space="preserve">see </w:t>
      </w:r>
      <w:hyperlink w:anchor="Resource" w:history="1">
        <w:r w:rsidRPr="00D5497B">
          <w:rPr>
            <w:rStyle w:val="Hyperlink"/>
            <w:b/>
          </w:rPr>
          <w:t>Resource</w:t>
        </w:r>
      </w:hyperlink>
      <w:r w:rsidRPr="00D5497B">
        <w:rPr>
          <w:b/>
        </w:rPr>
        <w:t>)</w:t>
      </w:r>
      <w:bookmarkEnd w:id="159"/>
    </w:p>
    <w:p w14:paraId="13A4C0A6" w14:textId="77777777" w:rsidR="00590133" w:rsidRPr="00D5497B" w:rsidRDefault="00590133" w:rsidP="00590133">
      <w:pPr>
        <w:pStyle w:val="H2"/>
        <w:rPr>
          <w:b/>
        </w:rPr>
      </w:pPr>
      <w:bookmarkStart w:id="164" w:name="_Toc205190289"/>
      <w:r w:rsidRPr="00D5497B">
        <w:rPr>
          <w:b/>
        </w:rPr>
        <w:t>Controllable Load Resource Desired Load</w:t>
      </w:r>
    </w:p>
    <w:p w14:paraId="327F63E4" w14:textId="77777777" w:rsidR="00B75513" w:rsidRDefault="00927819">
      <w:pPr>
        <w:pStyle w:val="BodyText"/>
        <w:rPr>
          <w:color w:val="000000"/>
        </w:rPr>
      </w:pPr>
      <w:r w:rsidRPr="00927819">
        <w:rPr>
          <w:iCs w:val="0"/>
          <w:color w:val="000000"/>
        </w:rPr>
        <w:t>The MW consumption for a Controllable Load Resource produced by summing its Scheduled Power Consumption and Ancillary Service deployments.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F5E22" w:rsidRPr="004B32CF" w14:paraId="23116856" w14:textId="77777777" w:rsidTr="007132B2">
        <w:trPr>
          <w:trHeight w:val="386"/>
        </w:trPr>
        <w:tc>
          <w:tcPr>
            <w:tcW w:w="9350" w:type="dxa"/>
            <w:shd w:val="pct12" w:color="auto" w:fill="auto"/>
          </w:tcPr>
          <w:p w14:paraId="7AC99977" w14:textId="2B71344A" w:rsidR="005F5E22" w:rsidRPr="005F5E22" w:rsidRDefault="005F5E22" w:rsidP="005F5E22">
            <w:pPr>
              <w:spacing w:before="120" w:after="240"/>
              <w:rPr>
                <w:b/>
                <w:i/>
                <w:iCs/>
              </w:rPr>
            </w:pPr>
            <w:bookmarkStart w:id="165" w:name="_Toc118224418"/>
            <w:bookmarkStart w:id="166" w:name="_Toc118909486"/>
            <w:bookmarkStart w:id="167" w:name="_Toc205190291"/>
            <w:bookmarkStart w:id="168" w:name="_Toc80425470"/>
            <w:bookmarkStart w:id="169" w:name="_Toc73847719"/>
            <w:bookmarkEnd w:id="160"/>
            <w:bookmarkEnd w:id="161"/>
            <w:bookmarkEnd w:id="162"/>
            <w:bookmarkEnd w:id="163"/>
            <w:bookmarkEnd w:id="164"/>
            <w:r>
              <w:rPr>
                <w:b/>
                <w:i/>
                <w:iCs/>
              </w:rPr>
              <w:t>[NPRR1013</w:t>
            </w:r>
            <w:r w:rsidRPr="004B32CF">
              <w:rPr>
                <w:b/>
                <w:i/>
                <w:iCs/>
              </w:rPr>
              <w:t xml:space="preserve">:  </w:t>
            </w:r>
            <w:r>
              <w:rPr>
                <w:b/>
                <w:i/>
                <w:iCs/>
              </w:rPr>
              <w:t>Delete</w:t>
            </w:r>
            <w:r w:rsidRPr="004B32CF">
              <w:rPr>
                <w:b/>
                <w:i/>
                <w:iCs/>
              </w:rPr>
              <w:t xml:space="preserve"> the above definition “</w:t>
            </w:r>
            <w:r w:rsidRPr="005F5E22">
              <w:rPr>
                <w:b/>
                <w:i/>
                <w:iCs/>
              </w:rPr>
              <w:t>Controllable Load Resource Desired Load</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5C27F586" w14:textId="77777777" w:rsidR="005D1947" w:rsidRPr="00D5497B" w:rsidRDefault="00A442A0">
      <w:pPr>
        <w:pStyle w:val="H2"/>
        <w:rPr>
          <w:b/>
        </w:rPr>
      </w:pPr>
      <w:r w:rsidRPr="00D5497B">
        <w:rPr>
          <w:b/>
        </w:rPr>
        <w:t>Cost Allocation Zone</w:t>
      </w:r>
      <w:bookmarkEnd w:id="165"/>
      <w:bookmarkEnd w:id="166"/>
      <w:bookmarkEnd w:id="167"/>
    </w:p>
    <w:p w14:paraId="0402EB67" w14:textId="77777777" w:rsidR="005D1947" w:rsidRDefault="00A442A0">
      <w:pPr>
        <w:autoSpaceDE w:val="0"/>
        <w:autoSpaceDN w:val="0"/>
        <w:adjustRightInd w:val="0"/>
        <w:rPr>
          <w:szCs w:val="24"/>
        </w:rPr>
      </w:pPr>
      <w:r>
        <w:t>One of the four zones in effect during the 2003 ERCOT market as they are changed pursuant to Section 3.4.2, Load Zone Modifications.  A Cost Allocation Zone may be used by ERCOT to uplift certain costs to a QSE’s Load regardless of NOIE Load Zone.</w:t>
      </w:r>
    </w:p>
    <w:p w14:paraId="7F0D7A19" w14:textId="77777777" w:rsidR="005D1947" w:rsidRPr="00D5497B" w:rsidRDefault="00A442A0">
      <w:pPr>
        <w:pStyle w:val="H2"/>
        <w:ind w:left="907" w:hanging="907"/>
        <w:rPr>
          <w:b/>
        </w:rPr>
      </w:pPr>
      <w:bookmarkStart w:id="170" w:name="_Toc205190292"/>
      <w:bookmarkStart w:id="171" w:name="_Toc118224419"/>
      <w:bookmarkStart w:id="172" w:name="_Toc118909487"/>
      <w:r w:rsidRPr="00D5497B">
        <w:rPr>
          <w:b/>
        </w:rPr>
        <w:t>Counter-Party</w:t>
      </w:r>
      <w:bookmarkEnd w:id="170"/>
    </w:p>
    <w:p w14:paraId="43120D50" w14:textId="77777777" w:rsidR="005D1947" w:rsidRDefault="00A442A0">
      <w:pPr>
        <w:pStyle w:val="BodyText"/>
      </w:pPr>
      <w:r>
        <w:t xml:space="preserve">A single Entity that is a QSE and/or a CRR Account Holder.  A Counter-Party includes all registrations as a QSE, all </w:t>
      </w:r>
      <w:r w:rsidR="00590133">
        <w:t>s</w:t>
      </w:r>
      <w:r>
        <w:t>ubordinate QSEs, and all CRR Account Holders by the same Entity.</w:t>
      </w:r>
    </w:p>
    <w:p w14:paraId="26959633" w14:textId="77777777" w:rsidR="00DF1B0C" w:rsidRPr="00193073" w:rsidRDefault="00DF1B0C" w:rsidP="00193073">
      <w:pPr>
        <w:pStyle w:val="H2"/>
        <w:ind w:left="907" w:hanging="907"/>
        <w:rPr>
          <w:b/>
        </w:rPr>
      </w:pPr>
      <w:r>
        <w:rPr>
          <w:b/>
        </w:rPr>
        <w:lastRenderedPageBreak/>
        <w:t>Credible Single Contingency</w:t>
      </w:r>
    </w:p>
    <w:p w14:paraId="53AFD7BA" w14:textId="77777777" w:rsidR="00DF1B0C" w:rsidRPr="00493966" w:rsidRDefault="00DF1B0C" w:rsidP="00DF1B0C">
      <w:pPr>
        <w:spacing w:after="240"/>
        <w:ind w:left="720" w:hanging="720"/>
        <w:rPr>
          <w:iCs/>
        </w:rPr>
      </w:pPr>
      <w:r w:rsidRPr="00493966">
        <w:rPr>
          <w:iCs/>
        </w:rPr>
        <w:t>(1)</w:t>
      </w:r>
      <w:r w:rsidRPr="00493966">
        <w:rPr>
          <w:iCs/>
        </w:rPr>
        <w:tab/>
      </w:r>
      <w:r w:rsidR="007510BD">
        <w:rPr>
          <w:iCs/>
        </w:rPr>
        <w:t>The Forced Outage of any</w:t>
      </w:r>
      <w:r w:rsidR="007510BD" w:rsidRPr="00493966">
        <w:rPr>
          <w:iCs/>
        </w:rPr>
        <w:t xml:space="preserve"> single </w:t>
      </w:r>
      <w:r w:rsidR="007510BD">
        <w:rPr>
          <w:iCs/>
        </w:rPr>
        <w:t xml:space="preserve">Transmission Facility or, during a single fault, the Forced Outage of </w:t>
      </w:r>
      <w:r w:rsidR="007510BD" w:rsidRPr="00493966">
        <w:rPr>
          <w:iCs/>
          <w:color w:val="000000"/>
        </w:rPr>
        <w:t xml:space="preserve">multiple </w:t>
      </w:r>
      <w:r w:rsidR="007510BD">
        <w:rPr>
          <w:iCs/>
          <w:color w:val="000000"/>
        </w:rPr>
        <w:t>Transmission Facilities</w:t>
      </w:r>
      <w:r w:rsidR="007510BD" w:rsidRPr="00493966">
        <w:rPr>
          <w:iCs/>
          <w:color w:val="000000"/>
        </w:rPr>
        <w:t xml:space="preserve"> </w:t>
      </w:r>
      <w:r w:rsidRPr="00493966">
        <w:rPr>
          <w:iCs/>
          <w:color w:val="000000"/>
        </w:rPr>
        <w:t>(single fault multiple element)</w:t>
      </w:r>
      <w:r w:rsidR="007510BD">
        <w:rPr>
          <w:iCs/>
          <w:color w:val="000000"/>
        </w:rPr>
        <w:t>;</w:t>
      </w:r>
    </w:p>
    <w:p w14:paraId="1BF3D310" w14:textId="77777777" w:rsidR="00DF1B0C" w:rsidRDefault="00DF1B0C" w:rsidP="00DF1B0C">
      <w:pPr>
        <w:spacing w:after="240"/>
        <w:ind w:left="720" w:hanging="720"/>
        <w:rPr>
          <w:iCs/>
        </w:rPr>
      </w:pPr>
      <w:r w:rsidRPr="00493966">
        <w:rPr>
          <w:iCs/>
        </w:rPr>
        <w:t>(2)</w:t>
      </w:r>
      <w:r w:rsidRPr="00493966">
        <w:rPr>
          <w:iCs/>
        </w:rPr>
        <w:tab/>
        <w:t>The Forced Outage of a double-circuit transmission line in excess of 0.5 miles in length</w:t>
      </w:r>
      <w:r w:rsidR="007510BD">
        <w:rPr>
          <w:iCs/>
        </w:rPr>
        <w:t>;</w:t>
      </w:r>
    </w:p>
    <w:p w14:paraId="73F4D424" w14:textId="77777777" w:rsidR="00DF1B0C" w:rsidRPr="00493966" w:rsidRDefault="00DF1B0C" w:rsidP="00DF1B0C">
      <w:pPr>
        <w:spacing w:after="240"/>
        <w:ind w:left="720" w:hanging="720"/>
        <w:rPr>
          <w:iCs/>
        </w:rPr>
      </w:pPr>
      <w:r w:rsidRPr="00493966">
        <w:rPr>
          <w:iCs/>
        </w:rPr>
        <w:t>(3)</w:t>
      </w:r>
      <w:r w:rsidRPr="00493966">
        <w:rPr>
          <w:iCs/>
        </w:rPr>
        <w:tab/>
      </w:r>
      <w:r w:rsidR="007510BD">
        <w:rPr>
          <w:iCs/>
        </w:rPr>
        <w:t>The Forced Outage of a</w:t>
      </w:r>
      <w:r w:rsidR="007510BD" w:rsidRPr="00493966">
        <w:rPr>
          <w:iCs/>
        </w:rPr>
        <w:t xml:space="preserve">ny </w:t>
      </w:r>
      <w:r w:rsidR="007510BD">
        <w:rPr>
          <w:iCs/>
        </w:rPr>
        <w:t xml:space="preserve">single </w:t>
      </w:r>
      <w:r w:rsidR="007510BD" w:rsidRPr="00493966">
        <w:rPr>
          <w:iCs/>
        </w:rPr>
        <w:t>Generation Resource</w:t>
      </w:r>
      <w:r w:rsidR="007510BD">
        <w:rPr>
          <w:iCs/>
        </w:rPr>
        <w:t>, and in the case of a</w:t>
      </w:r>
      <w:r w:rsidR="007510BD" w:rsidRPr="00493966">
        <w:t xml:space="preserve"> </w:t>
      </w:r>
      <w:r w:rsidR="007510BD">
        <w:t>C</w:t>
      </w:r>
      <w:r w:rsidR="00A16FBF">
        <w:t xml:space="preserve">ombined </w:t>
      </w:r>
      <w:r w:rsidR="007510BD">
        <w:t>C</w:t>
      </w:r>
      <w:r w:rsidR="007510BD" w:rsidRPr="00493966">
        <w:t>ycle</w:t>
      </w:r>
      <w:r w:rsidR="007510BD">
        <w:t xml:space="preserve"> Train, the Forced Outage of</w:t>
      </w:r>
      <w:r w:rsidR="007510BD" w:rsidRPr="00493966">
        <w:t xml:space="preserve"> </w:t>
      </w:r>
      <w:r w:rsidR="007510BD">
        <w:t>the combustion turbine and the steam turbine if they cannot operate separately as provided in the Resource registration process</w:t>
      </w:r>
      <w:r w:rsidR="007510BD" w:rsidRPr="00493966">
        <w:t>; or</w:t>
      </w:r>
    </w:p>
    <w:p w14:paraId="127B6649" w14:textId="77777777" w:rsidR="00DF1B0C" w:rsidRDefault="00DF1B0C" w:rsidP="00DF1B0C">
      <w:pPr>
        <w:pStyle w:val="BodyText"/>
      </w:pPr>
      <w:r>
        <w:rPr>
          <w:iCs w:val="0"/>
        </w:rPr>
        <w:t>(</w:t>
      </w:r>
      <w:r w:rsidR="007510BD">
        <w:rPr>
          <w:iCs w:val="0"/>
        </w:rPr>
        <w:t>4</w:t>
      </w:r>
      <w:r>
        <w:rPr>
          <w:iCs w:val="0"/>
        </w:rPr>
        <w:t>)</w:t>
      </w:r>
      <w:r>
        <w:rPr>
          <w:iCs w:val="0"/>
        </w:rPr>
        <w:tab/>
      </w:r>
      <w:r w:rsidRPr="00857DC3">
        <w:t>For transmission planning purposes, contingencies are defined in the Planning Guide</w:t>
      </w:r>
      <w:r>
        <w:t>.</w:t>
      </w:r>
    </w:p>
    <w:p w14:paraId="46EC7678" w14:textId="77777777" w:rsidR="002506F6" w:rsidRPr="002506F6" w:rsidRDefault="002506F6" w:rsidP="002506F6">
      <w:pPr>
        <w:pStyle w:val="H2"/>
        <w:ind w:left="907" w:hanging="907"/>
        <w:rPr>
          <w:b/>
          <w:bCs/>
          <w:szCs w:val="24"/>
        </w:rPr>
      </w:pPr>
      <w:bookmarkStart w:id="173" w:name="_Hlk151124448"/>
      <w:bookmarkStart w:id="174" w:name="_Hlk164243853"/>
      <w:bookmarkStart w:id="175" w:name="_Toc118224423"/>
      <w:bookmarkStart w:id="176" w:name="_Toc118909491"/>
      <w:bookmarkStart w:id="177" w:name="_Toc205190299"/>
      <w:bookmarkEnd w:id="171"/>
      <w:bookmarkEnd w:id="172"/>
      <w:r w:rsidRPr="002506F6">
        <w:rPr>
          <w:b/>
        </w:rPr>
        <w:t>Critical</w:t>
      </w:r>
      <w:r w:rsidRPr="002506F6">
        <w:rPr>
          <w:b/>
          <w:bCs/>
          <w:szCs w:val="24"/>
        </w:rPr>
        <w:t xml:space="preserve"> Electric Grid Equipment (CEGE)</w:t>
      </w:r>
    </w:p>
    <w:p w14:paraId="7889B946" w14:textId="77777777" w:rsidR="002506F6" w:rsidRPr="002506F6" w:rsidRDefault="002506F6" w:rsidP="002506F6">
      <w:pPr>
        <w:spacing w:after="240"/>
        <w:ind w:left="720" w:hanging="720"/>
        <w:rPr>
          <w:szCs w:val="24"/>
        </w:rPr>
      </w:pPr>
      <w:r w:rsidRPr="002506F6">
        <w:rPr>
          <w:szCs w:val="24"/>
        </w:rPr>
        <w:t>(1)</w:t>
      </w:r>
      <w:r w:rsidRPr="002506F6">
        <w:rPr>
          <w:szCs w:val="24"/>
        </w:rPr>
        <w:tab/>
        <w:t xml:space="preserve">Equipment accessible by means of routable connectivity that, as installed, can be used to gain remote access to or control of ERCOT System Infrastructure, the ERCOT Wide Area Network (WAN), or Market Information System (MIS), if such equipment, if destroyed, degraded, misused, or otherwise rendered unavailable would, within 15 minutes or less of its mis-operation, non-operation, or required operation, adversely impact the reliable operation of ERCOT System Infrastructure.  Redundancy of affected facilities, systems, and equipment shall not be considered when determining adverse impact. </w:t>
      </w:r>
    </w:p>
    <w:p w14:paraId="5695B0E8" w14:textId="77777777" w:rsidR="002506F6" w:rsidRPr="002506F6" w:rsidRDefault="002506F6" w:rsidP="002506F6">
      <w:pPr>
        <w:spacing w:after="240"/>
        <w:ind w:left="720" w:hanging="720"/>
        <w:rPr>
          <w:szCs w:val="24"/>
        </w:rPr>
      </w:pPr>
      <w:r w:rsidRPr="002506F6">
        <w:rPr>
          <w:szCs w:val="24"/>
        </w:rPr>
        <w:t>(2)</w:t>
      </w:r>
      <w:r w:rsidRPr="002506F6">
        <w:rPr>
          <w:szCs w:val="24"/>
        </w:rPr>
        <w:tab/>
        <w:t xml:space="preserve">For Load Resources, this definition only applies to equipment used to send and receive ERCOT telemetry and ERCOT Dispatch Instructions.  </w:t>
      </w:r>
    </w:p>
    <w:p w14:paraId="47B0A57F" w14:textId="77777777" w:rsidR="002506F6" w:rsidRPr="002506F6" w:rsidRDefault="002506F6" w:rsidP="002506F6">
      <w:pPr>
        <w:spacing w:after="240"/>
        <w:ind w:left="720" w:hanging="720"/>
        <w:rPr>
          <w:szCs w:val="24"/>
        </w:rPr>
      </w:pPr>
      <w:r w:rsidRPr="002506F6">
        <w:rPr>
          <w:szCs w:val="24"/>
        </w:rPr>
        <w:t>(3)</w:t>
      </w:r>
      <w:r w:rsidRPr="002506F6">
        <w:rPr>
          <w:szCs w:val="24"/>
        </w:rPr>
        <w:tab/>
        <w:t xml:space="preserve">For purposes of this definition, “reliable operation of ERCOT System Infrastructure” means operating elements of ERCOT System Infrastructure within equipment and electric system thermal, voltage, and stability limits so that instability, uncontrolled separation, or cascading failures of ERCOT System Infrastructure will not occur </w:t>
      </w:r>
      <w:proofErr w:type="gramStart"/>
      <w:r w:rsidRPr="002506F6">
        <w:rPr>
          <w:szCs w:val="24"/>
        </w:rPr>
        <w:t>as a result of</w:t>
      </w:r>
      <w:proofErr w:type="gramEnd"/>
      <w:r w:rsidRPr="002506F6">
        <w:rPr>
          <w:szCs w:val="24"/>
        </w:rPr>
        <w:t xml:space="preserve"> a sudden disturbance, including a cybersecurity incident, or unanticipated failure of system elements. </w:t>
      </w:r>
    </w:p>
    <w:bookmarkEnd w:id="173"/>
    <w:p w14:paraId="4F300D67" w14:textId="77777777" w:rsidR="002506F6" w:rsidRPr="002506F6" w:rsidRDefault="002506F6" w:rsidP="002506F6">
      <w:pPr>
        <w:pStyle w:val="H2"/>
        <w:ind w:left="907" w:hanging="907"/>
        <w:rPr>
          <w:b/>
          <w:bCs/>
          <w:szCs w:val="24"/>
        </w:rPr>
      </w:pPr>
      <w:r w:rsidRPr="002506F6">
        <w:rPr>
          <w:b/>
          <w:bCs/>
          <w:szCs w:val="24"/>
        </w:rPr>
        <w:t xml:space="preserve">Critical </w:t>
      </w:r>
      <w:r w:rsidRPr="002506F6">
        <w:rPr>
          <w:b/>
        </w:rPr>
        <w:t>Electric</w:t>
      </w:r>
      <w:r w:rsidRPr="002506F6">
        <w:rPr>
          <w:b/>
          <w:bCs/>
          <w:szCs w:val="24"/>
        </w:rPr>
        <w:t xml:space="preserve"> Grid Services (CEGS)</w:t>
      </w:r>
    </w:p>
    <w:p w14:paraId="017F11C5" w14:textId="77777777" w:rsidR="002506F6" w:rsidRPr="002506F6" w:rsidRDefault="002506F6" w:rsidP="002506F6">
      <w:pPr>
        <w:spacing w:after="240"/>
        <w:rPr>
          <w:szCs w:val="24"/>
        </w:rPr>
      </w:pPr>
      <w:r w:rsidRPr="002506F6">
        <w:rPr>
          <w:szCs w:val="24"/>
        </w:rPr>
        <w:t>Services and software provided by a vendor for the operation, control, monitoring, maintenance, or use of Critical Electric Grid Equipment (CEGE), excluding access specifically allowed by the purchaser for product warranty or support purposes.</w:t>
      </w:r>
    </w:p>
    <w:bookmarkEnd w:id="174"/>
    <w:p w14:paraId="50E09D48" w14:textId="77777777" w:rsidR="00175BB8" w:rsidRPr="002675AF" w:rsidRDefault="00175BB8" w:rsidP="00175BB8">
      <w:pPr>
        <w:pStyle w:val="H2"/>
        <w:ind w:left="907" w:hanging="907"/>
        <w:rPr>
          <w:b/>
        </w:rPr>
      </w:pPr>
      <w:r w:rsidRPr="002675AF">
        <w:rPr>
          <w:b/>
        </w:rPr>
        <w:t>Critical Load</w:t>
      </w:r>
    </w:p>
    <w:p w14:paraId="53FEBF94" w14:textId="12BAC5B8" w:rsidR="00175BB8" w:rsidRPr="002675AF" w:rsidRDefault="00175BB8" w:rsidP="00175BB8">
      <w:pPr>
        <w:spacing w:after="240"/>
      </w:pPr>
      <w:r w:rsidRPr="002675AF">
        <w:t xml:space="preserve">A Load that is designated as, or has a pending application to be designated as, a Critical Load Public Safety Customer, Critical Load Industrial Customer, Chronic Condition Residential Customer, or Critical Care Residential Customer pursuant to P.U.C. </w:t>
      </w:r>
      <w:r w:rsidRPr="002675AF">
        <w:rPr>
          <w:smallCaps/>
        </w:rPr>
        <w:t>Subst.</w:t>
      </w:r>
      <w:r w:rsidRPr="002675AF">
        <w:t xml:space="preserve"> R. 25.497,</w:t>
      </w:r>
      <w:r>
        <w:t xml:space="preserve"> </w:t>
      </w:r>
      <w:r w:rsidRPr="00175BB8">
        <w:t xml:space="preserve">Critical </w:t>
      </w:r>
      <w:r w:rsidRPr="00175BB8">
        <w:lastRenderedPageBreak/>
        <w:t>Load Industrial Customers, Critical Load Public Safety Customers, Critical Care Residential Customers, and Chronic Condition Residential Customers</w:t>
      </w:r>
      <w:r>
        <w:t xml:space="preserve">, </w:t>
      </w:r>
      <w:r w:rsidRPr="002675AF">
        <w:t xml:space="preserve">or as a critical load under any other category identified under Public Utility Commission of Texas (PUCT) Rules.    </w:t>
      </w:r>
    </w:p>
    <w:p w14:paraId="602EC38A" w14:textId="03A5F77F" w:rsidR="005D1947" w:rsidRPr="00D5497B" w:rsidRDefault="00A442A0" w:rsidP="00FE6D67">
      <w:pPr>
        <w:pStyle w:val="H2"/>
        <w:rPr>
          <w:b/>
        </w:rPr>
      </w:pPr>
      <w:r w:rsidRPr="00D5497B">
        <w:rPr>
          <w:b/>
        </w:rPr>
        <w:t>Current Operating Plan (COP)</w:t>
      </w:r>
      <w:bookmarkEnd w:id="168"/>
      <w:bookmarkEnd w:id="175"/>
      <w:bookmarkEnd w:id="176"/>
      <w:bookmarkEnd w:id="177"/>
    </w:p>
    <w:p w14:paraId="7D107FB6" w14:textId="72B3B7C3" w:rsidR="005D1947" w:rsidRDefault="00A442A0">
      <w:pPr>
        <w:pStyle w:val="BodyText"/>
      </w:pPr>
      <w:bookmarkStart w:id="178" w:name="_Toc80425471"/>
      <w:r>
        <w:t xml:space="preserve">A plan by a </w:t>
      </w:r>
      <w:r w:rsidR="00EE7B76">
        <w:t>Qualified Scheduling Entity (</w:t>
      </w:r>
      <w:r>
        <w:t>QSE</w:t>
      </w:r>
      <w:r w:rsidR="00EE7B76">
        <w:t>)</w:t>
      </w:r>
      <w:r>
        <w:t xml:space="preserve"> reflecting anticipated operating conditions for each of the Resources that it represents for each hour in the next seven Operating Days, including Resource operational data, Resource Status, and Ancillary Service Schedule.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5F5E22" w14:paraId="1A4D4D78" w14:textId="77777777" w:rsidTr="007132B2">
        <w:trPr>
          <w:trHeight w:val="476"/>
        </w:trPr>
        <w:tc>
          <w:tcPr>
            <w:tcW w:w="9576" w:type="dxa"/>
            <w:shd w:val="clear" w:color="auto" w:fill="E0E0E0"/>
          </w:tcPr>
          <w:p w14:paraId="5BC99171" w14:textId="3DF8D98A" w:rsidR="005F5E22" w:rsidRPr="00625E9F" w:rsidRDefault="005F5E22" w:rsidP="007132B2">
            <w:pPr>
              <w:pStyle w:val="Instructions"/>
              <w:spacing w:before="120"/>
              <w:rPr>
                <w:lang w:val="en-US" w:eastAsia="en-US"/>
              </w:rPr>
            </w:pPr>
            <w:bookmarkStart w:id="179" w:name="_Toc118224424"/>
            <w:bookmarkStart w:id="180" w:name="_Toc118909492"/>
            <w:bookmarkStart w:id="181" w:name="_Toc205190300"/>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5F5E22">
              <w:rPr>
                <w:lang w:val="en-US" w:eastAsia="en-US"/>
              </w:rPr>
              <w:t>Current Operating Plan (COP)</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78D708EE" w14:textId="77777777" w:rsidR="005F5E22" w:rsidRPr="00F56FDD" w:rsidRDefault="005F5E22" w:rsidP="005F5E22">
            <w:pPr>
              <w:keepNext/>
              <w:tabs>
                <w:tab w:val="left" w:pos="900"/>
              </w:tabs>
              <w:spacing w:after="240"/>
              <w:ind w:left="900" w:hanging="900"/>
              <w:outlineLvl w:val="1"/>
              <w:rPr>
                <w:b/>
              </w:rPr>
            </w:pPr>
            <w:r w:rsidRPr="00F56FDD">
              <w:rPr>
                <w:b/>
              </w:rPr>
              <w:t>Current Operating Plan (COP)</w:t>
            </w:r>
          </w:p>
          <w:p w14:paraId="1A7F2223" w14:textId="73397FB2" w:rsidR="005F5E22" w:rsidRPr="005F5E22" w:rsidRDefault="005F5E22" w:rsidP="00EE7B76">
            <w:pPr>
              <w:spacing w:after="240"/>
              <w:rPr>
                <w:iCs/>
              </w:rPr>
            </w:pPr>
            <w:r w:rsidRPr="00F56FDD">
              <w:rPr>
                <w:iCs/>
              </w:rPr>
              <w:t xml:space="preserve">A plan by </w:t>
            </w:r>
            <w:r w:rsidRPr="00BE6664">
              <w:rPr>
                <w:iCs/>
              </w:rPr>
              <w:t>a</w:t>
            </w:r>
            <w:r w:rsidR="00503F2A">
              <w:rPr>
                <w:iCs/>
              </w:rPr>
              <w:t xml:space="preserve"> </w:t>
            </w:r>
            <w:r w:rsidR="00C76849">
              <w:t xml:space="preserve">Qualified Scheduling Entity (QSE) </w:t>
            </w:r>
            <w:r w:rsidRPr="00BE6664">
              <w:rPr>
                <w:iCs/>
              </w:rPr>
              <w:t>reflecting</w:t>
            </w:r>
            <w:r w:rsidRPr="00F56FDD">
              <w:rPr>
                <w:iCs/>
              </w:rPr>
              <w:t xml:space="preserve"> anticipated operating conditions for each of the Resources that it represents for each hour in the next seven Operating Days, including Resource operational data, Resource Status, and Ancillary Service </w:t>
            </w:r>
            <w:r>
              <w:rPr>
                <w:iCs/>
              </w:rPr>
              <w:t>capabilities</w:t>
            </w:r>
            <w:r w:rsidRPr="00F56FDD">
              <w:rPr>
                <w:iCs/>
              </w:rPr>
              <w:t>.</w:t>
            </w:r>
          </w:p>
        </w:tc>
      </w:tr>
    </w:tbl>
    <w:p w14:paraId="7D006F9C" w14:textId="77777777" w:rsidR="005D1947" w:rsidRPr="00D5497B" w:rsidRDefault="00590133">
      <w:pPr>
        <w:pStyle w:val="H2"/>
        <w:rPr>
          <w:b/>
        </w:rPr>
      </w:pPr>
      <w:r w:rsidRPr="00D5497B">
        <w:rPr>
          <w:b/>
        </w:rPr>
        <w:t>Current Operating Plan (</w:t>
      </w:r>
      <w:r w:rsidR="00A442A0" w:rsidRPr="00D5497B">
        <w:rPr>
          <w:b/>
        </w:rPr>
        <w:t>COP</w:t>
      </w:r>
      <w:r w:rsidRPr="00D5497B">
        <w:rPr>
          <w:b/>
        </w:rPr>
        <w:t>)</w:t>
      </w:r>
      <w:r w:rsidR="00A442A0" w:rsidRPr="00D5497B">
        <w:rPr>
          <w:b/>
        </w:rPr>
        <w:t xml:space="preserve"> and Trades Snapshot</w:t>
      </w:r>
      <w:bookmarkEnd w:id="179"/>
      <w:bookmarkEnd w:id="180"/>
      <w:bookmarkEnd w:id="181"/>
      <w:r w:rsidR="00A442A0" w:rsidRPr="00D5497B">
        <w:rPr>
          <w:b/>
        </w:rPr>
        <w:t xml:space="preserve"> </w:t>
      </w:r>
    </w:p>
    <w:p w14:paraId="14C6B5AD" w14:textId="77777777" w:rsidR="005D1947" w:rsidRDefault="00A442A0">
      <w:pPr>
        <w:pStyle w:val="BodyText"/>
      </w:pPr>
      <w:r>
        <w:t xml:space="preserve">A record of a QSE’s Capacity Trades, Energy Trades, and most recent COP. </w:t>
      </w:r>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F5E22" w:rsidRPr="004B32CF" w14:paraId="6DA5271A" w14:textId="77777777" w:rsidTr="007132B2">
        <w:trPr>
          <w:trHeight w:val="386"/>
        </w:trPr>
        <w:tc>
          <w:tcPr>
            <w:tcW w:w="9350" w:type="dxa"/>
            <w:shd w:val="pct12" w:color="auto" w:fill="auto"/>
          </w:tcPr>
          <w:p w14:paraId="473F9788" w14:textId="57B8315D" w:rsidR="005F5E22" w:rsidRPr="005F5E22" w:rsidRDefault="005F5E22" w:rsidP="007132B2">
            <w:pPr>
              <w:spacing w:before="120" w:after="240"/>
              <w:rPr>
                <w:b/>
                <w:i/>
                <w:iCs/>
              </w:rPr>
            </w:pPr>
            <w:bookmarkStart w:id="182" w:name="_Toc73847720"/>
            <w:bookmarkStart w:id="183" w:name="_Toc118224425"/>
            <w:bookmarkStart w:id="184" w:name="_Toc118909493"/>
            <w:bookmarkStart w:id="185" w:name="_Toc205190301"/>
            <w:bookmarkEnd w:id="169"/>
            <w:bookmarkEnd w:id="178"/>
            <w:r>
              <w:rPr>
                <w:b/>
                <w:i/>
                <w:iCs/>
              </w:rPr>
              <w:t>[NPRR1013</w:t>
            </w:r>
            <w:r w:rsidRPr="004B32CF">
              <w:rPr>
                <w:b/>
                <w:i/>
                <w:iCs/>
              </w:rPr>
              <w:t xml:space="preserve">:  </w:t>
            </w:r>
            <w:r>
              <w:rPr>
                <w:b/>
                <w:i/>
                <w:iCs/>
              </w:rPr>
              <w:t>Delete</w:t>
            </w:r>
            <w:r w:rsidRPr="004B32CF">
              <w:rPr>
                <w:b/>
                <w:i/>
                <w:iCs/>
              </w:rPr>
              <w:t xml:space="preserve"> the above definition “</w:t>
            </w:r>
            <w:r w:rsidRPr="005F5E22">
              <w:rPr>
                <w:b/>
                <w:i/>
                <w:iCs/>
              </w:rPr>
              <w:t>Current Operating Plan (COP) and Trades Snapshot</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26346705" w14:textId="77777777" w:rsidR="005D1947" w:rsidRPr="00D5497B" w:rsidRDefault="00A442A0">
      <w:pPr>
        <w:pStyle w:val="H2"/>
        <w:rPr>
          <w:b/>
        </w:rPr>
      </w:pPr>
      <w:r w:rsidRPr="00D5497B">
        <w:rPr>
          <w:b/>
        </w:rPr>
        <w:t>Customer</w:t>
      </w:r>
      <w:bookmarkEnd w:id="182"/>
      <w:bookmarkEnd w:id="183"/>
      <w:bookmarkEnd w:id="184"/>
      <w:bookmarkEnd w:id="185"/>
    </w:p>
    <w:p w14:paraId="4360F4FF" w14:textId="77777777" w:rsidR="005D1947" w:rsidRDefault="00A442A0">
      <w:pPr>
        <w:pStyle w:val="BodyText"/>
      </w:pPr>
      <w:r>
        <w:t xml:space="preserve">An Entity that purchases electricity for its consumption. </w:t>
      </w:r>
    </w:p>
    <w:p w14:paraId="79A3ADBB" w14:textId="77777777" w:rsidR="005D1947" w:rsidRPr="00D5497B" w:rsidRDefault="00A442A0">
      <w:pPr>
        <w:pStyle w:val="H2"/>
        <w:rPr>
          <w:b/>
        </w:rPr>
      </w:pPr>
      <w:bookmarkStart w:id="186" w:name="_Toc73847721"/>
      <w:bookmarkStart w:id="187" w:name="_Toc118224426"/>
      <w:bookmarkStart w:id="188" w:name="_Toc118909494"/>
      <w:bookmarkStart w:id="189" w:name="_Toc205190302"/>
      <w:r w:rsidRPr="00D5497B">
        <w:rPr>
          <w:b/>
        </w:rPr>
        <w:t>Customer Choice</w:t>
      </w:r>
      <w:bookmarkEnd w:id="186"/>
      <w:bookmarkEnd w:id="187"/>
      <w:bookmarkEnd w:id="188"/>
      <w:bookmarkEnd w:id="189"/>
    </w:p>
    <w:p w14:paraId="174CC9A2" w14:textId="77777777" w:rsidR="005D1947" w:rsidRDefault="00A442A0">
      <w:pPr>
        <w:pStyle w:val="BodyText"/>
      </w:pPr>
      <w:r>
        <w:t>The freedom of a retail Customer to purchase electric services, either individually or on an aggregated basis with other retail Customers, from the provider or providers of the Customer’s choice and to choose among various fuel types, energy efficiency programs, and renewable power suppliers.</w:t>
      </w:r>
    </w:p>
    <w:p w14:paraId="77E01880" w14:textId="77777777" w:rsidR="005D1947" w:rsidRPr="00D5497B" w:rsidRDefault="00A442A0">
      <w:pPr>
        <w:pStyle w:val="H2"/>
        <w:rPr>
          <w:b/>
        </w:rPr>
      </w:pPr>
      <w:bookmarkStart w:id="190" w:name="_Toc73847724"/>
      <w:bookmarkStart w:id="191" w:name="_Toc118224427"/>
      <w:bookmarkStart w:id="192" w:name="_Toc118909495"/>
      <w:bookmarkStart w:id="193" w:name="_Toc205190303"/>
      <w:r w:rsidRPr="00D5497B">
        <w:rPr>
          <w:b/>
        </w:rPr>
        <w:t>Customer Registration Database</w:t>
      </w:r>
      <w:bookmarkEnd w:id="190"/>
      <w:bookmarkEnd w:id="191"/>
      <w:bookmarkEnd w:id="192"/>
      <w:bookmarkEnd w:id="193"/>
    </w:p>
    <w:p w14:paraId="6B18DFBB" w14:textId="77777777" w:rsidR="005D1947" w:rsidRDefault="00A442A0">
      <w:pPr>
        <w:pStyle w:val="BodyText"/>
      </w:pPr>
      <w:r>
        <w:t xml:space="preserve">The database maintained by the registration agent containing information identifying each Premise, including current and previous </w:t>
      </w:r>
      <w:r w:rsidR="00590133">
        <w:t>CRs</w:t>
      </w:r>
      <w:r>
        <w:t xml:space="preserve"> serving the Premise. </w:t>
      </w:r>
    </w:p>
    <w:p w14:paraId="1397E443" w14:textId="77777777" w:rsidR="00393E3D" w:rsidRPr="00BD58C0" w:rsidRDefault="00393E3D" w:rsidP="00393E3D">
      <w:pPr>
        <w:spacing w:before="240" w:after="240"/>
        <w:rPr>
          <w:b/>
        </w:rPr>
      </w:pPr>
      <w:r>
        <w:rPr>
          <w:b/>
        </w:rPr>
        <w:lastRenderedPageBreak/>
        <w:t>Cybersecurity</w:t>
      </w:r>
      <w:r w:rsidRPr="00BD58C0">
        <w:rPr>
          <w:b/>
        </w:rPr>
        <w:t xml:space="preserve"> Contact</w:t>
      </w:r>
    </w:p>
    <w:p w14:paraId="0E029196" w14:textId="451C9DBB" w:rsidR="00393E3D" w:rsidRDefault="00393E3D" w:rsidP="00393E3D">
      <w:pPr>
        <w:pStyle w:val="BodyText"/>
      </w:pPr>
      <w:r w:rsidRPr="00BD58C0">
        <w:t>The person</w:t>
      </w:r>
      <w:r>
        <w:t>, desk, or hotline</w:t>
      </w:r>
      <w:r w:rsidRPr="00BD58C0" w:rsidDel="00BF0690">
        <w:t xml:space="preserve"> </w:t>
      </w:r>
      <w:r>
        <w:t>d</w:t>
      </w:r>
      <w:r w:rsidRPr="00BD58C0">
        <w:t xml:space="preserve">esignated by an Entity, as set forth in Section 16, Registration and Qualification of Market Participants, </w:t>
      </w:r>
      <w:r>
        <w:t>that</w:t>
      </w:r>
      <w:r w:rsidRPr="00BD58C0">
        <w:t xml:space="preserve"> is the primary point of contact for communications between the registered Entity and ERCOT with respect to </w:t>
      </w:r>
      <w:r>
        <w:t>Cybersecurity</w:t>
      </w:r>
      <w:r w:rsidRPr="00BD58C0">
        <w:t xml:space="preserve"> Incidents. </w:t>
      </w:r>
      <w:r>
        <w:t xml:space="preserve"> </w:t>
      </w:r>
      <w:r w:rsidRPr="00BD58C0">
        <w:t xml:space="preserve">A Market Participant may designate a temporary </w:t>
      </w:r>
      <w:r>
        <w:t>Cybersecurity</w:t>
      </w:r>
      <w:r w:rsidRPr="00BD58C0">
        <w:t xml:space="preserve"> Contact for a particular </w:t>
      </w:r>
      <w:r>
        <w:t>Cybersecurity</w:t>
      </w:r>
      <w:r w:rsidRPr="00BD58C0">
        <w:t xml:space="preserve"> Incident pursuant to Section 16.19</w:t>
      </w:r>
      <w:r>
        <w:t>, Cybersecurity Incident Notification</w:t>
      </w:r>
      <w:r w:rsidRPr="00BD58C0">
        <w:t>.</w:t>
      </w:r>
    </w:p>
    <w:p w14:paraId="29409B01" w14:textId="77777777" w:rsidR="00393E3D" w:rsidRPr="008742AB" w:rsidRDefault="00393E3D" w:rsidP="00393E3D">
      <w:pPr>
        <w:pStyle w:val="H2"/>
        <w:rPr>
          <w:b/>
        </w:rPr>
      </w:pPr>
      <w:r>
        <w:rPr>
          <w:b/>
        </w:rPr>
        <w:t>Cybersecurity</w:t>
      </w:r>
      <w:r w:rsidRPr="00BD58C0">
        <w:rPr>
          <w:b/>
        </w:rPr>
        <w:t xml:space="preserve"> Incident</w:t>
      </w:r>
    </w:p>
    <w:p w14:paraId="27C0C48A" w14:textId="2E874A09" w:rsidR="00393E3D" w:rsidRDefault="00393E3D" w:rsidP="00393E3D">
      <w:pPr>
        <w:pStyle w:val="BodyText"/>
      </w:pPr>
      <w:r>
        <w:t>A m</w:t>
      </w:r>
      <w:r w:rsidRPr="00574AB5">
        <w:t xml:space="preserve">alicious or suspicious </w:t>
      </w:r>
      <w:r>
        <w:t>act</w:t>
      </w:r>
      <w:r w:rsidRPr="00574AB5">
        <w:t xml:space="preserve"> that compromises or disrupts a computer network or system </w:t>
      </w:r>
      <w:r>
        <w:t>that</w:t>
      </w:r>
      <w:r w:rsidRPr="00574AB5">
        <w:t xml:space="preserve"> could foreseeably jeopardize the reliability or integrity of the ERCOT System or ERCOT</w:t>
      </w:r>
      <w:r>
        <w:t>’s ability to perform the functions of an independent organization under the Public Utility Regulatory Act (PURA)</w:t>
      </w:r>
      <w:r w:rsidRPr="00574AB5">
        <w:t>.</w:t>
      </w:r>
    </w:p>
    <w:p w14:paraId="344C053E" w14:textId="77777777" w:rsidR="005D1947" w:rsidRDefault="00A442A0" w:rsidP="00E56E9C">
      <w:pPr>
        <w:pStyle w:val="BodyText"/>
        <w:keepNext/>
        <w:spacing w:before="240"/>
        <w:rPr>
          <w:b/>
          <w:sz w:val="40"/>
          <w:szCs w:val="40"/>
        </w:rPr>
      </w:pPr>
      <w:bookmarkStart w:id="194" w:name="D"/>
      <w:bookmarkEnd w:id="194"/>
      <w:r>
        <w:rPr>
          <w:b/>
          <w:sz w:val="40"/>
          <w:szCs w:val="40"/>
        </w:rPr>
        <w:t>D</w:t>
      </w:r>
    </w:p>
    <w:p w14:paraId="6371DC2F" w14:textId="77777777" w:rsidR="00B75513" w:rsidRDefault="00682E06">
      <w:pPr>
        <w:pStyle w:val="ListIntroduction"/>
        <w:keepNext w:val="0"/>
      </w:pPr>
      <w:hyperlink w:anchor="_DEFINITIONS" w:history="1">
        <w:r w:rsidR="00842B9A">
          <w:rPr>
            <w:rStyle w:val="Hyperlink"/>
          </w:rPr>
          <w:t>[Back to Top]</w:t>
        </w:r>
      </w:hyperlink>
    </w:p>
    <w:p w14:paraId="2218EDEA" w14:textId="77777777" w:rsidR="00E707A2" w:rsidRDefault="00E707A2" w:rsidP="00E707A2">
      <w:pPr>
        <w:pStyle w:val="H2"/>
        <w:tabs>
          <w:tab w:val="clear" w:pos="900"/>
        </w:tabs>
        <w:ind w:left="0" w:firstLine="0"/>
        <w:rPr>
          <w:b/>
        </w:rPr>
      </w:pPr>
      <w:bookmarkStart w:id="195" w:name="_Toc73847726"/>
      <w:bookmarkStart w:id="196" w:name="_Toc118224430"/>
      <w:bookmarkStart w:id="197" w:name="_Toc118909498"/>
      <w:bookmarkStart w:id="198" w:name="_Toc205190306"/>
      <w:r>
        <w:rPr>
          <w:b/>
        </w:rPr>
        <w:t>Data Agent-Only Qualified Scheduling Entity (QSE)</w:t>
      </w:r>
      <w:r w:rsidRPr="005E0178">
        <w:rPr>
          <w:b/>
        </w:rPr>
        <w:t xml:space="preserve"> (</w:t>
      </w:r>
      <w:r w:rsidRPr="005E0178">
        <w:rPr>
          <w:b/>
          <w:i/>
        </w:rPr>
        <w:t xml:space="preserve">see </w:t>
      </w:r>
      <w:hyperlink w:anchor="QSE" w:history="1">
        <w:r w:rsidRPr="005E0178">
          <w:rPr>
            <w:rStyle w:val="Hyperlink"/>
            <w:b/>
          </w:rPr>
          <w:t>Qualified Scheduling Entity (QSE)</w:t>
        </w:r>
      </w:hyperlink>
      <w:r w:rsidRPr="005E0178">
        <w:rPr>
          <w:b/>
        </w:rPr>
        <w:t>)</w:t>
      </w:r>
    </w:p>
    <w:p w14:paraId="316BE0A2" w14:textId="77777777" w:rsidR="005D1947" w:rsidRPr="00D5497B" w:rsidRDefault="00A442A0">
      <w:pPr>
        <w:pStyle w:val="H2"/>
        <w:rPr>
          <w:b/>
        </w:rPr>
      </w:pPr>
      <w:r w:rsidRPr="00D5497B">
        <w:rPr>
          <w:b/>
        </w:rPr>
        <w:t>Data Aggregation</w:t>
      </w:r>
      <w:bookmarkEnd w:id="195"/>
      <w:bookmarkEnd w:id="196"/>
      <w:bookmarkEnd w:id="197"/>
      <w:bookmarkEnd w:id="198"/>
    </w:p>
    <w:p w14:paraId="12956A4A" w14:textId="77777777" w:rsidR="005D1947" w:rsidRDefault="00A442A0">
      <w:pPr>
        <w:pStyle w:val="BodyText"/>
      </w:pPr>
      <w:bookmarkStart w:id="199" w:name="_Toc73847727"/>
      <w:r>
        <w:t>The process of netting, grouping, and summing Load consumption data, applying appropriate profiles, Transmission Loss Factors</w:t>
      </w:r>
      <w:r w:rsidR="002965B0">
        <w:t xml:space="preserve"> (TLFs)</w:t>
      </w:r>
      <w:r>
        <w:t>, and Distribution Loss Factors</w:t>
      </w:r>
      <w:r w:rsidR="002965B0">
        <w:t xml:space="preserve"> (DLFs)</w:t>
      </w:r>
      <w:r>
        <w:t xml:space="preserve"> and calculating and allocating UFE to determine each QSE and/or Load Serving Entity’s</w:t>
      </w:r>
      <w:r w:rsidR="002965B0">
        <w:t xml:space="preserve"> (LSE’s)</w:t>
      </w:r>
      <w:r>
        <w:t xml:space="preserve"> responsibility by Settlement Interval by Load Zone and by other prescribed aggregation determinants.</w:t>
      </w:r>
    </w:p>
    <w:p w14:paraId="091B5EA5" w14:textId="77777777" w:rsidR="005D1947" w:rsidRPr="00D5497B" w:rsidRDefault="00A442A0">
      <w:pPr>
        <w:pStyle w:val="H2"/>
        <w:rPr>
          <w:b/>
        </w:rPr>
      </w:pPr>
      <w:bookmarkStart w:id="200" w:name="_Toc118224431"/>
      <w:bookmarkStart w:id="201" w:name="_Toc118909499"/>
      <w:bookmarkStart w:id="202" w:name="_Toc205190307"/>
      <w:r w:rsidRPr="00D5497B">
        <w:rPr>
          <w:b/>
        </w:rPr>
        <w:t>Data Aggregation System</w:t>
      </w:r>
      <w:bookmarkEnd w:id="199"/>
      <w:r w:rsidRPr="00D5497B">
        <w:rPr>
          <w:b/>
        </w:rPr>
        <w:t xml:space="preserve"> (DAS)</w:t>
      </w:r>
      <w:bookmarkEnd w:id="200"/>
      <w:bookmarkEnd w:id="201"/>
      <w:bookmarkEnd w:id="202"/>
    </w:p>
    <w:p w14:paraId="7A0A9789" w14:textId="77777777" w:rsidR="005D1947" w:rsidRDefault="00A442A0">
      <w:pPr>
        <w:pStyle w:val="BodyText"/>
      </w:pPr>
      <w:bookmarkStart w:id="203" w:name="_Toc73847728"/>
      <w:r>
        <w:t>The database and communication system that collects meter data from TSPs, DSPs and ERCOT Polled Settlement</w:t>
      </w:r>
      <w:r w:rsidR="002965B0">
        <w:t xml:space="preserve"> (EPS)</w:t>
      </w:r>
      <w:r>
        <w:t xml:space="preserve"> Meters. </w:t>
      </w:r>
      <w:r w:rsidR="00EC53CE">
        <w:t xml:space="preserve"> </w:t>
      </w:r>
      <w:r>
        <w:t xml:space="preserve">The system performs aggregation functions to Load data in order to satisfy certain objectives, such as providing TSPs with Load share data to use in billing </w:t>
      </w:r>
      <w:r w:rsidR="002965B0">
        <w:t>CRs</w:t>
      </w:r>
      <w:r>
        <w:t xml:space="preserve">, assigning QSE Load responsibility, and assisting </w:t>
      </w:r>
      <w:r w:rsidR="002965B0">
        <w:t>CRs</w:t>
      </w:r>
      <w:r>
        <w:t xml:space="preserve"> and QSEs in their </w:t>
      </w:r>
      <w:r w:rsidR="002965B0">
        <w:t>S</w:t>
      </w:r>
      <w:r>
        <w:t>ettlement responsibilities.</w:t>
      </w:r>
      <w:r w:rsidR="002965B0">
        <w:t xml:space="preserve"> </w:t>
      </w:r>
      <w:r>
        <w:t xml:space="preserve"> The data is also compiled along Load and Weather Zones.</w:t>
      </w:r>
    </w:p>
    <w:p w14:paraId="03645A6F" w14:textId="77777777" w:rsidR="005D1947" w:rsidRPr="00D5497B" w:rsidRDefault="00A442A0">
      <w:pPr>
        <w:pStyle w:val="H2"/>
        <w:rPr>
          <w:b/>
        </w:rPr>
      </w:pPr>
      <w:bookmarkStart w:id="204" w:name="_Toc118224432"/>
      <w:bookmarkStart w:id="205" w:name="_Toc118909500"/>
      <w:bookmarkStart w:id="206" w:name="_Toc205190308"/>
      <w:r w:rsidRPr="00D5497B">
        <w:rPr>
          <w:b/>
        </w:rPr>
        <w:lastRenderedPageBreak/>
        <w:t>Data Archive</w:t>
      </w:r>
      <w:bookmarkEnd w:id="203"/>
      <w:bookmarkEnd w:id="204"/>
      <w:bookmarkEnd w:id="205"/>
      <w:bookmarkEnd w:id="206"/>
    </w:p>
    <w:p w14:paraId="3BEE0AF3" w14:textId="77777777" w:rsidR="005D1947" w:rsidRDefault="00A442A0">
      <w:pPr>
        <w:pStyle w:val="BodyText"/>
      </w:pPr>
      <w:bookmarkStart w:id="207" w:name="_Toc73847729"/>
      <w:r>
        <w:t>An integrated normalized data structure of all the target source systems</w:t>
      </w:r>
      <w:r w:rsidR="00EC53CE">
        <w:t>’</w:t>
      </w:r>
      <w:r>
        <w:t xml:space="preserve"> transactions. The population of the </w:t>
      </w:r>
      <w:r w:rsidR="002965B0">
        <w:t>D</w:t>
      </w:r>
      <w:r>
        <w:t xml:space="preserve">ata </w:t>
      </w:r>
      <w:r w:rsidR="002965B0">
        <w:t>A</w:t>
      </w:r>
      <w:r>
        <w:t>rchive is an extraction of data from the transaction systems without altering the data. The Data Archive is used to populate the Data Warehouse.</w:t>
      </w:r>
    </w:p>
    <w:p w14:paraId="3626CFB7" w14:textId="77777777" w:rsidR="005D1947" w:rsidRPr="00D5497B" w:rsidRDefault="00A442A0">
      <w:pPr>
        <w:pStyle w:val="H2"/>
        <w:rPr>
          <w:b/>
        </w:rPr>
      </w:pPr>
      <w:bookmarkStart w:id="208" w:name="_Toc118224433"/>
      <w:bookmarkStart w:id="209" w:name="_Toc118909501"/>
      <w:bookmarkStart w:id="210" w:name="_Toc205190309"/>
      <w:r w:rsidRPr="00D5497B">
        <w:rPr>
          <w:b/>
        </w:rPr>
        <w:t>Data Warehouse</w:t>
      </w:r>
      <w:bookmarkEnd w:id="207"/>
      <w:bookmarkEnd w:id="208"/>
      <w:bookmarkEnd w:id="209"/>
      <w:bookmarkEnd w:id="210"/>
    </w:p>
    <w:p w14:paraId="09FB653E" w14:textId="77777777" w:rsidR="005D1947" w:rsidRDefault="00A442A0">
      <w:pPr>
        <w:pStyle w:val="BodyText"/>
      </w:pPr>
      <w:r>
        <w:t>De-normalized data stored in a schema, physically optimized to handle high volumes of data and concurrent user access, and generally lightly indexed.</w:t>
      </w:r>
    </w:p>
    <w:p w14:paraId="0C67B320" w14:textId="77777777" w:rsidR="005D1947" w:rsidRPr="00D5497B" w:rsidRDefault="00A442A0">
      <w:pPr>
        <w:pStyle w:val="H2"/>
        <w:rPr>
          <w:b/>
        </w:rPr>
      </w:pPr>
      <w:bookmarkStart w:id="211" w:name="_Toc73847730"/>
      <w:bookmarkStart w:id="212" w:name="_Toc118224434"/>
      <w:bookmarkStart w:id="213" w:name="_Toc118909502"/>
      <w:bookmarkStart w:id="214" w:name="_Toc205190310"/>
      <w:r w:rsidRPr="00D5497B">
        <w:rPr>
          <w:b/>
        </w:rPr>
        <w:t>Day-Ahead</w:t>
      </w:r>
      <w:bookmarkEnd w:id="211"/>
      <w:bookmarkEnd w:id="212"/>
      <w:bookmarkEnd w:id="213"/>
      <w:bookmarkEnd w:id="214"/>
      <w:r w:rsidRPr="00D5497B">
        <w:rPr>
          <w:b/>
        </w:rPr>
        <w:t xml:space="preserve"> </w:t>
      </w:r>
    </w:p>
    <w:p w14:paraId="014F7D90" w14:textId="77777777" w:rsidR="005D1947" w:rsidRDefault="00A442A0">
      <w:pPr>
        <w:pStyle w:val="BodyText"/>
      </w:pPr>
      <w:r>
        <w:t xml:space="preserve">The 24-hour period before the start of the Operating Day. </w:t>
      </w:r>
    </w:p>
    <w:p w14:paraId="6190B3DC" w14:textId="77777777" w:rsidR="005D1947" w:rsidRPr="00D5497B" w:rsidRDefault="00A442A0">
      <w:pPr>
        <w:pStyle w:val="H2"/>
        <w:rPr>
          <w:b/>
        </w:rPr>
      </w:pPr>
      <w:bookmarkStart w:id="215" w:name="_Toc80425484"/>
      <w:bookmarkStart w:id="216" w:name="_Toc118224435"/>
      <w:bookmarkStart w:id="217" w:name="_Toc118909503"/>
      <w:bookmarkStart w:id="218" w:name="_Toc205190311"/>
      <w:r w:rsidRPr="00D5497B">
        <w:rPr>
          <w:b/>
        </w:rPr>
        <w:t>Day-Ahead Market</w:t>
      </w:r>
      <w:bookmarkEnd w:id="215"/>
      <w:r w:rsidRPr="00D5497B">
        <w:rPr>
          <w:b/>
        </w:rPr>
        <w:t xml:space="preserve"> (DAM)</w:t>
      </w:r>
      <w:bookmarkEnd w:id="216"/>
      <w:bookmarkEnd w:id="217"/>
      <w:bookmarkEnd w:id="218"/>
    </w:p>
    <w:p w14:paraId="0750E1C2" w14:textId="77777777" w:rsidR="005D1947" w:rsidRDefault="00A442A0">
      <w:pPr>
        <w:pStyle w:val="BodyText"/>
      </w:pPr>
      <w:r>
        <w:t xml:space="preserve">A daily, co-optimized market in the Day-Ahead for Ancillary Service capacity, certain </w:t>
      </w:r>
      <w:r w:rsidR="002965B0">
        <w:t>CRRs</w:t>
      </w:r>
      <w:r>
        <w:t xml:space="preserve">, and forward financial energy transactions. </w:t>
      </w:r>
    </w:p>
    <w:p w14:paraId="44F17E75" w14:textId="77777777" w:rsidR="002965B0" w:rsidRPr="00D5497B" w:rsidRDefault="002965B0" w:rsidP="002965B0">
      <w:pPr>
        <w:pStyle w:val="H2"/>
        <w:rPr>
          <w:b/>
        </w:rPr>
      </w:pPr>
      <w:bookmarkStart w:id="219" w:name="_Toc80425485"/>
      <w:bookmarkStart w:id="220" w:name="_Toc118224436"/>
      <w:bookmarkStart w:id="221" w:name="_Toc118909504"/>
      <w:bookmarkStart w:id="222" w:name="_Toc205190312"/>
      <w:r w:rsidRPr="00D5497B">
        <w:rPr>
          <w:b/>
        </w:rPr>
        <w:t>Day-Ahead Market (DAM)-Committed Interval</w:t>
      </w:r>
    </w:p>
    <w:p w14:paraId="7F8D2412" w14:textId="77777777" w:rsidR="002965B0" w:rsidRDefault="002965B0" w:rsidP="002965B0">
      <w:pPr>
        <w:pStyle w:val="BodyText"/>
        <w:rPr>
          <w:b/>
        </w:rPr>
      </w:pPr>
      <w:r>
        <w:t xml:space="preserve">A Settlement Interval for which the Resource has been committed due to a DAM award. </w:t>
      </w:r>
    </w:p>
    <w:p w14:paraId="64ADB103" w14:textId="77777777" w:rsidR="002965B0" w:rsidRPr="00D5497B" w:rsidRDefault="002965B0" w:rsidP="002965B0">
      <w:pPr>
        <w:pStyle w:val="H2"/>
        <w:rPr>
          <w:b/>
        </w:rPr>
      </w:pPr>
      <w:r w:rsidRPr="00D5497B">
        <w:rPr>
          <w:b/>
        </w:rPr>
        <w:t>Day-Ahead Market (DAM) Energy Bid</w:t>
      </w:r>
    </w:p>
    <w:p w14:paraId="766C9E46" w14:textId="77777777" w:rsidR="00B75513" w:rsidRDefault="002965B0">
      <w:pPr>
        <w:pStyle w:val="BodyText"/>
      </w:pPr>
      <w:r>
        <w:t>A proposal to buy energy in the DAM at a Settlement Point at a monotonically decreasing price with increasing quantity.</w:t>
      </w:r>
    </w:p>
    <w:p w14:paraId="4000C9A2" w14:textId="77777777" w:rsidR="002965B0" w:rsidRPr="00D5497B" w:rsidRDefault="002965B0" w:rsidP="002965B0">
      <w:pPr>
        <w:pStyle w:val="H2"/>
        <w:rPr>
          <w:b/>
        </w:rPr>
      </w:pPr>
      <w:r w:rsidRPr="00D5497B">
        <w:rPr>
          <w:b/>
        </w:rPr>
        <w:t>Day-Ahead Market (DAM) Energy-Only Offer</w:t>
      </w:r>
    </w:p>
    <w:p w14:paraId="79441C65" w14:textId="77777777" w:rsidR="00B75513" w:rsidRDefault="002965B0">
      <w:pPr>
        <w:pStyle w:val="BodyText"/>
      </w:pPr>
      <w:r>
        <w:t>A QSE’s willingness to sell energy at or above a certain price and at a certain quantity at a specific Settlement Point in the DAM.  A DAM Energy-Only Offer Curve may be offered only in the DAM.  DAM Energy-Only Offer Curves are not Resource-specific.</w:t>
      </w:r>
    </w:p>
    <w:p w14:paraId="45025902" w14:textId="77777777" w:rsidR="00A06158" w:rsidRPr="00D5497B" w:rsidRDefault="00A06158" w:rsidP="00A06158">
      <w:pPr>
        <w:pStyle w:val="H2"/>
        <w:keepNext w:val="0"/>
        <w:ind w:left="907" w:hanging="907"/>
        <w:rPr>
          <w:b/>
        </w:rPr>
      </w:pPr>
      <w:r w:rsidRPr="00D5497B">
        <w:rPr>
          <w:b/>
        </w:rPr>
        <w:t>Day-Ahead Market (DAM) Resettlement Statement (</w:t>
      </w:r>
      <w:r w:rsidRPr="00D5497B">
        <w:rPr>
          <w:b/>
          <w:i/>
        </w:rPr>
        <w:t>see</w:t>
      </w:r>
      <w:r w:rsidRPr="00D5497B">
        <w:rPr>
          <w:b/>
        </w:rPr>
        <w:t xml:space="preserve"> </w:t>
      </w:r>
      <w:hyperlink w:anchor="Settlementstatement" w:history="1">
        <w:r w:rsidRPr="00D5497B">
          <w:rPr>
            <w:rStyle w:val="Hyperlink"/>
            <w:b/>
          </w:rPr>
          <w:t>Settlement Statement</w:t>
        </w:r>
      </w:hyperlink>
      <w:r w:rsidRPr="00D5497B">
        <w:rPr>
          <w:b/>
        </w:rPr>
        <w:t>)</w:t>
      </w:r>
    </w:p>
    <w:p w14:paraId="061D878F" w14:textId="77777777" w:rsidR="00B75513" w:rsidRPr="00D5497B" w:rsidRDefault="00927819">
      <w:pPr>
        <w:pStyle w:val="H2"/>
        <w:keepNext w:val="0"/>
        <w:ind w:left="907" w:hanging="907"/>
        <w:rPr>
          <w:b/>
        </w:rPr>
      </w:pPr>
      <w:r w:rsidRPr="00D5497B">
        <w:rPr>
          <w:b/>
        </w:rPr>
        <w:t>Day-Ahead Market (DAM) Statement (</w:t>
      </w:r>
      <w:r w:rsidRPr="00D5497B">
        <w:rPr>
          <w:b/>
          <w:i/>
        </w:rPr>
        <w:t>see</w:t>
      </w:r>
      <w:r w:rsidR="00A06158" w:rsidRPr="00D5497B">
        <w:rPr>
          <w:b/>
        </w:rPr>
        <w:t xml:space="preserve"> </w:t>
      </w:r>
      <w:hyperlink w:anchor="Settlementstatement" w:history="1">
        <w:r w:rsidR="00A16858" w:rsidRPr="00D5497B">
          <w:rPr>
            <w:rStyle w:val="Hyperlink"/>
            <w:b/>
            <w:iCs/>
          </w:rPr>
          <w:t>Settlement Statement</w:t>
        </w:r>
      </w:hyperlink>
      <w:r w:rsidRPr="00D5497B">
        <w:rPr>
          <w:b/>
        </w:rPr>
        <w:t>)</w:t>
      </w:r>
    </w:p>
    <w:p w14:paraId="35E626A8" w14:textId="77777777" w:rsidR="005D1947" w:rsidRPr="00D5497B" w:rsidRDefault="00A442A0">
      <w:pPr>
        <w:pStyle w:val="H2"/>
        <w:rPr>
          <w:b/>
        </w:rPr>
      </w:pPr>
      <w:r w:rsidRPr="00D5497B">
        <w:rPr>
          <w:b/>
        </w:rPr>
        <w:lastRenderedPageBreak/>
        <w:t>Day-Ahead Operations</w:t>
      </w:r>
      <w:bookmarkEnd w:id="219"/>
      <w:bookmarkEnd w:id="220"/>
      <w:bookmarkEnd w:id="221"/>
      <w:bookmarkEnd w:id="222"/>
    </w:p>
    <w:p w14:paraId="5965CD3A" w14:textId="77777777" w:rsidR="005D1947" w:rsidRDefault="00A442A0">
      <w:pPr>
        <w:pStyle w:val="BodyText"/>
      </w:pPr>
      <w:r>
        <w:t>The Day-Ahead process consisting of the DAM and Day-Ahead Reliability Unit Commitment (DRUC).</w:t>
      </w:r>
    </w:p>
    <w:p w14:paraId="317F0DE0" w14:textId="77777777" w:rsidR="005D1947" w:rsidRPr="00D5497B" w:rsidRDefault="00A442A0">
      <w:pPr>
        <w:pStyle w:val="H2"/>
        <w:rPr>
          <w:b/>
        </w:rPr>
      </w:pPr>
      <w:bookmarkStart w:id="223" w:name="_Toc80425486"/>
      <w:bookmarkStart w:id="224" w:name="_Toc118224437"/>
      <w:bookmarkStart w:id="225" w:name="_Toc118909505"/>
      <w:bookmarkStart w:id="226" w:name="_Toc205190313"/>
      <w:r w:rsidRPr="00D5497B">
        <w:rPr>
          <w:b/>
        </w:rPr>
        <w:t>Day-Ahead Reliability Unit Commitment (DRUC)</w:t>
      </w:r>
      <w:bookmarkEnd w:id="223"/>
      <w:bookmarkEnd w:id="224"/>
      <w:bookmarkEnd w:id="225"/>
      <w:bookmarkEnd w:id="226"/>
    </w:p>
    <w:p w14:paraId="7244221D" w14:textId="77777777" w:rsidR="005D1947" w:rsidRDefault="00A442A0" w:rsidP="000369FC">
      <w:pPr>
        <w:pStyle w:val="BodyText"/>
        <w:spacing w:before="100" w:beforeAutospacing="1"/>
      </w:pPr>
      <w:r>
        <w:rPr>
          <w:iCs w:val="0"/>
        </w:rPr>
        <w:t>A Reliability Unit Commitment</w:t>
      </w:r>
      <w:r w:rsidR="002965B0">
        <w:rPr>
          <w:iCs w:val="0"/>
        </w:rPr>
        <w:t xml:space="preserve"> (RUC)</w:t>
      </w:r>
      <w:r>
        <w:rPr>
          <w:iCs w:val="0"/>
        </w:rPr>
        <w:t xml:space="preserve"> process performed for the next Operating Day.</w:t>
      </w:r>
      <w:r>
        <w:t xml:space="preserve">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85215F" w14:paraId="6888F910" w14:textId="77777777" w:rsidTr="007132B2">
        <w:trPr>
          <w:trHeight w:val="476"/>
        </w:trPr>
        <w:tc>
          <w:tcPr>
            <w:tcW w:w="9576" w:type="dxa"/>
            <w:shd w:val="clear" w:color="auto" w:fill="E0E0E0"/>
          </w:tcPr>
          <w:p w14:paraId="3412C559" w14:textId="452CEC42" w:rsidR="0085215F" w:rsidRPr="00625E9F" w:rsidRDefault="0085215F" w:rsidP="007132B2">
            <w:pPr>
              <w:pStyle w:val="Instructions"/>
              <w:spacing w:before="120"/>
              <w:rPr>
                <w:lang w:val="en-US" w:eastAsia="en-US"/>
              </w:rPr>
            </w:pPr>
            <w:bookmarkStart w:id="227" w:name="_Toc73847734"/>
            <w:bookmarkStart w:id="228" w:name="_Toc118224441"/>
            <w:bookmarkStart w:id="229" w:name="_Toc118909509"/>
            <w:bookmarkStart w:id="230" w:name="_Toc205190317"/>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85215F">
              <w:rPr>
                <w:lang w:val="en-US" w:eastAsia="en-US"/>
              </w:rPr>
              <w:t>Day-Ahead System-Wide Offer Cap (DASWCAP)</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7729EA74" w14:textId="77777777" w:rsidR="0085215F" w:rsidRPr="007079F9" w:rsidRDefault="0085215F" w:rsidP="0085215F">
            <w:pPr>
              <w:keepNext/>
              <w:tabs>
                <w:tab w:val="left" w:pos="900"/>
              </w:tabs>
              <w:spacing w:after="240"/>
              <w:ind w:left="900" w:hanging="900"/>
              <w:outlineLvl w:val="1"/>
              <w:rPr>
                <w:b/>
              </w:rPr>
            </w:pPr>
            <w:r w:rsidRPr="007079F9">
              <w:rPr>
                <w:b/>
              </w:rPr>
              <w:t>Day-Ahead System-Wide Offer Cap (DASWCAP)</w:t>
            </w:r>
          </w:p>
          <w:p w14:paraId="10716053" w14:textId="18C906AB" w:rsidR="0085215F" w:rsidRPr="0085215F" w:rsidRDefault="0085215F" w:rsidP="0085215F">
            <w:pPr>
              <w:spacing w:after="240"/>
            </w:pPr>
            <w:r w:rsidRPr="00F56FDD">
              <w:rPr>
                <w:iCs/>
              </w:rPr>
              <w:t xml:space="preserve">The </w:t>
            </w:r>
            <w:r>
              <w:rPr>
                <w:iCs/>
              </w:rPr>
              <w:t>DA</w:t>
            </w:r>
            <w:r w:rsidRPr="00F56FDD">
              <w:t>SWCAP shall be determined in accordance with Public Utility Commission of Texas (PUCT</w:t>
            </w:r>
            <w:r>
              <w:t>)</w:t>
            </w:r>
            <w:r w:rsidRPr="00F56FDD">
              <w:t xml:space="preserve"> Substantive Rules.</w:t>
            </w:r>
          </w:p>
        </w:tc>
      </w:tr>
    </w:tbl>
    <w:p w14:paraId="3ADDA746" w14:textId="77777777" w:rsidR="005D1947" w:rsidRPr="00D5497B" w:rsidRDefault="00A442A0" w:rsidP="000369FC">
      <w:pPr>
        <w:pStyle w:val="H2"/>
        <w:ind w:left="907" w:hanging="907"/>
        <w:rPr>
          <w:b/>
        </w:rPr>
      </w:pPr>
      <w:r w:rsidRPr="00D5497B">
        <w:rPr>
          <w:b/>
        </w:rPr>
        <w:t>Delivery Plan</w:t>
      </w:r>
      <w:bookmarkEnd w:id="227"/>
      <w:bookmarkEnd w:id="228"/>
      <w:bookmarkEnd w:id="229"/>
      <w:bookmarkEnd w:id="230"/>
    </w:p>
    <w:p w14:paraId="64670244" w14:textId="22821295" w:rsidR="005D1947" w:rsidRDefault="00A442A0">
      <w:pPr>
        <w:pStyle w:val="BodyText"/>
      </w:pPr>
      <w:r>
        <w:t>A plan by ERCOT containing the hours and levels of operation that a</w:t>
      </w:r>
      <w:r w:rsidR="002965B0">
        <w:t xml:space="preserve"> </w:t>
      </w:r>
      <w:r w:rsidR="001462D2">
        <w:t>Reliability Must-Run (</w:t>
      </w:r>
      <w:r w:rsidR="002965B0">
        <w:t>RMR</w:t>
      </w:r>
      <w:r w:rsidR="001462D2">
        <w:t>)</w:t>
      </w:r>
      <w:r>
        <w:t xml:space="preserve"> Unit is instructed to operate.</w:t>
      </w:r>
    </w:p>
    <w:p w14:paraId="5ECEE2BD" w14:textId="77777777" w:rsidR="005D1947" w:rsidRPr="00D5497B" w:rsidRDefault="00A442A0">
      <w:pPr>
        <w:pStyle w:val="H2"/>
        <w:rPr>
          <w:b/>
        </w:rPr>
      </w:pPr>
      <w:bookmarkStart w:id="231" w:name="_Toc73847735"/>
      <w:bookmarkStart w:id="232" w:name="_Toc118224442"/>
      <w:bookmarkStart w:id="233" w:name="_Toc118909510"/>
      <w:bookmarkStart w:id="234" w:name="_Toc205190318"/>
      <w:r w:rsidRPr="00D5497B">
        <w:rPr>
          <w:b/>
        </w:rPr>
        <w:t>Demand</w:t>
      </w:r>
      <w:bookmarkEnd w:id="231"/>
      <w:bookmarkEnd w:id="232"/>
      <w:bookmarkEnd w:id="233"/>
      <w:bookmarkEnd w:id="234"/>
    </w:p>
    <w:p w14:paraId="41DD460D" w14:textId="77777777" w:rsidR="005D1947" w:rsidRDefault="00A442A0">
      <w:pPr>
        <w:pStyle w:val="BodyText"/>
      </w:pPr>
      <w:bookmarkStart w:id="235" w:name="_Toc73847736"/>
      <w:r>
        <w:t>The amount of instantaneous electric power in MW delivered at any specified point or points on a system.</w:t>
      </w:r>
    </w:p>
    <w:p w14:paraId="60D52EF2" w14:textId="77777777" w:rsidR="005D1947" w:rsidRPr="00D5497B" w:rsidRDefault="00A442A0">
      <w:pPr>
        <w:pStyle w:val="H2"/>
        <w:rPr>
          <w:b/>
        </w:rPr>
      </w:pPr>
      <w:bookmarkStart w:id="236" w:name="_Toc205190319"/>
      <w:bookmarkStart w:id="237" w:name="_Toc80425494"/>
      <w:bookmarkStart w:id="238" w:name="_Toc118224443"/>
      <w:bookmarkStart w:id="239" w:name="_Toc118909511"/>
      <w:r w:rsidRPr="00D5497B">
        <w:rPr>
          <w:b/>
        </w:rPr>
        <w:t>Designated Representative</w:t>
      </w:r>
      <w:bookmarkEnd w:id="236"/>
    </w:p>
    <w:p w14:paraId="6D76EC07" w14:textId="77777777" w:rsidR="005D1947" w:rsidRDefault="00A442A0">
      <w:pPr>
        <w:pStyle w:val="BodyText"/>
      </w:pPr>
      <w:r>
        <w:t xml:space="preserve">A responsible natural person authorized by </w:t>
      </w:r>
      <w:r w:rsidR="00A03EBA">
        <w:t>an Entity</w:t>
      </w:r>
      <w:r>
        <w:t xml:space="preserve"> to register </w:t>
      </w:r>
      <w:r w:rsidR="00A03EBA">
        <w:rPr>
          <w:iCs w:val="0"/>
        </w:rPr>
        <w:t>with ERCOT as a Renewable Energy Credit (REC) Account Holder</w:t>
      </w:r>
      <w:r w:rsidR="00A03EBA" w:rsidRPr="00A03EBA">
        <w:rPr>
          <w:iCs w:val="0"/>
        </w:rPr>
        <w:t xml:space="preserve"> </w:t>
      </w:r>
      <w:r w:rsidR="00A03EBA">
        <w:rPr>
          <w:iCs w:val="0"/>
        </w:rPr>
        <w:t>or manage an REC Account</w:t>
      </w:r>
      <w:r>
        <w:t xml:space="preserve">.  </w:t>
      </w:r>
    </w:p>
    <w:p w14:paraId="0649BAE3" w14:textId="77777777" w:rsidR="000C6982" w:rsidRPr="006A2F28" w:rsidRDefault="000C6982" w:rsidP="002C5399">
      <w:pPr>
        <w:pStyle w:val="H2"/>
        <w:ind w:left="907" w:hanging="907"/>
        <w:rPr>
          <w:b/>
        </w:rPr>
      </w:pPr>
      <w:r w:rsidRPr="006A2F28">
        <w:rPr>
          <w:b/>
        </w:rPr>
        <w:t>Digital Certificate</w:t>
      </w:r>
    </w:p>
    <w:p w14:paraId="55935122" w14:textId="77777777" w:rsidR="000C6982" w:rsidRDefault="000C6982" w:rsidP="000C6982">
      <w:pPr>
        <w:pStyle w:val="BodyText"/>
      </w:pPr>
      <w:r>
        <w:t>An electronic file installed on a programmatic interface or an individual’s assigned computer used to authenticate that the interface or individual is authorized for secure electronic messaging with ERCOT’s computer systems.</w:t>
      </w:r>
    </w:p>
    <w:p w14:paraId="0F9C67D0" w14:textId="77777777" w:rsidR="005D1947" w:rsidRPr="00D5497B" w:rsidRDefault="00A442A0">
      <w:pPr>
        <w:pStyle w:val="H2"/>
        <w:rPr>
          <w:b/>
          <w:lang w:val="fr-FR"/>
        </w:rPr>
      </w:pPr>
      <w:bookmarkStart w:id="240" w:name="_Toc205190320"/>
      <w:r w:rsidRPr="00D5497B">
        <w:rPr>
          <w:b/>
          <w:lang w:val="fr-FR"/>
        </w:rPr>
        <w:lastRenderedPageBreak/>
        <w:t>Direct Current Tie (DC Tie)</w:t>
      </w:r>
      <w:bookmarkEnd w:id="237"/>
      <w:bookmarkEnd w:id="238"/>
      <w:bookmarkEnd w:id="239"/>
      <w:bookmarkEnd w:id="240"/>
      <w:r w:rsidRPr="00D5497B">
        <w:rPr>
          <w:b/>
          <w:lang w:val="fr-FR"/>
        </w:rPr>
        <w:t xml:space="preserve"> </w:t>
      </w:r>
    </w:p>
    <w:p w14:paraId="7E473D99" w14:textId="77777777" w:rsidR="005D1947" w:rsidRDefault="00A442A0">
      <w:pPr>
        <w:pStyle w:val="BodyText"/>
      </w:pPr>
      <w:r>
        <w:t>Any non-synchronous transmission interconnections between ERCOT and non-ERCOT electric power systems.</w:t>
      </w:r>
    </w:p>
    <w:p w14:paraId="0E1308C7" w14:textId="77777777" w:rsidR="002373C8" w:rsidRPr="00D51F51" w:rsidRDefault="002373C8" w:rsidP="002373C8">
      <w:pPr>
        <w:keepNext/>
        <w:tabs>
          <w:tab w:val="left" w:pos="900"/>
        </w:tabs>
        <w:spacing w:before="240" w:after="240"/>
        <w:ind w:left="900" w:hanging="900"/>
        <w:outlineLvl w:val="1"/>
        <w:rPr>
          <w:b/>
          <w:lang w:val="x-none" w:eastAsia="x-none"/>
        </w:rPr>
      </w:pPr>
      <w:r>
        <w:rPr>
          <w:b/>
          <w:lang w:eastAsia="x-none"/>
        </w:rPr>
        <w:t>Direct Current Tie (</w:t>
      </w:r>
      <w:r w:rsidRPr="00D51F51">
        <w:rPr>
          <w:b/>
          <w:lang w:val="x-none" w:eastAsia="x-none"/>
        </w:rPr>
        <w:t>DC Tie</w:t>
      </w:r>
      <w:r>
        <w:rPr>
          <w:b/>
          <w:lang w:eastAsia="x-none"/>
        </w:rPr>
        <w:t>)</w:t>
      </w:r>
      <w:r w:rsidRPr="00D51F51">
        <w:rPr>
          <w:b/>
          <w:lang w:val="x-none" w:eastAsia="x-none"/>
        </w:rPr>
        <w:t xml:space="preserve"> Curtailment Notice</w:t>
      </w:r>
    </w:p>
    <w:p w14:paraId="0B4466E1" w14:textId="77777777" w:rsidR="002373C8" w:rsidRDefault="002373C8" w:rsidP="002373C8">
      <w:pPr>
        <w:pStyle w:val="BodyText"/>
      </w:pPr>
      <w:r w:rsidRPr="00D51F51">
        <w:t>A notification issued by ERCOT indicating the need for curtailment of DC Tie import or export schedules due to current system conditions.</w:t>
      </w:r>
    </w:p>
    <w:p w14:paraId="5A2B7C23" w14:textId="77777777" w:rsidR="002965B0" w:rsidRPr="00D5497B" w:rsidRDefault="002965B0" w:rsidP="002965B0">
      <w:pPr>
        <w:pStyle w:val="H2"/>
        <w:rPr>
          <w:b/>
        </w:rPr>
      </w:pPr>
      <w:bookmarkStart w:id="241" w:name="_Toc73847738"/>
      <w:bookmarkStart w:id="242" w:name="_Toc118224444"/>
      <w:bookmarkStart w:id="243" w:name="_Toc118909512"/>
      <w:bookmarkStart w:id="244" w:name="_Toc205190321"/>
      <w:bookmarkEnd w:id="235"/>
      <w:r w:rsidRPr="00D5497B">
        <w:rPr>
          <w:b/>
          <w:lang w:val="fr-FR"/>
        </w:rPr>
        <w:t>Direct Current Tie (DC Tie)</w:t>
      </w:r>
      <w:r w:rsidRPr="00D5497B">
        <w:rPr>
          <w:b/>
        </w:rPr>
        <w:t xml:space="preserve"> Load</w:t>
      </w:r>
    </w:p>
    <w:p w14:paraId="51461F9C" w14:textId="77777777" w:rsidR="002965B0" w:rsidRDefault="002965B0" w:rsidP="002965B0">
      <w:pPr>
        <w:pStyle w:val="BodyText"/>
      </w:pPr>
      <w:r>
        <w:rPr>
          <w:iCs w:val="0"/>
        </w:rPr>
        <w:t>A Load used to represent the withdrawal of power from the ERCOT System to a DC Tie.</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5A566F" w14:paraId="2695C247" w14:textId="77777777" w:rsidTr="0002769B">
        <w:trPr>
          <w:trHeight w:val="476"/>
        </w:trPr>
        <w:tc>
          <w:tcPr>
            <w:tcW w:w="9576" w:type="dxa"/>
            <w:shd w:val="clear" w:color="auto" w:fill="E0E0E0"/>
          </w:tcPr>
          <w:p w14:paraId="0A3775CC" w14:textId="5E9384D4" w:rsidR="005A566F" w:rsidRPr="00625E9F" w:rsidRDefault="005A566F" w:rsidP="0002769B">
            <w:pPr>
              <w:pStyle w:val="Instructions"/>
              <w:spacing w:before="120"/>
              <w:rPr>
                <w:lang w:val="en-US" w:eastAsia="en-US"/>
              </w:rPr>
            </w:pPr>
            <w:r>
              <w:rPr>
                <w:lang w:val="en-US" w:eastAsia="en-US"/>
              </w:rPr>
              <w:t>[NPRR857</w:t>
            </w:r>
            <w:r w:rsidRPr="00625E9F">
              <w:rPr>
                <w:lang w:val="en-US" w:eastAsia="en-US"/>
              </w:rPr>
              <w:t xml:space="preserve">: </w:t>
            </w:r>
            <w:r>
              <w:rPr>
                <w:lang w:val="en-US" w:eastAsia="en-US"/>
              </w:rPr>
              <w:t xml:space="preserve"> </w:t>
            </w:r>
            <w:r w:rsidRPr="00625E9F">
              <w:rPr>
                <w:lang w:val="en-US" w:eastAsia="en-US"/>
              </w:rPr>
              <w:t>Insert the following definition “</w:t>
            </w:r>
            <w:r w:rsidRPr="005A566F">
              <w:rPr>
                <w:lang w:val="en-US" w:eastAsia="en-US"/>
              </w:rPr>
              <w:t>Direct Current Tie Operator (DCTO)</w:t>
            </w:r>
            <w:r w:rsidRPr="00625E9F">
              <w:rPr>
                <w:lang w:val="en-US" w:eastAsia="en-US"/>
              </w:rPr>
              <w:t>” upon system implementation</w:t>
            </w:r>
            <w:r w:rsidR="00A14A15" w:rsidRPr="00A14A15">
              <w:rPr>
                <w:lang w:val="en-US" w:eastAsia="en-US"/>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625E9F">
              <w:rPr>
                <w:lang w:val="en-US" w:eastAsia="en-US"/>
              </w:rPr>
              <w:t>:]</w:t>
            </w:r>
          </w:p>
          <w:p w14:paraId="0CAEC996" w14:textId="77777777" w:rsidR="005A566F" w:rsidRPr="00E55E72" w:rsidRDefault="005A566F" w:rsidP="005A566F">
            <w:pPr>
              <w:keepNext/>
              <w:tabs>
                <w:tab w:val="left" w:pos="900"/>
              </w:tabs>
              <w:spacing w:after="240"/>
              <w:ind w:left="900" w:hanging="900"/>
              <w:outlineLvl w:val="1"/>
              <w:rPr>
                <w:b/>
              </w:rPr>
            </w:pPr>
            <w:r w:rsidRPr="00E55E72">
              <w:rPr>
                <w:b/>
              </w:rPr>
              <w:t>Direct Current Tie Operator (DCTO)</w:t>
            </w:r>
          </w:p>
          <w:p w14:paraId="287834FE" w14:textId="77777777" w:rsidR="005A566F" w:rsidRPr="00C27D13" w:rsidRDefault="005A566F" w:rsidP="006F4C18">
            <w:pPr>
              <w:spacing w:after="240"/>
            </w:pPr>
            <w:r w:rsidRPr="00E55E72">
              <w:t xml:space="preserve">An Entity that operates a Direct Current Tie </w:t>
            </w:r>
            <w:r>
              <w:t xml:space="preserve">(DC Tie) </w:t>
            </w:r>
            <w:r w:rsidRPr="00E55E72">
              <w:t xml:space="preserve">interconnected to the ERCOT System and that is registered as a </w:t>
            </w:r>
            <w:r>
              <w:t>DCTO</w:t>
            </w:r>
            <w:r w:rsidRPr="00E55E72">
              <w:t>.</w:t>
            </w:r>
          </w:p>
        </w:tc>
      </w:tr>
    </w:tbl>
    <w:p w14:paraId="5A4AD4A4" w14:textId="77777777" w:rsidR="002965B0" w:rsidRPr="00D5497B" w:rsidRDefault="002965B0" w:rsidP="002965B0">
      <w:pPr>
        <w:pStyle w:val="H2"/>
        <w:rPr>
          <w:b/>
        </w:rPr>
      </w:pPr>
      <w:r w:rsidRPr="00D5497B">
        <w:rPr>
          <w:b/>
          <w:lang w:val="fr-FR"/>
        </w:rPr>
        <w:t>Direct Current Tie (DC Tie)</w:t>
      </w:r>
      <w:r w:rsidRPr="00D5497B">
        <w:rPr>
          <w:b/>
        </w:rPr>
        <w:t xml:space="preserve"> Resource</w:t>
      </w:r>
    </w:p>
    <w:p w14:paraId="03CC6FEC" w14:textId="77777777" w:rsidR="002965B0" w:rsidRDefault="002965B0" w:rsidP="002965B0">
      <w:pPr>
        <w:pStyle w:val="BodyText"/>
      </w:pPr>
      <w:r>
        <w:rPr>
          <w:iCs w:val="0"/>
        </w:rPr>
        <w:t>A Resource used to represent the injection of power into the ERCOT System from a DC Tie.</w:t>
      </w:r>
    </w:p>
    <w:p w14:paraId="54EE6A21" w14:textId="77777777" w:rsidR="002965B0" w:rsidRPr="00D5497B" w:rsidRDefault="002965B0" w:rsidP="002965B0">
      <w:pPr>
        <w:pStyle w:val="H2"/>
        <w:rPr>
          <w:b/>
        </w:rPr>
      </w:pPr>
      <w:r w:rsidRPr="00D5497B">
        <w:rPr>
          <w:b/>
          <w:lang w:val="fr-FR"/>
        </w:rPr>
        <w:t>Direct Current Tie (DC Tie)</w:t>
      </w:r>
      <w:r w:rsidRPr="00D5497B">
        <w:rPr>
          <w:b/>
        </w:rPr>
        <w:t xml:space="preserve"> Schedule</w:t>
      </w:r>
    </w:p>
    <w:p w14:paraId="596A5312" w14:textId="77777777" w:rsidR="007E2E0A" w:rsidRDefault="00225274">
      <w:pPr>
        <w:pStyle w:val="BodyText"/>
      </w:pPr>
      <w:r>
        <w:t xml:space="preserve">An energy schedule between ERCOT and a non-ERCOT Control Area and is represented by a corresponding Electronic Tag (e-Tag) that contains the physical transaction information such as the Settlement Point energy amount (MW), the associated DC Tie, and the buyer and seller.  </w:t>
      </w:r>
    </w:p>
    <w:p w14:paraId="5F01C6A2" w14:textId="77777777" w:rsidR="005D1947" w:rsidRPr="00D5497B" w:rsidRDefault="00A442A0" w:rsidP="00225274">
      <w:pPr>
        <w:pStyle w:val="H2"/>
        <w:rPr>
          <w:b/>
        </w:rPr>
      </w:pPr>
      <w:r w:rsidRPr="00D5497B">
        <w:rPr>
          <w:b/>
        </w:rPr>
        <w:t>Direct Load Control</w:t>
      </w:r>
      <w:bookmarkEnd w:id="241"/>
      <w:r w:rsidRPr="00D5497B">
        <w:rPr>
          <w:b/>
        </w:rPr>
        <w:t xml:space="preserve"> (DLC)</w:t>
      </w:r>
      <w:bookmarkEnd w:id="242"/>
      <w:bookmarkEnd w:id="243"/>
      <w:bookmarkEnd w:id="244"/>
    </w:p>
    <w:p w14:paraId="622E20AC" w14:textId="77777777" w:rsidR="005D1947" w:rsidRDefault="002965B0">
      <w:pPr>
        <w:pStyle w:val="BodyText"/>
      </w:pPr>
      <w:r>
        <w:t>The c</w:t>
      </w:r>
      <w:r w:rsidR="00A442A0">
        <w:t xml:space="preserve">ontrol </w:t>
      </w:r>
      <w:r>
        <w:t xml:space="preserve">of </w:t>
      </w:r>
      <w:r w:rsidR="00A442A0">
        <w:t>end-use equipment (</w:t>
      </w:r>
      <w:r w:rsidR="00927819" w:rsidRPr="00927819">
        <w:t>e.g.</w:t>
      </w:r>
      <w:r w:rsidR="00A442A0">
        <w:t>, air conditioning equipment, water heaters) to reduce or increase energy consumption during select periods.</w:t>
      </w:r>
    </w:p>
    <w:p w14:paraId="1EA84EF0" w14:textId="77777777" w:rsidR="005D1947" w:rsidRPr="00D5497B" w:rsidRDefault="00A442A0">
      <w:pPr>
        <w:pStyle w:val="H2"/>
        <w:rPr>
          <w:b/>
        </w:rPr>
      </w:pPr>
      <w:bookmarkStart w:id="245" w:name="_Toc73847739"/>
      <w:bookmarkStart w:id="246" w:name="_Toc118224445"/>
      <w:bookmarkStart w:id="247" w:name="_Toc118909513"/>
      <w:bookmarkStart w:id="248" w:name="_Toc205190322"/>
      <w:r w:rsidRPr="00D5497B">
        <w:rPr>
          <w:b/>
        </w:rPr>
        <w:lastRenderedPageBreak/>
        <w:t>Dispatch</w:t>
      </w:r>
      <w:bookmarkEnd w:id="245"/>
      <w:bookmarkEnd w:id="246"/>
      <w:bookmarkEnd w:id="247"/>
      <w:bookmarkEnd w:id="248"/>
    </w:p>
    <w:p w14:paraId="39E9089B" w14:textId="77777777" w:rsidR="005D1947" w:rsidRDefault="00A442A0">
      <w:pPr>
        <w:pStyle w:val="BodyText"/>
      </w:pPr>
      <w:r>
        <w:t>The act of issuing Dispatch Instructions.</w:t>
      </w:r>
    </w:p>
    <w:p w14:paraId="3BFBFDB9" w14:textId="77777777" w:rsidR="005D1947" w:rsidRPr="00D5497B" w:rsidRDefault="00A442A0">
      <w:pPr>
        <w:pStyle w:val="H2"/>
        <w:rPr>
          <w:b/>
        </w:rPr>
      </w:pPr>
      <w:bookmarkStart w:id="249" w:name="_Toc73847740"/>
      <w:bookmarkStart w:id="250" w:name="_Toc118224446"/>
      <w:bookmarkStart w:id="251" w:name="_Toc118909514"/>
      <w:bookmarkStart w:id="252" w:name="_Toc205190323"/>
      <w:r w:rsidRPr="00D5497B">
        <w:rPr>
          <w:b/>
        </w:rPr>
        <w:t>Dispatch Instruction</w:t>
      </w:r>
      <w:bookmarkEnd w:id="249"/>
      <w:bookmarkEnd w:id="250"/>
      <w:bookmarkEnd w:id="251"/>
      <w:bookmarkEnd w:id="252"/>
    </w:p>
    <w:p w14:paraId="4D416CC3" w14:textId="77777777" w:rsidR="005D1947" w:rsidRDefault="00A442A0">
      <w:pPr>
        <w:pStyle w:val="BodyText"/>
      </w:pPr>
      <w:r>
        <w:t xml:space="preserve">A specific command issued by ERCOT to a </w:t>
      </w:r>
      <w:r w:rsidR="006F4C18">
        <w:t>Qualified Scheduling Entity (</w:t>
      </w:r>
      <w:r>
        <w:t>QSE</w:t>
      </w:r>
      <w:r w:rsidR="006F4C18">
        <w:t>)</w:t>
      </w:r>
      <w:r>
        <w:t xml:space="preserve">, </w:t>
      </w:r>
      <w:r w:rsidR="006F4C18">
        <w:t>Transmission Service Provider (</w:t>
      </w:r>
      <w:r>
        <w:t>TSP</w:t>
      </w:r>
      <w:r w:rsidR="006F4C18">
        <w:t>),</w:t>
      </w:r>
      <w:r>
        <w:t xml:space="preserve"> or </w:t>
      </w:r>
      <w:r w:rsidR="006F4C18">
        <w:t>Distribution Service Provider (</w:t>
      </w:r>
      <w:r>
        <w:t>DSP</w:t>
      </w:r>
      <w:r w:rsidR="006F4C18">
        <w:t>)</w:t>
      </w:r>
      <w:r>
        <w:t xml:space="preserve"> in the operation of the ERCOT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F6934" w:rsidRPr="004B32CF" w14:paraId="6B07C938" w14:textId="77777777" w:rsidTr="00AC40CD">
        <w:trPr>
          <w:trHeight w:val="386"/>
        </w:trPr>
        <w:tc>
          <w:tcPr>
            <w:tcW w:w="9350" w:type="dxa"/>
            <w:shd w:val="pct12" w:color="auto" w:fill="auto"/>
          </w:tcPr>
          <w:p w14:paraId="61F64469" w14:textId="6457C411" w:rsidR="000F6934" w:rsidRPr="004B32CF" w:rsidRDefault="000F6934" w:rsidP="00AC40CD">
            <w:pPr>
              <w:spacing w:before="120" w:after="240"/>
              <w:rPr>
                <w:b/>
                <w:i/>
                <w:iCs/>
              </w:rPr>
            </w:pPr>
            <w:bookmarkStart w:id="253" w:name="_Toc205190324"/>
            <w:bookmarkStart w:id="254" w:name="_Toc73847742"/>
            <w:bookmarkStart w:id="255" w:name="_Toc118224447"/>
            <w:bookmarkStart w:id="256" w:name="_Toc118909515"/>
            <w:bookmarkStart w:id="257" w:name="_Toc73847741"/>
            <w:r>
              <w:rPr>
                <w:b/>
                <w:i/>
                <w:iCs/>
              </w:rPr>
              <w:t>[NPRR857</w:t>
            </w:r>
            <w:r w:rsidRPr="004B32CF">
              <w:rPr>
                <w:b/>
                <w:i/>
                <w:iCs/>
              </w:rPr>
              <w:t>:  Replace the above definition “</w:t>
            </w:r>
            <w:r w:rsidRPr="000F6934">
              <w:rPr>
                <w:b/>
                <w:i/>
                <w:iCs/>
              </w:rPr>
              <w:t>Dispatch Instruction</w:t>
            </w:r>
            <w:r w:rsidRPr="004B32CF">
              <w:rPr>
                <w:b/>
                <w:i/>
                <w:iCs/>
              </w:rPr>
              <w:t>” 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3FAB6C9A" w14:textId="77777777" w:rsidR="000F6934" w:rsidRPr="00E55E72" w:rsidRDefault="000F6934" w:rsidP="000F6934">
            <w:pPr>
              <w:keepNext/>
              <w:tabs>
                <w:tab w:val="left" w:pos="900"/>
              </w:tabs>
              <w:spacing w:after="240"/>
              <w:ind w:left="900" w:hanging="900"/>
              <w:outlineLvl w:val="1"/>
              <w:rPr>
                <w:b/>
              </w:rPr>
            </w:pPr>
            <w:r w:rsidRPr="00E55E72">
              <w:rPr>
                <w:b/>
              </w:rPr>
              <w:t>Dispatch Instruction</w:t>
            </w:r>
          </w:p>
          <w:p w14:paraId="2E721E79" w14:textId="77777777" w:rsidR="000F6934" w:rsidRPr="00F7520C" w:rsidRDefault="000F6934" w:rsidP="000F6934">
            <w:pPr>
              <w:spacing w:after="240"/>
            </w:pPr>
            <w:r w:rsidRPr="00E55E72">
              <w:t xml:space="preserve">A specific command issued by ERCOT to a </w:t>
            </w:r>
            <w:r>
              <w:t>Qualified Scheduling Entity (</w:t>
            </w:r>
            <w:r w:rsidRPr="00E55E72">
              <w:t>QSE</w:t>
            </w:r>
            <w:r>
              <w:t>)</w:t>
            </w:r>
            <w:r w:rsidRPr="00E55E72">
              <w:t xml:space="preserve">, </w:t>
            </w:r>
            <w:r>
              <w:t>Transmission Service Provider (</w:t>
            </w:r>
            <w:r w:rsidRPr="00E55E72">
              <w:t>TSP</w:t>
            </w:r>
            <w:r>
              <w:t>)</w:t>
            </w:r>
            <w:r w:rsidRPr="00E55E72">
              <w:t>,</w:t>
            </w:r>
            <w:r>
              <w:t xml:space="preserve"> Direct Current Tie Operator</w:t>
            </w:r>
            <w:r w:rsidRPr="00E55E72">
              <w:t xml:space="preserve"> </w:t>
            </w:r>
            <w:r>
              <w:t>(</w:t>
            </w:r>
            <w:r w:rsidRPr="00E55E72">
              <w:t>DCTO</w:t>
            </w:r>
            <w:r>
              <w:t>)</w:t>
            </w:r>
            <w:r w:rsidRPr="00E55E72">
              <w:t xml:space="preserve">, or </w:t>
            </w:r>
            <w:r>
              <w:t>Distribution Service Provider (</w:t>
            </w:r>
            <w:r w:rsidRPr="00E55E72">
              <w:t>DSP</w:t>
            </w:r>
            <w:r>
              <w:t>)</w:t>
            </w:r>
            <w:r w:rsidRPr="00E55E72">
              <w:t xml:space="preserve"> in the operation of the ERCOT System.</w:t>
            </w:r>
          </w:p>
        </w:tc>
      </w:tr>
    </w:tbl>
    <w:p w14:paraId="24BF4B34" w14:textId="77777777" w:rsidR="005D1947" w:rsidRPr="00D5497B" w:rsidRDefault="00A442A0">
      <w:pPr>
        <w:pStyle w:val="H2"/>
        <w:rPr>
          <w:b/>
        </w:rPr>
      </w:pPr>
      <w:r w:rsidRPr="00D5497B">
        <w:rPr>
          <w:b/>
        </w:rPr>
        <w:t>Dispute Contact</w:t>
      </w:r>
      <w:bookmarkEnd w:id="253"/>
      <w:r w:rsidRPr="00D5497B">
        <w:rPr>
          <w:b/>
        </w:rPr>
        <w:t xml:space="preserve"> </w:t>
      </w:r>
    </w:p>
    <w:p w14:paraId="59B4C60F" w14:textId="77777777" w:rsidR="005D1947" w:rsidRDefault="002965B0">
      <w:pPr>
        <w:pStyle w:val="BodyText"/>
      </w:pPr>
      <w:r>
        <w:t>The i</w:t>
      </w:r>
      <w:r w:rsidR="00A442A0">
        <w:t xml:space="preserve">ndividual associated with </w:t>
      </w:r>
      <w:r>
        <w:t xml:space="preserve">a </w:t>
      </w:r>
      <w:r w:rsidR="00A442A0">
        <w:t xml:space="preserve">Market Participant who is </w:t>
      </w:r>
      <w:r>
        <w:t xml:space="preserve">the </w:t>
      </w:r>
      <w:r w:rsidR="00A442A0">
        <w:t xml:space="preserve">primary contact with ERCOT regarding </w:t>
      </w:r>
      <w:r>
        <w:t xml:space="preserve">the </w:t>
      </w:r>
      <w:r w:rsidR="00A442A0">
        <w:t xml:space="preserve">pursuit of </w:t>
      </w:r>
      <w:r>
        <w:t xml:space="preserve">an </w:t>
      </w:r>
      <w:r w:rsidR="00A442A0">
        <w:t>Alternative Dispute Resolution (ADR) request.</w:t>
      </w:r>
    </w:p>
    <w:p w14:paraId="071F01D3" w14:textId="77777777" w:rsidR="00096C22" w:rsidRPr="00D5497B" w:rsidRDefault="00805395">
      <w:pPr>
        <w:pStyle w:val="H2"/>
        <w:rPr>
          <w:b/>
        </w:rPr>
      </w:pPr>
      <w:r w:rsidRPr="00D5497B">
        <w:rPr>
          <w:b/>
        </w:rPr>
        <w:t>Distributed Generation (DG)</w:t>
      </w:r>
    </w:p>
    <w:p w14:paraId="4B959CFF" w14:textId="77777777" w:rsidR="00805395" w:rsidRDefault="00805395">
      <w:pPr>
        <w:pStyle w:val="BodyText"/>
      </w:pPr>
      <w:r>
        <w:t xml:space="preserve">An electrical generating facility located at a Customer’s point of delivery (point of common coupling) ten megawatts (MW) or less and connected at a voltage less than or equal to 60 kilovolts (kV) which may be connected in parallel operation to the utility system. </w:t>
      </w:r>
    </w:p>
    <w:p w14:paraId="45B4B5F5" w14:textId="77777777" w:rsidR="00096C22" w:rsidRPr="00D5497B" w:rsidRDefault="00805395">
      <w:pPr>
        <w:pStyle w:val="H2"/>
        <w:rPr>
          <w:b/>
        </w:rPr>
      </w:pPr>
      <w:r w:rsidRPr="00D5497B">
        <w:rPr>
          <w:b/>
        </w:rPr>
        <w:t>Distributed Renewable Generation (DRG)</w:t>
      </w:r>
    </w:p>
    <w:p w14:paraId="40B5513E" w14:textId="77777777" w:rsidR="00805395" w:rsidRDefault="00805395" w:rsidP="00805395">
      <w:pPr>
        <w:pStyle w:val="BodyText"/>
      </w:pPr>
      <w:r>
        <w:t>Electric generation with a capacity of not more than 2,000 kW provided by a renewable energy technology that is installed on a retail electric Customer’s side of the meter.</w:t>
      </w:r>
    </w:p>
    <w:p w14:paraId="06FA9E2E" w14:textId="77777777" w:rsidR="00E372D6" w:rsidRDefault="00E372D6" w:rsidP="00E372D6">
      <w:pPr>
        <w:pStyle w:val="H2"/>
        <w:keepNext w:val="0"/>
        <w:ind w:left="907" w:hanging="907"/>
        <w:rPr>
          <w:b/>
          <w:lang w:val="fr-FR"/>
        </w:rPr>
      </w:pPr>
      <w:bookmarkStart w:id="258" w:name="_Toc205190325"/>
      <w:r>
        <w:rPr>
          <w:b/>
        </w:rPr>
        <w:t>Distribution Generation Resource</w:t>
      </w:r>
      <w:r w:rsidRPr="004222A1">
        <w:rPr>
          <w:b/>
          <w:lang w:val="fr-FR"/>
        </w:rPr>
        <w:t xml:space="preserve"> (</w:t>
      </w:r>
      <w:r w:rsidRPr="004222A1">
        <w:rPr>
          <w:b/>
          <w:i/>
          <w:lang w:val="fr-FR"/>
        </w:rPr>
        <w:t>see</w:t>
      </w:r>
      <w:r w:rsidRPr="004222A1">
        <w:rPr>
          <w:b/>
          <w:lang w:val="fr-FR"/>
        </w:rPr>
        <w:t xml:space="preserve"> </w:t>
      </w:r>
      <w:hyperlink w:anchor="Resource" w:history="1">
        <w:r w:rsidRPr="004222A1">
          <w:rPr>
            <w:rStyle w:val="Hyperlink"/>
            <w:b/>
            <w:lang w:val="fr-FR"/>
          </w:rPr>
          <w:t>Resource</w:t>
        </w:r>
      </w:hyperlink>
      <w:r w:rsidRPr="004222A1">
        <w:rPr>
          <w:b/>
          <w:lang w:val="fr-FR"/>
        </w:rPr>
        <w:t>)</w:t>
      </w:r>
    </w:p>
    <w:p w14:paraId="5792F857" w14:textId="77777777" w:rsidR="00096C22" w:rsidRPr="00D5497B" w:rsidRDefault="00A442A0">
      <w:pPr>
        <w:pStyle w:val="H2"/>
        <w:ind w:left="0" w:firstLine="0"/>
        <w:rPr>
          <w:b/>
        </w:rPr>
      </w:pPr>
      <w:r w:rsidRPr="00D5497B">
        <w:rPr>
          <w:b/>
        </w:rPr>
        <w:lastRenderedPageBreak/>
        <w:t>Distribution Loss Factor (DLF)</w:t>
      </w:r>
      <w:bookmarkEnd w:id="254"/>
      <w:bookmarkEnd w:id="255"/>
      <w:bookmarkEnd w:id="256"/>
      <w:bookmarkEnd w:id="258"/>
    </w:p>
    <w:p w14:paraId="3C4E1333" w14:textId="77777777" w:rsidR="005D1947" w:rsidRDefault="00A442A0">
      <w:pPr>
        <w:pStyle w:val="BodyText"/>
      </w:pPr>
      <w:r>
        <w:t xml:space="preserve">The ratio of a </w:t>
      </w:r>
      <w:r w:rsidR="002965B0">
        <w:t>DSP’s</w:t>
      </w:r>
      <w:r>
        <w:t xml:space="preserve"> estimated Distribution Losses to the total amount of energy deemed consumed (Interval Data Recorder</w:t>
      </w:r>
      <w:r w:rsidR="002965B0">
        <w:t xml:space="preserve"> (IDR)</w:t>
      </w:r>
      <w:r>
        <w:t xml:space="preserve"> plus profiled consumption) on the </w:t>
      </w:r>
      <w:r w:rsidR="002965B0">
        <w:t>DSP</w:t>
      </w:r>
      <w:r>
        <w:t xml:space="preserve">’s system. </w:t>
      </w:r>
    </w:p>
    <w:p w14:paraId="1A434D18" w14:textId="77777777" w:rsidR="005D1947" w:rsidRPr="00D5497B" w:rsidRDefault="00A442A0">
      <w:pPr>
        <w:pStyle w:val="H2"/>
        <w:rPr>
          <w:b/>
        </w:rPr>
      </w:pPr>
      <w:bookmarkStart w:id="259" w:name="_Toc118224448"/>
      <w:bookmarkStart w:id="260" w:name="_Toc118909516"/>
      <w:bookmarkStart w:id="261" w:name="_Toc205190326"/>
      <w:r w:rsidRPr="00D5497B">
        <w:rPr>
          <w:b/>
        </w:rPr>
        <w:t>Distribution Losses</w:t>
      </w:r>
      <w:bookmarkEnd w:id="257"/>
      <w:bookmarkEnd w:id="259"/>
      <w:bookmarkEnd w:id="260"/>
      <w:bookmarkEnd w:id="261"/>
    </w:p>
    <w:p w14:paraId="22F142B9" w14:textId="77777777" w:rsidR="005D1947" w:rsidRDefault="00A442A0">
      <w:pPr>
        <w:pStyle w:val="BodyText"/>
      </w:pPr>
      <w:r>
        <w:t>The difference between the energy delivered to the Distribution System and the energy consumed by Customers connected to the Distribution System.</w:t>
      </w:r>
    </w:p>
    <w:p w14:paraId="1C99851B" w14:textId="77777777" w:rsidR="005D1947" w:rsidRPr="00D5497B" w:rsidRDefault="00A442A0">
      <w:pPr>
        <w:pStyle w:val="H2"/>
        <w:rPr>
          <w:b/>
        </w:rPr>
      </w:pPr>
      <w:bookmarkStart w:id="262" w:name="_Toc73847743"/>
      <w:bookmarkStart w:id="263" w:name="_Toc118224449"/>
      <w:bookmarkStart w:id="264" w:name="_Toc118909517"/>
      <w:bookmarkStart w:id="265" w:name="_Toc205190327"/>
      <w:r w:rsidRPr="00D5497B">
        <w:rPr>
          <w:b/>
        </w:rPr>
        <w:t>Distribution Service Provider (DSP)</w:t>
      </w:r>
      <w:bookmarkEnd w:id="262"/>
      <w:bookmarkEnd w:id="263"/>
      <w:bookmarkEnd w:id="264"/>
      <w:bookmarkEnd w:id="265"/>
    </w:p>
    <w:p w14:paraId="489424BD" w14:textId="77777777" w:rsidR="005D1947" w:rsidRDefault="00A442A0">
      <w:pPr>
        <w:pStyle w:val="BodyText"/>
      </w:pPr>
      <w:r>
        <w:t>An Entity that owns or operates a Distribution System for the delivery of energy from the ERCOT Transmission Grid to Customers.</w:t>
      </w:r>
    </w:p>
    <w:p w14:paraId="76524EE2" w14:textId="77777777" w:rsidR="005D1947" w:rsidRPr="00D5497B" w:rsidRDefault="00A442A0">
      <w:pPr>
        <w:pStyle w:val="H2"/>
        <w:rPr>
          <w:b/>
        </w:rPr>
      </w:pPr>
      <w:bookmarkStart w:id="266" w:name="_Toc73847744"/>
      <w:bookmarkStart w:id="267" w:name="_Toc118224450"/>
      <w:bookmarkStart w:id="268" w:name="_Toc118909518"/>
      <w:bookmarkStart w:id="269" w:name="_Toc205190328"/>
      <w:r w:rsidRPr="00D5497B">
        <w:rPr>
          <w:b/>
        </w:rPr>
        <w:t>Distribution System</w:t>
      </w:r>
      <w:bookmarkEnd w:id="266"/>
      <w:bookmarkEnd w:id="267"/>
      <w:bookmarkEnd w:id="268"/>
      <w:bookmarkEnd w:id="269"/>
    </w:p>
    <w:p w14:paraId="4EA92757" w14:textId="77777777" w:rsidR="005D1947" w:rsidRDefault="00A442A0">
      <w:pPr>
        <w:pStyle w:val="BodyText"/>
      </w:pPr>
      <w:r>
        <w:t>That portion of an electric delivery system operating under 60 kV</w:t>
      </w:r>
      <w:r w:rsidR="002965B0">
        <w:t xml:space="preserve"> </w:t>
      </w:r>
      <w:r>
        <w:t>that provides electric service to Customers or Wholesale Customers.</w:t>
      </w:r>
    </w:p>
    <w:p w14:paraId="4A571C88" w14:textId="77777777" w:rsidR="005D1947" w:rsidRPr="00D5497B" w:rsidRDefault="00A442A0">
      <w:pPr>
        <w:pStyle w:val="H2"/>
        <w:rPr>
          <w:b/>
        </w:rPr>
      </w:pPr>
      <w:bookmarkStart w:id="270" w:name="_Toc73847745"/>
      <w:bookmarkStart w:id="271" w:name="_Toc118224452"/>
      <w:bookmarkStart w:id="272" w:name="_Toc118909520"/>
      <w:bookmarkStart w:id="273" w:name="_Toc205190330"/>
      <w:r w:rsidRPr="00D5497B">
        <w:rPr>
          <w:b/>
        </w:rPr>
        <w:t>DUNS Number</w:t>
      </w:r>
      <w:bookmarkEnd w:id="270"/>
      <w:bookmarkEnd w:id="271"/>
      <w:bookmarkEnd w:id="272"/>
      <w:bookmarkEnd w:id="273"/>
      <w:r w:rsidRPr="00D5497B">
        <w:rPr>
          <w:b/>
        </w:rPr>
        <w:t xml:space="preserve"> </w:t>
      </w:r>
    </w:p>
    <w:p w14:paraId="0AEE64C7" w14:textId="77777777" w:rsidR="005D1947" w:rsidRDefault="00A442A0">
      <w:pPr>
        <w:pStyle w:val="BodyText"/>
      </w:pPr>
      <w:r>
        <w:t xml:space="preserve">A unique nine-digit common company identifier used in electronic commerce transactions, supplied by the Data Universal Numbering System (DUNS). </w:t>
      </w:r>
    </w:p>
    <w:p w14:paraId="769CD1D3" w14:textId="77777777" w:rsidR="005D1947" w:rsidRPr="00D5497B" w:rsidRDefault="00A442A0">
      <w:pPr>
        <w:pStyle w:val="H2"/>
        <w:rPr>
          <w:b/>
        </w:rPr>
      </w:pPr>
      <w:bookmarkStart w:id="274" w:name="_Toc118224453"/>
      <w:bookmarkStart w:id="275" w:name="_Toc118909521"/>
      <w:bookmarkStart w:id="276" w:name="_Toc205190331"/>
      <w:bookmarkStart w:id="277" w:name="_Toc73847748"/>
      <w:r w:rsidRPr="00D5497B">
        <w:rPr>
          <w:b/>
        </w:rPr>
        <w:t>Dynamic Rating</w:t>
      </w:r>
      <w:bookmarkEnd w:id="274"/>
      <w:bookmarkEnd w:id="275"/>
      <w:bookmarkEnd w:id="276"/>
      <w:r w:rsidRPr="00D5497B">
        <w:rPr>
          <w:b/>
        </w:rPr>
        <w:t xml:space="preserve"> </w:t>
      </w:r>
    </w:p>
    <w:p w14:paraId="792A79F2" w14:textId="77777777" w:rsidR="005D1947" w:rsidRDefault="00A442A0">
      <w:pPr>
        <w:pStyle w:val="BodyText"/>
      </w:pPr>
      <w:r>
        <w:t xml:space="preserve">The current-carrying capability of a Transmission Element adjusted to take into account the effect of ambient weather conditions. </w:t>
      </w:r>
    </w:p>
    <w:p w14:paraId="6D952123" w14:textId="77777777" w:rsidR="005D1947" w:rsidRPr="00D5497B" w:rsidRDefault="00A442A0">
      <w:pPr>
        <w:pStyle w:val="H2"/>
        <w:rPr>
          <w:b/>
        </w:rPr>
      </w:pPr>
      <w:bookmarkStart w:id="278" w:name="_Toc118224454"/>
      <w:bookmarkStart w:id="279" w:name="_Toc118909522"/>
      <w:bookmarkStart w:id="280" w:name="_Toc205190332"/>
      <w:r w:rsidRPr="00D5497B">
        <w:rPr>
          <w:b/>
        </w:rPr>
        <w:t>Dynamic Rating Processor</w:t>
      </w:r>
      <w:bookmarkEnd w:id="278"/>
      <w:bookmarkEnd w:id="279"/>
      <w:bookmarkEnd w:id="280"/>
      <w:r w:rsidRPr="00D5497B">
        <w:rPr>
          <w:b/>
        </w:rPr>
        <w:t xml:space="preserve">  </w:t>
      </w:r>
    </w:p>
    <w:p w14:paraId="0D252F08" w14:textId="77777777" w:rsidR="005D1947" w:rsidRDefault="00A442A0">
      <w:pPr>
        <w:pStyle w:val="BodyText"/>
      </w:pPr>
      <w:r>
        <w:t>A process used to establish ERCOT Transmission Element limits based upon factors such as ambient temperature and wind speed.</w:t>
      </w:r>
    </w:p>
    <w:p w14:paraId="668A0E5C" w14:textId="090AB633" w:rsidR="00B75513" w:rsidRPr="00D5497B" w:rsidRDefault="00A442A0">
      <w:pPr>
        <w:pStyle w:val="H2"/>
        <w:keepNext w:val="0"/>
        <w:ind w:left="907" w:hanging="907"/>
        <w:rPr>
          <w:b/>
        </w:rPr>
      </w:pPr>
      <w:bookmarkStart w:id="281" w:name="_Toc118224455"/>
      <w:bookmarkStart w:id="282" w:name="_Toc118909523"/>
      <w:bookmarkStart w:id="283" w:name="_Toc205190333"/>
      <w:r w:rsidRPr="00D5497B">
        <w:rPr>
          <w:b/>
        </w:rPr>
        <w:t>Dynamically Scheduled Resource (DSR)</w:t>
      </w:r>
      <w:bookmarkEnd w:id="277"/>
      <w:bookmarkEnd w:id="281"/>
      <w:bookmarkEnd w:id="282"/>
      <w:bookmarkEnd w:id="283"/>
      <w:r w:rsidR="002965B0" w:rsidRPr="00D5497B">
        <w:rPr>
          <w:b/>
        </w:rPr>
        <w:t xml:space="preserve"> </w:t>
      </w:r>
      <w:r w:rsidR="00850108" w:rsidRPr="00D5497B">
        <w:rPr>
          <w:b/>
        </w:rPr>
        <w:t>(</w:t>
      </w:r>
      <w:r w:rsidR="00850108" w:rsidRPr="00D5497B">
        <w:rPr>
          <w:b/>
          <w:i/>
        </w:rPr>
        <w:t>see</w:t>
      </w:r>
      <w:r w:rsidR="00850108" w:rsidRPr="00D5497B">
        <w:rPr>
          <w:b/>
        </w:rPr>
        <w:t xml:space="preserve"> </w:t>
      </w:r>
      <w:hyperlink w:anchor="ResourceAttribute" w:history="1">
        <w:r w:rsidR="00850108">
          <w:rPr>
            <w:rStyle w:val="Hyperlink"/>
            <w:b/>
          </w:rPr>
          <w:t>Resource Attribute</w:t>
        </w:r>
      </w:hyperlink>
      <w:r w:rsidR="00850108" w:rsidRPr="00D5497B">
        <w:rPr>
          <w:b/>
        </w:rPr>
        <w:t>)</w:t>
      </w:r>
    </w:p>
    <w:p w14:paraId="5955D210" w14:textId="77777777" w:rsidR="002965B0" w:rsidRPr="00D5497B" w:rsidRDefault="002965B0" w:rsidP="002965B0">
      <w:pPr>
        <w:pStyle w:val="H2"/>
        <w:rPr>
          <w:b/>
        </w:rPr>
      </w:pPr>
      <w:r w:rsidRPr="00D5497B">
        <w:rPr>
          <w:b/>
        </w:rPr>
        <w:t>Dynamically Scheduled Resource (DSR) Load</w:t>
      </w:r>
    </w:p>
    <w:p w14:paraId="4C688634" w14:textId="77777777" w:rsidR="00B75513" w:rsidRDefault="002965B0">
      <w:pPr>
        <w:pStyle w:val="BodyText"/>
      </w:pPr>
      <w:r>
        <w:t>A Load that a QSE designates to be followed by a Dynamically Scheduled Resource (DSR).</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D3602" w14:paraId="4391C6AD" w14:textId="77777777" w:rsidTr="007132B2">
        <w:trPr>
          <w:trHeight w:val="476"/>
        </w:trPr>
        <w:tc>
          <w:tcPr>
            <w:tcW w:w="9350" w:type="dxa"/>
            <w:shd w:val="clear" w:color="auto" w:fill="E0E0E0"/>
          </w:tcPr>
          <w:p w14:paraId="4B3ECED6" w14:textId="57A5F641" w:rsidR="007D3602" w:rsidRPr="00975A01" w:rsidRDefault="007D3602" w:rsidP="007132B2">
            <w:pPr>
              <w:pStyle w:val="Instructions"/>
              <w:spacing w:before="120"/>
              <w:rPr>
                <w:lang w:val="en-US" w:eastAsia="en-US"/>
              </w:rPr>
            </w:pPr>
            <w:r>
              <w:rPr>
                <w:lang w:val="en-US" w:eastAsia="en-US"/>
              </w:rPr>
              <w:lastRenderedPageBreak/>
              <w:t>[NPRR1000</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definition “</w:t>
            </w:r>
            <w:r w:rsidRPr="007D3602">
              <w:rPr>
                <w:lang w:val="en-US" w:eastAsia="en-US"/>
              </w:rPr>
              <w:t>Dynamically Scheduled Resource (DSR) Load</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w:t>
            </w:r>
            <w:r w:rsidRPr="00625E9F">
              <w:rPr>
                <w:lang w:val="en-US" w:eastAsia="en-US"/>
              </w:rPr>
              <w:t>]</w:t>
            </w:r>
          </w:p>
        </w:tc>
      </w:tr>
    </w:tbl>
    <w:p w14:paraId="60F1634A" w14:textId="77777777" w:rsidR="005D1947" w:rsidRDefault="00A442A0" w:rsidP="00855683">
      <w:pPr>
        <w:pStyle w:val="BodyText"/>
        <w:keepNext/>
        <w:spacing w:before="240"/>
        <w:rPr>
          <w:b/>
          <w:sz w:val="40"/>
          <w:szCs w:val="40"/>
        </w:rPr>
      </w:pPr>
      <w:r>
        <w:rPr>
          <w:b/>
          <w:sz w:val="40"/>
          <w:szCs w:val="40"/>
        </w:rPr>
        <w:t>E</w:t>
      </w:r>
      <w:bookmarkStart w:id="284" w:name="E"/>
      <w:bookmarkEnd w:id="284"/>
    </w:p>
    <w:p w14:paraId="277AE507" w14:textId="77777777" w:rsidR="00B75513" w:rsidRDefault="00682E06">
      <w:pPr>
        <w:pStyle w:val="ListIntroduction"/>
        <w:keepNext w:val="0"/>
      </w:pPr>
      <w:hyperlink w:anchor="_DEFINITIONS" w:history="1">
        <w:r w:rsidR="00842B9A">
          <w:rPr>
            <w:rStyle w:val="Hyperlink"/>
          </w:rPr>
          <w:t>[Back to Top]</w:t>
        </w:r>
      </w:hyperlink>
    </w:p>
    <w:p w14:paraId="30B0FA89" w14:textId="77777777" w:rsidR="005D1947" w:rsidRPr="00D5497B" w:rsidRDefault="00A442A0">
      <w:pPr>
        <w:pStyle w:val="H2"/>
        <w:rPr>
          <w:b/>
        </w:rPr>
      </w:pPr>
      <w:bookmarkStart w:id="285" w:name="_Toc80425508"/>
      <w:bookmarkStart w:id="286" w:name="_Toc118224456"/>
      <w:bookmarkStart w:id="287" w:name="_Toc118909524"/>
      <w:bookmarkStart w:id="288" w:name="_Toc205190334"/>
      <w:bookmarkStart w:id="289" w:name="_Toc73847751"/>
      <w:r w:rsidRPr="00D5497B">
        <w:rPr>
          <w:b/>
        </w:rPr>
        <w:t>Electric Cooperative</w:t>
      </w:r>
      <w:bookmarkEnd w:id="285"/>
      <w:bookmarkEnd w:id="286"/>
      <w:bookmarkEnd w:id="287"/>
      <w:r w:rsidRPr="00D5497B">
        <w:rPr>
          <w:b/>
        </w:rPr>
        <w:t xml:space="preserve"> (EC)</w:t>
      </w:r>
      <w:bookmarkEnd w:id="288"/>
    </w:p>
    <w:p w14:paraId="10882E11" w14:textId="77777777" w:rsidR="005D1947" w:rsidRDefault="00A442A0">
      <w:pPr>
        <w:pStyle w:val="List"/>
      </w:pPr>
      <w:r>
        <w:t>(a)</w:t>
      </w:r>
      <w:r>
        <w:tab/>
        <w:t xml:space="preserve">A corporation organized under the Electric Cooperative Corporation Act, </w:t>
      </w:r>
      <w:r>
        <w:rPr>
          <w:smallCaps/>
          <w:szCs w:val="24"/>
        </w:rPr>
        <w:t>Tex. Util. Code Ann</w:t>
      </w:r>
      <w:r>
        <w:t xml:space="preserve">. </w:t>
      </w:r>
      <w:r w:rsidR="002965B0">
        <w:t xml:space="preserve">ch 161 </w:t>
      </w:r>
      <w:r>
        <w:t>(</w:t>
      </w:r>
      <w:r w:rsidR="002965B0">
        <w:t xml:space="preserve">Vernon </w:t>
      </w:r>
      <w:r>
        <w:t>199</w:t>
      </w:r>
      <w:r w:rsidR="002965B0">
        <w:t>8 &amp; Supp. 2007</w:t>
      </w:r>
      <w:r>
        <w:t>);</w:t>
      </w:r>
    </w:p>
    <w:p w14:paraId="535C02EA" w14:textId="77777777" w:rsidR="005D1947" w:rsidRDefault="00A442A0">
      <w:pPr>
        <w:pStyle w:val="List"/>
      </w:pPr>
      <w:r>
        <w:t>(b)</w:t>
      </w:r>
      <w:r>
        <w:tab/>
        <w:t>A corporation organized as an electric cooperative in a state other than Texas that has obtained a certificate of authority to conduct business in Texas; or</w:t>
      </w:r>
    </w:p>
    <w:p w14:paraId="0BE8A274" w14:textId="77777777" w:rsidR="005D1947" w:rsidRDefault="00A442A0">
      <w:pPr>
        <w:pStyle w:val="List"/>
      </w:pPr>
      <w:r>
        <w:t>(c)</w:t>
      </w:r>
      <w:r>
        <w:tab/>
        <w:t>A successor to an electric cooperative created before June 1, 1999 under a conversion plan approved by a vote of the members of the electric cooperative, regardless of whether the successor later purchases, acquires, merges with, or consolidates with other electric cooperatives.</w:t>
      </w:r>
    </w:p>
    <w:p w14:paraId="76ACEEA4" w14:textId="77777777" w:rsidR="005D1947" w:rsidRPr="00D5497B" w:rsidRDefault="00A442A0">
      <w:pPr>
        <w:pStyle w:val="H2"/>
        <w:rPr>
          <w:b/>
        </w:rPr>
      </w:pPr>
      <w:bookmarkStart w:id="290" w:name="_Toc118224457"/>
      <w:bookmarkStart w:id="291" w:name="_Toc118909525"/>
      <w:bookmarkStart w:id="292" w:name="_Toc205190335"/>
      <w:r w:rsidRPr="00D5497B">
        <w:rPr>
          <w:b/>
        </w:rPr>
        <w:t>Electric Reliability Council of Texas, Inc. (ERCOT)</w:t>
      </w:r>
      <w:bookmarkEnd w:id="289"/>
      <w:bookmarkEnd w:id="290"/>
      <w:bookmarkEnd w:id="291"/>
      <w:bookmarkEnd w:id="292"/>
    </w:p>
    <w:p w14:paraId="634BF3C0" w14:textId="77777777" w:rsidR="005D1947" w:rsidRDefault="00A442A0">
      <w:pPr>
        <w:pStyle w:val="BodyText"/>
      </w:pPr>
      <w:r>
        <w:t>A Texas nonprofit corporation that has been certified by the PUCT as the Independent Organization for the ERCOT Region.</w:t>
      </w:r>
    </w:p>
    <w:p w14:paraId="73D2F56C" w14:textId="77777777" w:rsidR="002965B0" w:rsidRPr="00D5497B" w:rsidRDefault="002965B0" w:rsidP="002965B0">
      <w:pPr>
        <w:pStyle w:val="H2"/>
        <w:rPr>
          <w:b/>
        </w:rPr>
      </w:pPr>
      <w:bookmarkStart w:id="293" w:name="_Toc73847752"/>
      <w:bookmarkStart w:id="294" w:name="_Toc80425510"/>
      <w:bookmarkStart w:id="295" w:name="_Toc118224458"/>
      <w:bookmarkStart w:id="296" w:name="_Toc118909526"/>
      <w:bookmarkStart w:id="297" w:name="_Toc205190336"/>
      <w:bookmarkStart w:id="298" w:name="_Toc73847753"/>
      <w:r w:rsidRPr="00D5497B">
        <w:rPr>
          <w:b/>
        </w:rPr>
        <w:t>Electric Reliability Organization</w:t>
      </w:r>
    </w:p>
    <w:p w14:paraId="7F1E26EB" w14:textId="77777777" w:rsidR="00B75513" w:rsidRDefault="002965B0">
      <w:pPr>
        <w:pStyle w:val="BodyText"/>
      </w:pPr>
      <w:r>
        <w:t>The organization approved by the Federal Energy Regulatory Commission (FERC) to perform the electric reliability organization functions described in the Electricity Modernization Act of 2005, 16 U.S.C. § 824o (2005).</w:t>
      </w:r>
    </w:p>
    <w:p w14:paraId="42C7FAC9" w14:textId="77777777" w:rsidR="005D1947" w:rsidRPr="00D5497B" w:rsidRDefault="00A442A0">
      <w:pPr>
        <w:pStyle w:val="H2"/>
        <w:rPr>
          <w:b/>
        </w:rPr>
      </w:pPr>
      <w:r w:rsidRPr="00D5497B">
        <w:rPr>
          <w:b/>
        </w:rPr>
        <w:t>Electric Service Identifier (ESI ID)</w:t>
      </w:r>
      <w:bookmarkEnd w:id="293"/>
      <w:bookmarkEnd w:id="294"/>
      <w:bookmarkEnd w:id="295"/>
      <w:bookmarkEnd w:id="296"/>
      <w:bookmarkEnd w:id="297"/>
    </w:p>
    <w:p w14:paraId="0CECBCC7" w14:textId="77777777" w:rsidR="00B75513" w:rsidRDefault="00A442A0">
      <w:pPr>
        <w:pStyle w:val="BodyText"/>
      </w:pPr>
      <w:r>
        <w:t>The basic identifier assigned to each Service Delivery Point used in the registration and settlement systems managed by ERCOT or another Independent Organization.</w:t>
      </w:r>
    </w:p>
    <w:p w14:paraId="7112C3E8" w14:textId="77777777" w:rsidR="005D1947" w:rsidRPr="00D5497B" w:rsidRDefault="00A442A0">
      <w:pPr>
        <w:pStyle w:val="H2"/>
        <w:rPr>
          <w:b/>
        </w:rPr>
      </w:pPr>
      <w:bookmarkStart w:id="299" w:name="_Toc118224459"/>
      <w:bookmarkStart w:id="300" w:name="_Toc118909527"/>
      <w:bookmarkStart w:id="301" w:name="_Toc205190337"/>
      <w:bookmarkStart w:id="302" w:name="ElectricalBus"/>
      <w:r w:rsidRPr="00D5497B">
        <w:rPr>
          <w:b/>
        </w:rPr>
        <w:t>Electrical Bus</w:t>
      </w:r>
      <w:bookmarkEnd w:id="299"/>
      <w:bookmarkEnd w:id="300"/>
      <w:bookmarkEnd w:id="301"/>
      <w:bookmarkEnd w:id="302"/>
    </w:p>
    <w:p w14:paraId="77F27C29" w14:textId="77777777" w:rsidR="00B75513" w:rsidRDefault="00A442A0">
      <w:pPr>
        <w:pStyle w:val="BodyText"/>
        <w:ind w:left="720" w:hanging="720"/>
      </w:pPr>
      <w:r>
        <w:t>(1)</w:t>
      </w:r>
      <w:r>
        <w:tab/>
        <w:t>A physical transmission element defined in the Network Operations Model that connects, using breakers and switches, one or more:</w:t>
      </w:r>
    </w:p>
    <w:p w14:paraId="2C922BDA" w14:textId="77777777" w:rsidR="00B75513" w:rsidRDefault="00A442A0">
      <w:pPr>
        <w:pStyle w:val="BodyText"/>
        <w:ind w:left="720"/>
      </w:pPr>
      <w:r>
        <w:t>(a)</w:t>
      </w:r>
      <w:r>
        <w:tab/>
        <w:t>Loads</w:t>
      </w:r>
      <w:r w:rsidR="002965B0">
        <w:t>;</w:t>
      </w:r>
      <w:r>
        <w:t xml:space="preserve"> </w:t>
      </w:r>
    </w:p>
    <w:p w14:paraId="7EA926E1" w14:textId="77777777" w:rsidR="00B75513" w:rsidRDefault="00A442A0">
      <w:pPr>
        <w:pStyle w:val="BodyText"/>
        <w:ind w:left="720"/>
      </w:pPr>
      <w:r>
        <w:lastRenderedPageBreak/>
        <w:t>(b)</w:t>
      </w:r>
      <w:r>
        <w:tab/>
        <w:t>Lines</w:t>
      </w:r>
      <w:r w:rsidR="002965B0">
        <w:t>;</w:t>
      </w:r>
      <w:r>
        <w:t xml:space="preserve"> </w:t>
      </w:r>
    </w:p>
    <w:p w14:paraId="3A457A07" w14:textId="77777777" w:rsidR="00B75513" w:rsidRDefault="00A442A0">
      <w:pPr>
        <w:pStyle w:val="BodyText"/>
        <w:ind w:left="720"/>
      </w:pPr>
      <w:r>
        <w:t>(c)</w:t>
      </w:r>
      <w:r>
        <w:tab/>
        <w:t>Transformers</w:t>
      </w:r>
      <w:r w:rsidR="002965B0">
        <w:t>;</w:t>
      </w:r>
      <w:r>
        <w:t xml:space="preserve"> </w:t>
      </w:r>
    </w:p>
    <w:p w14:paraId="166734CA" w14:textId="77777777" w:rsidR="00B75513" w:rsidRDefault="00A442A0">
      <w:pPr>
        <w:pStyle w:val="BodyText"/>
        <w:ind w:left="720"/>
      </w:pPr>
      <w:r>
        <w:t>(d)</w:t>
      </w:r>
      <w:r>
        <w:tab/>
        <w:t>Generators</w:t>
      </w:r>
      <w:r w:rsidR="002965B0">
        <w:t>;</w:t>
      </w:r>
      <w:r>
        <w:t xml:space="preserve"> </w:t>
      </w:r>
    </w:p>
    <w:p w14:paraId="1060DF7C" w14:textId="77777777" w:rsidR="00B75513" w:rsidRDefault="00A442A0">
      <w:pPr>
        <w:pStyle w:val="BodyText"/>
        <w:ind w:left="720"/>
      </w:pPr>
      <w:r>
        <w:t>(e)</w:t>
      </w:r>
      <w:r>
        <w:tab/>
        <w:t>Capacitors</w:t>
      </w:r>
      <w:r w:rsidR="002965B0">
        <w:t>;</w:t>
      </w:r>
      <w:r>
        <w:t xml:space="preserve"> </w:t>
      </w:r>
    </w:p>
    <w:p w14:paraId="6F6A5111" w14:textId="77777777" w:rsidR="00B75513" w:rsidRDefault="00A442A0">
      <w:pPr>
        <w:pStyle w:val="BodyText"/>
        <w:ind w:left="720"/>
      </w:pPr>
      <w:r>
        <w:t>(f)</w:t>
      </w:r>
      <w:r>
        <w:tab/>
        <w:t>Reactors</w:t>
      </w:r>
      <w:r w:rsidR="002965B0">
        <w:t>;</w:t>
      </w:r>
      <w:r>
        <w:t xml:space="preserve"> </w:t>
      </w:r>
    </w:p>
    <w:p w14:paraId="5CB4DBC8" w14:textId="77777777" w:rsidR="00B75513" w:rsidRDefault="00A442A0">
      <w:pPr>
        <w:pStyle w:val="BodyText"/>
        <w:ind w:left="720"/>
      </w:pPr>
      <w:r>
        <w:t>(g)</w:t>
      </w:r>
      <w:r>
        <w:tab/>
        <w:t>Phase shifters</w:t>
      </w:r>
      <w:r w:rsidR="002965B0">
        <w:t>;</w:t>
      </w:r>
      <w:r>
        <w:t xml:space="preserve"> </w:t>
      </w:r>
      <w:r w:rsidR="002965B0">
        <w:t>or</w:t>
      </w:r>
      <w:r>
        <w:t xml:space="preserve"> </w:t>
      </w:r>
    </w:p>
    <w:p w14:paraId="216062FF" w14:textId="77777777" w:rsidR="00B75513" w:rsidRDefault="00A442A0">
      <w:pPr>
        <w:pStyle w:val="BodyText"/>
        <w:ind w:left="1440" w:hanging="720"/>
      </w:pPr>
      <w:r>
        <w:t>(h)</w:t>
      </w:r>
      <w:r>
        <w:tab/>
        <w:t xml:space="preserve">Other reactive control devices to the ERCOT Transmission Grid where there is negligible impedance between the connected Transmission Elements.  </w:t>
      </w:r>
    </w:p>
    <w:p w14:paraId="09C2943A" w14:textId="77777777" w:rsidR="00B75513" w:rsidRDefault="00A442A0">
      <w:pPr>
        <w:pStyle w:val="BodyText"/>
        <w:ind w:left="720" w:hanging="720"/>
      </w:pPr>
      <w:r>
        <w:t>(2)</w:t>
      </w:r>
      <w:r>
        <w:tab/>
        <w:t xml:space="preserve">All Electrical Buses are designated by ERCOT and </w:t>
      </w:r>
      <w:r w:rsidR="006F4C18">
        <w:t>Transmission Service Providers (</w:t>
      </w:r>
      <w:r>
        <w:t>TSPs</w:t>
      </w:r>
      <w:r w:rsidR="006F4C18">
        <w:t>)</w:t>
      </w:r>
      <w:r>
        <w:t xml:space="preserve"> for modeling the electrical topology of the ERCOT Transmission Grid.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F6934" w:rsidRPr="004B32CF" w14:paraId="032ED3C4" w14:textId="77777777" w:rsidTr="00AC40CD">
        <w:trPr>
          <w:trHeight w:val="386"/>
        </w:trPr>
        <w:tc>
          <w:tcPr>
            <w:tcW w:w="9350" w:type="dxa"/>
            <w:shd w:val="pct12" w:color="auto" w:fill="auto"/>
          </w:tcPr>
          <w:p w14:paraId="08BD2268" w14:textId="368590B8" w:rsidR="000F6934" w:rsidRPr="004B32CF" w:rsidRDefault="000F6934" w:rsidP="00AC40CD">
            <w:pPr>
              <w:spacing w:before="120" w:after="240"/>
              <w:rPr>
                <w:b/>
                <w:i/>
                <w:iCs/>
              </w:rPr>
            </w:pPr>
            <w:r>
              <w:rPr>
                <w:b/>
                <w:i/>
                <w:iCs/>
              </w:rPr>
              <w:t>[NPRR857</w:t>
            </w:r>
            <w:r w:rsidRPr="004B32CF">
              <w:rPr>
                <w:b/>
                <w:i/>
                <w:iCs/>
              </w:rPr>
              <w:t xml:space="preserve">:  Replace </w:t>
            </w:r>
            <w:r>
              <w:rPr>
                <w:b/>
                <w:i/>
                <w:iCs/>
              </w:rPr>
              <w:t>paragraph (2) above</w:t>
            </w:r>
            <w:r w:rsidRPr="004B32CF">
              <w:rPr>
                <w:b/>
                <w:i/>
                <w:iCs/>
              </w:rPr>
              <w:t xml:space="preserve"> 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5ADD9F22" w14:textId="77777777" w:rsidR="000F6934" w:rsidRPr="00F7520C" w:rsidRDefault="000F6934" w:rsidP="000F6934">
            <w:pPr>
              <w:pStyle w:val="BodyText"/>
              <w:ind w:left="720" w:hanging="720"/>
            </w:pPr>
            <w:r w:rsidRPr="00E55E72">
              <w:rPr>
                <w:iCs w:val="0"/>
              </w:rPr>
              <w:t>(2)</w:t>
            </w:r>
            <w:r w:rsidRPr="00E55E72">
              <w:rPr>
                <w:iCs w:val="0"/>
              </w:rPr>
              <w:tab/>
              <w:t>All Electrical Buses are designated by ERCOT and Market Participants for modeling the electrical topology of the ERCOT Transmission Grid.</w:t>
            </w:r>
          </w:p>
        </w:tc>
      </w:tr>
    </w:tbl>
    <w:p w14:paraId="367EB5B5" w14:textId="77777777" w:rsidR="00EE5D7B" w:rsidRPr="00384784" w:rsidRDefault="00EE5D7B" w:rsidP="00EE5D7B">
      <w:pPr>
        <w:pStyle w:val="H3"/>
        <w:ind w:hanging="720"/>
        <w:rPr>
          <w:iCs/>
        </w:rPr>
      </w:pPr>
      <w:r w:rsidRPr="00384784">
        <w:rPr>
          <w:iCs/>
        </w:rPr>
        <w:t>Resource Connectivity Node</w:t>
      </w:r>
    </w:p>
    <w:p w14:paraId="360DC0BE" w14:textId="77777777" w:rsidR="00EE5D7B" w:rsidRDefault="00EE5D7B" w:rsidP="00EE5D7B">
      <w:pPr>
        <w:pStyle w:val="BodyTextNumbered"/>
        <w:ind w:left="360" w:firstLine="0"/>
      </w:pPr>
      <w:r>
        <w:t>The Electrical Bus to which the terminal of a Resource is connected.</w:t>
      </w:r>
    </w:p>
    <w:p w14:paraId="48A7F74A" w14:textId="77777777" w:rsidR="006948B8" w:rsidRPr="00D5497B" w:rsidRDefault="006948B8" w:rsidP="006948B8">
      <w:pPr>
        <w:pStyle w:val="H2"/>
        <w:rPr>
          <w:b/>
        </w:rPr>
      </w:pPr>
      <w:r w:rsidRPr="00D5497B">
        <w:rPr>
          <w:b/>
        </w:rPr>
        <w:t>Electrically Similar Settlement Points</w:t>
      </w:r>
    </w:p>
    <w:p w14:paraId="6EC6A98C" w14:textId="77777777" w:rsidR="005D00B7" w:rsidRDefault="006948B8">
      <w:pPr>
        <w:pStyle w:val="BodyText"/>
      </w:pPr>
      <w:r w:rsidRPr="005A1FC8">
        <w:rPr>
          <w:iCs w:val="0"/>
          <w:color w:val="000000"/>
        </w:rPr>
        <w:t>Two</w:t>
      </w:r>
      <w:r w:rsidRPr="005A1FC8">
        <w:rPr>
          <w:iCs w:val="0"/>
        </w:rPr>
        <w:t xml:space="preserve"> or more distinct Settlement Points that are either mapped to the same electrical location in a market model or are mapped to locations that are connected by a transmission element with a reactance of less than 0.0005 per unit.</w:t>
      </w:r>
    </w:p>
    <w:p w14:paraId="56634DA1" w14:textId="77777777" w:rsidR="005D1947" w:rsidRPr="00D5497B" w:rsidRDefault="00A442A0">
      <w:pPr>
        <w:pStyle w:val="H2"/>
        <w:rPr>
          <w:b/>
        </w:rPr>
      </w:pPr>
      <w:bookmarkStart w:id="303" w:name="_Toc73847754"/>
      <w:bookmarkStart w:id="304" w:name="_Toc80425512"/>
      <w:bookmarkStart w:id="305" w:name="_Toc118224460"/>
      <w:bookmarkStart w:id="306" w:name="_Toc118909528"/>
      <w:bookmarkStart w:id="307" w:name="_Toc205190338"/>
      <w:bookmarkStart w:id="308" w:name="_Toc73847756"/>
      <w:bookmarkEnd w:id="298"/>
      <w:r w:rsidRPr="00D5497B">
        <w:rPr>
          <w:b/>
        </w:rPr>
        <w:t>Eligible Transmission Service Customer</w:t>
      </w:r>
      <w:bookmarkEnd w:id="303"/>
      <w:bookmarkEnd w:id="304"/>
      <w:bookmarkEnd w:id="305"/>
      <w:bookmarkEnd w:id="306"/>
      <w:bookmarkEnd w:id="307"/>
    </w:p>
    <w:p w14:paraId="3AA5F760" w14:textId="77777777" w:rsidR="005D1947" w:rsidRDefault="00A442A0">
      <w:pPr>
        <w:pStyle w:val="BodyText"/>
      </w:pPr>
      <w:bookmarkStart w:id="309" w:name="_Toc73847755"/>
      <w:bookmarkStart w:id="310" w:name="_Toc80425513"/>
      <w:r>
        <w:t>A Transmission and/or Distribution Service Provider</w:t>
      </w:r>
      <w:r w:rsidR="002965B0">
        <w:t xml:space="preserve"> (TDSP)</w:t>
      </w:r>
      <w:r>
        <w:t xml:space="preserve"> (for all uses of its transmission system), or any electric utility, </w:t>
      </w:r>
      <w:r w:rsidR="002965B0">
        <w:t>MOU</w:t>
      </w:r>
      <w:r>
        <w:t xml:space="preserve">, </w:t>
      </w:r>
      <w:r w:rsidR="002965B0">
        <w:t>EC</w:t>
      </w:r>
      <w:r>
        <w:t xml:space="preserve">, power generation company, </w:t>
      </w:r>
      <w:r w:rsidR="002965B0">
        <w:t>CR</w:t>
      </w:r>
      <w:r>
        <w:t xml:space="preserve">, </w:t>
      </w:r>
      <w:r w:rsidR="002965B0">
        <w:t>REP</w:t>
      </w:r>
      <w:r>
        <w:t>, federal power marketing agency, exempt wholesale generator, Qualifying Facility</w:t>
      </w:r>
      <w:r w:rsidR="002965B0">
        <w:t xml:space="preserve"> (QF)</w:t>
      </w:r>
      <w:r>
        <w:t xml:space="preserve">, </w:t>
      </w:r>
      <w:r w:rsidR="002965B0">
        <w:t>Independent P</w:t>
      </w:r>
      <w:r>
        <w:t xml:space="preserve">ower </w:t>
      </w:r>
      <w:r w:rsidR="002965B0">
        <w:lastRenderedPageBreak/>
        <w:t>M</w:t>
      </w:r>
      <w:r>
        <w:t>arketer, or other Entity that the PUCT has determined to be an Eligible Transmission Service Customer.</w:t>
      </w:r>
    </w:p>
    <w:p w14:paraId="0C0FE835" w14:textId="77777777" w:rsidR="005D1947" w:rsidRPr="00D5497B" w:rsidRDefault="00A442A0">
      <w:pPr>
        <w:pStyle w:val="H2"/>
        <w:rPr>
          <w:b/>
        </w:rPr>
      </w:pPr>
      <w:bookmarkStart w:id="311" w:name="_Toc118224461"/>
      <w:bookmarkStart w:id="312" w:name="_Toc118909529"/>
      <w:bookmarkStart w:id="313" w:name="_Toc205190339"/>
      <w:r w:rsidRPr="00D5497B">
        <w:rPr>
          <w:b/>
        </w:rPr>
        <w:t>Emergency Base Point</w:t>
      </w:r>
      <w:bookmarkEnd w:id="309"/>
      <w:bookmarkEnd w:id="310"/>
      <w:bookmarkEnd w:id="311"/>
      <w:bookmarkEnd w:id="312"/>
      <w:bookmarkEnd w:id="313"/>
    </w:p>
    <w:p w14:paraId="594BF3EC" w14:textId="44C7A08C" w:rsidR="005D1947" w:rsidRDefault="00A442A0">
      <w:pPr>
        <w:pStyle w:val="BodyText"/>
      </w:pPr>
      <w:r>
        <w:t>The target MW output level for a Resource that is selected by ERCOT during an Emergency Condition</w:t>
      </w:r>
      <w:r w:rsidR="00100F6F">
        <w:t xml:space="preserve"> or Watch</w:t>
      </w:r>
      <w:r>
        <w:t>.</w:t>
      </w:r>
    </w:p>
    <w:p w14:paraId="51D98730" w14:textId="77777777" w:rsidR="005D1947" w:rsidRPr="00D5497B" w:rsidRDefault="00A442A0">
      <w:pPr>
        <w:pStyle w:val="H2"/>
        <w:rPr>
          <w:b/>
        </w:rPr>
      </w:pPr>
      <w:bookmarkStart w:id="314" w:name="_Toc80425514"/>
      <w:bookmarkStart w:id="315" w:name="_Toc118224462"/>
      <w:bookmarkStart w:id="316" w:name="_Toc118909530"/>
      <w:bookmarkStart w:id="317" w:name="_Toc205190340"/>
      <w:bookmarkStart w:id="318" w:name="_Toc73847758"/>
      <w:bookmarkEnd w:id="308"/>
      <w:r w:rsidRPr="00D5497B">
        <w:rPr>
          <w:b/>
        </w:rPr>
        <w:t>Emergency Condition</w:t>
      </w:r>
      <w:bookmarkEnd w:id="314"/>
      <w:bookmarkEnd w:id="315"/>
      <w:bookmarkEnd w:id="316"/>
      <w:bookmarkEnd w:id="317"/>
    </w:p>
    <w:p w14:paraId="21243034" w14:textId="77777777" w:rsidR="009C65F0" w:rsidRDefault="00927819">
      <w:pPr>
        <w:pStyle w:val="BodyText"/>
      </w:pPr>
      <w:r w:rsidRPr="00927819">
        <w:rPr>
          <w:rStyle w:val="BodyTextChar2Char1"/>
          <w:iCs/>
        </w:rPr>
        <w:t>An operating condition in which the safety or reliability of the ERCOT System is compromised or threatened, as determined by ERCOT.</w:t>
      </w:r>
      <w:bookmarkStart w:id="319" w:name="_Toc118224464"/>
      <w:bookmarkStart w:id="320" w:name="_Toc118909532"/>
      <w:bookmarkStart w:id="321" w:name="_Toc73847760"/>
      <w:bookmarkEnd w:id="318"/>
    </w:p>
    <w:p w14:paraId="045A06B9" w14:textId="77777777" w:rsidR="009C65F0" w:rsidRDefault="005B1C6C">
      <w:pPr>
        <w:pStyle w:val="H2"/>
        <w:ind w:left="907" w:hanging="907"/>
        <w:rPr>
          <w:b/>
        </w:rPr>
      </w:pPr>
      <w:bookmarkStart w:id="322" w:name="_Toc205190347"/>
      <w:r w:rsidRPr="00D5497B">
        <w:rPr>
          <w:b/>
        </w:rPr>
        <w:t>Emergency Notice</w:t>
      </w:r>
    </w:p>
    <w:p w14:paraId="0CC093CB" w14:textId="47DB58A6" w:rsidR="00B75513" w:rsidRDefault="005B1C6C">
      <w:pPr>
        <w:pStyle w:val="BodyText"/>
      </w:pPr>
      <w:r>
        <w:t xml:space="preserve">The communication issued by ERCOT </w:t>
      </w:r>
      <w:r w:rsidR="00413F56">
        <w:t xml:space="preserve">to declare that ERCOT is operating </w:t>
      </w:r>
      <w:r>
        <w:t xml:space="preserve">in </w:t>
      </w:r>
      <w:r w:rsidR="00413F56">
        <w:t xml:space="preserve">an </w:t>
      </w:r>
      <w:r>
        <w:t>Emergency Condition.</w:t>
      </w:r>
    </w:p>
    <w:p w14:paraId="52F28925" w14:textId="77777777" w:rsidR="005D1947" w:rsidRPr="00D5497B" w:rsidRDefault="00A442A0">
      <w:pPr>
        <w:pStyle w:val="H2"/>
        <w:rPr>
          <w:b/>
        </w:rPr>
      </w:pPr>
      <w:r w:rsidRPr="00D5497B">
        <w:rPr>
          <w:b/>
        </w:rPr>
        <w:t>Emergency Ramp Rate</w:t>
      </w:r>
      <w:bookmarkEnd w:id="319"/>
      <w:bookmarkEnd w:id="320"/>
      <w:bookmarkEnd w:id="322"/>
      <w:r w:rsidRPr="00D5497B">
        <w:rPr>
          <w:b/>
        </w:rPr>
        <w:t xml:space="preserve"> </w:t>
      </w:r>
    </w:p>
    <w:p w14:paraId="3D842556" w14:textId="269065AB" w:rsidR="005D1947" w:rsidRDefault="00565A5A">
      <w:pPr>
        <w:pStyle w:val="BodyText"/>
      </w:pPr>
      <w:r>
        <w:t xml:space="preserve">The maximum rate of change (up and down) in MW per minute of a Resource to provide </w:t>
      </w:r>
      <w:r w:rsidR="00245956">
        <w:rPr>
          <w:iCs w:val="0"/>
        </w:rPr>
        <w:t>ERCOT Contingency Reserve Service (ECRS)</w:t>
      </w:r>
      <w:r>
        <w:t xml:space="preserve"> that is deployed by ERCOT and that is provided to ERCOT in up to ten segments, each represented by a single MW per minute value (across the capacity of the Resource), which describes the available rate of change for the given range (between High Sustained Limit (HSL) and Low Sustained Limit (LSL)) of the generation or consumption of a Resource.  In Real-Time </w:t>
      </w:r>
      <w:r w:rsidR="00112B5C">
        <w:t>Security-Constrained Economic Dispatch (</w:t>
      </w:r>
      <w:r>
        <w:t>SCED</w:t>
      </w:r>
      <w:r w:rsidR="00112B5C">
        <w:t>)</w:t>
      </w:r>
      <w:r>
        <w:t xml:space="preserve"> Dispatch, the up and down Emergency Ramp Rates are telemetered by the </w:t>
      </w:r>
      <w:r w:rsidR="00112B5C">
        <w:t>Qualified Scheduling Entity (</w:t>
      </w:r>
      <w:r>
        <w:t>QSE</w:t>
      </w:r>
      <w:r w:rsidR="00112B5C">
        <w:t>)</w:t>
      </w:r>
      <w:r>
        <w:t xml:space="preserve"> to ERCOT and represent the total capacity (in MW) that the Resource can change from its current actual generation or consumption within the next five minutes divided by five.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25D31" w:rsidRPr="004B32CF" w14:paraId="7DC6451F" w14:textId="77777777" w:rsidTr="00F200B7">
        <w:trPr>
          <w:trHeight w:val="386"/>
        </w:trPr>
        <w:tc>
          <w:tcPr>
            <w:tcW w:w="9350" w:type="dxa"/>
            <w:shd w:val="pct12" w:color="auto" w:fill="auto"/>
          </w:tcPr>
          <w:p w14:paraId="1199265E" w14:textId="2B9CA35B" w:rsidR="00E25D31" w:rsidRPr="004B32CF" w:rsidRDefault="00E25D31" w:rsidP="00F200B7">
            <w:pPr>
              <w:spacing w:before="120" w:after="240"/>
              <w:rPr>
                <w:b/>
                <w:i/>
                <w:iCs/>
              </w:rPr>
            </w:pPr>
            <w:bookmarkStart w:id="323" w:name="_Toc80425519"/>
            <w:bookmarkStart w:id="324" w:name="_Toc118224465"/>
            <w:bookmarkStart w:id="325" w:name="_Toc118909533"/>
            <w:bookmarkStart w:id="326" w:name="_Toc205190348"/>
            <w:bookmarkStart w:id="327" w:name="_Toc73847761"/>
            <w:bookmarkEnd w:id="321"/>
            <w:r>
              <w:rPr>
                <w:b/>
                <w:i/>
                <w:iCs/>
              </w:rPr>
              <w:t>[</w:t>
            </w:r>
            <w:r w:rsidR="00CF5757">
              <w:rPr>
                <w:b/>
                <w:i/>
                <w:iCs/>
              </w:rPr>
              <w:t>NPRR1013</w:t>
            </w:r>
            <w:r w:rsidRPr="004B32CF">
              <w:rPr>
                <w:b/>
                <w:i/>
                <w:iCs/>
              </w:rPr>
              <w:t>:  Replace the above definition “</w:t>
            </w:r>
            <w:r>
              <w:rPr>
                <w:b/>
                <w:i/>
                <w:iCs/>
              </w:rPr>
              <w:t>Emergency Ramp Rate</w:t>
            </w:r>
            <w:r w:rsidRPr="004B32CF">
              <w:rPr>
                <w:b/>
                <w:i/>
                <w:iCs/>
              </w:rPr>
              <w:t>” with the following</w:t>
            </w:r>
            <w:r w:rsidR="00CF5757">
              <w:rPr>
                <w:b/>
                <w:i/>
                <w:iCs/>
              </w:rPr>
              <w:t xml:space="preserve"> upon system implementation of the Real-Time Co-Optimization (RTC) project</w:t>
            </w:r>
            <w:r w:rsidRPr="004B32CF">
              <w:rPr>
                <w:b/>
                <w:i/>
                <w:iCs/>
              </w:rPr>
              <w:t>:]</w:t>
            </w:r>
          </w:p>
          <w:p w14:paraId="3B619A9F" w14:textId="77777777" w:rsidR="00E25D31" w:rsidRPr="00AC520F" w:rsidRDefault="00E25D31" w:rsidP="00E25D31">
            <w:pPr>
              <w:keepNext/>
              <w:tabs>
                <w:tab w:val="left" w:pos="900"/>
              </w:tabs>
              <w:spacing w:after="240"/>
              <w:ind w:left="900" w:hanging="900"/>
              <w:outlineLvl w:val="1"/>
              <w:rPr>
                <w:b/>
              </w:rPr>
            </w:pPr>
            <w:r w:rsidRPr="00AC520F">
              <w:rPr>
                <w:b/>
              </w:rPr>
              <w:t xml:space="preserve">Emergency Ramp Rate </w:t>
            </w:r>
          </w:p>
          <w:p w14:paraId="2A75A1A0" w14:textId="16BE98DA" w:rsidR="00E25D31" w:rsidRPr="00E25D31" w:rsidRDefault="00E25D31" w:rsidP="00CF5757">
            <w:pPr>
              <w:spacing w:after="240"/>
              <w:rPr>
                <w:iCs/>
              </w:rPr>
            </w:pPr>
            <w:r w:rsidRPr="00AC520F">
              <w:rPr>
                <w:iCs/>
              </w:rPr>
              <w:t xml:space="preserve">The maximum rate of change (up and down) in MW per minute of a Resource to provide </w:t>
            </w:r>
            <w:r w:rsidR="00CF5757">
              <w:rPr>
                <w:iCs/>
              </w:rPr>
              <w:t>energy during Emergency Conditions</w:t>
            </w:r>
            <w:r w:rsidRPr="00AC520F">
              <w:rPr>
                <w:iCs/>
              </w:rPr>
              <w:t xml:space="preserve"> that is provided to ERCOT in up to ten segments, each represented by a single MW per minute value (across the capacity of the Resource), which describes the available rate of change for the given range (between High Sustained Limit (HSL) and Low Sustained Limit (LSL)) of the generation or consumption of a Resource.  In Real-Time </w:t>
            </w:r>
            <w:r w:rsidR="00112B5C">
              <w:rPr>
                <w:iCs/>
              </w:rPr>
              <w:t>Security-Constrained Economic Dispatch (</w:t>
            </w:r>
            <w:r w:rsidR="00112B5C" w:rsidRPr="00AC520F">
              <w:rPr>
                <w:iCs/>
              </w:rPr>
              <w:t>SCED</w:t>
            </w:r>
            <w:r w:rsidR="00112B5C">
              <w:rPr>
                <w:iCs/>
              </w:rPr>
              <w:t>)</w:t>
            </w:r>
            <w:r w:rsidR="00112B5C" w:rsidRPr="00AC520F">
              <w:rPr>
                <w:iCs/>
              </w:rPr>
              <w:t xml:space="preserve"> Dispatch, the up and down Emergency Ramp Rates are telemetered by the </w:t>
            </w:r>
            <w:r w:rsidR="00112B5C">
              <w:rPr>
                <w:iCs/>
              </w:rPr>
              <w:t>Qualified Scheduling Entity (</w:t>
            </w:r>
            <w:r w:rsidR="00112B5C" w:rsidRPr="00AC520F">
              <w:rPr>
                <w:iCs/>
              </w:rPr>
              <w:t>QSE</w:t>
            </w:r>
            <w:r w:rsidR="00112B5C">
              <w:rPr>
                <w:iCs/>
              </w:rPr>
              <w:t xml:space="preserve">) </w:t>
            </w:r>
            <w:r w:rsidRPr="00AC520F">
              <w:rPr>
                <w:iCs/>
              </w:rPr>
              <w:t xml:space="preserve">to ERCOT </w:t>
            </w:r>
            <w:r w:rsidRPr="00AC520F">
              <w:rPr>
                <w:iCs/>
              </w:rPr>
              <w:lastRenderedPageBreak/>
              <w:t>and represent the total capacity (in MW) that the Resource can change from its current actual generation or consumption within the next five minutes divided by five</w:t>
            </w:r>
            <w:r w:rsidR="008A29AB">
              <w:rPr>
                <w:iCs/>
              </w:rPr>
              <w:t>.</w:t>
            </w:r>
          </w:p>
        </w:tc>
      </w:tr>
    </w:tbl>
    <w:p w14:paraId="3A56B9D6" w14:textId="77777777" w:rsidR="00B75513" w:rsidRPr="00D5497B" w:rsidRDefault="00A442A0" w:rsidP="00FC4ED8">
      <w:pPr>
        <w:pStyle w:val="H2"/>
        <w:keepNext w:val="0"/>
        <w:ind w:left="907" w:hanging="907"/>
        <w:rPr>
          <w:b/>
          <w:i/>
        </w:rPr>
      </w:pPr>
      <w:r w:rsidRPr="00D5497B">
        <w:rPr>
          <w:b/>
        </w:rPr>
        <w:lastRenderedPageBreak/>
        <w:t>Emergency Rating</w:t>
      </w:r>
      <w:bookmarkEnd w:id="323"/>
      <w:r w:rsidRPr="00D5497B">
        <w:rPr>
          <w:b/>
        </w:rPr>
        <w:t xml:space="preserve"> </w:t>
      </w:r>
      <w:r w:rsidR="00927819" w:rsidRPr="00D5497B">
        <w:rPr>
          <w:b/>
        </w:rPr>
        <w:t>(</w:t>
      </w:r>
      <w:r w:rsidRPr="00D5497B">
        <w:rPr>
          <w:b/>
          <w:i/>
        </w:rPr>
        <w:t xml:space="preserve">see </w:t>
      </w:r>
      <w:hyperlink w:anchor="Ratings" w:history="1">
        <w:r w:rsidRPr="00D5497B">
          <w:rPr>
            <w:rStyle w:val="Hyperlink"/>
            <w:b/>
          </w:rPr>
          <w:t>Rating</w:t>
        </w:r>
      </w:hyperlink>
      <w:r w:rsidR="00927819" w:rsidRPr="00D5497B">
        <w:rPr>
          <w:b/>
        </w:rPr>
        <w:t>)</w:t>
      </w:r>
      <w:bookmarkEnd w:id="324"/>
      <w:bookmarkEnd w:id="325"/>
      <w:bookmarkEnd w:id="326"/>
    </w:p>
    <w:p w14:paraId="2C241F16" w14:textId="77777777" w:rsidR="00FE4FDD" w:rsidRPr="00500837" w:rsidRDefault="00FE4FDD" w:rsidP="00FE4FDD">
      <w:pPr>
        <w:keepNext/>
        <w:tabs>
          <w:tab w:val="left" w:pos="900"/>
        </w:tabs>
        <w:spacing w:before="240" w:after="240"/>
        <w:ind w:left="900" w:hanging="900"/>
        <w:outlineLvl w:val="1"/>
        <w:rPr>
          <w:b/>
        </w:rPr>
      </w:pPr>
      <w:r w:rsidRPr="00500837">
        <w:rPr>
          <w:b/>
        </w:rPr>
        <w:t>Emergency Response Service (ERS)</w:t>
      </w:r>
    </w:p>
    <w:p w14:paraId="00C94864" w14:textId="7AC95465" w:rsidR="00FE4FDD" w:rsidRPr="00500837" w:rsidRDefault="00FE4FDD" w:rsidP="00FE4FDD">
      <w:pPr>
        <w:spacing w:after="240"/>
        <w:rPr>
          <w:sz w:val="23"/>
          <w:szCs w:val="23"/>
        </w:rPr>
      </w:pPr>
      <w:r w:rsidRPr="00500837">
        <w:rPr>
          <w:iCs/>
        </w:rPr>
        <w:t>An emergency service consistent with P.U.C. S</w:t>
      </w:r>
      <w:r w:rsidRPr="00500837">
        <w:rPr>
          <w:iCs/>
          <w:smallCaps/>
        </w:rPr>
        <w:t>ubst</w:t>
      </w:r>
      <w:r w:rsidRPr="00500837">
        <w:rPr>
          <w:iCs/>
        </w:rPr>
        <w:t xml:space="preserve">. R. 25.507, Electric Reliability Council of Texas (ERCOT) Emergency Response Service (ERS), </w:t>
      </w:r>
      <w:r w:rsidR="00C14BD0">
        <w:rPr>
          <w:iCs/>
        </w:rPr>
        <w:t>to be deployed by ERCOT to help prevent or alleviate an actual or anticipated Energy Emergency Alert (EEA) event</w:t>
      </w:r>
      <w:r w:rsidRPr="00500837">
        <w:rPr>
          <w:iCs/>
        </w:rPr>
        <w:t xml:space="preserve">.  ERS is not an Ancillary Service. </w:t>
      </w:r>
    </w:p>
    <w:p w14:paraId="44EADD0D" w14:textId="77777777" w:rsidR="00FE4FDD" w:rsidRPr="00500837" w:rsidRDefault="00FE4FDD" w:rsidP="00FE4FDD">
      <w:pPr>
        <w:pStyle w:val="H3"/>
        <w:ind w:hanging="720"/>
      </w:pPr>
      <w:r w:rsidRPr="00500837">
        <w:rPr>
          <w:iCs/>
        </w:rPr>
        <w:t>ERS</w:t>
      </w:r>
      <w:r w:rsidRPr="00500837">
        <w:t>-10</w:t>
      </w:r>
    </w:p>
    <w:p w14:paraId="012F0276" w14:textId="77777777" w:rsidR="00FE4FDD" w:rsidRPr="00500837" w:rsidRDefault="00FE4FDD" w:rsidP="00FE4FDD">
      <w:pPr>
        <w:pStyle w:val="BodyTextNumbered"/>
        <w:ind w:left="360" w:firstLine="0"/>
      </w:pPr>
      <w:r w:rsidRPr="00500837">
        <w:t>ERS with a ten-minute ramp period.</w:t>
      </w:r>
    </w:p>
    <w:p w14:paraId="037E136E" w14:textId="77777777" w:rsidR="00FE4FDD" w:rsidRPr="00500837" w:rsidRDefault="00FE4FDD" w:rsidP="00FE4FDD">
      <w:pPr>
        <w:pStyle w:val="H3"/>
        <w:ind w:hanging="720"/>
      </w:pPr>
      <w:r w:rsidRPr="00500837">
        <w:rPr>
          <w:iCs/>
        </w:rPr>
        <w:t>ERS</w:t>
      </w:r>
      <w:r w:rsidRPr="00500837">
        <w:t>-30</w:t>
      </w:r>
    </w:p>
    <w:p w14:paraId="16BC1D09" w14:textId="77777777" w:rsidR="00C020EA" w:rsidRDefault="00FE4FDD" w:rsidP="00C07145">
      <w:pPr>
        <w:pStyle w:val="BodyText"/>
        <w:ind w:left="360"/>
      </w:pPr>
      <w:r w:rsidRPr="00500837">
        <w:t>ERS with a 30-minute ramp period.</w:t>
      </w:r>
    </w:p>
    <w:p w14:paraId="49B2987A" w14:textId="77777777" w:rsidR="00272D57" w:rsidRPr="00107EA8" w:rsidRDefault="00272D57" w:rsidP="00272D57">
      <w:pPr>
        <w:pStyle w:val="H3"/>
        <w:ind w:hanging="720"/>
        <w:rPr>
          <w:iCs/>
        </w:rPr>
      </w:pPr>
      <w:r w:rsidRPr="00107EA8">
        <w:rPr>
          <w:iCs/>
        </w:rPr>
        <w:t>Non-Weather</w:t>
      </w:r>
      <w:r>
        <w:rPr>
          <w:iCs/>
        </w:rPr>
        <w:t>-</w:t>
      </w:r>
      <w:r w:rsidRPr="00107EA8">
        <w:rPr>
          <w:iCs/>
        </w:rPr>
        <w:t>Sensitive ERS</w:t>
      </w:r>
    </w:p>
    <w:p w14:paraId="63904F59" w14:textId="77777777" w:rsidR="00272D57" w:rsidRDefault="00272D57" w:rsidP="00272D57">
      <w:pPr>
        <w:pStyle w:val="BodyText"/>
        <w:ind w:left="360"/>
        <w:rPr>
          <w:iCs w:val="0"/>
        </w:rPr>
      </w:pPr>
      <w:r w:rsidRPr="00107EA8">
        <w:rPr>
          <w:iCs w:val="0"/>
        </w:rPr>
        <w:t xml:space="preserve">A type of ERS in which an ERS Resource may participate </w:t>
      </w:r>
      <w:r>
        <w:rPr>
          <w:iCs w:val="0"/>
        </w:rPr>
        <w:t xml:space="preserve">in ERS </w:t>
      </w:r>
      <w:r w:rsidRPr="00107EA8">
        <w:rPr>
          <w:iCs w:val="0"/>
        </w:rPr>
        <w:t>without meeting the qualification requirements for weather sensitivity set forth in paragraph (</w:t>
      </w:r>
      <w:r>
        <w:rPr>
          <w:iCs w:val="0"/>
        </w:rPr>
        <w:t>5</w:t>
      </w:r>
      <w:r w:rsidRPr="00107EA8">
        <w:rPr>
          <w:iCs w:val="0"/>
        </w:rPr>
        <w:t>) of Section 3.14.3.1, Emergency Response Service Procurement.</w:t>
      </w:r>
    </w:p>
    <w:p w14:paraId="3241033E" w14:textId="77777777" w:rsidR="00272D57" w:rsidRPr="00107EA8" w:rsidRDefault="00272D57" w:rsidP="00272D57">
      <w:pPr>
        <w:pStyle w:val="H3"/>
        <w:ind w:hanging="720"/>
        <w:rPr>
          <w:iCs/>
        </w:rPr>
      </w:pPr>
      <w:r w:rsidRPr="00107EA8">
        <w:rPr>
          <w:iCs/>
        </w:rPr>
        <w:t>Weather</w:t>
      </w:r>
      <w:r>
        <w:rPr>
          <w:iCs/>
        </w:rPr>
        <w:t>-</w:t>
      </w:r>
      <w:r w:rsidRPr="00107EA8">
        <w:rPr>
          <w:iCs/>
        </w:rPr>
        <w:t>Sensitive ERS</w:t>
      </w:r>
    </w:p>
    <w:p w14:paraId="0326294F" w14:textId="77777777" w:rsidR="00272D57" w:rsidRDefault="00272D57" w:rsidP="00272D57">
      <w:pPr>
        <w:pStyle w:val="BodyText"/>
        <w:ind w:left="360"/>
      </w:pPr>
      <w:r w:rsidRPr="00107EA8">
        <w:rPr>
          <w:iCs w:val="0"/>
        </w:rPr>
        <w:t>A type of ERS in which an ERS Load may participate in ERS only after meeting the qualification requirements for weather sensitivity set forth in paragraph (5) of Section 3.14.3.1.</w:t>
      </w:r>
    </w:p>
    <w:p w14:paraId="6A0B6F9F" w14:textId="77777777" w:rsidR="00C020EA" w:rsidRDefault="00C020EA" w:rsidP="00C07145">
      <w:pPr>
        <w:keepNext/>
        <w:tabs>
          <w:tab w:val="left" w:pos="900"/>
        </w:tabs>
        <w:spacing w:before="240" w:after="240"/>
        <w:ind w:left="907" w:hanging="907"/>
        <w:outlineLvl w:val="1"/>
        <w:rPr>
          <w:b/>
        </w:rPr>
      </w:pPr>
      <w:r w:rsidRPr="00C83EFD">
        <w:rPr>
          <w:b/>
        </w:rPr>
        <w:t>Emergency Response Service (ERS) Contract Period</w:t>
      </w:r>
    </w:p>
    <w:p w14:paraId="53C6223F" w14:textId="77777777" w:rsidR="00C020EA" w:rsidRPr="00C020EA" w:rsidRDefault="00C020EA" w:rsidP="00C020EA">
      <w:pPr>
        <w:spacing w:after="240"/>
        <w:rPr>
          <w:iCs/>
        </w:rPr>
      </w:pPr>
      <w:r w:rsidRPr="00C020EA">
        <w:rPr>
          <w:iCs/>
        </w:rPr>
        <w:t xml:space="preserve">A period designated by ERCOT during which an ERS Resource is obligated to provide ERS consisting of all or part of the contiguous hours in an ERS Standard Contract Term.  </w:t>
      </w:r>
    </w:p>
    <w:p w14:paraId="731CA28D" w14:textId="77777777" w:rsidR="00C020EA" w:rsidRPr="00C83EFD" w:rsidRDefault="00C020EA" w:rsidP="00C020EA">
      <w:pPr>
        <w:keepNext/>
        <w:tabs>
          <w:tab w:val="left" w:pos="900"/>
        </w:tabs>
        <w:spacing w:before="240" w:after="240"/>
        <w:ind w:left="900" w:hanging="900"/>
        <w:outlineLvl w:val="1"/>
        <w:rPr>
          <w:b/>
        </w:rPr>
      </w:pPr>
      <w:r w:rsidRPr="00C83EFD">
        <w:rPr>
          <w:b/>
        </w:rPr>
        <w:lastRenderedPageBreak/>
        <w:t>Emergency Response Service (ERS) Generator</w:t>
      </w:r>
    </w:p>
    <w:p w14:paraId="2C94E8FE" w14:textId="77777777" w:rsidR="00C020EA" w:rsidRPr="00C83EFD" w:rsidRDefault="00C020EA" w:rsidP="00C020EA">
      <w:pPr>
        <w:spacing w:after="240"/>
      </w:pPr>
      <w:r w:rsidRPr="00C83EFD">
        <w:t>Either (1) an individual generator contracted to provide ERS which is not a Generation Resource or a source of intermittent renewable generation and which provides ERS by injecting energy to the ERCOT System, or (2) an aggregation of such generators.</w:t>
      </w:r>
    </w:p>
    <w:p w14:paraId="67BB3628" w14:textId="77777777" w:rsidR="00C020EA" w:rsidRPr="00C83EFD" w:rsidRDefault="00C020EA" w:rsidP="00C020EA">
      <w:pPr>
        <w:keepNext/>
        <w:tabs>
          <w:tab w:val="left" w:pos="900"/>
        </w:tabs>
        <w:spacing w:before="240" w:after="240"/>
        <w:ind w:left="907" w:hanging="907"/>
        <w:outlineLvl w:val="1"/>
        <w:rPr>
          <w:b/>
        </w:rPr>
      </w:pPr>
      <w:r w:rsidRPr="00C83EFD">
        <w:rPr>
          <w:b/>
        </w:rPr>
        <w:t>Emergency Response Service (ERS) Load</w:t>
      </w:r>
    </w:p>
    <w:p w14:paraId="14198D3A" w14:textId="77777777" w:rsidR="00C020EA" w:rsidRPr="00B2787F" w:rsidRDefault="00C020EA" w:rsidP="00C020EA">
      <w:pPr>
        <w:pStyle w:val="BodyText"/>
        <w:rPr>
          <w:iCs w:val="0"/>
        </w:rPr>
      </w:pPr>
      <w:r w:rsidRPr="00790468">
        <w:t>A Load or aggregation of Loads contracted to provide ERS.</w:t>
      </w:r>
    </w:p>
    <w:p w14:paraId="334BA4BE" w14:textId="77777777" w:rsidR="00C020EA" w:rsidRDefault="00C020EA" w:rsidP="00C020EA">
      <w:pPr>
        <w:keepNext/>
        <w:tabs>
          <w:tab w:val="left" w:pos="900"/>
        </w:tabs>
        <w:spacing w:before="240" w:after="240"/>
        <w:ind w:left="907" w:hanging="907"/>
        <w:outlineLvl w:val="1"/>
        <w:rPr>
          <w:b/>
        </w:rPr>
      </w:pPr>
      <w:r w:rsidRPr="00C83EFD">
        <w:rPr>
          <w:b/>
        </w:rPr>
        <w:t>Emergency Response Service (ERS) Resource</w:t>
      </w:r>
    </w:p>
    <w:p w14:paraId="77FBC91D" w14:textId="77777777" w:rsidR="00C020EA" w:rsidRDefault="00C020EA" w:rsidP="00C020EA">
      <w:pPr>
        <w:pStyle w:val="BodyText"/>
      </w:pPr>
      <w:r w:rsidRPr="00C020EA">
        <w:t>Either an ERS Load or an ERS Generator.</w:t>
      </w:r>
    </w:p>
    <w:p w14:paraId="115F514D" w14:textId="77777777" w:rsidR="00AF7CAF" w:rsidRDefault="00AF7CAF" w:rsidP="00AF7CAF">
      <w:pPr>
        <w:keepNext/>
        <w:tabs>
          <w:tab w:val="left" w:pos="900"/>
        </w:tabs>
        <w:spacing w:before="240" w:after="240"/>
        <w:ind w:left="907" w:hanging="907"/>
        <w:outlineLvl w:val="1"/>
        <w:rPr>
          <w:b/>
        </w:rPr>
      </w:pPr>
      <w:r w:rsidRPr="00C83EFD">
        <w:rPr>
          <w:b/>
        </w:rPr>
        <w:t>Emergency Response Service (ERS) Self-Provision</w:t>
      </w:r>
    </w:p>
    <w:p w14:paraId="10BEC2E1" w14:textId="77777777" w:rsidR="00AF7CAF" w:rsidRPr="00AF7CAF" w:rsidRDefault="00AF7CAF" w:rsidP="00AF7CAF">
      <w:pPr>
        <w:pStyle w:val="BodyText"/>
      </w:pPr>
      <w:r w:rsidRPr="00AF7CAF">
        <w:t>The designation by a QSE of one or more ERS Resources to meet some or all of that QSE’s Load Ratio Share (LRS) of the total ERCOT-wide cost of ERS</w:t>
      </w:r>
      <w:r>
        <w:t>.</w:t>
      </w:r>
    </w:p>
    <w:p w14:paraId="0146E54B" w14:textId="77777777" w:rsidR="00C020EA" w:rsidRDefault="00C020EA" w:rsidP="00C020EA">
      <w:pPr>
        <w:keepNext/>
        <w:tabs>
          <w:tab w:val="left" w:pos="900"/>
        </w:tabs>
        <w:spacing w:before="240" w:after="240"/>
        <w:ind w:left="907" w:hanging="907"/>
        <w:outlineLvl w:val="1"/>
        <w:rPr>
          <w:b/>
        </w:rPr>
      </w:pPr>
      <w:r w:rsidRPr="00C83EFD">
        <w:rPr>
          <w:b/>
        </w:rPr>
        <w:t>Emergency Response Service (ERS) Standard Contract Term</w:t>
      </w:r>
    </w:p>
    <w:p w14:paraId="17D72087" w14:textId="134228E5" w:rsidR="00C020EA" w:rsidRDefault="00C020EA" w:rsidP="00C020EA">
      <w:pPr>
        <w:spacing w:after="240"/>
        <w:rPr>
          <w:iCs/>
        </w:rPr>
      </w:pPr>
      <w:r w:rsidRPr="00C83EFD">
        <w:rPr>
          <w:iCs/>
        </w:rPr>
        <w:t xml:space="preserve">One of </w:t>
      </w:r>
      <w:r w:rsidR="002708A7">
        <w:rPr>
          <w:iCs/>
        </w:rPr>
        <w:t>four</w:t>
      </w:r>
      <w:r w:rsidRPr="00C83EFD">
        <w:rPr>
          <w:iCs/>
        </w:rPr>
        <w:t xml:space="preserve"> periods for which ERCOT may procure ERS.</w:t>
      </w:r>
    </w:p>
    <w:p w14:paraId="330789F3" w14:textId="77777777" w:rsidR="00AF7CAF" w:rsidRDefault="00AF7CAF" w:rsidP="007C7016">
      <w:pPr>
        <w:keepNext/>
        <w:tabs>
          <w:tab w:val="left" w:pos="900"/>
        </w:tabs>
        <w:spacing w:before="240" w:after="240"/>
        <w:ind w:left="907" w:hanging="907"/>
        <w:outlineLvl w:val="1"/>
        <w:rPr>
          <w:b/>
        </w:rPr>
      </w:pPr>
      <w:r w:rsidRPr="00C83EFD">
        <w:rPr>
          <w:b/>
        </w:rPr>
        <w:t>Emergency Response Service (ERS) Time Period</w:t>
      </w:r>
    </w:p>
    <w:p w14:paraId="43440961" w14:textId="77777777" w:rsidR="00AF7CAF" w:rsidRDefault="00FE4FDD" w:rsidP="00AF7CAF">
      <w:pPr>
        <w:spacing w:after="240"/>
      </w:pPr>
      <w:r w:rsidRPr="00500837">
        <w:t>Blocks of hours in an ERS Standard Contract Term in which ERS Resources are contractually committed to provide ERS.</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E84A1C" w14:paraId="0BE4B595" w14:textId="77777777" w:rsidTr="00C06A8E">
        <w:trPr>
          <w:trHeight w:val="476"/>
        </w:trPr>
        <w:tc>
          <w:tcPr>
            <w:tcW w:w="9576" w:type="dxa"/>
            <w:shd w:val="clear" w:color="auto" w:fill="E0E0E0"/>
          </w:tcPr>
          <w:p w14:paraId="2085EF99" w14:textId="6855A932" w:rsidR="00E84A1C" w:rsidRPr="00625E9F" w:rsidRDefault="00E84A1C" w:rsidP="00C06A8E">
            <w:pPr>
              <w:pStyle w:val="Instructions"/>
              <w:spacing w:before="120"/>
              <w:rPr>
                <w:lang w:val="en-US" w:eastAsia="en-US"/>
              </w:rPr>
            </w:pPr>
            <w:r>
              <w:rPr>
                <w:lang w:val="en-US" w:eastAsia="en-US"/>
              </w:rPr>
              <w:t>[NPRR1014</w:t>
            </w:r>
            <w:r w:rsidRPr="00625E9F">
              <w:rPr>
                <w:lang w:val="en-US" w:eastAsia="en-US"/>
              </w:rPr>
              <w:t xml:space="preserve">: </w:t>
            </w:r>
            <w:r>
              <w:rPr>
                <w:lang w:val="en-US" w:eastAsia="en-US"/>
              </w:rPr>
              <w:t xml:space="preserve"> </w:t>
            </w:r>
            <w:r w:rsidRPr="00625E9F">
              <w:rPr>
                <w:lang w:val="en-US" w:eastAsia="en-US"/>
              </w:rPr>
              <w:t>Insert the following definition “</w:t>
            </w:r>
            <w:r w:rsidRPr="00E84A1C">
              <w:rPr>
                <w:lang w:val="en-US" w:eastAsia="en-US"/>
              </w:rPr>
              <w:t>Energy Bid/Offer Curve</w:t>
            </w:r>
            <w:r w:rsidRPr="00625E9F">
              <w:rPr>
                <w:lang w:val="en-US" w:eastAsia="en-US"/>
              </w:rPr>
              <w:t>” upon system implementation:]</w:t>
            </w:r>
          </w:p>
          <w:p w14:paraId="41974B86" w14:textId="77777777" w:rsidR="00E84A1C" w:rsidRPr="00E84A1C" w:rsidRDefault="00E84A1C" w:rsidP="00E84A1C">
            <w:pPr>
              <w:keepNext/>
              <w:tabs>
                <w:tab w:val="left" w:pos="900"/>
              </w:tabs>
              <w:spacing w:after="240"/>
              <w:outlineLvl w:val="1"/>
              <w:rPr>
                <w:bCs/>
                <w:color w:val="FF0000"/>
              </w:rPr>
            </w:pPr>
            <w:r w:rsidRPr="00E84A1C">
              <w:rPr>
                <w:b/>
              </w:rPr>
              <w:t>Energy Bid/Offer Curve</w:t>
            </w:r>
          </w:p>
          <w:p w14:paraId="7E653665" w14:textId="7EE20C83" w:rsidR="00E84A1C" w:rsidRPr="00E84A1C" w:rsidRDefault="00E84A1C" w:rsidP="00E84A1C">
            <w:pPr>
              <w:spacing w:after="160" w:line="252" w:lineRule="auto"/>
              <w:rPr>
                <w:szCs w:val="24"/>
              </w:rPr>
            </w:pPr>
            <w:r w:rsidRPr="00E84A1C">
              <w:rPr>
                <w:szCs w:val="24"/>
              </w:rPr>
              <w:t>A proposal from an Energy Storage Resource (ESR) to buy and sell energy at a Settlement Point in the form of a single monotonically non-decreasing price curve that covers both the charging and discharging MW range and provides a bid price for charging and an offer price for discharging.</w:t>
            </w:r>
          </w:p>
        </w:tc>
      </w:tr>
    </w:tbl>
    <w:p w14:paraId="2428A51F" w14:textId="77777777" w:rsidR="00BD07BC" w:rsidRPr="00D5497B" w:rsidRDefault="00BD07BC" w:rsidP="00C07145">
      <w:pPr>
        <w:pStyle w:val="H2"/>
        <w:ind w:left="907" w:hanging="907"/>
        <w:rPr>
          <w:b/>
        </w:rPr>
      </w:pPr>
      <w:r w:rsidRPr="00D5497B">
        <w:rPr>
          <w:b/>
        </w:rPr>
        <w:lastRenderedPageBreak/>
        <w:t>Energy Emergency Alert (EEA)</w:t>
      </w:r>
    </w:p>
    <w:p w14:paraId="46534E02" w14:textId="77777777" w:rsidR="00BD07BC" w:rsidRPr="00BD07BC" w:rsidRDefault="00BD07BC" w:rsidP="00BD07BC">
      <w:pPr>
        <w:pStyle w:val="BodyText"/>
      </w:pPr>
      <w:r>
        <w:t>An orderly, predetermined procedure for maximizing use of available Resources and, only if necessary, curtailing load during an Emergency Condition while providing for the maximum possible continuity of service and maintaining the integrity of the ERCOT System.</w:t>
      </w:r>
    </w:p>
    <w:p w14:paraId="04E481F7" w14:textId="77777777" w:rsidR="005D1947" w:rsidRPr="00D5497B" w:rsidRDefault="00A442A0">
      <w:pPr>
        <w:pStyle w:val="H2"/>
        <w:rPr>
          <w:b/>
        </w:rPr>
      </w:pPr>
      <w:bookmarkStart w:id="328" w:name="_Toc205190349"/>
      <w:bookmarkStart w:id="329" w:name="_Toc80425523"/>
      <w:bookmarkStart w:id="330" w:name="_Toc118224466"/>
      <w:bookmarkStart w:id="331" w:name="_Toc118909534"/>
      <w:bookmarkStart w:id="332" w:name="_Toc73847762"/>
      <w:bookmarkEnd w:id="327"/>
      <w:r w:rsidRPr="00D5497B">
        <w:rPr>
          <w:b/>
        </w:rPr>
        <w:t>Energy Imbalance Service</w:t>
      </w:r>
      <w:bookmarkEnd w:id="328"/>
    </w:p>
    <w:p w14:paraId="4D5A8F09" w14:textId="77777777" w:rsidR="005D1947" w:rsidRDefault="00A442A0">
      <w:pPr>
        <w:pStyle w:val="BodyText"/>
      </w:pPr>
      <w:r>
        <w:t>An Ancillary Service that is provided when a difference occurs between the scheduled and the actual delivery of energy in Real-Time.</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132B2" w14:paraId="37E7146F" w14:textId="77777777" w:rsidTr="007132B2">
        <w:trPr>
          <w:trHeight w:val="476"/>
        </w:trPr>
        <w:tc>
          <w:tcPr>
            <w:tcW w:w="9576" w:type="dxa"/>
            <w:shd w:val="clear" w:color="auto" w:fill="E0E0E0"/>
          </w:tcPr>
          <w:p w14:paraId="48727532" w14:textId="2733C476" w:rsidR="007132B2" w:rsidRPr="00625E9F" w:rsidRDefault="007132B2" w:rsidP="007132B2">
            <w:pPr>
              <w:pStyle w:val="Instructions"/>
              <w:spacing w:before="120"/>
              <w:rPr>
                <w:lang w:val="en-US" w:eastAsia="en-US"/>
              </w:rPr>
            </w:pPr>
            <w:bookmarkStart w:id="333" w:name="_Toc205190350"/>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7132B2">
              <w:rPr>
                <w:lang w:val="en-US" w:eastAsia="en-US"/>
              </w:rPr>
              <w:t>Energy Imbalance Service</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6D0724D4" w14:textId="77777777" w:rsidR="007132B2" w:rsidRDefault="007132B2" w:rsidP="007132B2">
            <w:pPr>
              <w:keepNext/>
              <w:tabs>
                <w:tab w:val="left" w:pos="0"/>
              </w:tabs>
              <w:spacing w:after="240"/>
              <w:outlineLvl w:val="1"/>
              <w:rPr>
                <w:b/>
              </w:rPr>
            </w:pPr>
            <w:r w:rsidRPr="00F56FDD">
              <w:rPr>
                <w:b/>
              </w:rPr>
              <w:t>Energy Imbalance Service</w:t>
            </w:r>
          </w:p>
          <w:p w14:paraId="219DA59C" w14:textId="571D20AF" w:rsidR="007132B2" w:rsidRPr="005F5E22" w:rsidRDefault="007132B2" w:rsidP="007132B2">
            <w:pPr>
              <w:keepNext/>
              <w:tabs>
                <w:tab w:val="left" w:pos="0"/>
              </w:tabs>
              <w:spacing w:after="240"/>
              <w:outlineLvl w:val="1"/>
              <w:rPr>
                <w:iCs/>
              </w:rPr>
            </w:pPr>
            <w:r>
              <w:rPr>
                <w:iCs/>
              </w:rPr>
              <w:t xml:space="preserve">The </w:t>
            </w:r>
            <w:r w:rsidRPr="00F56FDD">
              <w:rPr>
                <w:iCs/>
              </w:rPr>
              <w:t>difference between the</w:t>
            </w:r>
            <w:r>
              <w:rPr>
                <w:iCs/>
              </w:rPr>
              <w:t xml:space="preserve"> amount of</w:t>
            </w:r>
            <w:r w:rsidRPr="00F56FDD">
              <w:rPr>
                <w:iCs/>
              </w:rPr>
              <w:t xml:space="preserve"> </w:t>
            </w:r>
            <w:r>
              <w:rPr>
                <w:iCs/>
              </w:rPr>
              <w:t xml:space="preserve">energy cleared in the Day-Ahead Market (DAM) and through trades </w:t>
            </w:r>
            <w:r w:rsidRPr="00F56FDD">
              <w:rPr>
                <w:iCs/>
              </w:rPr>
              <w:t>and the</w:t>
            </w:r>
            <w:r>
              <w:rPr>
                <w:iCs/>
              </w:rPr>
              <w:t xml:space="preserve"> amount of</w:t>
            </w:r>
            <w:r w:rsidRPr="00F56FDD">
              <w:rPr>
                <w:iCs/>
              </w:rPr>
              <w:t xml:space="preserve"> delivery of </w:t>
            </w:r>
            <w:r>
              <w:rPr>
                <w:iCs/>
              </w:rPr>
              <w:t xml:space="preserve">that </w:t>
            </w:r>
            <w:r w:rsidRPr="00F56FDD">
              <w:rPr>
                <w:iCs/>
              </w:rPr>
              <w:t xml:space="preserve">energy in </w:t>
            </w:r>
            <w:r>
              <w:rPr>
                <w:iCs/>
              </w:rPr>
              <w:t xml:space="preserve">the </w:t>
            </w:r>
            <w:r w:rsidRPr="00F56FDD">
              <w:rPr>
                <w:iCs/>
              </w:rPr>
              <w:t>Real-Time</w:t>
            </w:r>
            <w:r>
              <w:rPr>
                <w:iCs/>
              </w:rPr>
              <w:t xml:space="preserve"> Market (RTM)</w:t>
            </w:r>
            <w:r w:rsidRPr="00F56FDD">
              <w:rPr>
                <w:iCs/>
              </w:rPr>
              <w:t>.</w:t>
            </w:r>
          </w:p>
        </w:tc>
      </w:tr>
    </w:tbl>
    <w:p w14:paraId="262E2FDA" w14:textId="7C43926B" w:rsidR="005D1947" w:rsidRPr="00D5497B" w:rsidRDefault="00A442A0">
      <w:pPr>
        <w:pStyle w:val="H2"/>
        <w:rPr>
          <w:b/>
        </w:rPr>
      </w:pPr>
      <w:r w:rsidRPr="00D5497B">
        <w:rPr>
          <w:b/>
        </w:rPr>
        <w:t>Energy Offer Curve</w:t>
      </w:r>
      <w:bookmarkEnd w:id="329"/>
      <w:bookmarkEnd w:id="330"/>
      <w:bookmarkEnd w:id="331"/>
      <w:bookmarkEnd w:id="333"/>
    </w:p>
    <w:p w14:paraId="54EE8108" w14:textId="77777777" w:rsidR="005D1947" w:rsidRDefault="00A442A0">
      <w:pPr>
        <w:pStyle w:val="BodyText"/>
      </w:pPr>
      <w:r>
        <w:t xml:space="preserve">A proposal to sell energy at a Settlement Point at a </w:t>
      </w:r>
      <w:bookmarkStart w:id="334" w:name="OLE_LINK1"/>
      <w:bookmarkStart w:id="335" w:name="OLE_LINK2"/>
      <w:r>
        <w:t>monotonically</w:t>
      </w:r>
      <w:bookmarkEnd w:id="334"/>
      <w:bookmarkEnd w:id="335"/>
      <w:r>
        <w:t xml:space="preserve"> increasing price with increasing quantity.</w:t>
      </w:r>
    </w:p>
    <w:p w14:paraId="640376C9" w14:textId="2EE15DAE" w:rsidR="00792045" w:rsidRPr="00D5497B" w:rsidRDefault="00792045" w:rsidP="00792045">
      <w:pPr>
        <w:pStyle w:val="H2"/>
        <w:keepNext w:val="0"/>
        <w:ind w:left="907" w:hanging="907"/>
        <w:rPr>
          <w:b/>
        </w:rPr>
      </w:pPr>
      <w:bookmarkStart w:id="336" w:name="_Toc118224467"/>
      <w:bookmarkStart w:id="337" w:name="_Toc118909535"/>
      <w:bookmarkStart w:id="338" w:name="_Toc205190351"/>
      <w:bookmarkStart w:id="339" w:name="_Toc73847766"/>
      <w:bookmarkEnd w:id="332"/>
      <w:r>
        <w:rPr>
          <w:b/>
        </w:rPr>
        <w:t>Energy Storage</w:t>
      </w:r>
      <w:r w:rsidRPr="00D5497B">
        <w:rPr>
          <w:b/>
        </w:rPr>
        <w:t xml:space="preserve"> Resource</w:t>
      </w:r>
      <w:r>
        <w:rPr>
          <w:b/>
        </w:rPr>
        <w:t xml:space="preserve"> (ESR)</w:t>
      </w:r>
      <w:r w:rsidRPr="00D5497B">
        <w:rPr>
          <w:b/>
          <w:i/>
        </w:rPr>
        <w:t xml:space="preserve"> </w:t>
      </w:r>
      <w:r w:rsidRPr="00D5497B">
        <w:rPr>
          <w:b/>
        </w:rPr>
        <w:t>(</w:t>
      </w:r>
      <w:r w:rsidRPr="00D5497B">
        <w:rPr>
          <w:b/>
          <w:i/>
        </w:rPr>
        <w:t xml:space="preserve">see </w:t>
      </w:r>
      <w:hyperlink w:anchor="Resource" w:history="1">
        <w:r w:rsidRPr="00D5497B">
          <w:rPr>
            <w:rStyle w:val="Hyperlink"/>
            <w:b/>
          </w:rPr>
          <w:t>Resource</w:t>
        </w:r>
      </w:hyperlink>
      <w:r w:rsidRPr="00D5497B">
        <w:rPr>
          <w:b/>
        </w:rPr>
        <w:t>)</w:t>
      </w:r>
    </w:p>
    <w:p w14:paraId="1DF1D171" w14:textId="77777777" w:rsidR="00701996" w:rsidRDefault="00701996" w:rsidP="00701996">
      <w:pPr>
        <w:keepNext/>
        <w:tabs>
          <w:tab w:val="left" w:pos="900"/>
        </w:tabs>
        <w:spacing w:before="240" w:after="240"/>
        <w:ind w:left="900" w:hanging="900"/>
        <w:outlineLvl w:val="1"/>
        <w:rPr>
          <w:b/>
        </w:rPr>
      </w:pPr>
      <w:r>
        <w:rPr>
          <w:b/>
        </w:rPr>
        <w:t>Energy Storage System (ESS)</w:t>
      </w:r>
    </w:p>
    <w:p w14:paraId="60FCAE78" w14:textId="77777777" w:rsidR="00701996" w:rsidRPr="00A81C64" w:rsidRDefault="00701996" w:rsidP="00701996">
      <w:pPr>
        <w:keepNext/>
        <w:spacing w:after="240"/>
        <w:outlineLvl w:val="1"/>
      </w:pPr>
      <w:r w:rsidRPr="00A81C64">
        <w:t xml:space="preserve">A </w:t>
      </w:r>
      <w:r>
        <w:t xml:space="preserve">facility, process, or </w:t>
      </w:r>
      <w:r w:rsidRPr="00A81C64">
        <w:t>device</w:t>
      </w:r>
      <w:r w:rsidRPr="00E348E1">
        <w:t>(s)</w:t>
      </w:r>
      <w:r w:rsidRPr="00A81C64">
        <w:t xml:space="preserve"> </w:t>
      </w:r>
      <w:r>
        <w:t>that</w:t>
      </w:r>
      <w:r w:rsidRPr="00A81C64">
        <w:t xml:space="preserve"> receiv</w:t>
      </w:r>
      <w:r>
        <w:t>es</w:t>
      </w:r>
      <w:r w:rsidRPr="00A81C64">
        <w:t xml:space="preserve"> electric energy and stor</w:t>
      </w:r>
      <w:r>
        <w:t>es</w:t>
      </w:r>
      <w:r w:rsidRPr="00A81C64">
        <w:t xml:space="preserve"> it, in any form, for the purpose of later </w:t>
      </w:r>
      <w:r>
        <w:t>releasing</w:t>
      </w:r>
      <w:r w:rsidRPr="00A81C64">
        <w:t xml:space="preserve"> </w:t>
      </w:r>
      <w:r>
        <w:t xml:space="preserve">electrical </w:t>
      </w:r>
      <w:r w:rsidRPr="00A81C64">
        <w:t>energy.</w:t>
      </w:r>
    </w:p>
    <w:p w14:paraId="5CD8EAA5" w14:textId="77777777" w:rsidR="005D1947" w:rsidRPr="00D5497B" w:rsidRDefault="00A442A0">
      <w:pPr>
        <w:pStyle w:val="H2"/>
        <w:rPr>
          <w:b/>
        </w:rPr>
      </w:pPr>
      <w:r w:rsidRPr="00D5497B">
        <w:rPr>
          <w:b/>
        </w:rPr>
        <w:t>Energy Trade</w:t>
      </w:r>
      <w:bookmarkEnd w:id="336"/>
      <w:bookmarkEnd w:id="337"/>
      <w:bookmarkEnd w:id="338"/>
      <w:r w:rsidRPr="00D5497B">
        <w:rPr>
          <w:b/>
        </w:rPr>
        <w:t xml:space="preserve"> </w:t>
      </w:r>
    </w:p>
    <w:p w14:paraId="08AE9483" w14:textId="77777777" w:rsidR="005D1947" w:rsidRDefault="00A442A0">
      <w:pPr>
        <w:pStyle w:val="BodyText"/>
      </w:pPr>
      <w:r>
        <w:t xml:space="preserve">A QSE-to-QSE financial transaction that transfers responsibility for energy between a buyer and a seller at a Settlement Point. </w:t>
      </w:r>
    </w:p>
    <w:p w14:paraId="2C840D87" w14:textId="77777777" w:rsidR="005D1947" w:rsidRPr="00D5497B" w:rsidRDefault="00A442A0">
      <w:pPr>
        <w:pStyle w:val="H2"/>
        <w:rPr>
          <w:b/>
        </w:rPr>
      </w:pPr>
      <w:bookmarkStart w:id="340" w:name="_Toc118224468"/>
      <w:bookmarkStart w:id="341" w:name="_Toc118909536"/>
      <w:bookmarkStart w:id="342" w:name="_Toc205190352"/>
      <w:r w:rsidRPr="00D5497B">
        <w:rPr>
          <w:b/>
        </w:rPr>
        <w:t>Entity</w:t>
      </w:r>
      <w:bookmarkEnd w:id="339"/>
      <w:bookmarkEnd w:id="340"/>
      <w:bookmarkEnd w:id="341"/>
      <w:bookmarkEnd w:id="342"/>
    </w:p>
    <w:p w14:paraId="6107C6C3" w14:textId="5CCCA79B" w:rsidR="005D1947" w:rsidRDefault="00A442A0" w:rsidP="008C5847">
      <w:pPr>
        <w:pStyle w:val="BodyText"/>
      </w:pPr>
      <w:r>
        <w:t>Any natural person, partnership, municipal corporation, cooperative corporation, association, governmental subdivision, or public or private organization.</w:t>
      </w:r>
    </w:p>
    <w:p w14:paraId="763D2C98" w14:textId="77777777" w:rsidR="00245956" w:rsidRDefault="00245956" w:rsidP="00245956">
      <w:pPr>
        <w:spacing w:before="240" w:after="240"/>
        <w:rPr>
          <w:b/>
        </w:rPr>
      </w:pPr>
      <w:r w:rsidRPr="00DF0365">
        <w:rPr>
          <w:b/>
        </w:rPr>
        <w:lastRenderedPageBreak/>
        <w:t>ERCOT Contingency Reserve Service (ECRS)</w:t>
      </w:r>
      <w:r>
        <w:rPr>
          <w:b/>
        </w:rPr>
        <w:t xml:space="preserve"> </w:t>
      </w:r>
    </w:p>
    <w:p w14:paraId="23E4B6C3" w14:textId="77777777" w:rsidR="00245956" w:rsidRPr="0003648D" w:rsidRDefault="00245956" w:rsidP="00245956">
      <w:pPr>
        <w:spacing w:after="240"/>
        <w:rPr>
          <w:iCs/>
        </w:rPr>
      </w:pPr>
      <w:r w:rsidRPr="0003648D">
        <w:rPr>
          <w:iCs/>
        </w:rPr>
        <w:t xml:space="preserve">An Ancillary Service that provides operating reserves that is intended to: </w:t>
      </w:r>
    </w:p>
    <w:p w14:paraId="18440DEA" w14:textId="77777777" w:rsidR="00245956" w:rsidRPr="0003648D" w:rsidRDefault="00245956" w:rsidP="00245956">
      <w:pPr>
        <w:spacing w:after="240"/>
        <w:ind w:left="1440" w:hanging="720"/>
      </w:pPr>
      <w:r w:rsidRPr="0003648D">
        <w:t xml:space="preserve">(a) </w:t>
      </w:r>
      <w:r w:rsidRPr="0003648D">
        <w:tab/>
        <w:t xml:space="preserve">Restore </w:t>
      </w:r>
      <w:r>
        <w:t>Responsive Reserve</w:t>
      </w:r>
      <w:r w:rsidRPr="0003648D">
        <w:t xml:space="preserve"> (</w:t>
      </w:r>
      <w:r>
        <w:t>RRS</w:t>
      </w:r>
      <w:r w:rsidRPr="0003648D">
        <w:t xml:space="preserve">) within ten minutes of a frequency deviation that results in significant depletion of </w:t>
      </w:r>
      <w:r>
        <w:t>RRS</w:t>
      </w:r>
      <w:r w:rsidRPr="0003648D">
        <w:t xml:space="preserve"> by restoring frequency to its scheduled value to return the system to normal; </w:t>
      </w:r>
    </w:p>
    <w:p w14:paraId="05D690E5" w14:textId="271A81A3" w:rsidR="00245956" w:rsidRPr="0003648D" w:rsidRDefault="00245956" w:rsidP="00245956">
      <w:pPr>
        <w:spacing w:after="240"/>
        <w:ind w:left="1440" w:hanging="720"/>
      </w:pPr>
      <w:r w:rsidRPr="0003648D">
        <w:t>(b)</w:t>
      </w:r>
      <w:r w:rsidRPr="0003648D">
        <w:tab/>
        <w:t xml:space="preserve">Provide energy or continued Load interruption </w:t>
      </w:r>
      <w:r>
        <w:t>to avoid</w:t>
      </w:r>
      <w:r w:rsidRPr="0003648D">
        <w:t xml:space="preserve"> or during the implementation of </w:t>
      </w:r>
      <w:r>
        <w:t>an</w:t>
      </w:r>
      <w:r w:rsidRPr="0003648D">
        <w:t xml:space="preserve"> Energy Emergency Alert (EEA); </w:t>
      </w:r>
    </w:p>
    <w:p w14:paraId="3246CB96" w14:textId="2FE64A86" w:rsidR="00245956" w:rsidRDefault="00245956" w:rsidP="00245956">
      <w:pPr>
        <w:spacing w:after="240"/>
        <w:ind w:left="1440" w:hanging="720"/>
      </w:pPr>
      <w:r w:rsidRPr="0003648D">
        <w:t>(c)</w:t>
      </w:r>
      <w:r w:rsidRPr="0003648D">
        <w:tab/>
        <w:t>Provide backup regulation</w:t>
      </w:r>
      <w:r w:rsidR="00B85267">
        <w:t>; and</w:t>
      </w:r>
    </w:p>
    <w:p w14:paraId="30C5B073" w14:textId="22B54EA2" w:rsidR="00B85267" w:rsidRDefault="00B85267" w:rsidP="00245956">
      <w:pPr>
        <w:spacing w:after="240"/>
        <w:ind w:left="1440" w:hanging="720"/>
      </w:pPr>
      <w:r>
        <w:t>(d)       Be sustained at a specified level for two consecutive hours.</w:t>
      </w:r>
    </w:p>
    <w:p w14:paraId="54BE7304" w14:textId="77777777" w:rsidR="00741D12" w:rsidRPr="00975A01" w:rsidRDefault="00741D12" w:rsidP="00C14247">
      <w:pPr>
        <w:keepNext/>
        <w:tabs>
          <w:tab w:val="left" w:pos="900"/>
        </w:tabs>
        <w:spacing w:before="240" w:after="240"/>
        <w:ind w:left="907" w:hanging="907"/>
        <w:outlineLvl w:val="1"/>
        <w:rPr>
          <w:b/>
          <w:szCs w:val="24"/>
        </w:rPr>
      </w:pPr>
      <w:bookmarkStart w:id="343" w:name="_Toc80425533"/>
      <w:bookmarkStart w:id="344" w:name="_Toc118224473"/>
      <w:bookmarkStart w:id="345" w:name="_Toc118909541"/>
      <w:bookmarkStart w:id="346" w:name="_Toc205190357"/>
      <w:bookmarkStart w:id="347" w:name="_Toc73847771"/>
      <w:r w:rsidRPr="00975A01">
        <w:rPr>
          <w:b/>
          <w:szCs w:val="24"/>
        </w:rPr>
        <w:t xml:space="preserve">ERCOT Critical Energy Infrastructure Information (ECEII) </w:t>
      </w:r>
    </w:p>
    <w:p w14:paraId="294F4C80" w14:textId="77777777" w:rsidR="00741D12" w:rsidRPr="00975A01" w:rsidRDefault="00741D12" w:rsidP="00741D12">
      <w:pPr>
        <w:spacing w:after="240"/>
        <w:rPr>
          <w:szCs w:val="24"/>
        </w:rPr>
      </w:pPr>
      <w:r w:rsidRPr="00975A01">
        <w:rPr>
          <w:szCs w:val="24"/>
        </w:rPr>
        <w:t xml:space="preserve">Specific engineering, vulnerability, or detailed design information concerning proposed or existing ERCOT System Infrastructure that: </w:t>
      </w:r>
    </w:p>
    <w:p w14:paraId="6236A17D" w14:textId="77777777" w:rsidR="00741D12" w:rsidRPr="00975A01" w:rsidRDefault="00741D12" w:rsidP="00741D12">
      <w:pPr>
        <w:spacing w:after="240"/>
        <w:ind w:left="720" w:hanging="720"/>
        <w:rPr>
          <w:szCs w:val="24"/>
        </w:rPr>
      </w:pPr>
      <w:r w:rsidRPr="00975A01">
        <w:rPr>
          <w:szCs w:val="24"/>
        </w:rPr>
        <w:t>(a)</w:t>
      </w:r>
      <w:r w:rsidRPr="00975A01">
        <w:rPr>
          <w:szCs w:val="24"/>
        </w:rPr>
        <w:tab/>
        <w:t xml:space="preserve">Relates details about the production, generation, transportation, transmission or distribution of energy; </w:t>
      </w:r>
    </w:p>
    <w:p w14:paraId="64DE3431" w14:textId="77777777" w:rsidR="00741D12" w:rsidRPr="00975A01" w:rsidRDefault="00741D12" w:rsidP="00741D12">
      <w:pPr>
        <w:spacing w:after="240"/>
        <w:ind w:left="720" w:hanging="720"/>
        <w:rPr>
          <w:szCs w:val="24"/>
        </w:rPr>
      </w:pPr>
      <w:r w:rsidRPr="00975A01">
        <w:rPr>
          <w:szCs w:val="24"/>
        </w:rPr>
        <w:t>(b)</w:t>
      </w:r>
      <w:r w:rsidRPr="00975A01">
        <w:rPr>
          <w:szCs w:val="24"/>
        </w:rPr>
        <w:tab/>
        <w:t xml:space="preserve">Could foreseeably be useful to a person planning an attack on ERCOT System Infrastructure; </w:t>
      </w:r>
    </w:p>
    <w:p w14:paraId="5D72696D" w14:textId="77777777" w:rsidR="00741D12" w:rsidRDefault="00741D12" w:rsidP="00741D12">
      <w:pPr>
        <w:spacing w:after="240"/>
        <w:ind w:left="720" w:hanging="720"/>
        <w:rPr>
          <w:szCs w:val="24"/>
        </w:rPr>
      </w:pPr>
      <w:r w:rsidRPr="00975A01">
        <w:rPr>
          <w:szCs w:val="24"/>
        </w:rPr>
        <w:t>(c)</w:t>
      </w:r>
      <w:r w:rsidRPr="00975A01">
        <w:rPr>
          <w:szCs w:val="24"/>
        </w:rPr>
        <w:tab/>
        <w:t>Is exempt from mandatory disclosure under the Freedom of Information Act, 5 U.S.C. § 552, and has not been disclosed to the public</w:t>
      </w:r>
      <w:r w:rsidRPr="00975A01">
        <w:t xml:space="preserve"> through lawful means</w:t>
      </w:r>
      <w:r w:rsidRPr="00975A01">
        <w:rPr>
          <w:szCs w:val="24"/>
        </w:rPr>
        <w:t>; and</w:t>
      </w:r>
    </w:p>
    <w:p w14:paraId="4B859492" w14:textId="09436261" w:rsidR="00975A01" w:rsidRPr="00741D12" w:rsidRDefault="00741D12" w:rsidP="00741D12">
      <w:pPr>
        <w:spacing w:after="240"/>
        <w:ind w:left="720" w:hanging="720"/>
        <w:rPr>
          <w:szCs w:val="24"/>
        </w:rPr>
      </w:pPr>
      <w:r w:rsidRPr="00975A01">
        <w:rPr>
          <w:szCs w:val="24"/>
        </w:rPr>
        <w:t>(d)</w:t>
      </w:r>
      <w:r w:rsidRPr="00975A01">
        <w:rPr>
          <w:szCs w:val="24"/>
        </w:rPr>
        <w:tab/>
        <w:t>Does not simply give the general location of the ERCOT System Infrastructure.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211335" w:rsidRPr="004B32CF" w14:paraId="58D09351" w14:textId="77777777" w:rsidTr="00211335">
        <w:trPr>
          <w:trHeight w:val="386"/>
        </w:trPr>
        <w:tc>
          <w:tcPr>
            <w:tcW w:w="9350" w:type="dxa"/>
            <w:shd w:val="pct12" w:color="auto" w:fill="auto"/>
          </w:tcPr>
          <w:p w14:paraId="1AF1B650" w14:textId="01E714C1" w:rsidR="00211335" w:rsidRPr="004B32CF" w:rsidRDefault="00211335" w:rsidP="0061655D">
            <w:pPr>
              <w:spacing w:before="120" w:after="240"/>
              <w:rPr>
                <w:b/>
                <w:i/>
                <w:iCs/>
              </w:rPr>
            </w:pPr>
            <w:r>
              <w:rPr>
                <w:b/>
                <w:i/>
                <w:iCs/>
              </w:rPr>
              <w:t>[NPRR1183</w:t>
            </w:r>
            <w:r w:rsidRPr="004B32CF">
              <w:rPr>
                <w:b/>
                <w:i/>
                <w:iCs/>
              </w:rPr>
              <w:t>:  Replace the above definition “</w:t>
            </w:r>
            <w:r w:rsidRPr="00211335">
              <w:rPr>
                <w:b/>
                <w:i/>
                <w:iCs/>
              </w:rPr>
              <w:t>ERCOT Critical Energy Infrastructure Information (ECEII)</w:t>
            </w:r>
            <w:r w:rsidRPr="004B32CF">
              <w:rPr>
                <w:b/>
                <w:i/>
                <w:iCs/>
              </w:rPr>
              <w:t>” with the following upon system implementation:]</w:t>
            </w:r>
          </w:p>
          <w:p w14:paraId="3055913B" w14:textId="77777777" w:rsidR="00211335" w:rsidRPr="00975A01" w:rsidRDefault="00211335" w:rsidP="00211335">
            <w:pPr>
              <w:keepNext/>
              <w:tabs>
                <w:tab w:val="left" w:pos="900"/>
              </w:tabs>
              <w:spacing w:after="240"/>
              <w:ind w:left="907" w:hanging="907"/>
              <w:outlineLvl w:val="1"/>
              <w:rPr>
                <w:b/>
                <w:szCs w:val="24"/>
              </w:rPr>
            </w:pPr>
            <w:r w:rsidRPr="00975A01">
              <w:rPr>
                <w:b/>
                <w:szCs w:val="24"/>
              </w:rPr>
              <w:t xml:space="preserve">ERCOT Critical Energy Infrastructure Information (ECEII) </w:t>
            </w:r>
          </w:p>
          <w:p w14:paraId="5DB15548" w14:textId="77777777" w:rsidR="00211335" w:rsidRPr="00975A01" w:rsidRDefault="00211335" w:rsidP="00211335">
            <w:pPr>
              <w:spacing w:after="240"/>
              <w:rPr>
                <w:szCs w:val="24"/>
              </w:rPr>
            </w:pPr>
            <w:r w:rsidRPr="00975A01">
              <w:rPr>
                <w:szCs w:val="24"/>
              </w:rPr>
              <w:t xml:space="preserve">Specific engineering, vulnerability, or detailed design information concerning proposed or existing ERCOT System Infrastructure that: </w:t>
            </w:r>
          </w:p>
          <w:p w14:paraId="7721849E" w14:textId="77777777" w:rsidR="00211335" w:rsidRPr="00975A01" w:rsidRDefault="00211335" w:rsidP="00211335">
            <w:pPr>
              <w:spacing w:after="240"/>
              <w:ind w:left="720" w:hanging="720"/>
              <w:rPr>
                <w:szCs w:val="24"/>
              </w:rPr>
            </w:pPr>
            <w:r w:rsidRPr="00975A01">
              <w:rPr>
                <w:szCs w:val="24"/>
              </w:rPr>
              <w:t>(a)</w:t>
            </w:r>
            <w:r w:rsidRPr="00975A01">
              <w:rPr>
                <w:szCs w:val="24"/>
              </w:rPr>
              <w:tab/>
              <w:t xml:space="preserve">Relates details about the production, generation, transportation, transmission or distribution of energy; </w:t>
            </w:r>
          </w:p>
          <w:p w14:paraId="5BE99CF4" w14:textId="77777777" w:rsidR="00211335" w:rsidRPr="00975A01" w:rsidRDefault="00211335" w:rsidP="00211335">
            <w:pPr>
              <w:spacing w:after="240"/>
              <w:ind w:left="720" w:hanging="720"/>
              <w:rPr>
                <w:szCs w:val="24"/>
              </w:rPr>
            </w:pPr>
            <w:r w:rsidRPr="00975A01">
              <w:rPr>
                <w:szCs w:val="24"/>
              </w:rPr>
              <w:t>(b)</w:t>
            </w:r>
            <w:r w:rsidRPr="00975A01">
              <w:rPr>
                <w:szCs w:val="24"/>
              </w:rPr>
              <w:tab/>
              <w:t xml:space="preserve">Could foreseeably be useful to a person planning an attack on ERCOT System Infrastructure; </w:t>
            </w:r>
          </w:p>
          <w:p w14:paraId="2C372AB6" w14:textId="6EA6A677" w:rsidR="00211335" w:rsidRDefault="00211335" w:rsidP="00211335">
            <w:pPr>
              <w:spacing w:after="240"/>
              <w:ind w:left="720" w:hanging="720"/>
              <w:rPr>
                <w:szCs w:val="24"/>
              </w:rPr>
            </w:pPr>
            <w:r w:rsidRPr="00975A01">
              <w:rPr>
                <w:szCs w:val="24"/>
              </w:rPr>
              <w:t>(c)</w:t>
            </w:r>
            <w:r w:rsidRPr="00975A01">
              <w:rPr>
                <w:szCs w:val="24"/>
              </w:rPr>
              <w:tab/>
            </w:r>
            <w:r>
              <w:rPr>
                <w:szCs w:val="24"/>
              </w:rPr>
              <w:t>H</w:t>
            </w:r>
            <w:r w:rsidRPr="00975A01">
              <w:rPr>
                <w:szCs w:val="24"/>
              </w:rPr>
              <w:t>as not been disclosed to the public</w:t>
            </w:r>
            <w:r w:rsidRPr="00975A01">
              <w:t xml:space="preserve"> through lawful means</w:t>
            </w:r>
            <w:r w:rsidRPr="00975A01">
              <w:rPr>
                <w:szCs w:val="24"/>
              </w:rPr>
              <w:t>; and</w:t>
            </w:r>
          </w:p>
          <w:p w14:paraId="0678869B" w14:textId="7B84C2F5" w:rsidR="00211335" w:rsidRPr="00211335" w:rsidRDefault="00211335" w:rsidP="00211335">
            <w:pPr>
              <w:spacing w:after="240"/>
              <w:ind w:left="720" w:hanging="720"/>
              <w:rPr>
                <w:szCs w:val="24"/>
              </w:rPr>
            </w:pPr>
            <w:r w:rsidRPr="00975A01">
              <w:rPr>
                <w:szCs w:val="24"/>
              </w:rPr>
              <w:lastRenderedPageBreak/>
              <w:t>(d)</w:t>
            </w:r>
            <w:r w:rsidRPr="00975A01">
              <w:rPr>
                <w:szCs w:val="24"/>
              </w:rPr>
              <w:tab/>
              <w:t>Does not simply give the general location of the ERCOT System Infrastructure</w:t>
            </w:r>
            <w:r>
              <w:rPr>
                <w:szCs w:val="24"/>
              </w:rPr>
              <w:t>.</w:t>
            </w:r>
          </w:p>
        </w:tc>
      </w:tr>
    </w:tbl>
    <w:p w14:paraId="63A4EF0B" w14:textId="24358DCC" w:rsidR="005D1947" w:rsidRPr="00D5497B" w:rsidRDefault="00A442A0" w:rsidP="007E3B1B">
      <w:pPr>
        <w:pStyle w:val="H2"/>
        <w:spacing w:before="480"/>
        <w:rPr>
          <w:b/>
        </w:rPr>
      </w:pPr>
      <w:r w:rsidRPr="00D5497B">
        <w:rPr>
          <w:b/>
        </w:rPr>
        <w:lastRenderedPageBreak/>
        <w:t>ERCOT-Polled Settlement (EPS) Meter</w:t>
      </w:r>
      <w:bookmarkEnd w:id="343"/>
      <w:bookmarkEnd w:id="344"/>
      <w:bookmarkEnd w:id="345"/>
      <w:bookmarkEnd w:id="346"/>
      <w:r w:rsidRPr="00D5497B">
        <w:rPr>
          <w:b/>
        </w:rPr>
        <w:t xml:space="preserve"> </w:t>
      </w:r>
    </w:p>
    <w:p w14:paraId="49736737" w14:textId="77777777" w:rsidR="005D1947" w:rsidRDefault="00A442A0">
      <w:pPr>
        <w:pStyle w:val="BodyText"/>
      </w:pPr>
      <w:r>
        <w:t xml:space="preserve">Any meter polled directly by ERCOT for use in the </w:t>
      </w:r>
      <w:r w:rsidR="005B1C6C">
        <w:t>S</w:t>
      </w:r>
      <w:r>
        <w:t>ettlement of the market.</w:t>
      </w:r>
    </w:p>
    <w:p w14:paraId="6B4B8A3C" w14:textId="77777777" w:rsidR="005D1947" w:rsidRPr="00D5497B" w:rsidRDefault="00A442A0">
      <w:pPr>
        <w:pStyle w:val="H2"/>
        <w:rPr>
          <w:b/>
        </w:rPr>
      </w:pPr>
      <w:bookmarkStart w:id="348" w:name="_Toc80425534"/>
      <w:bookmarkStart w:id="349" w:name="_Toc118224474"/>
      <w:bookmarkStart w:id="350" w:name="_Toc118909542"/>
      <w:bookmarkStart w:id="351" w:name="_Toc205190358"/>
      <w:bookmarkStart w:id="352" w:name="_Toc73847772"/>
      <w:bookmarkEnd w:id="347"/>
      <w:r w:rsidRPr="00D5497B">
        <w:rPr>
          <w:b/>
        </w:rPr>
        <w:t>ERCOT Region</w:t>
      </w:r>
      <w:bookmarkEnd w:id="348"/>
      <w:bookmarkEnd w:id="349"/>
      <w:bookmarkEnd w:id="350"/>
      <w:bookmarkEnd w:id="351"/>
      <w:r w:rsidRPr="00D5497B">
        <w:rPr>
          <w:b/>
        </w:rPr>
        <w:t xml:space="preserve"> </w:t>
      </w:r>
    </w:p>
    <w:p w14:paraId="4C031728" w14:textId="77777777" w:rsidR="005D1947" w:rsidRDefault="00A442A0">
      <w:pPr>
        <w:pStyle w:val="BodyText"/>
      </w:pPr>
      <w:r>
        <w:t>The power region</w:t>
      </w:r>
      <w:r w:rsidR="005B1C6C">
        <w:t xml:space="preserve">, as defined in P.U.C. </w:t>
      </w:r>
      <w:r w:rsidR="005B1C6C">
        <w:rPr>
          <w:smallCaps/>
        </w:rPr>
        <w:t>Subst.</w:t>
      </w:r>
      <w:r w:rsidR="005B1C6C">
        <w:t xml:space="preserve"> R. 25.5, Definitions,</w:t>
      </w:r>
      <w:r>
        <w:t xml:space="preserve"> represented by the ERCOT Control Area. </w:t>
      </w:r>
    </w:p>
    <w:p w14:paraId="2D9C4102" w14:textId="77777777" w:rsidR="005D1947" w:rsidRPr="00D5497B" w:rsidRDefault="00A442A0">
      <w:pPr>
        <w:pStyle w:val="H2"/>
        <w:rPr>
          <w:b/>
        </w:rPr>
      </w:pPr>
      <w:bookmarkStart w:id="353" w:name="_Toc80425536"/>
      <w:bookmarkStart w:id="354" w:name="_Toc118224475"/>
      <w:bookmarkStart w:id="355" w:name="_Toc118909543"/>
      <w:bookmarkStart w:id="356" w:name="_Toc205190359"/>
      <w:bookmarkStart w:id="357" w:name="_Toc73847774"/>
      <w:bookmarkEnd w:id="352"/>
      <w:r w:rsidRPr="00D5497B">
        <w:rPr>
          <w:b/>
        </w:rPr>
        <w:t>ERCOT System</w:t>
      </w:r>
      <w:bookmarkEnd w:id="353"/>
      <w:bookmarkEnd w:id="354"/>
      <w:bookmarkEnd w:id="355"/>
      <w:bookmarkEnd w:id="356"/>
    </w:p>
    <w:p w14:paraId="5E76BDA5" w14:textId="77777777" w:rsidR="005D1947" w:rsidRDefault="00A442A0">
      <w:pPr>
        <w:pStyle w:val="BodyText"/>
      </w:pPr>
      <w:r>
        <w:t xml:space="preserve">The interconnected power system that is under the jurisdiction of the PUCT and that is not synchronously interconnected with either the Eastern Interconnection or the Western Electricity Coordinating Council.  </w:t>
      </w:r>
    </w:p>
    <w:p w14:paraId="0C564D91" w14:textId="77777777" w:rsidR="005D1947" w:rsidRPr="00D5497B" w:rsidRDefault="00A442A0" w:rsidP="00792045">
      <w:pPr>
        <w:pStyle w:val="H2"/>
        <w:rPr>
          <w:b/>
        </w:rPr>
      </w:pPr>
      <w:bookmarkStart w:id="358" w:name="_Toc80425537"/>
      <w:bookmarkStart w:id="359" w:name="_Toc118224476"/>
      <w:bookmarkStart w:id="360" w:name="_Toc118909544"/>
      <w:bookmarkStart w:id="361" w:name="_Toc205190360"/>
      <w:bookmarkStart w:id="362" w:name="_Toc73847775"/>
      <w:bookmarkEnd w:id="357"/>
      <w:r w:rsidRPr="00D5497B">
        <w:rPr>
          <w:b/>
        </w:rPr>
        <w:t xml:space="preserve">ERCOT System </w:t>
      </w:r>
      <w:bookmarkEnd w:id="358"/>
      <w:r w:rsidRPr="00D5497B">
        <w:rPr>
          <w:b/>
        </w:rPr>
        <w:t>Demand</w:t>
      </w:r>
      <w:bookmarkEnd w:id="359"/>
      <w:bookmarkEnd w:id="360"/>
      <w:bookmarkEnd w:id="361"/>
      <w:r w:rsidRPr="00D5497B">
        <w:rPr>
          <w:b/>
        </w:rPr>
        <w:t xml:space="preserve"> </w:t>
      </w:r>
    </w:p>
    <w:p w14:paraId="65EA795B" w14:textId="513546F6" w:rsidR="005D1947" w:rsidRDefault="00A442A0">
      <w:pPr>
        <w:pStyle w:val="BodyText"/>
      </w:pPr>
      <w:r>
        <w:t>The sum of all power flows, in MW, on the DC Ties and from Generation Resources metered at the point</w:t>
      </w:r>
      <w:r w:rsidR="005B1C6C">
        <w:t>s</w:t>
      </w:r>
      <w:r>
        <w:t xml:space="preserve"> of </w:t>
      </w:r>
      <w:r w:rsidR="005B1C6C">
        <w:t xml:space="preserve">their </w:t>
      </w:r>
      <w:r>
        <w:t>interconnection</w:t>
      </w:r>
      <w:r w:rsidR="005B1C6C">
        <w:t>s</w:t>
      </w:r>
      <w:r>
        <w:t xml:space="preserve"> with the ERCOT System at any given time. </w:t>
      </w:r>
    </w:p>
    <w:p w14:paraId="47F46DBC" w14:textId="77777777" w:rsidR="00741D12" w:rsidRPr="00975A01" w:rsidRDefault="00741D12" w:rsidP="00741D12">
      <w:pPr>
        <w:keepNext/>
        <w:tabs>
          <w:tab w:val="left" w:pos="900"/>
        </w:tabs>
        <w:spacing w:before="240" w:after="240"/>
        <w:ind w:left="900" w:hanging="900"/>
        <w:outlineLvl w:val="1"/>
        <w:rPr>
          <w:b/>
          <w:szCs w:val="24"/>
        </w:rPr>
      </w:pPr>
      <w:bookmarkStart w:id="363" w:name="_Hlk164243953"/>
      <w:r w:rsidRPr="00975A01">
        <w:rPr>
          <w:b/>
          <w:szCs w:val="24"/>
        </w:rPr>
        <w:t>ERCOT System Infrastructure</w:t>
      </w:r>
    </w:p>
    <w:p w14:paraId="275B9C48" w14:textId="03AA431C" w:rsidR="00741D12" w:rsidRDefault="00741D12" w:rsidP="00741D12">
      <w:pPr>
        <w:pStyle w:val="BodyText"/>
      </w:pPr>
      <w:r w:rsidRPr="00975A01">
        <w:rPr>
          <w:szCs w:val="24"/>
        </w:rPr>
        <w:t xml:space="preserve">The </w:t>
      </w:r>
      <w:r w:rsidR="002506F6">
        <w:rPr>
          <w:szCs w:val="24"/>
        </w:rPr>
        <w:t>T</w:t>
      </w:r>
      <w:r w:rsidRPr="00975A01">
        <w:rPr>
          <w:szCs w:val="24"/>
        </w:rPr>
        <w:t>ransmission</w:t>
      </w:r>
      <w:r w:rsidR="002506F6">
        <w:rPr>
          <w:szCs w:val="24"/>
        </w:rPr>
        <w:t xml:space="preserve"> Facilities</w:t>
      </w:r>
      <w:r w:rsidRPr="00975A01">
        <w:rPr>
          <w:szCs w:val="24"/>
        </w:rPr>
        <w:t>, distribution</w:t>
      </w:r>
      <w:r w:rsidR="002506F6">
        <w:rPr>
          <w:szCs w:val="24"/>
        </w:rPr>
        <w:t xml:space="preserve"> facilities</w:t>
      </w:r>
      <w:r>
        <w:rPr>
          <w:szCs w:val="24"/>
        </w:rPr>
        <w:t>,</w:t>
      </w:r>
      <w:r w:rsidRPr="00975A01">
        <w:rPr>
          <w:szCs w:val="24"/>
        </w:rPr>
        <w:t xml:space="preserve"> </w:t>
      </w:r>
      <w:r w:rsidR="002506F6" w:rsidRPr="00AC0350">
        <w:t>Resources, Settlement Only Generators (SOGs), and Emergency Response Service (ERS) Resources</w:t>
      </w:r>
      <w:r w:rsidRPr="00975A01">
        <w:rPr>
          <w:szCs w:val="24"/>
        </w:rPr>
        <w:t xml:space="preserve"> that comprise the ERCOT System and the physical and virtual cyber assets used to control the ERCOT System.</w:t>
      </w:r>
    </w:p>
    <w:p w14:paraId="6F3E9569" w14:textId="77777777" w:rsidR="005D1947" w:rsidRPr="00D5497B" w:rsidRDefault="00A442A0" w:rsidP="00FE6D67">
      <w:pPr>
        <w:pStyle w:val="H2"/>
        <w:rPr>
          <w:b/>
        </w:rPr>
      </w:pPr>
      <w:bookmarkStart w:id="364" w:name="_Toc80425538"/>
      <w:bookmarkStart w:id="365" w:name="_Toc118224477"/>
      <w:bookmarkStart w:id="366" w:name="_Toc118909545"/>
      <w:bookmarkStart w:id="367" w:name="_Toc205190361"/>
      <w:bookmarkStart w:id="368" w:name="_Toc73847776"/>
      <w:bookmarkEnd w:id="362"/>
      <w:bookmarkEnd w:id="363"/>
      <w:r w:rsidRPr="00D5497B">
        <w:rPr>
          <w:b/>
        </w:rPr>
        <w:t>ERCOT Transmission Grid</w:t>
      </w:r>
      <w:bookmarkEnd w:id="364"/>
      <w:bookmarkEnd w:id="365"/>
      <w:bookmarkEnd w:id="366"/>
      <w:bookmarkEnd w:id="367"/>
    </w:p>
    <w:p w14:paraId="4EF6D8ED" w14:textId="77777777" w:rsidR="00C27D13" w:rsidRDefault="00A442A0">
      <w:pPr>
        <w:pStyle w:val="BodyText"/>
      </w:pPr>
      <w:r>
        <w:t>All Transmission Facilities that are part of the ERCOT System.</w:t>
      </w:r>
    </w:p>
    <w:p w14:paraId="6EECD8A2" w14:textId="77777777" w:rsidR="00B20DB8" w:rsidRPr="0087002F" w:rsidRDefault="00B20DB8" w:rsidP="00B20DB8">
      <w:pPr>
        <w:keepNext/>
        <w:tabs>
          <w:tab w:val="left" w:pos="900"/>
        </w:tabs>
        <w:spacing w:before="240" w:after="240"/>
        <w:ind w:left="900" w:hanging="900"/>
        <w:outlineLvl w:val="1"/>
        <w:rPr>
          <w:b/>
        </w:rPr>
      </w:pPr>
      <w:r w:rsidRPr="0087002F">
        <w:rPr>
          <w:b/>
        </w:rPr>
        <w:t>Exceptional Fuel Cost</w:t>
      </w:r>
    </w:p>
    <w:p w14:paraId="0F3FA535" w14:textId="287D80B5" w:rsidR="00B20DB8" w:rsidRDefault="00B20DB8" w:rsidP="000D3B7C">
      <w:pPr>
        <w:pStyle w:val="BodyText"/>
      </w:pPr>
      <w:r>
        <w:t>T</w:t>
      </w:r>
      <w:r w:rsidRPr="0087002F">
        <w:t>he hourly volume-weighted price of</w:t>
      </w:r>
      <w:r>
        <w:t xml:space="preserve"> n</w:t>
      </w:r>
      <w:r w:rsidRPr="0087002F">
        <w:t>atural gas</w:t>
      </w:r>
      <w:r>
        <w:t>,</w:t>
      </w:r>
      <w:r w:rsidRPr="0087002F">
        <w:t xml:space="preserve"> purchased </w:t>
      </w:r>
      <w:r>
        <w:t xml:space="preserve">during an Operating Day or </w:t>
      </w:r>
      <w:r w:rsidRPr="0087002F">
        <w:t xml:space="preserve">after the </w:t>
      </w:r>
      <w:r w:rsidRPr="006140E9">
        <w:t>Day-Ahead</w:t>
      </w:r>
      <w:r w:rsidRPr="0087002F">
        <w:t xml:space="preserve"> nomination deadline of </w:t>
      </w:r>
      <w:r w:rsidRPr="00022FBA">
        <w:t>1300 Central Prevailing Time</w:t>
      </w:r>
      <w:r w:rsidRPr="0087002F">
        <w:t xml:space="preserve"> </w:t>
      </w:r>
      <w:r>
        <w:t>(</w:t>
      </w:r>
      <w:r w:rsidRPr="0087002F">
        <w:t>CPT</w:t>
      </w:r>
      <w:r>
        <w:t>) on the prior Operating Day, submitted in accordance with paragraph (1)(f) of Section 4.4.9.4.1, Mitigated Offer Cap.</w:t>
      </w:r>
      <w:r w:rsidR="00B5058F" w:rsidRPr="00B5058F">
        <w:t xml:space="preserve"> </w:t>
      </w:r>
      <w:r w:rsidR="00B5058F">
        <w:t xml:space="preserve"> Starting January 1, 2024, fuel adders shall not include any fuel purchases included in the submission of Exceptional Fuel Costs as described in paragraph (1)(f) of Section 4.4.9.4.1.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271D25" w:rsidRPr="004B32CF" w14:paraId="4535204F" w14:textId="77777777" w:rsidTr="0040456E">
        <w:trPr>
          <w:trHeight w:val="386"/>
        </w:trPr>
        <w:tc>
          <w:tcPr>
            <w:tcW w:w="9350" w:type="dxa"/>
            <w:shd w:val="pct12" w:color="auto" w:fill="auto"/>
          </w:tcPr>
          <w:p w14:paraId="7E769C41" w14:textId="041CABC4" w:rsidR="00271D25" w:rsidRPr="004B32CF" w:rsidRDefault="00271D25" w:rsidP="0040456E">
            <w:pPr>
              <w:spacing w:before="120" w:after="240"/>
              <w:rPr>
                <w:b/>
                <w:i/>
                <w:iCs/>
              </w:rPr>
            </w:pPr>
            <w:r>
              <w:rPr>
                <w:b/>
                <w:i/>
                <w:iCs/>
              </w:rPr>
              <w:lastRenderedPageBreak/>
              <w:t>[NPRR1177</w:t>
            </w:r>
            <w:r w:rsidRPr="004B32CF">
              <w:rPr>
                <w:b/>
                <w:i/>
                <w:iCs/>
              </w:rPr>
              <w:t>:  Replace the above definition “</w:t>
            </w:r>
            <w:r w:rsidRPr="00271D25">
              <w:rPr>
                <w:b/>
                <w:i/>
                <w:iCs/>
              </w:rPr>
              <w:t>Exceptional Fuel Cost</w:t>
            </w:r>
            <w:r w:rsidRPr="004B32CF">
              <w:rPr>
                <w:b/>
                <w:i/>
                <w:iCs/>
              </w:rPr>
              <w:t xml:space="preserve">” with the following </w:t>
            </w:r>
            <w:r>
              <w:rPr>
                <w:b/>
                <w:i/>
                <w:iCs/>
              </w:rPr>
              <w:t>on January 1, 2025</w:t>
            </w:r>
            <w:r w:rsidRPr="004B32CF">
              <w:rPr>
                <w:b/>
                <w:i/>
                <w:iCs/>
              </w:rPr>
              <w:t>]</w:t>
            </w:r>
          </w:p>
          <w:p w14:paraId="36203232" w14:textId="77777777" w:rsidR="00271D25" w:rsidRPr="0087002F" w:rsidRDefault="00271D25" w:rsidP="00271D25">
            <w:pPr>
              <w:keepNext/>
              <w:tabs>
                <w:tab w:val="left" w:pos="900"/>
              </w:tabs>
              <w:spacing w:after="240"/>
              <w:ind w:left="900" w:hanging="900"/>
              <w:outlineLvl w:val="1"/>
              <w:rPr>
                <w:b/>
              </w:rPr>
            </w:pPr>
            <w:r w:rsidRPr="0087002F">
              <w:rPr>
                <w:b/>
              </w:rPr>
              <w:t>Exceptional Fuel Cost</w:t>
            </w:r>
          </w:p>
          <w:p w14:paraId="12398F24" w14:textId="0C327FC2" w:rsidR="00271D25" w:rsidRPr="00C51B65" w:rsidRDefault="00271D25" w:rsidP="00271D25">
            <w:pPr>
              <w:spacing w:after="240"/>
              <w:rPr>
                <w:iCs/>
              </w:rPr>
            </w:pPr>
            <w:r>
              <w:t>T</w:t>
            </w:r>
            <w:r w:rsidRPr="0087002F">
              <w:t>he hourly volume-weighted price of</w:t>
            </w:r>
            <w:r>
              <w:t xml:space="preserve"> n</w:t>
            </w:r>
            <w:r w:rsidRPr="0087002F">
              <w:t>atural gas</w:t>
            </w:r>
            <w:r>
              <w:t>,</w:t>
            </w:r>
            <w:r w:rsidRPr="0087002F">
              <w:t xml:space="preserve"> purchased </w:t>
            </w:r>
            <w:r>
              <w:t xml:space="preserve">during an Operating Day or </w:t>
            </w:r>
            <w:r w:rsidRPr="0087002F">
              <w:t xml:space="preserve">after the </w:t>
            </w:r>
            <w:r w:rsidRPr="006140E9">
              <w:t>Day-Ahead</w:t>
            </w:r>
            <w:r w:rsidRPr="0087002F">
              <w:t xml:space="preserve"> nomination deadline of </w:t>
            </w:r>
            <w:r w:rsidRPr="00022FBA">
              <w:t>1300 Central Prevailing Time</w:t>
            </w:r>
            <w:r w:rsidRPr="0087002F">
              <w:t xml:space="preserve"> </w:t>
            </w:r>
            <w:r>
              <w:t>(</w:t>
            </w:r>
            <w:r w:rsidRPr="0087002F">
              <w:t>CPT</w:t>
            </w:r>
            <w:r>
              <w:t>) on the prior Operating Day, submitted in accordance with paragraph (1)(f) of Section 4.4.9.4.1, Mitigated Offer Cap.</w:t>
            </w:r>
            <w:r w:rsidRPr="00B5058F">
              <w:t xml:space="preserve"> </w:t>
            </w:r>
            <w:r>
              <w:t xml:space="preserve"> </w:t>
            </w:r>
          </w:p>
        </w:tc>
      </w:tr>
    </w:tbl>
    <w:p w14:paraId="30A3A0FC" w14:textId="77777777" w:rsidR="00272D57" w:rsidRPr="00C36BCE" w:rsidRDefault="00272D57" w:rsidP="0057374D">
      <w:pPr>
        <w:pStyle w:val="H2"/>
        <w:spacing w:before="480"/>
        <w:rPr>
          <w:b/>
        </w:rPr>
      </w:pPr>
      <w:r w:rsidRPr="00C36BCE">
        <w:rPr>
          <w:b/>
        </w:rPr>
        <w:t>External Load Serving Entity (ELSE)</w:t>
      </w:r>
    </w:p>
    <w:p w14:paraId="1063A124" w14:textId="77777777" w:rsidR="00272D57" w:rsidRPr="00B149E3" w:rsidRDefault="00272D57" w:rsidP="00272D57">
      <w:pPr>
        <w:spacing w:after="240"/>
        <w:ind w:left="720" w:hanging="720"/>
        <w:rPr>
          <w:iCs/>
        </w:rPr>
      </w:pPr>
      <w:r w:rsidRPr="00B149E3">
        <w:rPr>
          <w:iCs/>
        </w:rPr>
        <w:t>An Entity that is registered as a</w:t>
      </w:r>
      <w:r>
        <w:rPr>
          <w:iCs/>
        </w:rPr>
        <w:t>n</w:t>
      </w:r>
      <w:r w:rsidRPr="00B149E3">
        <w:rPr>
          <w:iCs/>
        </w:rPr>
        <w:t xml:space="preserve"> LSE and is either:</w:t>
      </w:r>
    </w:p>
    <w:p w14:paraId="5929A164" w14:textId="77777777" w:rsidR="00272D57" w:rsidRDefault="00272D57" w:rsidP="00C36BCE">
      <w:pPr>
        <w:spacing w:after="240"/>
        <w:ind w:left="720" w:hanging="720"/>
      </w:pPr>
      <w:r>
        <w:t>(a)</w:t>
      </w:r>
      <w:r>
        <w:tab/>
      </w:r>
      <w:r w:rsidRPr="00B149E3">
        <w:t xml:space="preserve">A </w:t>
      </w:r>
      <w:r>
        <w:t>distribution service provider</w:t>
      </w:r>
      <w:r w:rsidRPr="00B149E3">
        <w:t xml:space="preserve"> (as that term is defined in P.U.C. Subst. R. 25.5</w:t>
      </w:r>
      <w:r>
        <w:t>, Definitions</w:t>
      </w:r>
      <w:r w:rsidRPr="00B149E3">
        <w:t>),</w:t>
      </w:r>
      <w:r w:rsidR="000E6710">
        <w:t xml:space="preserve"> </w:t>
      </w:r>
      <w:r w:rsidRPr="00B149E3">
        <w:t>which includes an electric utility, a Municipally Owned Utility</w:t>
      </w:r>
      <w:r>
        <w:t xml:space="preserve"> (MOU)</w:t>
      </w:r>
      <w:r w:rsidRPr="00B149E3">
        <w:t>, or an Electric Cooperative</w:t>
      </w:r>
      <w:r>
        <w:t xml:space="preserve"> (EC)</w:t>
      </w:r>
      <w:r w:rsidRPr="00B149E3">
        <w:t xml:space="preserve"> that has a legal duty to serve one or more Customers connected to the ERCOT System but that does not own or operate Facilities connecting Customers to the ERCOT System; or </w:t>
      </w:r>
    </w:p>
    <w:p w14:paraId="2D2165D3" w14:textId="77777777" w:rsidR="00272D57" w:rsidRDefault="00272D57" w:rsidP="00272D57">
      <w:pPr>
        <w:pStyle w:val="BodyText"/>
      </w:pPr>
      <w:r>
        <w:t>(b)</w:t>
      </w:r>
      <w:r>
        <w:tab/>
      </w:r>
      <w:r w:rsidRPr="00B149E3">
        <w:t xml:space="preserve">The </w:t>
      </w:r>
      <w:r>
        <w:t>CFE</w:t>
      </w:r>
      <w:r w:rsidRPr="00B149E3">
        <w:t>.</w:t>
      </w:r>
    </w:p>
    <w:bookmarkEnd w:id="368"/>
    <w:p w14:paraId="754C2A16" w14:textId="77777777" w:rsidR="005D1947" w:rsidRDefault="00A442A0">
      <w:pPr>
        <w:pStyle w:val="BodyText"/>
        <w:keepNext/>
        <w:rPr>
          <w:b/>
          <w:sz w:val="40"/>
          <w:szCs w:val="40"/>
        </w:rPr>
      </w:pPr>
      <w:r>
        <w:rPr>
          <w:b/>
          <w:sz w:val="40"/>
          <w:szCs w:val="40"/>
        </w:rPr>
        <w:t>F</w:t>
      </w:r>
      <w:bookmarkStart w:id="369" w:name="F"/>
      <w:bookmarkEnd w:id="369"/>
      <w:r>
        <w:rPr>
          <w:b/>
          <w:sz w:val="40"/>
          <w:szCs w:val="40"/>
        </w:rPr>
        <w:t xml:space="preserve"> </w:t>
      </w:r>
    </w:p>
    <w:p w14:paraId="05F7976A" w14:textId="77777777" w:rsidR="00B75513" w:rsidRDefault="00682E06">
      <w:pPr>
        <w:pStyle w:val="ListIntroduction"/>
        <w:keepNext w:val="0"/>
      </w:pPr>
      <w:hyperlink w:anchor="_DEFINITIONS" w:history="1">
        <w:r w:rsidR="00842B9A">
          <w:rPr>
            <w:rStyle w:val="Hyperlink"/>
          </w:rPr>
          <w:t>[Back to Top]</w:t>
        </w:r>
      </w:hyperlink>
    </w:p>
    <w:p w14:paraId="06787615" w14:textId="77777777" w:rsidR="00096C22" w:rsidRPr="00D5497B" w:rsidRDefault="00911D04">
      <w:pPr>
        <w:pStyle w:val="H2"/>
        <w:ind w:left="907" w:hanging="907"/>
        <w:rPr>
          <w:b/>
        </w:rPr>
      </w:pPr>
      <w:bookmarkStart w:id="370" w:name="_Toc205190362"/>
      <w:bookmarkStart w:id="371" w:name="_Toc118224478"/>
      <w:bookmarkStart w:id="372" w:name="_Toc118909546"/>
      <w:r w:rsidRPr="00D5497B">
        <w:rPr>
          <w:b/>
        </w:rPr>
        <w:t>Facilities</w:t>
      </w:r>
    </w:p>
    <w:p w14:paraId="5656BC6C" w14:textId="77777777" w:rsidR="00096C22" w:rsidRDefault="00911D04">
      <w:pPr>
        <w:pStyle w:val="BodyText"/>
      </w:pPr>
      <w:r>
        <w:t>Equipment situated for the purpose of conducting service and/or business through use of the ERCOT System</w:t>
      </w:r>
    </w:p>
    <w:p w14:paraId="58876F4C" w14:textId="77777777" w:rsidR="005D1947" w:rsidRPr="00D5497B" w:rsidRDefault="00A442A0">
      <w:pPr>
        <w:pStyle w:val="H2"/>
        <w:rPr>
          <w:b/>
        </w:rPr>
      </w:pPr>
      <w:r w:rsidRPr="00D5497B">
        <w:rPr>
          <w:b/>
        </w:rPr>
        <w:t>Facility Identification Number</w:t>
      </w:r>
      <w:bookmarkEnd w:id="370"/>
    </w:p>
    <w:p w14:paraId="5EC59E4F" w14:textId="77777777" w:rsidR="005D1947" w:rsidRDefault="00A442A0">
      <w:pPr>
        <w:pStyle w:val="BodyText"/>
      </w:pPr>
      <w:r>
        <w:t xml:space="preserve">A number assigned to a renewable Resource facility by ERCOT. </w:t>
      </w:r>
    </w:p>
    <w:p w14:paraId="74E806AF" w14:textId="77777777" w:rsidR="00FA14D1" w:rsidRPr="0003648D" w:rsidRDefault="00FA14D1" w:rsidP="00FA14D1">
      <w:pPr>
        <w:pStyle w:val="H3"/>
        <w:tabs>
          <w:tab w:val="left" w:pos="720"/>
        </w:tabs>
        <w:ind w:left="0" w:firstLine="0"/>
        <w:rPr>
          <w:i w:val="0"/>
        </w:rPr>
      </w:pPr>
      <w:bookmarkStart w:id="373" w:name="_Toc205190363"/>
      <w:r w:rsidRPr="0003648D">
        <w:rPr>
          <w:i w:val="0"/>
        </w:rPr>
        <w:t xml:space="preserve">Fast Frequency Response (FFR) </w:t>
      </w:r>
    </w:p>
    <w:p w14:paraId="41F177E7" w14:textId="77777777" w:rsidR="00FA14D1" w:rsidRDefault="00FA14D1" w:rsidP="00FA14D1">
      <w:pPr>
        <w:pStyle w:val="BodyText"/>
        <w:rPr>
          <w:rFonts w:eastAsia="Calibri"/>
        </w:rPr>
      </w:pPr>
      <w:r w:rsidRPr="0003648D">
        <w:t>The automatic self-deployment and provision by a Resource of their obligated response within 15 cycles after frequency meets or drops below a preset threshold</w:t>
      </w:r>
      <w:r>
        <w:t>,</w:t>
      </w:r>
      <w:r w:rsidRPr="0003648D">
        <w:t xml:space="preserve"> or </w:t>
      </w:r>
      <w:r w:rsidRPr="00D74740">
        <w:t>a deployment in response to an ERCOT Verbal Dispatch Instruction (VDI)</w:t>
      </w:r>
      <w:r>
        <w:t xml:space="preserve"> within 10 minutes</w:t>
      </w:r>
      <w:r w:rsidRPr="00D74740">
        <w:t>.</w:t>
      </w:r>
      <w:r w:rsidRPr="0003648D">
        <w:t xml:space="preserve">  Resources capable of automatically self-deploying and providing their full Ancillary Service Resource Responsibility </w:t>
      </w:r>
      <w:r w:rsidRPr="0003648D">
        <w:lastRenderedPageBreak/>
        <w:t>within 15 cycles after frequency meets or drops below a preset threshold and</w:t>
      </w:r>
      <w:r w:rsidRPr="0003648D">
        <w:rPr>
          <w:rFonts w:eastAsia="Calibri"/>
        </w:rPr>
        <w:t xml:space="preserve"> sustaining </w:t>
      </w:r>
      <w:r>
        <w:rPr>
          <w:rFonts w:eastAsia="Calibri"/>
        </w:rPr>
        <w:t>that</w:t>
      </w:r>
      <w:r w:rsidRPr="0003648D">
        <w:rPr>
          <w:rFonts w:eastAsia="Calibri"/>
        </w:rPr>
        <w:t xml:space="preserve"> full response for at least 15 minutes may provide </w:t>
      </w:r>
      <w:r>
        <w:rPr>
          <w:rFonts w:eastAsia="Calibri"/>
        </w:rPr>
        <w:t>Responsive Reserve (RRS).</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132B2" w14:paraId="0A45B740" w14:textId="77777777" w:rsidTr="007132B2">
        <w:trPr>
          <w:trHeight w:val="476"/>
        </w:trPr>
        <w:tc>
          <w:tcPr>
            <w:tcW w:w="9576" w:type="dxa"/>
            <w:shd w:val="clear" w:color="auto" w:fill="E0E0E0"/>
          </w:tcPr>
          <w:p w14:paraId="7DB5E696" w14:textId="4F32DB76" w:rsidR="007132B2" w:rsidRPr="00625E9F" w:rsidRDefault="007132B2" w:rsidP="007132B2">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7132B2">
              <w:rPr>
                <w:lang w:val="en-US" w:eastAsia="en-US"/>
              </w:rPr>
              <w:t>Fast Frequency Response (FFR)</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58AED89E" w14:textId="77777777" w:rsidR="007132B2" w:rsidRPr="00F56FDD" w:rsidRDefault="007132B2" w:rsidP="007132B2">
            <w:pPr>
              <w:keepNext/>
              <w:tabs>
                <w:tab w:val="left" w:pos="720"/>
                <w:tab w:val="left" w:pos="1080"/>
              </w:tabs>
              <w:spacing w:after="240"/>
              <w:outlineLvl w:val="2"/>
              <w:rPr>
                <w:b/>
                <w:bCs/>
                <w:lang w:val="x-none" w:eastAsia="x-none"/>
              </w:rPr>
            </w:pPr>
            <w:r w:rsidRPr="00F56FDD">
              <w:rPr>
                <w:b/>
                <w:bCs/>
                <w:lang w:val="x-none" w:eastAsia="x-none"/>
              </w:rPr>
              <w:t xml:space="preserve">Fast Frequency Response (FFR) </w:t>
            </w:r>
          </w:p>
          <w:p w14:paraId="55CBE60F" w14:textId="46B91351" w:rsidR="007132B2" w:rsidRPr="005F5E22" w:rsidRDefault="007132B2" w:rsidP="007132B2">
            <w:pPr>
              <w:keepNext/>
              <w:tabs>
                <w:tab w:val="left" w:pos="0"/>
              </w:tabs>
              <w:spacing w:after="240"/>
              <w:outlineLvl w:val="1"/>
              <w:rPr>
                <w:iCs/>
              </w:rPr>
            </w:pPr>
            <w:r w:rsidRPr="00F56FDD">
              <w:t xml:space="preserve">The automatic self-deployment and provision by a Resource of their obligated response within 15 cycles after frequency meets or drops below a preset threshold, or a deployment in response to an ERCOT Verbal Dispatch Instruction (VDI) within 10 minutes.  Resources capable of automatically self-deploying and providing their full Ancillary Service Resource </w:t>
            </w:r>
            <w:r>
              <w:t>award</w:t>
            </w:r>
            <w:r w:rsidRPr="00F56FDD">
              <w:t xml:space="preserve"> within 15 cycles after frequency meets or drops below a preset threshold and</w:t>
            </w:r>
            <w:r w:rsidRPr="00F56FDD">
              <w:rPr>
                <w:rFonts w:eastAsia="Calibri"/>
              </w:rPr>
              <w:t xml:space="preserve"> sustaining that full response for at least 15 minutes may provide Responsive Reserve (RRS).</w:t>
            </w:r>
          </w:p>
        </w:tc>
      </w:tr>
    </w:tbl>
    <w:p w14:paraId="63677D29" w14:textId="6791C2A4" w:rsidR="00973153" w:rsidRDefault="00973153" w:rsidP="00C429D0">
      <w:pPr>
        <w:pStyle w:val="H2"/>
        <w:keepNext w:val="0"/>
        <w:ind w:left="907" w:hanging="907"/>
        <w:rPr>
          <w:b/>
        </w:rPr>
      </w:pPr>
      <w:r>
        <w:rPr>
          <w:b/>
          <w:iCs/>
        </w:rPr>
        <w:t>Fast Responding Regulation Service (FRRS)</w:t>
      </w:r>
      <w:r w:rsidRPr="004222A1">
        <w:rPr>
          <w:b/>
        </w:rPr>
        <w:t xml:space="preserve"> (</w:t>
      </w:r>
      <w:r w:rsidRPr="004222A1">
        <w:rPr>
          <w:b/>
          <w:i/>
        </w:rPr>
        <w:t>see</w:t>
      </w:r>
      <w:r w:rsidRPr="004222A1">
        <w:rPr>
          <w:b/>
        </w:rPr>
        <w:t xml:space="preserve"> </w:t>
      </w:r>
      <w:hyperlink w:anchor="Regulationservice" w:history="1">
        <w:r w:rsidRPr="004222A1">
          <w:rPr>
            <w:rStyle w:val="Hyperlink"/>
            <w:b/>
          </w:rPr>
          <w:t>Regulation Service</w:t>
        </w:r>
      </w:hyperlink>
      <w:r w:rsidRPr="004222A1">
        <w:rPr>
          <w:b/>
        </w:rPr>
        <w:t>)</w:t>
      </w:r>
    </w:p>
    <w:p w14:paraId="1439700E" w14:textId="77777777" w:rsidR="00973153" w:rsidRDefault="00973153" w:rsidP="00973153">
      <w:pPr>
        <w:pStyle w:val="H2"/>
        <w:keepNext w:val="0"/>
        <w:ind w:left="907" w:hanging="907"/>
        <w:rPr>
          <w:b/>
        </w:rPr>
      </w:pPr>
      <w:r>
        <w:rPr>
          <w:b/>
          <w:iCs/>
        </w:rPr>
        <w:t>Fast Responding Regulation Down Service (FRRS-Down)</w:t>
      </w:r>
      <w:r w:rsidRPr="004222A1">
        <w:rPr>
          <w:b/>
        </w:rPr>
        <w:t xml:space="preserve"> (</w:t>
      </w:r>
      <w:r w:rsidRPr="004222A1">
        <w:rPr>
          <w:b/>
          <w:i/>
        </w:rPr>
        <w:t>see</w:t>
      </w:r>
      <w:r w:rsidRPr="004222A1">
        <w:rPr>
          <w:b/>
        </w:rPr>
        <w:t xml:space="preserve"> </w:t>
      </w:r>
      <w:hyperlink w:anchor="Regulationservice" w:history="1">
        <w:r w:rsidRPr="004222A1">
          <w:rPr>
            <w:rStyle w:val="Hyperlink"/>
            <w:b/>
          </w:rPr>
          <w:t>Regulation Service</w:t>
        </w:r>
      </w:hyperlink>
      <w:r w:rsidRPr="004222A1">
        <w:rPr>
          <w:b/>
        </w:rPr>
        <w:t>)</w:t>
      </w:r>
    </w:p>
    <w:p w14:paraId="7A8C7A9C" w14:textId="77777777" w:rsidR="00973153" w:rsidRPr="004222A1" w:rsidRDefault="00973153" w:rsidP="00973153">
      <w:pPr>
        <w:pStyle w:val="H2"/>
        <w:keepNext w:val="0"/>
        <w:ind w:left="907" w:hanging="907"/>
        <w:rPr>
          <w:b/>
        </w:rPr>
      </w:pPr>
      <w:r>
        <w:rPr>
          <w:b/>
          <w:iCs/>
        </w:rPr>
        <w:t>Fast Responding Regulation Up Service (FRRS-Up)</w:t>
      </w:r>
      <w:r w:rsidRPr="004222A1">
        <w:rPr>
          <w:b/>
        </w:rPr>
        <w:t xml:space="preserve"> (</w:t>
      </w:r>
      <w:r w:rsidRPr="004222A1">
        <w:rPr>
          <w:b/>
          <w:i/>
        </w:rPr>
        <w:t>see</w:t>
      </w:r>
      <w:r w:rsidRPr="004222A1">
        <w:rPr>
          <w:b/>
        </w:rPr>
        <w:t xml:space="preserve"> </w:t>
      </w:r>
      <w:hyperlink w:anchor="Regulationservice" w:history="1">
        <w:r w:rsidRPr="004222A1">
          <w:rPr>
            <w:rStyle w:val="Hyperlink"/>
            <w:b/>
          </w:rPr>
          <w:t>Regulation Service</w:t>
        </w:r>
      </w:hyperlink>
      <w:r w:rsidRPr="004222A1">
        <w:rPr>
          <w:b/>
        </w:rPr>
        <w:t>)</w:t>
      </w:r>
    </w:p>
    <w:p w14:paraId="7A48B558" w14:textId="77777777" w:rsidR="00B75513" w:rsidRPr="00D5497B" w:rsidRDefault="00A442A0">
      <w:pPr>
        <w:pStyle w:val="H2"/>
        <w:keepNext w:val="0"/>
        <w:ind w:left="907" w:hanging="907"/>
        <w:rPr>
          <w:b/>
        </w:rPr>
      </w:pPr>
      <w:r w:rsidRPr="00D5497B">
        <w:rPr>
          <w:b/>
        </w:rPr>
        <w:t xml:space="preserve">15-Minute Rating </w:t>
      </w:r>
      <w:r w:rsidR="00927819" w:rsidRPr="00D5497B">
        <w:rPr>
          <w:b/>
        </w:rPr>
        <w:t>(</w:t>
      </w:r>
      <w:r w:rsidRPr="00D5497B">
        <w:rPr>
          <w:b/>
          <w:i/>
        </w:rPr>
        <w:t xml:space="preserve">see </w:t>
      </w:r>
      <w:hyperlink w:anchor="Ratings" w:history="1">
        <w:r w:rsidRPr="00D5497B">
          <w:rPr>
            <w:rStyle w:val="Hyperlink"/>
            <w:b/>
          </w:rPr>
          <w:t>Rating</w:t>
        </w:r>
      </w:hyperlink>
      <w:r w:rsidR="00927819" w:rsidRPr="00D5497B">
        <w:rPr>
          <w:b/>
        </w:rPr>
        <w:t>)</w:t>
      </w:r>
      <w:bookmarkEnd w:id="371"/>
      <w:bookmarkEnd w:id="372"/>
      <w:bookmarkEnd w:id="373"/>
    </w:p>
    <w:p w14:paraId="5261E8C7" w14:textId="77777777" w:rsidR="005D1947" w:rsidRPr="00D5497B" w:rsidRDefault="00A442A0" w:rsidP="003B158C">
      <w:pPr>
        <w:pStyle w:val="H2"/>
        <w:rPr>
          <w:b/>
        </w:rPr>
      </w:pPr>
      <w:bookmarkStart w:id="374" w:name="_Toc73847780"/>
      <w:bookmarkStart w:id="375" w:name="_Toc80425542"/>
      <w:bookmarkStart w:id="376" w:name="_Toc118224479"/>
      <w:bookmarkStart w:id="377" w:name="_Toc118909547"/>
      <w:bookmarkStart w:id="378" w:name="_Toc205190364"/>
      <w:bookmarkStart w:id="379" w:name="_Toc73847781"/>
      <w:r w:rsidRPr="00D5497B">
        <w:rPr>
          <w:b/>
        </w:rPr>
        <w:t>Financing Person</w:t>
      </w:r>
      <w:bookmarkEnd w:id="374"/>
      <w:bookmarkEnd w:id="375"/>
      <w:bookmarkEnd w:id="376"/>
      <w:bookmarkEnd w:id="377"/>
      <w:bookmarkEnd w:id="378"/>
    </w:p>
    <w:p w14:paraId="35F17B06" w14:textId="19CD27D4" w:rsidR="003B158C" w:rsidRDefault="00A442A0" w:rsidP="003B158C">
      <w:pPr>
        <w:pStyle w:val="BodyText"/>
      </w:pPr>
      <w:bookmarkStart w:id="380" w:name="_Toc80425543"/>
      <w:bookmarkStart w:id="381" w:name="_Toc73847782"/>
      <w:bookmarkEnd w:id="379"/>
      <w:r>
        <w:t xml:space="preserve">The lender, security holder, investor, partner, multilateral institution, </w:t>
      </w:r>
      <w:r w:rsidR="005B1C6C">
        <w:t xml:space="preserve">or </w:t>
      </w:r>
      <w:r>
        <w:t xml:space="preserve">other </w:t>
      </w:r>
      <w:r w:rsidR="005B1C6C">
        <w:t xml:space="preserve">Entity </w:t>
      </w:r>
      <w:r>
        <w:t>providing financing or refinancing for the business of another Entity, including development, construction, ownership, operation and/or maintenance of a facility or any portion thereof, or any trustee or agent acting on behalf of any of the foregoing.</w:t>
      </w:r>
      <w:bookmarkStart w:id="382" w:name="_Toc205190365"/>
      <w:bookmarkStart w:id="383" w:name="_Toc118224480"/>
      <w:bookmarkStart w:id="384" w:name="_Toc118909548"/>
      <w:bookmarkEnd w:id="380"/>
    </w:p>
    <w:p w14:paraId="6911FB1C" w14:textId="77777777" w:rsidR="00763AF2" w:rsidRDefault="00763AF2" w:rsidP="00763AF2">
      <w:pPr>
        <w:spacing w:before="240" w:after="240"/>
      </w:pPr>
      <w:r w:rsidRPr="0046644B">
        <w:rPr>
          <w:b/>
          <w:bCs/>
        </w:rPr>
        <w:t xml:space="preserve">Firm Fuel Supply Service (FFSS) </w:t>
      </w:r>
      <w:r>
        <w:t xml:space="preserve"> </w:t>
      </w:r>
    </w:p>
    <w:p w14:paraId="6E7DBEEA" w14:textId="71DB54C9" w:rsidR="00763AF2" w:rsidRDefault="00763AF2" w:rsidP="00763AF2">
      <w:pPr>
        <w:pStyle w:val="BodyText"/>
      </w:pPr>
      <w:r>
        <w:t xml:space="preserve">A service provided by certain </w:t>
      </w:r>
      <w:r w:rsidRPr="00BF476C">
        <w:rPr>
          <w:color w:val="000000"/>
        </w:rPr>
        <w:t xml:space="preserve">Generation Resources in order to maintain </w:t>
      </w:r>
      <w:r>
        <w:rPr>
          <w:color w:val="000000"/>
        </w:rPr>
        <w:t>Resource availability</w:t>
      </w:r>
      <w:r w:rsidRPr="00BF476C">
        <w:rPr>
          <w:color w:val="000000"/>
        </w:rPr>
        <w:t xml:space="preserve"> in the event of</w:t>
      </w:r>
      <w:r>
        <w:rPr>
          <w:color w:val="000000"/>
        </w:rPr>
        <w:t xml:space="preserve"> a</w:t>
      </w:r>
      <w:r w:rsidRPr="00BF476C">
        <w:rPr>
          <w:color w:val="000000"/>
        </w:rPr>
        <w:t xml:space="preserve"> natural gas curtailment or other fuel supply disruption</w:t>
      </w:r>
      <w:r w:rsidRPr="0046644B">
        <w:rPr>
          <w:color w:val="000000"/>
        </w:rPr>
        <w:t>.</w:t>
      </w:r>
    </w:p>
    <w:p w14:paraId="1C1854E9" w14:textId="77777777" w:rsidR="00C72847" w:rsidRPr="00DF6D6B" w:rsidRDefault="00C72847" w:rsidP="00C72847">
      <w:pPr>
        <w:spacing w:before="240" w:after="240"/>
        <w:rPr>
          <w:b/>
        </w:rPr>
      </w:pPr>
      <w:r w:rsidRPr="00DF6D6B">
        <w:rPr>
          <w:b/>
        </w:rPr>
        <w:t xml:space="preserve">Firm Fuel Supply Service (FFSS) Qualified Contract </w:t>
      </w:r>
    </w:p>
    <w:p w14:paraId="6C7E1F1F" w14:textId="77777777" w:rsidR="00C72847" w:rsidRPr="00DF6D6B" w:rsidRDefault="00C72847" w:rsidP="00C72847">
      <w:pPr>
        <w:spacing w:after="240"/>
      </w:pPr>
      <w:r w:rsidRPr="00DF6D6B">
        <w:rPr>
          <w:bCs/>
        </w:rPr>
        <w:t xml:space="preserve">A form of Firm Gas Storage Agreement or Firm Transportation Agreement that has been submitted to ERCOT by a Generation Entity for certification that such agreement contains a Qualifying Force Majeure Provision, and otherwise meets the requirements as a Firm Gas </w:t>
      </w:r>
      <w:r w:rsidRPr="00DF6D6B">
        <w:rPr>
          <w:bCs/>
        </w:rPr>
        <w:lastRenderedPageBreak/>
        <w:t>Storage Agreement or Firm Transportation Agreement, as applicable, which agreement has in turn been so certified in writing by ERCOT pursuant to the ERCOT Protocols.</w:t>
      </w:r>
    </w:p>
    <w:p w14:paraId="3A14FDC2" w14:textId="77777777" w:rsidR="00C72847" w:rsidRPr="00DF6D6B" w:rsidRDefault="00C72847" w:rsidP="00C72847">
      <w:pPr>
        <w:spacing w:before="240" w:after="240"/>
      </w:pPr>
      <w:r w:rsidRPr="00DF6D6B">
        <w:rPr>
          <w:b/>
        </w:rPr>
        <w:t>Firm Fuel Supply Service (FFSS) Qualifying Pipeline</w:t>
      </w:r>
      <w:r w:rsidRPr="00DF6D6B">
        <w:t xml:space="preserve"> </w:t>
      </w:r>
    </w:p>
    <w:p w14:paraId="5257CCB3" w14:textId="77777777" w:rsidR="00C72847" w:rsidRPr="00DF6D6B" w:rsidRDefault="00C72847" w:rsidP="00C72847">
      <w:pPr>
        <w:spacing w:after="240"/>
      </w:pPr>
      <w:r w:rsidRPr="00DF6D6B">
        <w:t>A pipeline that is:</w:t>
      </w:r>
    </w:p>
    <w:p w14:paraId="0D54C4F9" w14:textId="26E129E5" w:rsidR="00C72847" w:rsidRPr="00DF6D6B" w:rsidRDefault="00C72847" w:rsidP="000B7948">
      <w:pPr>
        <w:spacing w:after="240"/>
        <w:ind w:left="720" w:hanging="720"/>
      </w:pPr>
      <w:bookmarkStart w:id="385" w:name="_Hlk134636075"/>
      <w:r w:rsidRPr="00DF6D6B">
        <w:t>(a)</w:t>
      </w:r>
      <w:r w:rsidRPr="00DF6D6B">
        <w:tab/>
        <w:t xml:space="preserve">A natural gas pipeline subject to the jurisdiction of the Federal Energy Regulatory Commission (FERC) under the Natural Gas Act (15 U.S.C. </w:t>
      </w:r>
      <w:r w:rsidR="008566DF">
        <w:t>§</w:t>
      </w:r>
      <w:r w:rsidRPr="00DF6D6B">
        <w:t xml:space="preserve"> 717 </w:t>
      </w:r>
      <w:r w:rsidRPr="00DF6D6B">
        <w:rPr>
          <w:i/>
        </w:rPr>
        <w:t>et seq</w:t>
      </w:r>
      <w:r w:rsidRPr="00DF6D6B">
        <w:t>.)</w:t>
      </w:r>
      <w:r>
        <w:t>, a</w:t>
      </w:r>
      <w:r w:rsidRPr="00DF6D6B">
        <w:t>n intrastate natural gas pipeline that is not</w:t>
      </w:r>
      <w:r>
        <w:t xml:space="preserve"> operated by</w:t>
      </w:r>
      <w:r w:rsidRPr="00DF6D6B">
        <w:t xml:space="preserve"> a “gas utility” under Title 3</w:t>
      </w:r>
      <w:r w:rsidR="00A7100C">
        <w:t>, Gas Regulation,</w:t>
      </w:r>
      <w:r w:rsidRPr="00DF6D6B">
        <w:t xml:space="preserve"> of the Texas Utilities Code</w:t>
      </w:r>
      <w:r>
        <w:t>,</w:t>
      </w:r>
      <w:r w:rsidRPr="00DF6D6B">
        <w:t xml:space="preserve"> or</w:t>
      </w:r>
      <w:r>
        <w:t xml:space="preserve"> a</w:t>
      </w:r>
      <w:r w:rsidRPr="00DF6D6B">
        <w:t>n intrastate pipeline that is owned or operated by a “gas utility” under Title 3 of the Texas Utilities Code that</w:t>
      </w:r>
      <w:r w:rsidRPr="00A3012A">
        <w:t xml:space="preserve"> </w:t>
      </w:r>
      <w:r w:rsidRPr="000F2229">
        <w:t xml:space="preserve">has certified to the Generation Entity that it does not have any contracts </w:t>
      </w:r>
      <w:r>
        <w:t xml:space="preserve">for firm service on such pipeline </w:t>
      </w:r>
      <w:r w:rsidRPr="000F2229">
        <w:t>with human needs customers or local distribution systems that serve human needs customers</w:t>
      </w:r>
      <w:r w:rsidRPr="00DF6D6B">
        <w:t xml:space="preserve">; and </w:t>
      </w:r>
    </w:p>
    <w:bookmarkEnd w:id="385"/>
    <w:p w14:paraId="0815450D" w14:textId="77777777" w:rsidR="00C72847" w:rsidRDefault="00C72847" w:rsidP="000B7948">
      <w:pPr>
        <w:spacing w:after="240"/>
        <w:ind w:left="720" w:hanging="720"/>
      </w:pPr>
      <w:r w:rsidRPr="000F2229">
        <w:t>(b)</w:t>
      </w:r>
      <w:r>
        <w:tab/>
        <w:t>A</w:t>
      </w:r>
      <w:r w:rsidRPr="000F2229">
        <w:t xml:space="preserve"> critical natural gas facility, as defined in </w:t>
      </w:r>
      <w:r>
        <w:t xml:space="preserve">subsection (c)(2) of </w:t>
      </w:r>
      <w:r>
        <w:rPr>
          <w:color w:val="000000"/>
        </w:rPr>
        <w:t>P.U.C. S</w:t>
      </w:r>
      <w:r>
        <w:rPr>
          <w:color w:val="000000"/>
          <w:sz w:val="20"/>
        </w:rPr>
        <w:t>UBST</w:t>
      </w:r>
      <w:r>
        <w:rPr>
          <w:color w:val="000000"/>
        </w:rPr>
        <w:t>. R.</w:t>
      </w:r>
      <w:r w:rsidRPr="000F2229">
        <w:t xml:space="preserve"> 25.52</w:t>
      </w:r>
      <w:r>
        <w:t xml:space="preserve">, </w:t>
      </w:r>
      <w:r w:rsidRPr="00C01816">
        <w:t>Reliability and Continuity of Service</w:t>
      </w:r>
      <w:r w:rsidRPr="000F2229">
        <w:t>.</w:t>
      </w:r>
    </w:p>
    <w:p w14:paraId="3306A6DD" w14:textId="77777777" w:rsidR="00C72847" w:rsidRPr="00DF6D6B" w:rsidRDefault="00C72847" w:rsidP="000B7948">
      <w:pPr>
        <w:spacing w:after="240"/>
      </w:pPr>
      <w:r w:rsidRPr="00DF6D6B">
        <w:rPr>
          <w:bCs/>
        </w:rPr>
        <w:t>A pipeline operated by an Entity that participates in ERCOT’s Load Resource program, Emergency Response Service (ERS) program, or any Demand response programs with respect to any equipment that supports that pipeline will not be eligible to be an FFSS Qualifying Pipeline.</w:t>
      </w:r>
    </w:p>
    <w:p w14:paraId="64D1FD01" w14:textId="77777777" w:rsidR="00763AF2" w:rsidRPr="0046644B" w:rsidRDefault="00763AF2" w:rsidP="00763AF2">
      <w:pPr>
        <w:spacing w:before="240" w:after="240"/>
        <w:rPr>
          <w:b/>
          <w:bCs/>
        </w:rPr>
      </w:pPr>
      <w:r w:rsidRPr="0046644B">
        <w:rPr>
          <w:b/>
          <w:bCs/>
        </w:rPr>
        <w:t>Firm Fuel Supply Service Resource</w:t>
      </w:r>
      <w:r>
        <w:rPr>
          <w:b/>
          <w:bCs/>
        </w:rPr>
        <w:t xml:space="preserve"> (FFSSR)</w:t>
      </w:r>
    </w:p>
    <w:p w14:paraId="3588E520" w14:textId="2FEE1B52" w:rsidR="00763AF2" w:rsidRDefault="00763AF2" w:rsidP="00763AF2">
      <w:pPr>
        <w:pStyle w:val="BodyText"/>
        <w:rPr>
          <w:b/>
        </w:rPr>
      </w:pPr>
      <w:r>
        <w:t>A Generation Resource that has an obligation to provide Firm Fuel Supply Service (FFSS).</w:t>
      </w:r>
      <w:r w:rsidR="00DF55F9" w:rsidRPr="00DF55F9">
        <w:t xml:space="preserve"> </w:t>
      </w:r>
      <w:r w:rsidR="00DF55F9">
        <w:t xml:space="preserve"> A primary </w:t>
      </w:r>
      <w:r w:rsidR="00DF55F9" w:rsidRPr="00AA1E2D">
        <w:t>Generation Resource that was awarded through the FFSS procurement process is the FFSSR</w:t>
      </w:r>
      <w:r w:rsidR="00DF55F9">
        <w:t xml:space="preserve"> unless the Qualified Scheduling Entity (QSE) representing the Generation Resource has met the requirements to change the FFSSR to an approved alternate Generation Resource to reflect the manner in which the FFSS obligation is being provided.</w:t>
      </w:r>
    </w:p>
    <w:p w14:paraId="143FEC1C" w14:textId="77777777" w:rsidR="00FD49A6" w:rsidRPr="00DF6D6B" w:rsidRDefault="00FD49A6" w:rsidP="00FD49A6">
      <w:pPr>
        <w:spacing w:before="240" w:after="240"/>
      </w:pPr>
      <w:r w:rsidRPr="00DF6D6B">
        <w:rPr>
          <w:b/>
        </w:rPr>
        <w:t>Firm Gas Storage Agreement</w:t>
      </w:r>
      <w:r w:rsidRPr="00DF6D6B">
        <w:t xml:space="preserve"> </w:t>
      </w:r>
    </w:p>
    <w:p w14:paraId="7351A731" w14:textId="77777777" w:rsidR="00FD49A6" w:rsidRPr="00DF6D6B" w:rsidRDefault="00FD49A6" w:rsidP="00FD49A6">
      <w:pPr>
        <w:spacing w:after="240"/>
      </w:pPr>
      <w:r w:rsidRPr="00DF6D6B">
        <w:t>An executed and enforceable contract (together with any associated statement of operating conditions) for Firm Service at a natural gas storage facility that:</w:t>
      </w:r>
    </w:p>
    <w:p w14:paraId="1E87E569" w14:textId="77777777" w:rsidR="00FD49A6" w:rsidRPr="00DF6D6B" w:rsidRDefault="00FD49A6" w:rsidP="000B7948">
      <w:pPr>
        <w:spacing w:after="240"/>
        <w:ind w:left="720" w:hanging="720"/>
      </w:pPr>
      <w:r w:rsidRPr="00DF6D6B">
        <w:t>(a)</w:t>
      </w:r>
      <w:r w:rsidRPr="00DF6D6B">
        <w:tab/>
        <w:t xml:space="preserve">Contains a Qualifying Force Majeure Provision; </w:t>
      </w:r>
    </w:p>
    <w:p w14:paraId="5E78A21E" w14:textId="77777777" w:rsidR="00FD49A6" w:rsidRPr="00DF6D6B" w:rsidRDefault="00FD49A6" w:rsidP="000B7948">
      <w:pPr>
        <w:spacing w:after="240"/>
        <w:ind w:left="720" w:hanging="720"/>
      </w:pPr>
      <w:bookmarkStart w:id="386" w:name="_Hlk134636092"/>
      <w:r w:rsidRPr="00DF6D6B">
        <w:t>(b)</w:t>
      </w:r>
      <w:r w:rsidRPr="00DF6D6B">
        <w:tab/>
        <w:t xml:space="preserve">Provides the right to monitor daily balances of storage capacity; and </w:t>
      </w:r>
    </w:p>
    <w:p w14:paraId="54F042D9" w14:textId="77777777" w:rsidR="00FD49A6" w:rsidRPr="00DF6D6B" w:rsidRDefault="00FD49A6" w:rsidP="000B7948">
      <w:pPr>
        <w:spacing w:after="240"/>
        <w:ind w:left="720" w:hanging="720"/>
      </w:pPr>
      <w:r w:rsidRPr="00DF6D6B">
        <w:t>(c)</w:t>
      </w:r>
      <w:r w:rsidRPr="00DF6D6B">
        <w:tab/>
        <w:t>Requires the storage provider to make available a detailed accounting indicating a reasonable estimate ‎of daily and month-to-date receipts and deliveries of natural gas.</w:t>
      </w:r>
    </w:p>
    <w:bookmarkEnd w:id="386"/>
    <w:p w14:paraId="20415287" w14:textId="77777777" w:rsidR="00FD49A6" w:rsidRPr="00DF6D6B" w:rsidRDefault="00FD49A6" w:rsidP="00FD49A6">
      <w:pPr>
        <w:spacing w:before="240" w:after="240"/>
        <w:rPr>
          <w:b/>
        </w:rPr>
      </w:pPr>
      <w:r w:rsidRPr="00DF6D6B">
        <w:rPr>
          <w:b/>
        </w:rPr>
        <w:t>Firm Service</w:t>
      </w:r>
    </w:p>
    <w:p w14:paraId="0507DAC4" w14:textId="77777777" w:rsidR="00FD49A6" w:rsidRPr="00DF6D6B" w:rsidRDefault="00FD49A6" w:rsidP="00FD49A6">
      <w:pPr>
        <w:spacing w:after="240"/>
      </w:pPr>
      <w:r w:rsidRPr="00DF6D6B">
        <w:t xml:space="preserve">Natural gas transportation or storage service that is: </w:t>
      </w:r>
    </w:p>
    <w:p w14:paraId="19603CE4" w14:textId="77777777" w:rsidR="00FD49A6" w:rsidRPr="00DF6D6B" w:rsidRDefault="00FD49A6" w:rsidP="000B7948">
      <w:pPr>
        <w:spacing w:after="240"/>
        <w:ind w:left="720" w:hanging="720"/>
      </w:pPr>
      <w:r w:rsidRPr="00DF6D6B">
        <w:lastRenderedPageBreak/>
        <w:t>(a)</w:t>
      </w:r>
      <w:r w:rsidRPr="00DF6D6B">
        <w:tab/>
        <w:t xml:space="preserve">Described as firm under a contract, tariff, or statement of operating conditions; </w:t>
      </w:r>
    </w:p>
    <w:p w14:paraId="1C0CA656" w14:textId="77777777" w:rsidR="00FD49A6" w:rsidRPr="00DF6D6B" w:rsidRDefault="00FD49A6" w:rsidP="000B7948">
      <w:pPr>
        <w:spacing w:after="240"/>
        <w:ind w:left="720" w:hanging="720"/>
      </w:pPr>
      <w:r w:rsidRPr="00DF6D6B">
        <w:t>(b)</w:t>
      </w:r>
      <w:r w:rsidRPr="00DF6D6B">
        <w:tab/>
        <w:t xml:space="preserve">The highest priority of service available; and </w:t>
      </w:r>
    </w:p>
    <w:p w14:paraId="2C55EADD" w14:textId="77777777" w:rsidR="00FD49A6" w:rsidRPr="00DF6D6B" w:rsidRDefault="00FD49A6" w:rsidP="000B7948">
      <w:pPr>
        <w:spacing w:after="240"/>
        <w:ind w:left="720" w:hanging="720"/>
      </w:pPr>
      <w:r w:rsidRPr="00DF6D6B">
        <w:t>(c)</w:t>
      </w:r>
      <w:r w:rsidRPr="00DF6D6B">
        <w:tab/>
        <w:t xml:space="preserve">Available on demand and up to the contracted quantities.  </w:t>
      </w:r>
    </w:p>
    <w:p w14:paraId="771FEDE8" w14:textId="77777777" w:rsidR="00FD49A6" w:rsidRPr="00DF6D6B" w:rsidRDefault="00FD49A6" w:rsidP="00FD49A6">
      <w:pPr>
        <w:spacing w:before="240" w:after="240"/>
      </w:pPr>
      <w:r w:rsidRPr="00DF6D6B">
        <w:rPr>
          <w:b/>
        </w:rPr>
        <w:t>Firm Transportation Agreement</w:t>
      </w:r>
      <w:r w:rsidRPr="00DF6D6B">
        <w:t xml:space="preserve"> </w:t>
      </w:r>
    </w:p>
    <w:p w14:paraId="1EF6E461" w14:textId="77777777" w:rsidR="00FD49A6" w:rsidRPr="00DF6D6B" w:rsidRDefault="00FD49A6" w:rsidP="00FD49A6">
      <w:pPr>
        <w:spacing w:after="240"/>
      </w:pPr>
      <w:r w:rsidRPr="00DF6D6B">
        <w:t>An executed and enforceable contract (together with any associated statement of operating conditions) for Firm Service on a Firm Fuel Supply Service (FFSS) Qualifying Pipeline that:</w:t>
      </w:r>
    </w:p>
    <w:p w14:paraId="00A423E6" w14:textId="77777777" w:rsidR="00FD49A6" w:rsidRPr="00DF6D6B" w:rsidRDefault="00FD49A6" w:rsidP="000B7948">
      <w:pPr>
        <w:spacing w:after="240"/>
        <w:ind w:left="720" w:hanging="720"/>
      </w:pPr>
      <w:r w:rsidRPr="00DF6D6B">
        <w:t>(a)</w:t>
      </w:r>
      <w:r w:rsidRPr="00DF6D6B">
        <w:tab/>
        <w:t xml:space="preserve">Contains a Qualifying Force Majeure Provision; </w:t>
      </w:r>
    </w:p>
    <w:p w14:paraId="3401ED0C" w14:textId="77777777" w:rsidR="00FD49A6" w:rsidRPr="00DF6D6B" w:rsidRDefault="00FD49A6" w:rsidP="000B7948">
      <w:pPr>
        <w:spacing w:after="240"/>
        <w:ind w:left="720" w:hanging="720"/>
      </w:pPr>
      <w:r w:rsidRPr="00DF6D6B">
        <w:t>(b)</w:t>
      </w:r>
      <w:r w:rsidRPr="00DF6D6B">
        <w:tab/>
        <w:t>Provides the right to monitor daily balances of flowing natural gas;</w:t>
      </w:r>
      <w:r>
        <w:t xml:space="preserve"> and</w:t>
      </w:r>
      <w:r w:rsidRPr="00DF6D6B">
        <w:t xml:space="preserve"> </w:t>
      </w:r>
    </w:p>
    <w:p w14:paraId="48EFAB91" w14:textId="77777777" w:rsidR="00FD49A6" w:rsidRPr="00DF6D6B" w:rsidRDefault="00FD49A6" w:rsidP="000B7948">
      <w:pPr>
        <w:spacing w:after="240"/>
        <w:ind w:left="720" w:hanging="720"/>
      </w:pPr>
      <w:r w:rsidRPr="00DF6D6B">
        <w:t>(c)</w:t>
      </w:r>
      <w:r w:rsidRPr="00DF6D6B">
        <w:tab/>
        <w:t>Requires the pipeline to make available a detailed accounting indicating a reasonable estimate ‎of daily and month-to-date receipts and deliveries of natural gas.</w:t>
      </w:r>
    </w:p>
    <w:p w14:paraId="16858727" w14:textId="62E63B96" w:rsidR="00B75513" w:rsidRPr="00D5497B" w:rsidRDefault="00A442A0" w:rsidP="00C44B10">
      <w:pPr>
        <w:pStyle w:val="BodyText"/>
        <w:spacing w:before="240"/>
        <w:rPr>
          <w:b/>
        </w:rPr>
      </w:pPr>
      <w:r w:rsidRPr="00D5497B">
        <w:rPr>
          <w:b/>
        </w:rPr>
        <w:t>Flowgate Right (FGR) (</w:t>
      </w:r>
      <w:r w:rsidRPr="00D5497B">
        <w:rPr>
          <w:b/>
          <w:i/>
        </w:rPr>
        <w:t>see</w:t>
      </w:r>
      <w:r w:rsidRPr="00D5497B">
        <w:rPr>
          <w:b/>
        </w:rPr>
        <w:t xml:space="preserve"> </w:t>
      </w:r>
      <w:hyperlink w:anchor="CRR" w:history="1">
        <w:r w:rsidRPr="00D5497B">
          <w:rPr>
            <w:rStyle w:val="Hyperlink"/>
            <w:b/>
          </w:rPr>
          <w:t>Congestion Revenue Right (CRR)</w:t>
        </w:r>
      </w:hyperlink>
      <w:r w:rsidRPr="00D5497B">
        <w:rPr>
          <w:b/>
        </w:rPr>
        <w:t>)</w:t>
      </w:r>
      <w:bookmarkEnd w:id="382"/>
    </w:p>
    <w:p w14:paraId="1B9EA2C9" w14:textId="77777777" w:rsidR="005D1947" w:rsidRPr="00D5497B" w:rsidRDefault="00A442A0">
      <w:pPr>
        <w:pStyle w:val="H2"/>
        <w:ind w:left="907" w:hanging="907"/>
        <w:rPr>
          <w:b/>
        </w:rPr>
      </w:pPr>
      <w:bookmarkStart w:id="387" w:name="_Toc205190366"/>
      <w:r w:rsidRPr="00D5497B">
        <w:rPr>
          <w:b/>
        </w:rPr>
        <w:t>Force Majeure Eve</w:t>
      </w:r>
      <w:bookmarkEnd w:id="381"/>
      <w:bookmarkEnd w:id="383"/>
      <w:bookmarkEnd w:id="384"/>
      <w:bookmarkEnd w:id="387"/>
      <w:r w:rsidRPr="00D5497B">
        <w:rPr>
          <w:b/>
        </w:rPr>
        <w:t xml:space="preserve">nt </w:t>
      </w:r>
    </w:p>
    <w:p w14:paraId="2FD7C02A" w14:textId="77777777" w:rsidR="005D1947" w:rsidRDefault="00A442A0">
      <w:pPr>
        <w:pStyle w:val="BodyText"/>
      </w:pPr>
      <w:bookmarkStart w:id="388" w:name="_Toc73847783"/>
      <w:r>
        <w:t>Any event beyond the reasonable control of, and that occurs without the fault or negligence of, an Entity whose performance is prevented by the occurrence of such event.  Examples of such a Force Majeure Event may include the following, subject to the limitations of the above sentence:  an act of God, labor disturbance, act of the public enemy, war, insurrection, riot, fire, storm or flood, explosion, breakage or accident to machinery or equipment, or a curtailment, order, regulation or restriction imposed by governmental, military, or lawfully established civilian authorities.</w:t>
      </w:r>
    </w:p>
    <w:p w14:paraId="02F3E3DD" w14:textId="77777777" w:rsidR="00260ED4" w:rsidRPr="00D5497B" w:rsidRDefault="00260ED4" w:rsidP="00260ED4">
      <w:pPr>
        <w:pStyle w:val="H2"/>
        <w:ind w:left="907" w:hanging="907"/>
        <w:rPr>
          <w:b/>
        </w:rPr>
      </w:pPr>
      <w:r w:rsidRPr="00D5497B">
        <w:rPr>
          <w:b/>
        </w:rPr>
        <w:t xml:space="preserve">Forced Derate </w:t>
      </w:r>
    </w:p>
    <w:p w14:paraId="617953E3" w14:textId="2F0EAE7C" w:rsidR="00260ED4" w:rsidRDefault="00C81A0C" w:rsidP="00BD2528">
      <w:pPr>
        <w:pStyle w:val="BodyText"/>
      </w:pPr>
      <w:r w:rsidRPr="00E7214F">
        <w:rPr>
          <w:szCs w:val="24"/>
        </w:rPr>
        <w:t>The unavailability of a portion of a Resource’s capacity based on its Seasonal net max sustainable rating provided through the Resource Registration process.  For Qualified Scheduling Entities (QSEs) representing Intermittent Renewable Resources (IRRs), the loss of a portion of the capacity shall be due to the unavailability of a portion of the equipment and shall not include capacity changes due to changes in the power source (e.g., wind speed at the Wind-powered Generation Resource (WGR) facility for a WGR, or changes in solar irradiance at the PhotoVoltaic Generation Resource (PVGR) facility for a PVGR).</w:t>
      </w:r>
      <w:r w:rsidR="00260ED4" w:rsidRPr="006313BD">
        <w:t xml:space="preserve">  </w:t>
      </w:r>
    </w:p>
    <w:p w14:paraId="06940F50" w14:textId="77777777" w:rsidR="00B75513" w:rsidRDefault="00A442A0" w:rsidP="000369FC">
      <w:pPr>
        <w:pStyle w:val="H2"/>
        <w:keepNext w:val="0"/>
        <w:ind w:left="907" w:hanging="907"/>
        <w:rPr>
          <w:b/>
        </w:rPr>
      </w:pPr>
      <w:bookmarkStart w:id="389" w:name="_Toc118224481"/>
      <w:bookmarkStart w:id="390" w:name="_Toc118909549"/>
      <w:bookmarkStart w:id="391" w:name="_Toc205190367"/>
      <w:bookmarkStart w:id="392" w:name="_Toc73847784"/>
      <w:bookmarkEnd w:id="388"/>
      <w:r w:rsidRPr="00D5497B">
        <w:rPr>
          <w:b/>
        </w:rPr>
        <w:t>Forced Outage (</w:t>
      </w:r>
      <w:r w:rsidRPr="00D5497B">
        <w:rPr>
          <w:b/>
          <w:i/>
        </w:rPr>
        <w:t>see</w:t>
      </w:r>
      <w:r w:rsidRPr="00D5497B">
        <w:rPr>
          <w:b/>
        </w:rPr>
        <w:t xml:space="preserve"> </w:t>
      </w:r>
      <w:hyperlink w:anchor="Outage" w:history="1">
        <w:r w:rsidRPr="00D5497B">
          <w:rPr>
            <w:rStyle w:val="Hyperlink"/>
            <w:b/>
          </w:rPr>
          <w:t>Outage</w:t>
        </w:r>
      </w:hyperlink>
      <w:r w:rsidRPr="00D5497B">
        <w:rPr>
          <w:b/>
        </w:rPr>
        <w:t>)</w:t>
      </w:r>
      <w:bookmarkEnd w:id="389"/>
      <w:bookmarkEnd w:id="390"/>
      <w:bookmarkEnd w:id="391"/>
    </w:p>
    <w:p w14:paraId="791C28B5" w14:textId="77777777" w:rsidR="00E545B3" w:rsidRDefault="00E545B3" w:rsidP="00E545B3">
      <w:pPr>
        <w:autoSpaceDE w:val="0"/>
        <w:autoSpaceDN w:val="0"/>
        <w:adjustRightInd w:val="0"/>
        <w:spacing w:before="240" w:after="240"/>
        <w:rPr>
          <w:rFonts w:eastAsia="Calibri"/>
          <w:b/>
          <w:bCs/>
        </w:rPr>
      </w:pPr>
      <w:bookmarkStart w:id="393" w:name="_Toc118224482"/>
      <w:bookmarkStart w:id="394" w:name="_Toc118909550"/>
      <w:bookmarkStart w:id="395" w:name="_Toc205190368"/>
      <w:r w:rsidRPr="00934F33">
        <w:rPr>
          <w:b/>
        </w:rPr>
        <w:t>Frequency Measurable Event (FME)</w:t>
      </w:r>
    </w:p>
    <w:p w14:paraId="48528DE2" w14:textId="77777777" w:rsidR="00E545B3" w:rsidRPr="00934F33" w:rsidRDefault="00E545B3" w:rsidP="00E545B3">
      <w:pPr>
        <w:pStyle w:val="BodyText"/>
        <w:rPr>
          <w:iCs w:val="0"/>
        </w:rPr>
      </w:pPr>
      <w:r w:rsidRPr="00934F33">
        <w:rPr>
          <w:iCs w:val="0"/>
        </w:rPr>
        <w:lastRenderedPageBreak/>
        <w:t xml:space="preserve">An event that results in a </w:t>
      </w:r>
      <w:r>
        <w:rPr>
          <w:iCs w:val="0"/>
        </w:rPr>
        <w:t>f</w:t>
      </w:r>
      <w:r w:rsidRPr="00934F33">
        <w:rPr>
          <w:iCs w:val="0"/>
        </w:rPr>
        <w:t xml:space="preserve">requency </w:t>
      </w:r>
      <w:r>
        <w:rPr>
          <w:iCs w:val="0"/>
        </w:rPr>
        <w:t>d</w:t>
      </w:r>
      <w:r w:rsidRPr="00934F33">
        <w:rPr>
          <w:iCs w:val="0"/>
        </w:rPr>
        <w:t xml:space="preserve">eviation, identified at </w:t>
      </w:r>
      <w:r>
        <w:rPr>
          <w:iCs w:val="0"/>
        </w:rPr>
        <w:t>ERCOT’</w:t>
      </w:r>
      <w:r w:rsidRPr="00934F33">
        <w:rPr>
          <w:iCs w:val="0"/>
        </w:rPr>
        <w:t>s sole discretion, and meeting one of the following conditions:</w:t>
      </w:r>
    </w:p>
    <w:p w14:paraId="2219E0C2" w14:textId="77777777" w:rsidR="00E545B3" w:rsidRPr="00A320C8" w:rsidRDefault="00E545B3" w:rsidP="00E545B3">
      <w:pPr>
        <w:spacing w:after="240"/>
        <w:ind w:left="1440" w:hanging="720"/>
        <w:rPr>
          <w:rFonts w:ascii="TimesNewRomanPSMT" w:eastAsia="Calibri" w:hAnsi="TimesNewRomanPSMT" w:cs="TimesNewRomanPSMT"/>
        </w:rPr>
      </w:pPr>
      <w:r>
        <w:t>(a</w:t>
      </w:r>
      <w:r w:rsidRPr="00934F33">
        <w:t xml:space="preserve">) </w:t>
      </w:r>
      <w:r>
        <w:tab/>
        <w:t>A</w:t>
      </w:r>
      <w:r w:rsidRPr="00934F33">
        <w:t xml:space="preserve"> </w:t>
      </w:r>
      <w:r>
        <w:t>f</w:t>
      </w:r>
      <w:r w:rsidRPr="00934F33">
        <w:t xml:space="preserve">requency </w:t>
      </w:r>
      <w:r>
        <w:t>d</w:t>
      </w:r>
      <w:r w:rsidRPr="00934F33">
        <w:t xml:space="preserve">eviation that has a pre-perturbation [the 16-second period of time before t(0)] average frequency to post-perturbation [the 32-second period of time starting 20 seconds after t(0)] average frequency absolute deviation greater than 100 mHz (the 100 mHz value may be adjusted by </w:t>
      </w:r>
      <w:r>
        <w:t>ERCOT</w:t>
      </w:r>
      <w:r w:rsidRPr="00934F33">
        <w:t xml:space="preserve"> to capture 30 to 40 events per year)</w:t>
      </w:r>
      <w:r>
        <w:t>; or</w:t>
      </w:r>
    </w:p>
    <w:p w14:paraId="55D03B28" w14:textId="77777777" w:rsidR="00E545B3" w:rsidRDefault="00E545B3" w:rsidP="00E545B3">
      <w:pPr>
        <w:spacing w:after="240"/>
        <w:ind w:left="1440" w:hanging="720"/>
        <w:rPr>
          <w:b/>
        </w:rPr>
      </w:pPr>
      <w:r>
        <w:t>(b</w:t>
      </w:r>
      <w:r w:rsidRPr="00934F33">
        <w:t>)</w:t>
      </w:r>
      <w:r>
        <w:tab/>
        <w:t>A</w:t>
      </w:r>
      <w:r w:rsidRPr="00934F33">
        <w:t xml:space="preserve"> cumulative change in generating unit/generating facility, </w:t>
      </w:r>
      <w:r>
        <w:t>Direct Current Tie (</w:t>
      </w:r>
      <w:r w:rsidRPr="00934F33">
        <w:t xml:space="preserve">DC </w:t>
      </w:r>
      <w:r>
        <w:t>T</w:t>
      </w:r>
      <w:r w:rsidRPr="00934F33">
        <w:t>ie</w:t>
      </w:r>
      <w:r>
        <w:t xml:space="preserve">), </w:t>
      </w:r>
      <w:r w:rsidRPr="00934F33">
        <w:t xml:space="preserve">and/or firm load pre-perturbation megawatt value to post-perturbation megawatt value absolute deviation greater than 550 MW (the 550 MW value may be adjusted by </w:t>
      </w:r>
      <w:r>
        <w:t>ERCOT</w:t>
      </w:r>
      <w:r w:rsidRPr="00934F33">
        <w:t xml:space="preserve"> to capture 30 to 40 events per year).</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132B2" w14:paraId="20CF6765" w14:textId="77777777" w:rsidTr="007132B2">
        <w:trPr>
          <w:trHeight w:val="476"/>
        </w:trPr>
        <w:tc>
          <w:tcPr>
            <w:tcW w:w="9576" w:type="dxa"/>
            <w:shd w:val="clear" w:color="auto" w:fill="E0E0E0"/>
          </w:tcPr>
          <w:p w14:paraId="6F6C44B2" w14:textId="0A65F0AB" w:rsidR="007132B2" w:rsidRPr="00625E9F" w:rsidRDefault="007132B2" w:rsidP="007132B2">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F56FDD">
              <w:rPr>
                <w:szCs w:val="20"/>
              </w:rPr>
              <w:t>Frequency Responsive Capacity (FRC)</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2B9E12EF" w14:textId="77777777" w:rsidR="007132B2" w:rsidRPr="00F56FDD" w:rsidRDefault="007132B2" w:rsidP="007132B2">
            <w:pPr>
              <w:keepNext/>
              <w:tabs>
                <w:tab w:val="left" w:pos="900"/>
              </w:tabs>
              <w:spacing w:after="240"/>
              <w:ind w:left="900" w:hanging="900"/>
              <w:outlineLvl w:val="1"/>
              <w:rPr>
                <w:b/>
              </w:rPr>
            </w:pPr>
            <w:r w:rsidRPr="00F56FDD">
              <w:rPr>
                <w:b/>
              </w:rPr>
              <w:t>Frequency Responsive Capacity (FRC)</w:t>
            </w:r>
          </w:p>
          <w:p w14:paraId="7EFF3CE0" w14:textId="55B58EEE" w:rsidR="007132B2" w:rsidRPr="007132B2" w:rsidRDefault="007132B2" w:rsidP="00EE7B76">
            <w:pPr>
              <w:spacing w:after="240"/>
              <w:rPr>
                <w:iCs/>
              </w:rPr>
            </w:pPr>
            <w:r>
              <w:rPr>
                <w:iCs/>
              </w:rPr>
              <w:t xml:space="preserve">The telemetered portion of a Generation Resource’s total output that represents the fraction of the output provided from capacity that is capable of providing Primary Frequency Response.  Capacity not capable of providing </w:t>
            </w:r>
            <w:r w:rsidR="00EE7B76">
              <w:rPr>
                <w:iCs/>
              </w:rPr>
              <w:t xml:space="preserve">Primary Frequency Response </w:t>
            </w:r>
            <w:r>
              <w:rPr>
                <w:iCs/>
              </w:rPr>
              <w:t xml:space="preserve">includes, but may not be limited to, capacity from </w:t>
            </w:r>
            <w:r w:rsidRPr="00F56FDD">
              <w:t>duct firing</w:t>
            </w:r>
            <w:r>
              <w:t>,</w:t>
            </w:r>
            <w:r w:rsidRPr="00F56FDD">
              <w:t xml:space="preserve"> auxiliary boilers</w:t>
            </w:r>
            <w:r>
              <w:t>,</w:t>
            </w:r>
            <w:r w:rsidRPr="00F56FDD">
              <w:t xml:space="preserve"> </w:t>
            </w:r>
            <w:r>
              <w:t>and</w:t>
            </w:r>
            <w:r w:rsidRPr="00F56FDD">
              <w:t xml:space="preserve"> other methods </w:t>
            </w:r>
            <w:r>
              <w:t>that</w:t>
            </w:r>
            <w:r w:rsidRPr="00F56FDD">
              <w:t xml:space="preserve"> do not immediately respond, arrest, or stabilize frequency excursions following a disturbance without secondary frequency response or instructions from ERCOT.</w:t>
            </w:r>
          </w:p>
        </w:tc>
      </w:tr>
    </w:tbl>
    <w:p w14:paraId="307A4EB7" w14:textId="5BC49235" w:rsidR="005D1947" w:rsidRPr="00D5497B" w:rsidRDefault="00A442A0" w:rsidP="00BD2528">
      <w:pPr>
        <w:pStyle w:val="H2"/>
        <w:ind w:left="0" w:firstLine="0"/>
        <w:rPr>
          <w:b/>
        </w:rPr>
      </w:pPr>
      <w:r w:rsidRPr="00D5497B">
        <w:rPr>
          <w:b/>
        </w:rPr>
        <w:t>Fuel Index</w:t>
      </w:r>
      <w:bookmarkEnd w:id="392"/>
      <w:r w:rsidRPr="00D5497B">
        <w:rPr>
          <w:b/>
        </w:rPr>
        <w:t xml:space="preserve"> Price (FIP)</w:t>
      </w:r>
      <w:bookmarkEnd w:id="393"/>
      <w:bookmarkEnd w:id="394"/>
      <w:bookmarkEnd w:id="395"/>
    </w:p>
    <w:p w14:paraId="07716D9F" w14:textId="77777777" w:rsidR="00D31B68" w:rsidRDefault="00D31B68" w:rsidP="00D31B68">
      <w:pPr>
        <w:pStyle w:val="BodyText"/>
      </w:pPr>
      <w:bookmarkStart w:id="396" w:name="_Toc80425544"/>
      <w:r>
        <w:t>The daily midpoint or average of the prices for natural gas fuel for the Katy area (Katy Hub), expressed in dollars per million British thermal units ($/MMBtu).</w:t>
      </w:r>
      <w:r w:rsidRPr="00DC57A6">
        <w:t xml:space="preserve"> </w:t>
      </w:r>
      <w:r>
        <w:t xml:space="preserve"> ERCOT shall issue a Market Notice disclosing the name of the ERCOT-selected source for the average daily index prices used to calculate FIP.  In the event that the ERCOT-selected source becomes unavailable, or ERCOT determines that the source has become unsuitable for the intended purpose, ERCOT may select a substitute source.  ERCOT shall issue a Market Notice disclosing its intent to use a substitute source and the name of the substitute source at least 60 days prior to the beginning of its use, or as soon as practicable.  </w:t>
      </w:r>
    </w:p>
    <w:p w14:paraId="7E5D42BF" w14:textId="14C6A706" w:rsidR="00EC5FFF" w:rsidRDefault="00D31B68" w:rsidP="00BD2528">
      <w:pPr>
        <w:pStyle w:val="BodyText"/>
      </w:pPr>
      <w:r>
        <w:t xml:space="preserve">The effective dates for daily index prices shall be as indicated by the ERCOT-selected source.  </w:t>
      </w:r>
      <w:r w:rsidRPr="00AB40F7">
        <w:t>For validation of Three-Part Supply Offers in the Day-Ahead Market (DAM), Day-Ahead Reliability Unit Commitment (DRUC), and Hourly Reliability Unit Commitment (HRUC) occurring before midnight of the Operating Day, the FIP effective for the prior Operating Day will be used.  For all other purposes the effective FIP for the Operating Day will be used.</w:t>
      </w:r>
      <w:r>
        <w:t xml:space="preserve">  </w:t>
      </w:r>
      <w:r w:rsidRPr="00AB40F7">
        <w:t xml:space="preserve">If the </w:t>
      </w:r>
      <w:r>
        <w:t>Katy Hub</w:t>
      </w:r>
      <w:r w:rsidRPr="00AB40F7">
        <w:t xml:space="preserve"> index is not available, </w:t>
      </w:r>
      <w:r>
        <w:t>the effective price for the most recent preceding Operating Day shall be used.</w:t>
      </w:r>
      <w:r w:rsidR="00A442A0">
        <w:t xml:space="preserve"> </w:t>
      </w:r>
    </w:p>
    <w:p w14:paraId="1F7BC2AD" w14:textId="79E842C0" w:rsidR="005D1947" w:rsidRPr="00D5497B" w:rsidRDefault="00A442A0">
      <w:pPr>
        <w:pStyle w:val="H2"/>
        <w:ind w:left="0" w:firstLine="0"/>
        <w:rPr>
          <w:b/>
        </w:rPr>
      </w:pPr>
      <w:bookmarkStart w:id="397" w:name="_Toc118224483"/>
      <w:bookmarkStart w:id="398" w:name="_Toc118909551"/>
      <w:bookmarkStart w:id="399" w:name="_Toc205190369"/>
      <w:bookmarkEnd w:id="396"/>
      <w:r w:rsidRPr="00D5497B">
        <w:rPr>
          <w:b/>
        </w:rPr>
        <w:lastRenderedPageBreak/>
        <w:t>Fuel Oil Price (FOP)</w:t>
      </w:r>
      <w:bookmarkEnd w:id="397"/>
      <w:bookmarkEnd w:id="398"/>
      <w:bookmarkEnd w:id="399"/>
    </w:p>
    <w:p w14:paraId="69E829E8" w14:textId="77777777" w:rsidR="005D1947" w:rsidRDefault="008F0E85" w:rsidP="00316E6A">
      <w:pPr>
        <w:pStyle w:val="List"/>
        <w:ind w:left="0" w:firstLine="0"/>
      </w:pPr>
      <w:r>
        <w:t>An average of the daily index prices for fuel oil for each Operating Day, plus</w:t>
      </w:r>
      <w:r w:rsidR="00A442A0">
        <w:t xml:space="preserve"> five cents per gallon</w:t>
      </w:r>
      <w:r>
        <w:rPr>
          <w:lang w:val="en-US"/>
        </w:rPr>
        <w:t>,</w:t>
      </w:r>
      <w:r w:rsidR="00A442A0">
        <w:t xml:space="preserve"> for U.S. Gulf Coast,</w:t>
      </w:r>
      <w:r>
        <w:rPr>
          <w:lang w:val="en-US"/>
        </w:rPr>
        <w:t xml:space="preserve"> Houston</w:t>
      </w:r>
      <w:r w:rsidR="00A442A0">
        <w:t xml:space="preserve"> pipeline No. 2 oil, converted to dollars per million British thermal units ($/MMBtu).  The conversion is 0.1385 MMBtu per gallon.  The </w:t>
      </w:r>
      <w:r>
        <w:t>effective dates for daily index prices shall be as indicated in the ERCOT-selected index</w:t>
      </w:r>
      <w:r w:rsidR="00A442A0">
        <w:t xml:space="preserve">.  In the event, at the time of settlement or calculation of generic costs, that the effective price for a particular Operating Day is not available, the effective price for the most recent preceding </w:t>
      </w:r>
      <w:r w:rsidR="00E83ED7">
        <w:t xml:space="preserve">Operating Day shall be used. </w:t>
      </w:r>
    </w:p>
    <w:p w14:paraId="0A9C98EE" w14:textId="77777777" w:rsidR="008F0E85" w:rsidRDefault="008F0E85" w:rsidP="00316E6A">
      <w:pPr>
        <w:pStyle w:val="List"/>
        <w:ind w:left="0" w:firstLine="0"/>
        <w:rPr>
          <w:lang w:val="en-US"/>
        </w:rPr>
      </w:pPr>
      <w:r>
        <w:t>ERCOT shall issue a Market Notice disclosing the name of the ERCOT-selected source for the average daily index prices used to calculate FOP.  In the event that the ERCOT-selected index becomes unavailable, or ERCOT determines that the index has become unsuitable for the intended purpose, ERCOT may select a substitute index source.  ERCOT shall issue a Market Notice disclosing its intent to use a substitute index source and the name of the substitute index source at least 60 days prior to the beginning of its use, or as soon as practicable.</w:t>
      </w:r>
    </w:p>
    <w:p w14:paraId="34A3884D" w14:textId="77777777" w:rsidR="00AB4022" w:rsidRDefault="00AB4022" w:rsidP="00AB4022">
      <w:pPr>
        <w:pStyle w:val="List"/>
        <w:spacing w:before="240"/>
        <w:rPr>
          <w:b/>
          <w:szCs w:val="24"/>
        </w:rPr>
      </w:pPr>
      <w:r w:rsidRPr="00BD33D4">
        <w:rPr>
          <w:b/>
          <w:szCs w:val="24"/>
        </w:rPr>
        <w:t>Full Interconnection Study (FIS)</w:t>
      </w:r>
    </w:p>
    <w:p w14:paraId="00B0C167" w14:textId="20E0E08C" w:rsidR="00AB4022" w:rsidRPr="00AB4022" w:rsidRDefault="0020238E" w:rsidP="00AB4022">
      <w:pPr>
        <w:pStyle w:val="List"/>
        <w:ind w:left="0" w:firstLine="0"/>
        <w:rPr>
          <w:lang w:val="en-US"/>
        </w:rPr>
      </w:pPr>
      <w:r w:rsidRPr="00BD33D4">
        <w:t xml:space="preserve">The </w:t>
      </w:r>
      <w:r>
        <w:t xml:space="preserve">set of studies conducted by a Transmission Service Provider (TSP) for the purpose of identifying any electric system improvements or enhancements required to reliably interconnect generation meeting the requirements of Planning Guide </w:t>
      </w:r>
      <w:r w:rsidRPr="009A5229">
        <w:t>Section 5.</w:t>
      </w:r>
      <w:r w:rsidR="00056635">
        <w:rPr>
          <w:lang w:val="en-US"/>
        </w:rPr>
        <w:t>2</w:t>
      </w:r>
      <w:r w:rsidRPr="009A5229">
        <w:t>.1</w:t>
      </w:r>
      <w:r>
        <w:t>, Applicability.  These studies may include steady-state studies, system protection (short-circuit) studies, dynamic and transient stability studies, facility studies, and sub-synchronous oscillation studies.</w:t>
      </w:r>
    </w:p>
    <w:p w14:paraId="7DC78ED3" w14:textId="77777777" w:rsidR="005D1947" w:rsidRDefault="00A442A0" w:rsidP="00B7747E">
      <w:pPr>
        <w:pStyle w:val="BodyText"/>
        <w:keepNext/>
        <w:rPr>
          <w:b/>
          <w:sz w:val="40"/>
          <w:szCs w:val="40"/>
        </w:rPr>
      </w:pPr>
      <w:r>
        <w:rPr>
          <w:b/>
          <w:sz w:val="40"/>
          <w:szCs w:val="40"/>
        </w:rPr>
        <w:t>G</w:t>
      </w:r>
      <w:bookmarkStart w:id="400" w:name="G"/>
      <w:bookmarkEnd w:id="400"/>
    </w:p>
    <w:p w14:paraId="6BBF2125" w14:textId="77777777" w:rsidR="00B75513" w:rsidRDefault="00682E06">
      <w:pPr>
        <w:pStyle w:val="ListIntroduction"/>
        <w:keepNext w:val="0"/>
      </w:pPr>
      <w:hyperlink w:anchor="_DEFINITIONS" w:history="1">
        <w:r w:rsidR="00842B9A">
          <w:rPr>
            <w:rStyle w:val="Hyperlink"/>
          </w:rPr>
          <w:t>[Back to Top]</w:t>
        </w:r>
      </w:hyperlink>
    </w:p>
    <w:p w14:paraId="1E67893F" w14:textId="77777777" w:rsidR="005D1947" w:rsidRPr="00D5497B" w:rsidRDefault="00A442A0" w:rsidP="003B045E">
      <w:pPr>
        <w:pStyle w:val="H2"/>
        <w:ind w:left="907" w:hanging="907"/>
        <w:rPr>
          <w:b/>
        </w:rPr>
      </w:pPr>
      <w:bookmarkStart w:id="401" w:name="_Toc73847785"/>
      <w:bookmarkStart w:id="402" w:name="_Toc80425548"/>
      <w:bookmarkStart w:id="403" w:name="_Toc118224484"/>
      <w:bookmarkStart w:id="404" w:name="_Toc118909552"/>
      <w:bookmarkStart w:id="405" w:name="_Toc205190370"/>
      <w:bookmarkStart w:id="406" w:name="_Toc73847787"/>
      <w:r w:rsidRPr="00D5497B">
        <w:rPr>
          <w:b/>
        </w:rPr>
        <w:t>Generation Entity</w:t>
      </w:r>
      <w:bookmarkEnd w:id="401"/>
      <w:bookmarkEnd w:id="402"/>
      <w:bookmarkEnd w:id="403"/>
      <w:bookmarkEnd w:id="404"/>
      <w:bookmarkEnd w:id="405"/>
    </w:p>
    <w:p w14:paraId="0508F2A8" w14:textId="41B9CF7B" w:rsidR="005D1947" w:rsidRDefault="0020238E">
      <w:pPr>
        <w:pStyle w:val="BodyText"/>
      </w:pPr>
      <w:r w:rsidRPr="002E42F0">
        <w:rPr>
          <w:iCs w:val="0"/>
        </w:rPr>
        <w:t xml:space="preserve">The owner of a Generation Resource </w:t>
      </w:r>
      <w:r>
        <w:rPr>
          <w:iCs w:val="0"/>
        </w:rPr>
        <w:t xml:space="preserve">or Settlement Only Generator (SOG) </w:t>
      </w:r>
      <w:r w:rsidRPr="002E42F0">
        <w:t>and, unless otherwise specified in these Protocols, is registered as a Resource Entity</w:t>
      </w:r>
      <w:r w:rsidRPr="002E42F0">
        <w:rPr>
          <w:iCs w:val="0"/>
        </w:rP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0135B" w:rsidRPr="004B32CF" w14:paraId="3ECDDA9B" w14:textId="77777777" w:rsidTr="0000135B">
        <w:trPr>
          <w:trHeight w:val="386"/>
        </w:trPr>
        <w:tc>
          <w:tcPr>
            <w:tcW w:w="9350" w:type="dxa"/>
            <w:shd w:val="pct12" w:color="auto" w:fill="auto"/>
          </w:tcPr>
          <w:p w14:paraId="47245C75" w14:textId="52C43A05" w:rsidR="0000135B" w:rsidRPr="004B32CF" w:rsidRDefault="0000135B" w:rsidP="0000135B">
            <w:pPr>
              <w:spacing w:before="120" w:after="240"/>
              <w:rPr>
                <w:b/>
                <w:i/>
                <w:iCs/>
              </w:rPr>
            </w:pPr>
            <w:bookmarkStart w:id="407" w:name="_Toc73847786"/>
            <w:bookmarkStart w:id="408" w:name="_Toc80425549"/>
            <w:bookmarkStart w:id="409" w:name="_Toc118224485"/>
            <w:bookmarkStart w:id="410" w:name="_Toc118909553"/>
            <w:bookmarkStart w:id="411" w:name="_Toc205190371"/>
            <w:r>
              <w:rPr>
                <w:b/>
                <w:i/>
                <w:iCs/>
              </w:rPr>
              <w:t>[NPRR995</w:t>
            </w:r>
            <w:r w:rsidRPr="004B32CF">
              <w:rPr>
                <w:b/>
                <w:i/>
                <w:iCs/>
              </w:rPr>
              <w:t>:  Replace the above definition “</w:t>
            </w:r>
            <w:r>
              <w:rPr>
                <w:b/>
                <w:i/>
                <w:iCs/>
              </w:rPr>
              <w:t>Generation Entity</w:t>
            </w:r>
            <w:r w:rsidRPr="004B32CF">
              <w:rPr>
                <w:b/>
                <w:i/>
                <w:iCs/>
              </w:rPr>
              <w:t>” with the following upon system implementation:]</w:t>
            </w:r>
          </w:p>
          <w:p w14:paraId="5D1C381E" w14:textId="241082C1" w:rsidR="0000135B" w:rsidRPr="007D3FA3" w:rsidRDefault="0000135B" w:rsidP="0000135B">
            <w:pPr>
              <w:autoSpaceDE w:val="0"/>
              <w:autoSpaceDN w:val="0"/>
              <w:adjustRightInd w:val="0"/>
              <w:spacing w:after="240"/>
              <w:rPr>
                <w:color w:val="000000"/>
              </w:rPr>
            </w:pPr>
            <w:r w:rsidRPr="007D3FA3">
              <w:rPr>
                <w:b/>
                <w:bCs/>
                <w:color w:val="000000"/>
              </w:rPr>
              <w:t>Generation Entity</w:t>
            </w:r>
          </w:p>
          <w:p w14:paraId="4E44C1DB" w14:textId="3C9F4E64" w:rsidR="0000135B" w:rsidRPr="0000135B" w:rsidRDefault="0000135B" w:rsidP="0000135B">
            <w:pPr>
              <w:spacing w:after="240"/>
              <w:ind w:left="7" w:hanging="7"/>
              <w:rPr>
                <w:b/>
                <w:bCs/>
                <w:i/>
                <w:lang w:val="x-none" w:eastAsia="x-none"/>
              </w:rPr>
            </w:pPr>
            <w:r w:rsidRPr="007D3FA3">
              <w:t>The</w:t>
            </w:r>
            <w:r>
              <w:t xml:space="preserve"> owner of a Generation Resource,</w:t>
            </w:r>
            <w:r w:rsidRPr="007D3FA3">
              <w:t xml:space="preserve"> </w:t>
            </w:r>
            <w:r>
              <w:t xml:space="preserve">Energy Storage Resource (ESR), </w:t>
            </w:r>
            <w:r w:rsidRPr="007D3FA3">
              <w:t xml:space="preserve">Settlement Only Energy Storage </w:t>
            </w:r>
            <w:r>
              <w:t xml:space="preserve">System </w:t>
            </w:r>
            <w:r w:rsidRPr="007D3FA3">
              <w:t>(SOES</w:t>
            </w:r>
            <w:r>
              <w:t>S</w:t>
            </w:r>
            <w:r w:rsidRPr="007D3FA3">
              <w:t>)</w:t>
            </w:r>
            <w:r>
              <w:t xml:space="preserve">, </w:t>
            </w:r>
            <w:r w:rsidRPr="007D3FA3">
              <w:t>or Settlement Only Generator (SOG) and, unless otherwise specified in these Protocols, is registered as a Resource Entity.</w:t>
            </w:r>
          </w:p>
        </w:tc>
      </w:tr>
    </w:tbl>
    <w:p w14:paraId="5DBAB480" w14:textId="53641D46" w:rsidR="00B75513" w:rsidRDefault="00A442A0" w:rsidP="002C0C2E">
      <w:pPr>
        <w:pStyle w:val="H2"/>
        <w:keepNext w:val="0"/>
        <w:spacing w:before="480"/>
        <w:ind w:left="907" w:hanging="907"/>
        <w:rPr>
          <w:b/>
        </w:rPr>
      </w:pPr>
      <w:r w:rsidRPr="00D5497B">
        <w:rPr>
          <w:b/>
        </w:rPr>
        <w:t>Generation Resource</w:t>
      </w:r>
      <w:bookmarkEnd w:id="407"/>
      <w:bookmarkEnd w:id="408"/>
      <w:r w:rsidRPr="00D5497B">
        <w:rPr>
          <w:b/>
          <w:i/>
        </w:rPr>
        <w:t xml:space="preserve"> </w:t>
      </w:r>
      <w:r w:rsidR="00927819" w:rsidRPr="00D5497B">
        <w:rPr>
          <w:b/>
        </w:rPr>
        <w:t>(</w:t>
      </w:r>
      <w:r w:rsidRPr="00D5497B">
        <w:rPr>
          <w:b/>
          <w:i/>
        </w:rPr>
        <w:t xml:space="preserve">see </w:t>
      </w:r>
      <w:hyperlink w:anchor="Resource" w:history="1">
        <w:r w:rsidRPr="00D5497B">
          <w:rPr>
            <w:rStyle w:val="Hyperlink"/>
            <w:b/>
          </w:rPr>
          <w:t>Resource</w:t>
        </w:r>
      </w:hyperlink>
      <w:r w:rsidR="00927819" w:rsidRPr="00D5497B">
        <w:rPr>
          <w:b/>
        </w:rPr>
        <w:t>)</w:t>
      </w:r>
      <w:bookmarkEnd w:id="409"/>
      <w:bookmarkEnd w:id="410"/>
      <w:bookmarkEnd w:id="411"/>
    </w:p>
    <w:p w14:paraId="712055FC" w14:textId="77777777" w:rsidR="00F06978" w:rsidRPr="009A4B84" w:rsidRDefault="00F06978" w:rsidP="00F06978">
      <w:pPr>
        <w:pStyle w:val="Heading2"/>
        <w:numPr>
          <w:ilvl w:val="0"/>
          <w:numId w:val="0"/>
        </w:numPr>
        <w:tabs>
          <w:tab w:val="clear" w:pos="720"/>
        </w:tabs>
      </w:pPr>
      <w:r w:rsidRPr="009A4B84">
        <w:lastRenderedPageBreak/>
        <w:t>Generator Step-Up (GSU)</w:t>
      </w:r>
    </w:p>
    <w:p w14:paraId="42C3EB22" w14:textId="008F8E33" w:rsidR="00F06978" w:rsidRPr="00F06978" w:rsidRDefault="00F06978" w:rsidP="00F06978">
      <w:pPr>
        <w:pStyle w:val="BodyText"/>
      </w:pPr>
      <w:r w:rsidRPr="004A47BE">
        <w:t xml:space="preserve">Transformer in a station with generation where the voltage is transformed from the voltage level of the generator terminals to a higher voltage.  If the higher voltage is at or above 60 kV, the GSU </w:t>
      </w:r>
      <w:r>
        <w:t xml:space="preserve">may also be referred to </w:t>
      </w:r>
      <w:r w:rsidRPr="004A47BE">
        <w:t xml:space="preserve">as </w:t>
      </w:r>
      <w:r>
        <w:t>a Main Power Transformer (</w:t>
      </w:r>
      <w:r w:rsidRPr="004A47BE">
        <w:t>MPT</w:t>
      </w:r>
      <w:r>
        <w:t>)</w:t>
      </w:r>
      <w:r w:rsidRPr="004A47BE">
        <w:t>.</w:t>
      </w:r>
    </w:p>
    <w:p w14:paraId="5EAB757B" w14:textId="77777777" w:rsidR="00FB31A4" w:rsidRDefault="00FB31A4" w:rsidP="007B3AAE">
      <w:pPr>
        <w:pStyle w:val="BodyText"/>
        <w:spacing w:before="240"/>
      </w:pPr>
      <w:bookmarkStart w:id="412" w:name="_Toc205190372"/>
      <w:bookmarkStart w:id="413" w:name="_Toc118224486"/>
      <w:bookmarkStart w:id="414" w:name="_Toc118909554"/>
      <w:r w:rsidRPr="00190F77">
        <w:rPr>
          <w:b/>
        </w:rPr>
        <w:t>Generic Transmission Constraint (GTC)</w:t>
      </w:r>
    </w:p>
    <w:p w14:paraId="72C6C77F" w14:textId="77777777" w:rsidR="00FB31A4" w:rsidRDefault="00FB31A4" w:rsidP="00FB31A4">
      <w:pPr>
        <w:spacing w:after="240"/>
      </w:pPr>
      <w:r>
        <w:t>A transmission constraint made up of one or more grouped Transmission Elements that is used to constrain flow between geographic areas of ERCOT for the purpose of managing stability, voltage, and other constraints that cannot otherwise be modeled directly in ERCOT’s powerflow and contingency analysis applications.</w:t>
      </w:r>
    </w:p>
    <w:p w14:paraId="4EE04ED8" w14:textId="77777777" w:rsidR="005D1947" w:rsidRPr="00D5497B" w:rsidRDefault="00A442A0">
      <w:pPr>
        <w:pStyle w:val="H2"/>
        <w:rPr>
          <w:b/>
        </w:rPr>
      </w:pPr>
      <w:r w:rsidRPr="00D5497B">
        <w:rPr>
          <w:b/>
        </w:rPr>
        <w:t>Generic Transmission Limit (GTL)</w:t>
      </w:r>
      <w:bookmarkEnd w:id="412"/>
    </w:p>
    <w:p w14:paraId="0E3D8A1D" w14:textId="77777777" w:rsidR="00D32759" w:rsidRDefault="00FB31A4" w:rsidP="00F06978">
      <w:pPr>
        <w:spacing w:after="240"/>
      </w:pPr>
      <w:r>
        <w:t>The value of the</w:t>
      </w:r>
      <w:r w:rsidR="00A442A0">
        <w:t xml:space="preserve"> transmission flow limit </w:t>
      </w:r>
      <w:r>
        <w:t>associated with a GTC</w:t>
      </w:r>
      <w:r w:rsidR="00A442A0">
        <w:t xml:space="preserve">. </w:t>
      </w:r>
    </w:p>
    <w:p w14:paraId="69E8459C" w14:textId="77777777" w:rsidR="00D32759" w:rsidRPr="0080555B" w:rsidRDefault="00D32759" w:rsidP="00F06978">
      <w:pPr>
        <w:pStyle w:val="H3"/>
        <w:outlineLvl w:val="1"/>
        <w:rPr>
          <w:i w:val="0"/>
        </w:rPr>
      </w:pPr>
      <w:r>
        <w:rPr>
          <w:i w:val="0"/>
        </w:rPr>
        <w:t>Generation To Be Dispatched (GTBD)</w:t>
      </w:r>
    </w:p>
    <w:p w14:paraId="0EC37207" w14:textId="77777777" w:rsidR="00477048" w:rsidRDefault="00D32759" w:rsidP="00916EB4">
      <w:pPr>
        <w:spacing w:after="240"/>
      </w:pPr>
      <w:r>
        <w:t>A dynamically calculated system total generation MW requirement used by Security-Constrained Economic Dispatch (SCED) for resource dispatch, calculated</w:t>
      </w:r>
      <w:r w:rsidRPr="0059579D">
        <w:t xml:space="preserve"> </w:t>
      </w:r>
      <w:r>
        <w:t>every four seconds</w:t>
      </w:r>
      <w:r w:rsidR="002C540C">
        <w:t>.</w:t>
      </w:r>
      <w:r w:rsidR="00A442A0">
        <w:t xml:space="preserve"> </w:t>
      </w:r>
    </w:p>
    <w:p w14:paraId="7AFA2FC9" w14:textId="77777777" w:rsidR="005D1947" w:rsidRPr="00D5497B" w:rsidRDefault="00A442A0" w:rsidP="00214B1E">
      <w:pPr>
        <w:pStyle w:val="H2"/>
        <w:ind w:left="907" w:hanging="907"/>
        <w:rPr>
          <w:b/>
        </w:rPr>
      </w:pPr>
      <w:bookmarkStart w:id="415" w:name="_Toc205190373"/>
      <w:r w:rsidRPr="00D5497B">
        <w:rPr>
          <w:b/>
        </w:rPr>
        <w:t>Good Utility Practice</w:t>
      </w:r>
      <w:bookmarkEnd w:id="406"/>
      <w:bookmarkEnd w:id="413"/>
      <w:bookmarkEnd w:id="414"/>
      <w:bookmarkEnd w:id="415"/>
      <w:r w:rsidRPr="00D5497B">
        <w:rPr>
          <w:b/>
        </w:rPr>
        <w:t xml:space="preserve"> </w:t>
      </w:r>
    </w:p>
    <w:p w14:paraId="6B082987" w14:textId="77777777" w:rsidR="005D1947" w:rsidRDefault="00A442A0">
      <w:pPr>
        <w:pStyle w:val="BodyText"/>
      </w:pPr>
      <w:bookmarkStart w:id="416" w:name="_Toc73847788"/>
      <w:r>
        <w:t xml:space="preserve">Any of the practices, methods, and acts engaged in, or approved by, a significant portion of the electric utility industry during the relevant time period, or any of the practices, methods, and acts that, in the exercise of reasonable judgment in light of the facts known at the time the decision was made, could have been expected to accomplish the desired result at a reasonable cost consistent with good business practices, reliability, safety, and expedition.  Good Utility Practice is not intended to be limited to the optimum practice, method, or act, to the exclusion of all others, but rather is intended to include acceptable practices, methods, and acts generally accepted in the region. </w:t>
      </w:r>
    </w:p>
    <w:p w14:paraId="332E1575" w14:textId="77777777" w:rsidR="005D1947" w:rsidRPr="00D5497B" w:rsidRDefault="00A442A0">
      <w:pPr>
        <w:pStyle w:val="H2"/>
        <w:rPr>
          <w:b/>
        </w:rPr>
      </w:pPr>
      <w:bookmarkStart w:id="417" w:name="_Toc118224487"/>
      <w:bookmarkStart w:id="418" w:name="_Toc118909555"/>
      <w:bookmarkStart w:id="419" w:name="_Toc205190374"/>
      <w:r w:rsidRPr="00D5497B">
        <w:rPr>
          <w:b/>
        </w:rPr>
        <w:t>Governmental Authority</w:t>
      </w:r>
      <w:bookmarkEnd w:id="416"/>
      <w:bookmarkEnd w:id="417"/>
      <w:bookmarkEnd w:id="418"/>
      <w:bookmarkEnd w:id="419"/>
    </w:p>
    <w:p w14:paraId="09F9F543" w14:textId="77777777" w:rsidR="005D1947" w:rsidRDefault="00A442A0">
      <w:pPr>
        <w:pStyle w:val="BodyText"/>
      </w:pPr>
      <w:r>
        <w:t xml:space="preserve">Any federal, state, local, or municipal body having jurisdiction over a Market Participant or ERCOT.  </w:t>
      </w:r>
      <w:r w:rsidR="00837B78">
        <w:t>A</w:t>
      </w:r>
      <w:r>
        <w:t xml:space="preserve"> Governmental Authority that is also a Market Participant may not exercise its jurisdiction in any matter that involves the interests of that Market Participant where that matter also involves the interests or responsibilities of any other Market Participant or ERCOT, unless the matter is one in which the Market Participant has exclusive jurisdiction. </w:t>
      </w:r>
    </w:p>
    <w:p w14:paraId="64654645" w14:textId="77777777" w:rsidR="00D051D9" w:rsidRPr="000D6BB4" w:rsidRDefault="00D051D9" w:rsidP="00D051D9">
      <w:pPr>
        <w:spacing w:before="240" w:after="240"/>
        <w:rPr>
          <w:b/>
        </w:rPr>
      </w:pPr>
      <w:r w:rsidRPr="000D6BB4">
        <w:rPr>
          <w:b/>
        </w:rPr>
        <w:t>Governmental Cybersecurity Oversight Agency</w:t>
      </w:r>
    </w:p>
    <w:p w14:paraId="3A26CB54" w14:textId="77777777" w:rsidR="00D051D9" w:rsidRDefault="00D051D9" w:rsidP="00D051D9">
      <w:pPr>
        <w:pStyle w:val="BodyText"/>
      </w:pPr>
      <w:r w:rsidRPr="000D6BB4">
        <w:lastRenderedPageBreak/>
        <w:t>A state or federal agency with cybersecurity oversight responsibility.  Cybersecurity oversight includes the review, monitoring, supervision, and/or enforcement of cybersecurity laws, programs, activities, and policies.</w:t>
      </w:r>
    </w:p>
    <w:p w14:paraId="5542B0F4" w14:textId="7D531FEA" w:rsidR="00A123CA" w:rsidRPr="00D5497B" w:rsidRDefault="00A123CA" w:rsidP="00A67E42">
      <w:pPr>
        <w:pStyle w:val="H2"/>
        <w:rPr>
          <w:b/>
        </w:rPr>
      </w:pPr>
      <w:r w:rsidRPr="00D5497B">
        <w:rPr>
          <w:b/>
        </w:rPr>
        <w:t>Governor</w:t>
      </w:r>
    </w:p>
    <w:p w14:paraId="7A8B6185" w14:textId="77777777" w:rsidR="00816941" w:rsidRDefault="00A123CA">
      <w:pPr>
        <w:pStyle w:val="BodyText"/>
      </w:pPr>
      <w:r w:rsidRPr="00612AE2">
        <w:t xml:space="preserve">The electronic, digital, or mechanical device that implements Primary Frequency Response of </w:t>
      </w:r>
      <w:r w:rsidR="00E545B3" w:rsidRPr="00D071E6">
        <w:rPr>
          <w:szCs w:val="24"/>
        </w:rPr>
        <w:t>generating units/generating facilities or other system elements</w:t>
      </w:r>
      <w:r w:rsidRPr="00612AE2">
        <w:t>.</w:t>
      </w:r>
    </w:p>
    <w:p w14:paraId="50292633" w14:textId="77777777" w:rsidR="00A123CA" w:rsidRPr="00D5497B" w:rsidRDefault="00A123CA" w:rsidP="00A123CA">
      <w:pPr>
        <w:pStyle w:val="H2"/>
        <w:rPr>
          <w:b/>
        </w:rPr>
      </w:pPr>
      <w:r w:rsidRPr="00D5497B">
        <w:rPr>
          <w:b/>
        </w:rPr>
        <w:t>Governor Dead-Band</w:t>
      </w:r>
    </w:p>
    <w:p w14:paraId="55AB482B" w14:textId="77777777" w:rsidR="00A123CA" w:rsidRPr="00A123CA" w:rsidRDefault="000A20F6" w:rsidP="00A123CA">
      <w:pPr>
        <w:pStyle w:val="BodyText"/>
      </w:pPr>
      <w:r w:rsidRPr="000A20F6">
        <w:t>The range of deviations of system frequency (+/-) that produces no Primary Frequency Response.</w:t>
      </w:r>
    </w:p>
    <w:p w14:paraId="26FC8B10" w14:textId="77777777" w:rsidR="005D1947" w:rsidRDefault="00A442A0">
      <w:pPr>
        <w:pStyle w:val="BodyText"/>
        <w:keepNext/>
        <w:rPr>
          <w:b/>
          <w:sz w:val="40"/>
          <w:szCs w:val="40"/>
        </w:rPr>
      </w:pPr>
      <w:r>
        <w:rPr>
          <w:b/>
          <w:sz w:val="40"/>
          <w:szCs w:val="40"/>
        </w:rPr>
        <w:t>H</w:t>
      </w:r>
      <w:bookmarkStart w:id="420" w:name="H"/>
      <w:bookmarkEnd w:id="420"/>
    </w:p>
    <w:p w14:paraId="416FBECD" w14:textId="77777777" w:rsidR="00B75513" w:rsidRDefault="00682E06">
      <w:pPr>
        <w:pStyle w:val="ListIntroduction"/>
        <w:keepNext w:val="0"/>
      </w:pPr>
      <w:hyperlink w:anchor="_DEFINITIONS" w:history="1">
        <w:r w:rsidR="00842B9A">
          <w:rPr>
            <w:rStyle w:val="Hyperlink"/>
          </w:rPr>
          <w:t>[Back to Top]</w:t>
        </w:r>
      </w:hyperlink>
    </w:p>
    <w:p w14:paraId="76F79E14" w14:textId="77777777" w:rsidR="005D1947" w:rsidRPr="00D5497B" w:rsidRDefault="00A442A0">
      <w:pPr>
        <w:pStyle w:val="H2"/>
        <w:rPr>
          <w:b/>
        </w:rPr>
      </w:pPr>
      <w:bookmarkStart w:id="421" w:name="_Toc73847790"/>
      <w:bookmarkStart w:id="422" w:name="_Toc118224488"/>
      <w:bookmarkStart w:id="423" w:name="_Toc118909556"/>
      <w:bookmarkStart w:id="424" w:name="_Toc205190375"/>
      <w:r w:rsidRPr="00D5497B">
        <w:rPr>
          <w:b/>
        </w:rPr>
        <w:t>High Ancillary Service Limit (HASL)</w:t>
      </w:r>
      <w:bookmarkEnd w:id="421"/>
      <w:bookmarkEnd w:id="422"/>
      <w:bookmarkEnd w:id="423"/>
      <w:bookmarkEnd w:id="424"/>
      <w:r w:rsidRPr="00D5497B">
        <w:rPr>
          <w:b/>
        </w:rPr>
        <w:t xml:space="preserve"> </w:t>
      </w:r>
    </w:p>
    <w:p w14:paraId="14785CC7" w14:textId="2C15DE78" w:rsidR="005D1947" w:rsidRDefault="00A442A0">
      <w:pPr>
        <w:pStyle w:val="BodyText"/>
      </w:pPr>
      <w:bookmarkStart w:id="425" w:name="_Toc74126496"/>
      <w:bookmarkStart w:id="426" w:name="_Toc73847791"/>
      <w:bookmarkStart w:id="427" w:name="_Toc73847794"/>
      <w:r>
        <w:t>A dynamically calculated MW upper limit on a Resource to reserve the part of the Resource’s capacity committed for Ancillary Service, calculated as described in Section 6.5.7.2, Resource Limit Calculator.</w:t>
      </w:r>
      <w:r>
        <w:rPr>
          <w:b/>
        </w:rPr>
        <w:t xml:space="preserve"> </w:t>
      </w:r>
      <w:r w:rsidR="00B00EA6">
        <w:rPr>
          <w:b/>
        </w:rPr>
        <w:t xml:space="preserve"> </w:t>
      </w:r>
      <w:r w:rsidR="00B00EA6" w:rsidRPr="00316E6A">
        <w:rPr>
          <w:iCs w:val="0"/>
        </w:rPr>
        <w:t>HASL is also included in Section 5.7.4.1.1,</w:t>
      </w:r>
      <w:r w:rsidR="00B00EA6">
        <w:rPr>
          <w:iCs w:val="0"/>
        </w:rPr>
        <w:t xml:space="preserve"> </w:t>
      </w:r>
      <w:r w:rsidR="00B00EA6" w:rsidRPr="00316E6A">
        <w:rPr>
          <w:iCs w:val="0"/>
        </w:rPr>
        <w:t>Capacity Shortfall Ratio Share,</w:t>
      </w:r>
      <w:r w:rsidR="00C52804">
        <w:t xml:space="preserve"> Section 6.8.3.1.1, Capacity Shortfall Ratio Share for an LCAP Effective Period,</w:t>
      </w:r>
      <w:r w:rsidR="00B00EA6" w:rsidRPr="00316E6A">
        <w:rPr>
          <w:iCs w:val="0"/>
        </w:rPr>
        <w:t xml:space="preserve"> and in the </w:t>
      </w:r>
      <w:r w:rsidR="00014824" w:rsidRPr="00014824">
        <w:rPr>
          <w:iCs w:val="0"/>
        </w:rPr>
        <w:t>Reliability Unit Commitment</w:t>
      </w:r>
      <w:r w:rsidR="00014824">
        <w:rPr>
          <w:iCs w:val="0"/>
        </w:rPr>
        <w:t xml:space="preserve"> (</w:t>
      </w:r>
      <w:r w:rsidR="00B00EA6" w:rsidRPr="00316E6A">
        <w:rPr>
          <w:iCs w:val="0"/>
        </w:rPr>
        <w:t>RUC</w:t>
      </w:r>
      <w:r w:rsidR="00014824">
        <w:rPr>
          <w:iCs w:val="0"/>
        </w:rPr>
        <w:t>)</w:t>
      </w:r>
      <w:r w:rsidR="00B00EA6" w:rsidRPr="00316E6A">
        <w:rPr>
          <w:iCs w:val="0"/>
        </w:rPr>
        <w:t xml:space="preserve"> optimization but is not adjusted for Non-Frequency Responsive Capacity (NFRC) as in Section 6.5.7.2.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132B2" w:rsidRPr="004B32CF" w14:paraId="5B8EE905" w14:textId="77777777" w:rsidTr="007132B2">
        <w:trPr>
          <w:trHeight w:val="386"/>
        </w:trPr>
        <w:tc>
          <w:tcPr>
            <w:tcW w:w="9350" w:type="dxa"/>
            <w:shd w:val="pct12" w:color="auto" w:fill="auto"/>
          </w:tcPr>
          <w:p w14:paraId="165BD1DE" w14:textId="483B1DD9" w:rsidR="007132B2" w:rsidRPr="005F5E22" w:rsidRDefault="007132B2" w:rsidP="007132B2">
            <w:pPr>
              <w:spacing w:before="120" w:after="240"/>
              <w:rPr>
                <w:b/>
                <w:i/>
                <w:iCs/>
              </w:rPr>
            </w:pPr>
            <w:bookmarkStart w:id="428" w:name="_Toc118224489"/>
            <w:bookmarkStart w:id="429" w:name="_Toc118909557"/>
            <w:bookmarkStart w:id="430" w:name="_Toc205190376"/>
            <w:bookmarkStart w:id="431" w:name="_Toc73847795"/>
            <w:bookmarkEnd w:id="425"/>
            <w:bookmarkEnd w:id="426"/>
            <w:bookmarkEnd w:id="427"/>
            <w:r>
              <w:rPr>
                <w:b/>
                <w:i/>
                <w:iCs/>
              </w:rPr>
              <w:t>[NPRR1013</w:t>
            </w:r>
            <w:r w:rsidRPr="004B32CF">
              <w:rPr>
                <w:b/>
                <w:i/>
                <w:iCs/>
              </w:rPr>
              <w:t xml:space="preserve">:  </w:t>
            </w:r>
            <w:r>
              <w:rPr>
                <w:b/>
                <w:i/>
                <w:iCs/>
              </w:rPr>
              <w:t>Delete</w:t>
            </w:r>
            <w:r w:rsidRPr="004B32CF">
              <w:rPr>
                <w:b/>
                <w:i/>
                <w:iCs/>
              </w:rPr>
              <w:t xml:space="preserve"> the above definition “</w:t>
            </w:r>
            <w:r w:rsidRPr="007132B2">
              <w:rPr>
                <w:b/>
                <w:i/>
                <w:iCs/>
              </w:rPr>
              <w:t>High Ancillary Service Limit (HASL)</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688C0D57" w14:textId="77777777" w:rsidR="005D1947" w:rsidRPr="00D5497B" w:rsidRDefault="00A442A0">
      <w:pPr>
        <w:pStyle w:val="H2"/>
        <w:rPr>
          <w:b/>
        </w:rPr>
      </w:pPr>
      <w:r w:rsidRPr="00D5497B">
        <w:rPr>
          <w:b/>
        </w:rPr>
        <w:t>High Emergency Limit (HEL)</w:t>
      </w:r>
      <w:bookmarkEnd w:id="428"/>
      <w:bookmarkEnd w:id="429"/>
      <w:bookmarkEnd w:id="430"/>
    </w:p>
    <w:p w14:paraId="5FE8B4A5" w14:textId="77777777" w:rsidR="005D1947" w:rsidRDefault="00837B78">
      <w:pPr>
        <w:pStyle w:val="BodyText"/>
      </w:pPr>
      <w:r>
        <w:t>The l</w:t>
      </w:r>
      <w:r w:rsidR="00A442A0">
        <w:t xml:space="preserve">imit established by the QSE describing the maximum temporary unsustainable energy production capability of </w:t>
      </w:r>
      <w:r>
        <w:t>a</w:t>
      </w:r>
      <w:r w:rsidR="00A442A0">
        <w:t xml:space="preserve"> Resource.  This limit must be achievable for a time stated by the QSE, but not less than 30 minutes. </w:t>
      </w:r>
    </w:p>
    <w:p w14:paraId="7D67094F" w14:textId="77777777" w:rsidR="00691ED7" w:rsidRDefault="00DC57A6" w:rsidP="00691ED7">
      <w:pPr>
        <w:pStyle w:val="BodyText"/>
        <w:spacing w:before="240"/>
        <w:rPr>
          <w:b/>
        </w:rPr>
      </w:pPr>
      <w:bookmarkStart w:id="432" w:name="_Toc74126503"/>
      <w:bookmarkStart w:id="433" w:name="_Toc118224490"/>
      <w:bookmarkStart w:id="434" w:name="_Toc118909558"/>
      <w:bookmarkStart w:id="435" w:name="_Toc205190377"/>
      <w:bookmarkStart w:id="436" w:name="_Toc73847797"/>
      <w:bookmarkEnd w:id="431"/>
      <w:r w:rsidRPr="005B3500">
        <w:rPr>
          <w:b/>
        </w:rPr>
        <w:t>High Impact Outage (HIO)</w:t>
      </w:r>
      <w:r>
        <w:rPr>
          <w:b/>
        </w:rPr>
        <w:t xml:space="preserve"> </w:t>
      </w:r>
      <w:r w:rsidRPr="00D5497B">
        <w:rPr>
          <w:b/>
        </w:rPr>
        <w:t>(</w:t>
      </w:r>
      <w:r w:rsidRPr="00D5497B">
        <w:rPr>
          <w:b/>
          <w:i/>
        </w:rPr>
        <w:t>see</w:t>
      </w:r>
      <w:r w:rsidRPr="00D5497B">
        <w:rPr>
          <w:b/>
        </w:rPr>
        <w:t xml:space="preserve"> </w:t>
      </w:r>
      <w:hyperlink w:anchor="Outage" w:history="1">
        <w:r w:rsidRPr="00D5497B">
          <w:rPr>
            <w:rStyle w:val="Hyperlink"/>
            <w:b/>
          </w:rPr>
          <w:t>Outage</w:t>
        </w:r>
      </w:hyperlink>
      <w:r w:rsidRPr="00D5497B">
        <w:rPr>
          <w:b/>
        </w:rPr>
        <w:t>)</w:t>
      </w:r>
    </w:p>
    <w:p w14:paraId="74DD2710" w14:textId="77777777" w:rsidR="00DC57A6" w:rsidRPr="00444C06" w:rsidRDefault="00DC57A6" w:rsidP="00691ED7">
      <w:pPr>
        <w:pStyle w:val="BodyText"/>
        <w:spacing w:before="240"/>
        <w:rPr>
          <w:b/>
        </w:rPr>
      </w:pPr>
      <w:r w:rsidRPr="00444C06">
        <w:rPr>
          <w:b/>
        </w:rPr>
        <w:t xml:space="preserve">High </w:t>
      </w:r>
      <w:r w:rsidRPr="00717D8A">
        <w:rPr>
          <w:b/>
          <w:lang w:val="x-none" w:eastAsia="x-none"/>
        </w:rPr>
        <w:t>Impact</w:t>
      </w:r>
      <w:r w:rsidRPr="00444C06">
        <w:rPr>
          <w:b/>
        </w:rPr>
        <w:t xml:space="preserve"> Transmission Element (HITE) </w:t>
      </w:r>
      <w:r w:rsidRPr="004222A1">
        <w:rPr>
          <w:b/>
        </w:rPr>
        <w:t>(</w:t>
      </w:r>
      <w:r w:rsidRPr="004222A1">
        <w:rPr>
          <w:b/>
          <w:i/>
        </w:rPr>
        <w:t>see</w:t>
      </w:r>
      <w:r w:rsidRPr="004222A1">
        <w:rPr>
          <w:b/>
        </w:rPr>
        <w:t xml:space="preserve"> </w:t>
      </w:r>
      <w:hyperlink w:anchor="TransmissionElement" w:history="1">
        <w:r w:rsidRPr="00691ED7">
          <w:rPr>
            <w:rStyle w:val="Hyperlink"/>
            <w:b/>
          </w:rPr>
          <w:t>Transmission Element</w:t>
        </w:r>
      </w:hyperlink>
      <w:r w:rsidRPr="004222A1">
        <w:rPr>
          <w:b/>
        </w:rPr>
        <w:t>)</w:t>
      </w:r>
    </w:p>
    <w:p w14:paraId="63308B52" w14:textId="77777777" w:rsidR="00837B78" w:rsidRPr="00D5497B" w:rsidRDefault="00A442A0">
      <w:pPr>
        <w:pStyle w:val="H2"/>
        <w:rPr>
          <w:b/>
        </w:rPr>
      </w:pPr>
      <w:r w:rsidRPr="00D5497B">
        <w:rPr>
          <w:b/>
        </w:rPr>
        <w:lastRenderedPageBreak/>
        <w:t xml:space="preserve">High Sustained Limit </w:t>
      </w:r>
      <w:r w:rsidR="00837B78" w:rsidRPr="00D5497B">
        <w:rPr>
          <w:b/>
        </w:rPr>
        <w:t>(HSL)</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E7227D" w14:paraId="26A598D6" w14:textId="77777777" w:rsidTr="00C06A8E">
        <w:trPr>
          <w:trHeight w:val="476"/>
        </w:trPr>
        <w:tc>
          <w:tcPr>
            <w:tcW w:w="9576" w:type="dxa"/>
            <w:shd w:val="clear" w:color="auto" w:fill="E0E0E0"/>
          </w:tcPr>
          <w:p w14:paraId="105AE892" w14:textId="5FDF98BC" w:rsidR="00E7227D" w:rsidRPr="00625E9F" w:rsidRDefault="00E7227D" w:rsidP="00C06A8E">
            <w:pPr>
              <w:pStyle w:val="Instructions"/>
              <w:spacing w:before="120"/>
              <w:rPr>
                <w:lang w:val="en-US" w:eastAsia="en-US"/>
              </w:rPr>
            </w:pPr>
            <w:r>
              <w:rPr>
                <w:lang w:val="en-US" w:eastAsia="en-US"/>
              </w:rPr>
              <w:t>[NPRR1014</w:t>
            </w:r>
            <w:r w:rsidRPr="00625E9F">
              <w:rPr>
                <w:lang w:val="en-US" w:eastAsia="en-US"/>
              </w:rPr>
              <w:t xml:space="preserve">: </w:t>
            </w:r>
            <w:r>
              <w:rPr>
                <w:lang w:val="en-US" w:eastAsia="en-US"/>
              </w:rPr>
              <w:t xml:space="preserve"> </w:t>
            </w:r>
            <w:r w:rsidRPr="00625E9F">
              <w:rPr>
                <w:lang w:val="en-US" w:eastAsia="en-US"/>
              </w:rPr>
              <w:t>Insert the following definition “</w:t>
            </w:r>
            <w:r w:rsidRPr="00E7227D">
              <w:rPr>
                <w:lang w:val="en-US" w:eastAsia="en-US"/>
              </w:rPr>
              <w:t>High Sustained Limit (HSL) for an Energy Storage Resource (ESR)</w:t>
            </w:r>
            <w:r w:rsidRPr="00625E9F">
              <w:rPr>
                <w:lang w:val="en-US" w:eastAsia="en-US"/>
              </w:rPr>
              <w:t>” upon system implementation:]</w:t>
            </w:r>
          </w:p>
          <w:p w14:paraId="724B2ADF" w14:textId="77777777" w:rsidR="00E7227D" w:rsidRPr="009971B2" w:rsidRDefault="00E7227D" w:rsidP="00E7227D">
            <w:pPr>
              <w:keepNext/>
              <w:tabs>
                <w:tab w:val="left" w:pos="1080"/>
              </w:tabs>
              <w:spacing w:before="240" w:after="240"/>
              <w:ind w:left="1080" w:hanging="720"/>
              <w:outlineLvl w:val="2"/>
              <w:rPr>
                <w:b/>
                <w:bCs/>
                <w:i/>
                <w:iCs/>
                <w:lang w:val="x-none" w:eastAsia="x-none"/>
              </w:rPr>
            </w:pPr>
            <w:r w:rsidRPr="009971B2">
              <w:rPr>
                <w:b/>
                <w:bCs/>
                <w:i/>
                <w:iCs/>
                <w:lang w:val="x-none" w:eastAsia="x-none"/>
              </w:rPr>
              <w:t xml:space="preserve">High Sustained Limit (HSL) for </w:t>
            </w:r>
            <w:r w:rsidRPr="009971B2">
              <w:rPr>
                <w:b/>
                <w:i/>
                <w:iCs/>
              </w:rPr>
              <w:t>an Energy Storage Resource (ESR)</w:t>
            </w:r>
          </w:p>
          <w:p w14:paraId="2755EE59" w14:textId="63E44096" w:rsidR="00E7227D" w:rsidRPr="00E7227D" w:rsidRDefault="00E7227D" w:rsidP="00EE7B76">
            <w:pPr>
              <w:spacing w:after="240"/>
              <w:ind w:left="360"/>
            </w:pPr>
            <w:r w:rsidRPr="009971B2">
              <w:t>The limit established by the</w:t>
            </w:r>
            <w:r w:rsidR="00EE7B76">
              <w:t xml:space="preserve"> Qualified Scheduling Entity (</w:t>
            </w:r>
            <w:r w:rsidR="00EE7B76" w:rsidRPr="009971B2">
              <w:t>QSE</w:t>
            </w:r>
            <w:r w:rsidR="00EE7B76">
              <w:t>)</w:t>
            </w:r>
            <w:r w:rsidRPr="009971B2">
              <w:t xml:space="preserve">, </w:t>
            </w:r>
            <w:r>
              <w:t xml:space="preserve">expressed as a MW value that may be less than, equal to, or greater than zero, </w:t>
            </w:r>
            <w:r w:rsidRPr="009971B2">
              <w:t>continuously updated in Real-Time</w:t>
            </w:r>
            <w:r>
              <w:t>.  A positive HSL for an ESR</w:t>
            </w:r>
            <w:r w:rsidRPr="009971B2">
              <w:t xml:space="preserve"> describes the maximum sustained energy </w:t>
            </w:r>
            <w:r>
              <w:t>discharging</w:t>
            </w:r>
            <w:r w:rsidRPr="009971B2">
              <w:t xml:space="preserve"> capability of </w:t>
            </w:r>
            <w:r>
              <w:t>the ESR</w:t>
            </w:r>
            <w:r w:rsidRPr="009971B2">
              <w:t>.</w:t>
            </w:r>
            <w:r>
              <w:t xml:space="preserve">  A negative HSL for an ESR describes the minimum temporary energy charging capability of the ESR.</w:t>
            </w:r>
          </w:p>
        </w:tc>
      </w:tr>
    </w:tbl>
    <w:p w14:paraId="585DA207" w14:textId="09BEF926" w:rsidR="00B75513" w:rsidRDefault="00837B78">
      <w:pPr>
        <w:pStyle w:val="H3"/>
        <w:ind w:hanging="720"/>
        <w:rPr>
          <w:iCs/>
        </w:rPr>
      </w:pPr>
      <w:r>
        <w:rPr>
          <w:iCs/>
        </w:rPr>
        <w:t xml:space="preserve">High Sustained Limit </w:t>
      </w:r>
      <w:r w:rsidR="00A442A0" w:rsidRPr="00837B78">
        <w:rPr>
          <w:iCs/>
        </w:rPr>
        <w:t>(HSL</w:t>
      </w:r>
      <w:r>
        <w:rPr>
          <w:iCs/>
        </w:rPr>
        <w:t>)</w:t>
      </w:r>
      <w:r w:rsidR="00A442A0" w:rsidRPr="00837B78">
        <w:rPr>
          <w:iCs/>
        </w:rPr>
        <w:t xml:space="preserve"> </w:t>
      </w:r>
      <w:bookmarkEnd w:id="432"/>
      <w:r w:rsidR="00A442A0" w:rsidRPr="00837B78">
        <w:rPr>
          <w:iCs/>
        </w:rPr>
        <w:t>for a Generation Resource</w:t>
      </w:r>
      <w:bookmarkEnd w:id="433"/>
      <w:bookmarkEnd w:id="434"/>
      <w:bookmarkEnd w:id="435"/>
    </w:p>
    <w:p w14:paraId="1B1DCD33" w14:textId="659E2963" w:rsidR="00B75513" w:rsidRDefault="00837B78">
      <w:pPr>
        <w:pStyle w:val="BodyTextNumbered"/>
        <w:ind w:left="360" w:firstLine="0"/>
        <w:rPr>
          <w:iCs w:val="0"/>
        </w:rPr>
      </w:pPr>
      <w:r>
        <w:rPr>
          <w:iCs w:val="0"/>
        </w:rPr>
        <w:t>The l</w:t>
      </w:r>
      <w:r w:rsidR="00A442A0" w:rsidRPr="00837B78">
        <w:rPr>
          <w:iCs w:val="0"/>
        </w:rPr>
        <w:t xml:space="preserve">imit established by the </w:t>
      </w:r>
      <w:r w:rsidR="00EE7B76">
        <w:rPr>
          <w:iCs w:val="0"/>
        </w:rPr>
        <w:t>Qualified Scheduling Entity (</w:t>
      </w:r>
      <w:r w:rsidR="00A442A0" w:rsidRPr="00837B78">
        <w:rPr>
          <w:iCs w:val="0"/>
        </w:rPr>
        <w:t>QSE</w:t>
      </w:r>
      <w:r w:rsidR="00EE7B76">
        <w:rPr>
          <w:iCs w:val="0"/>
        </w:rPr>
        <w:t>)</w:t>
      </w:r>
      <w:r w:rsidR="00A442A0" w:rsidRPr="00837B78">
        <w:rPr>
          <w:iCs w:val="0"/>
        </w:rPr>
        <w:t>, continuously updated in Real</w:t>
      </w:r>
      <w:r>
        <w:rPr>
          <w:iCs w:val="0"/>
        </w:rPr>
        <w:t>-</w:t>
      </w:r>
      <w:r w:rsidR="00A442A0" w:rsidRPr="00837B78">
        <w:rPr>
          <w:iCs w:val="0"/>
        </w:rPr>
        <w:t xml:space="preserve">Time, that describes the maximum sustained energy production capability of the Resource.  </w:t>
      </w:r>
    </w:p>
    <w:p w14:paraId="6155CB28" w14:textId="77777777" w:rsidR="00B75513" w:rsidRDefault="00A442A0">
      <w:pPr>
        <w:pStyle w:val="H3"/>
        <w:ind w:hanging="720"/>
        <w:rPr>
          <w:iCs/>
        </w:rPr>
      </w:pPr>
      <w:bookmarkStart w:id="437" w:name="_Toc74126502"/>
      <w:bookmarkStart w:id="438" w:name="_Toc118224491"/>
      <w:bookmarkStart w:id="439" w:name="_Toc118909559"/>
      <w:bookmarkStart w:id="440" w:name="_Toc205190378"/>
      <w:r w:rsidRPr="00837B78">
        <w:rPr>
          <w:iCs/>
        </w:rPr>
        <w:t>High Sustained Limit (HSL</w:t>
      </w:r>
      <w:r w:rsidR="00837B78">
        <w:rPr>
          <w:iCs/>
        </w:rPr>
        <w:t>)</w:t>
      </w:r>
      <w:r w:rsidRPr="00837B78">
        <w:rPr>
          <w:iCs/>
        </w:rPr>
        <w:t xml:space="preserve"> </w:t>
      </w:r>
      <w:bookmarkEnd w:id="437"/>
      <w:r w:rsidRPr="00837B78">
        <w:rPr>
          <w:iCs/>
        </w:rPr>
        <w:t>for a Load Resource</w:t>
      </w:r>
      <w:bookmarkEnd w:id="438"/>
      <w:bookmarkEnd w:id="439"/>
      <w:bookmarkEnd w:id="440"/>
    </w:p>
    <w:p w14:paraId="335FAF20" w14:textId="71C7DED8" w:rsidR="00B75513" w:rsidRDefault="00837B78">
      <w:pPr>
        <w:pStyle w:val="BodyTextIndent"/>
        <w:ind w:left="360"/>
        <w:rPr>
          <w:iCs w:val="0"/>
        </w:rPr>
      </w:pPr>
      <w:r>
        <w:rPr>
          <w:iCs w:val="0"/>
        </w:rPr>
        <w:t>The l</w:t>
      </w:r>
      <w:r w:rsidR="00A442A0" w:rsidRPr="00837B78">
        <w:rPr>
          <w:iCs w:val="0"/>
        </w:rPr>
        <w:t xml:space="preserve">imit calculated by ERCOT, using the </w:t>
      </w:r>
      <w:r w:rsidR="00EE7B76">
        <w:rPr>
          <w:iCs w:val="0"/>
        </w:rPr>
        <w:t>Qualified Scheduling Entity (</w:t>
      </w:r>
      <w:r w:rsidR="00A442A0" w:rsidRPr="00837B78">
        <w:rPr>
          <w:iCs w:val="0"/>
        </w:rPr>
        <w:t>QSE</w:t>
      </w:r>
      <w:r w:rsidR="00EE7B76">
        <w:rPr>
          <w:iCs w:val="0"/>
        </w:rPr>
        <w:t>)</w:t>
      </w:r>
      <w:r w:rsidR="00A442A0" w:rsidRPr="00837B78">
        <w:rPr>
          <w:iCs w:val="0"/>
        </w:rPr>
        <w:t>-established Maximum Power Consumption</w:t>
      </w:r>
      <w:r>
        <w:rPr>
          <w:iCs w:val="0"/>
        </w:rPr>
        <w:t xml:space="preserve"> (MPC)</w:t>
      </w:r>
      <w:r w:rsidR="00A442A0" w:rsidRPr="00837B78">
        <w:rPr>
          <w:iCs w:val="0"/>
        </w:rPr>
        <w:t xml:space="preserve">.  </w:t>
      </w:r>
    </w:p>
    <w:p w14:paraId="6CB1286D" w14:textId="77777777" w:rsidR="00E07C18" w:rsidRPr="00E07C18" w:rsidRDefault="00E07C18" w:rsidP="00E07C18">
      <w:pPr>
        <w:keepNext/>
        <w:tabs>
          <w:tab w:val="left" w:pos="900"/>
        </w:tabs>
        <w:spacing w:before="240" w:after="240"/>
        <w:ind w:left="900" w:hanging="900"/>
        <w:outlineLvl w:val="1"/>
        <w:rPr>
          <w:b/>
        </w:rPr>
      </w:pPr>
      <w:bookmarkStart w:id="441" w:name="_Toc80425567"/>
      <w:bookmarkStart w:id="442" w:name="_Toc118224492"/>
      <w:bookmarkStart w:id="443" w:name="_Toc118909560"/>
      <w:bookmarkStart w:id="444" w:name="_Toc205190379"/>
      <w:bookmarkStart w:id="445" w:name="_Toc73847802"/>
      <w:bookmarkEnd w:id="436"/>
      <w:r w:rsidRPr="00E07C18">
        <w:rPr>
          <w:b/>
        </w:rPr>
        <w:t xml:space="preserve">Hotline </w:t>
      </w:r>
    </w:p>
    <w:p w14:paraId="6368C718" w14:textId="7CDCAF4E" w:rsidR="00E07C18" w:rsidRPr="00E07C18" w:rsidRDefault="00E07C18" w:rsidP="00E07C18">
      <w:pPr>
        <w:spacing w:after="240"/>
        <w:rPr>
          <w:szCs w:val="24"/>
        </w:rPr>
      </w:pPr>
      <w:r w:rsidRPr="00E07C18">
        <w:rPr>
          <w:szCs w:val="24"/>
        </w:rPr>
        <w:t xml:space="preserve">The telecommunications capability of the ERCOT Wide Area Network (WAN) reserved for simultaneous communications with </w:t>
      </w:r>
      <w:r w:rsidR="00E04018">
        <w:t>WAN Participants</w:t>
      </w:r>
      <w:r w:rsidRPr="00E07C18">
        <w:rPr>
          <w:szCs w:val="24"/>
        </w:rPr>
        <w:t xml:space="preserve"> or their designated agents.    </w:t>
      </w:r>
    </w:p>
    <w:p w14:paraId="78CE202F" w14:textId="77777777" w:rsidR="005D1947" w:rsidRPr="00D5497B" w:rsidRDefault="00A442A0">
      <w:pPr>
        <w:pStyle w:val="H2"/>
        <w:rPr>
          <w:b/>
        </w:rPr>
      </w:pPr>
      <w:r w:rsidRPr="00D5497B">
        <w:rPr>
          <w:b/>
        </w:rPr>
        <w:t>Hourly Reliability Unit Commitment (HRUC)</w:t>
      </w:r>
      <w:bookmarkEnd w:id="441"/>
      <w:bookmarkEnd w:id="442"/>
      <w:bookmarkEnd w:id="443"/>
      <w:bookmarkEnd w:id="444"/>
      <w:r w:rsidRPr="00D5497B">
        <w:rPr>
          <w:b/>
        </w:rPr>
        <w:t xml:space="preserve"> </w:t>
      </w:r>
    </w:p>
    <w:p w14:paraId="16B5A8CF" w14:textId="77777777" w:rsidR="005D1947" w:rsidRDefault="00A442A0">
      <w:pPr>
        <w:pStyle w:val="BodyText"/>
      </w:pPr>
      <w:r>
        <w:t xml:space="preserve">Any </w:t>
      </w:r>
      <w:r w:rsidR="00837B78">
        <w:t>RUC</w:t>
      </w:r>
      <w:r>
        <w:t xml:space="preserve"> executed after the DRUC.</w:t>
      </w:r>
    </w:p>
    <w:p w14:paraId="5219B8E2" w14:textId="77777777" w:rsidR="005D1947" w:rsidRPr="00D5497B" w:rsidRDefault="00A442A0">
      <w:pPr>
        <w:pStyle w:val="H2"/>
        <w:rPr>
          <w:b/>
        </w:rPr>
      </w:pPr>
      <w:bookmarkStart w:id="446" w:name="_Toc118224493"/>
      <w:bookmarkStart w:id="447" w:name="_Toc118909561"/>
      <w:bookmarkStart w:id="448" w:name="_Toc205190380"/>
      <w:bookmarkStart w:id="449" w:name="_Toc80425569"/>
      <w:r w:rsidRPr="00D5497B">
        <w:rPr>
          <w:b/>
        </w:rPr>
        <w:t>Hub</w:t>
      </w:r>
      <w:bookmarkEnd w:id="446"/>
      <w:bookmarkEnd w:id="447"/>
      <w:bookmarkEnd w:id="448"/>
      <w:r w:rsidRPr="00D5497B">
        <w:rPr>
          <w:b/>
        </w:rPr>
        <w:t xml:space="preserve"> </w:t>
      </w:r>
    </w:p>
    <w:bookmarkEnd w:id="445"/>
    <w:bookmarkEnd w:id="449"/>
    <w:p w14:paraId="3FD68BF8" w14:textId="77777777" w:rsidR="005D1947" w:rsidRDefault="00A442A0">
      <w:pPr>
        <w:pStyle w:val="BodyText"/>
      </w:pPr>
      <w:r>
        <w:t xml:space="preserve">A designated Settlement Point consisting of a Hub Bus or group of Hub Buses and the </w:t>
      </w:r>
      <w:r w:rsidR="00837B78">
        <w:t>associated S</w:t>
      </w:r>
      <w:r>
        <w:t xml:space="preserve">ettlement price calculation methodology </w:t>
      </w:r>
      <w:r w:rsidR="00837B78">
        <w:t>prescribed</w:t>
      </w:r>
      <w:r>
        <w:t xml:space="preserve"> in the definition of the Hub in Section 3.5.2, Hub Definitions.  Hubs may only be created by an amendment to Section 3.5.2.  The list of Hub Buses and the </w:t>
      </w:r>
      <w:r w:rsidR="00837B78">
        <w:t>S</w:t>
      </w:r>
      <w:r>
        <w:t>ettlement price calculation methodology that define a Hub can never be modified</w:t>
      </w:r>
      <w:r w:rsidR="009D0979">
        <w:t>,</w:t>
      </w:r>
      <w:r>
        <w:t xml:space="preserve"> and a Hub, once defined, exists in perpetuity.</w:t>
      </w:r>
    </w:p>
    <w:p w14:paraId="24C48914" w14:textId="77777777" w:rsidR="005D1947" w:rsidRPr="00D5497B" w:rsidRDefault="00A442A0">
      <w:pPr>
        <w:pStyle w:val="H2"/>
        <w:rPr>
          <w:b/>
        </w:rPr>
      </w:pPr>
      <w:bookmarkStart w:id="450" w:name="_Toc118224494"/>
      <w:bookmarkStart w:id="451" w:name="_Toc118909562"/>
      <w:bookmarkStart w:id="452" w:name="_Toc205190381"/>
      <w:r w:rsidRPr="00D5497B">
        <w:rPr>
          <w:b/>
        </w:rPr>
        <w:lastRenderedPageBreak/>
        <w:t>Hub Bus</w:t>
      </w:r>
      <w:bookmarkEnd w:id="450"/>
      <w:bookmarkEnd w:id="451"/>
      <w:bookmarkEnd w:id="452"/>
    </w:p>
    <w:p w14:paraId="22CB91E5" w14:textId="77777777" w:rsidR="001B651A" w:rsidRDefault="001B651A" w:rsidP="001B651A">
      <w:pPr>
        <w:pStyle w:val="BodyTextNumbered"/>
      </w:pPr>
      <w:r>
        <w:t>(1)</w:t>
      </w:r>
      <w:r>
        <w:tab/>
      </w:r>
      <w:r w:rsidRPr="00BD6F84">
        <w:t xml:space="preserve">In the </w:t>
      </w:r>
      <w:r>
        <w:t>Day-Ahead Market (DAM)</w:t>
      </w:r>
      <w:r w:rsidRPr="00BD6F84">
        <w:t xml:space="preserve"> and Congestion Revenue Right (CRR) Auction, an energized power flow bus or group of energized power flow buses </w:t>
      </w:r>
      <w:r w:rsidRPr="00F309F9">
        <w:t xml:space="preserve">are defined as a single element in the Hub definition.  The Locational Marginal Price (LMP) of the Hub Bus is the simple average of the LMPs assigned to each energized power flow bus in the Hub Bus.  </w:t>
      </w:r>
      <w:r w:rsidRPr="00BD6F84">
        <w:t>If all power flow buses within a Hub Bus are de-energized, the LMP of the Hub does not include the de-energized Hub Bus.  If power flow buses within a Hub Bus are de-energized under contingency, the disconnected MWs are redistributed among remaining energized power flow buses. This is used solely for calculating the prices of existing Hub Buses defined in Section 3.5.2, Hub Definitions</w:t>
      </w:r>
      <w:r>
        <w:t>; or</w:t>
      </w:r>
    </w:p>
    <w:p w14:paraId="76A8B88F" w14:textId="77777777" w:rsidR="005D1947" w:rsidRDefault="001B651A" w:rsidP="00897EE7">
      <w:pPr>
        <w:pStyle w:val="BodyTextNumbered"/>
      </w:pPr>
      <w:r>
        <w:t>(2)</w:t>
      </w:r>
      <w:r>
        <w:tab/>
        <w:t>In the Real-Time Market (RTM), a</w:t>
      </w:r>
      <w:r w:rsidR="00A442A0">
        <w:t>n energized Electrical Bus or group of energized Electrical Buses defined as a single element in the Hub definition.  The LMP of the Hub Bus is the simple average of the LMPs assigned to each energized Electrical Bus in the Hub Bus.  If all Electrical Buses within a Hub Bus are de-energized, the LMP of the Hub does not include the de-energized Hub Bus.  This is used solely for calculating the prices of existing Hub Buses defined in Section 3.5.2.</w:t>
      </w:r>
    </w:p>
    <w:p w14:paraId="41BD32E5" w14:textId="77777777" w:rsidR="00C65066" w:rsidRPr="00D5497B" w:rsidRDefault="00112989" w:rsidP="000031C9">
      <w:pPr>
        <w:pStyle w:val="H2"/>
        <w:rPr>
          <w:b/>
        </w:rPr>
      </w:pPr>
      <w:r w:rsidRPr="00D5497B">
        <w:rPr>
          <w:b/>
        </w:rPr>
        <w:t>Hub L</w:t>
      </w:r>
      <w:r w:rsidR="009F17AD" w:rsidRPr="00D5497B">
        <w:rPr>
          <w:b/>
        </w:rPr>
        <w:t>MP</w:t>
      </w:r>
      <w:r w:rsidR="00A85FBE" w:rsidRPr="00D5497B">
        <w:rPr>
          <w:b/>
        </w:rPr>
        <w:t xml:space="preserve"> (see </w:t>
      </w:r>
      <w:hyperlink w:anchor="Locational" w:history="1">
        <w:r w:rsidR="0097294B" w:rsidRPr="00002E9D">
          <w:rPr>
            <w:rStyle w:val="Hyperlink"/>
            <w:b/>
            <w:bCs/>
          </w:rPr>
          <w:t>Locational</w:t>
        </w:r>
        <w:r w:rsidR="00A85FBE" w:rsidRPr="00002E9D">
          <w:rPr>
            <w:rStyle w:val="Hyperlink"/>
            <w:b/>
            <w:bCs/>
          </w:rPr>
          <w:t xml:space="preserve"> Marginal Price</w:t>
        </w:r>
      </w:hyperlink>
      <w:r w:rsidR="00A85FBE" w:rsidRPr="00D5497B">
        <w:rPr>
          <w:b/>
        </w:rPr>
        <w:t>)</w:t>
      </w:r>
    </w:p>
    <w:p w14:paraId="1256593B" w14:textId="77777777" w:rsidR="005D1947" w:rsidRDefault="00A442A0">
      <w:pPr>
        <w:pStyle w:val="BodyText"/>
        <w:keepNext/>
        <w:rPr>
          <w:b/>
          <w:sz w:val="40"/>
          <w:szCs w:val="40"/>
        </w:rPr>
      </w:pPr>
      <w:r>
        <w:rPr>
          <w:b/>
          <w:sz w:val="40"/>
          <w:szCs w:val="40"/>
        </w:rPr>
        <w:t>I</w:t>
      </w:r>
      <w:bookmarkStart w:id="453" w:name="I"/>
      <w:bookmarkEnd w:id="453"/>
    </w:p>
    <w:p w14:paraId="15A9DE57" w14:textId="77777777" w:rsidR="00CD6F70" w:rsidRDefault="00682E06" w:rsidP="00CD6F70">
      <w:pPr>
        <w:pStyle w:val="ListIntroduction"/>
        <w:keepNext w:val="0"/>
        <w:rPr>
          <w:rStyle w:val="Hyperlink"/>
        </w:rPr>
      </w:pPr>
      <w:hyperlink w:anchor="_DEFINITIONS" w:history="1">
        <w:r w:rsidR="00842B9A">
          <w:rPr>
            <w:rStyle w:val="Hyperlink"/>
          </w:rPr>
          <w:t>[Back to Top]</w:t>
        </w:r>
      </w:hyperlink>
      <w:bookmarkStart w:id="454" w:name="_Toc205190382"/>
      <w:bookmarkStart w:id="455" w:name="_Toc172698881"/>
      <w:bookmarkStart w:id="456" w:name="_Toc118224495"/>
      <w:bookmarkStart w:id="457" w:name="_Toc118909563"/>
    </w:p>
    <w:p w14:paraId="30C36209" w14:textId="77777777" w:rsidR="00CD6F70" w:rsidRDefault="000C6982" w:rsidP="00CD6F70">
      <w:pPr>
        <w:pStyle w:val="ListIntroduction"/>
        <w:keepNext w:val="0"/>
        <w:rPr>
          <w:b/>
        </w:rPr>
      </w:pPr>
      <w:r w:rsidRPr="006A2F28">
        <w:rPr>
          <w:b/>
        </w:rPr>
        <w:t>Independent Market Information System Registered Entity (IMRE)</w:t>
      </w:r>
    </w:p>
    <w:p w14:paraId="5294B01C" w14:textId="77777777" w:rsidR="000C6982" w:rsidRDefault="000C6982" w:rsidP="00CD6F70">
      <w:pPr>
        <w:pStyle w:val="ListIntroduction"/>
        <w:keepNext w:val="0"/>
        <w:rPr>
          <w:b/>
        </w:rPr>
      </w:pPr>
      <w:r>
        <w:t>A Market Participant that has signed the Standard Form Market Participant Agreement (as provided for in Section 22, Attachment A, Standard Form Market Participant Agreement), and has completed applicable registration and approval for the sole purpose of accessing the MIS Secure Area.</w:t>
      </w:r>
    </w:p>
    <w:p w14:paraId="2D350EE5" w14:textId="77777777" w:rsidR="005D1947" w:rsidRPr="00D5497B" w:rsidRDefault="00A442A0">
      <w:pPr>
        <w:pStyle w:val="H2"/>
        <w:tabs>
          <w:tab w:val="clear" w:pos="900"/>
          <w:tab w:val="left" w:pos="0"/>
        </w:tabs>
        <w:ind w:left="0" w:firstLine="0"/>
        <w:rPr>
          <w:b/>
        </w:rPr>
      </w:pPr>
      <w:r w:rsidRPr="00D5497B">
        <w:rPr>
          <w:b/>
        </w:rPr>
        <w:t>Independent Market Monitor (IMM)</w:t>
      </w:r>
      <w:bookmarkEnd w:id="454"/>
    </w:p>
    <w:p w14:paraId="6789302B" w14:textId="77777777" w:rsidR="005D1947" w:rsidRDefault="00A442A0">
      <w:pPr>
        <w:pStyle w:val="BodyText"/>
      </w:pPr>
      <w:r>
        <w:t>The Entity selected to monitor the wholesale electric market pursuant to the Public Utility Regulatory Act</w:t>
      </w:r>
      <w:r w:rsidR="00837B78">
        <w:t xml:space="preserve"> (PURA)</w:t>
      </w:r>
      <w:r>
        <w:t xml:space="preserve">, </w:t>
      </w:r>
      <w:r>
        <w:rPr>
          <w:smallCaps/>
        </w:rPr>
        <w:t>Tex. Util. Code Ann</w:t>
      </w:r>
      <w:r>
        <w:t>. § 39.1515 (Vernon 1998 &amp; Supp. 2007) and P</w:t>
      </w:r>
      <w:r w:rsidR="00F30E42">
        <w:t>.</w:t>
      </w:r>
      <w:r>
        <w:t>U</w:t>
      </w:r>
      <w:r w:rsidR="00F30E42">
        <w:t>.</w:t>
      </w:r>
      <w:r>
        <w:t xml:space="preserve">C </w:t>
      </w:r>
      <w:r>
        <w:rPr>
          <w:smallCaps/>
        </w:rPr>
        <w:t>Subst</w:t>
      </w:r>
      <w:r>
        <w:t>. R. 25.365, Independent Market Monitor.</w:t>
      </w:r>
      <w:bookmarkEnd w:id="455"/>
    </w:p>
    <w:p w14:paraId="1509DEAE" w14:textId="77777777" w:rsidR="005D1947" w:rsidRPr="00D5497B" w:rsidRDefault="00A442A0">
      <w:pPr>
        <w:pStyle w:val="H2"/>
        <w:tabs>
          <w:tab w:val="clear" w:pos="900"/>
          <w:tab w:val="left" w:pos="0"/>
        </w:tabs>
        <w:ind w:left="0" w:firstLine="0"/>
        <w:rPr>
          <w:b/>
        </w:rPr>
      </w:pPr>
      <w:bookmarkStart w:id="458" w:name="_Toc205190383"/>
      <w:r w:rsidRPr="00D5497B">
        <w:rPr>
          <w:b/>
        </w:rPr>
        <w:t>Independent Organization</w:t>
      </w:r>
      <w:bookmarkEnd w:id="458"/>
    </w:p>
    <w:p w14:paraId="36B072C2" w14:textId="77777777" w:rsidR="005D1947" w:rsidRDefault="00A442A0">
      <w:pPr>
        <w:pStyle w:val="BodyText"/>
        <w:ind w:right="360"/>
        <w:rPr>
          <w:iCs w:val="0"/>
        </w:rPr>
      </w:pPr>
      <w:r>
        <w:rPr>
          <w:iCs w:val="0"/>
        </w:rPr>
        <w:t>An independent organization as defined in the Public Utility Regulatory Act</w:t>
      </w:r>
      <w:r w:rsidR="00837B78">
        <w:rPr>
          <w:iCs w:val="0"/>
        </w:rPr>
        <w:t xml:space="preserve"> (PURA)</w:t>
      </w:r>
      <w:r>
        <w:rPr>
          <w:iCs w:val="0"/>
        </w:rPr>
        <w:t xml:space="preserve">, </w:t>
      </w:r>
      <w:r>
        <w:rPr>
          <w:iCs w:val="0"/>
          <w:smallCaps/>
          <w:szCs w:val="24"/>
        </w:rPr>
        <w:t>Tex. Util. Code Ann</w:t>
      </w:r>
      <w:r>
        <w:rPr>
          <w:iCs w:val="0"/>
        </w:rPr>
        <w:t>. §</w:t>
      </w:r>
      <w:r w:rsidR="009D0979">
        <w:rPr>
          <w:iCs w:val="0"/>
        </w:rPr>
        <w:t xml:space="preserve"> </w:t>
      </w:r>
      <w:r>
        <w:rPr>
          <w:iCs w:val="0"/>
        </w:rPr>
        <w:t>39.151 (Vernon 1998 &amp; Supp. 200</w:t>
      </w:r>
      <w:r w:rsidR="00837B78">
        <w:rPr>
          <w:iCs w:val="0"/>
        </w:rPr>
        <w:t>7</w:t>
      </w:r>
      <w:r>
        <w:rPr>
          <w:iCs w:val="0"/>
        </w:rPr>
        <w:t>)</w:t>
      </w:r>
    </w:p>
    <w:p w14:paraId="2A2F4323" w14:textId="77777777" w:rsidR="00EA355E" w:rsidRPr="00E32E42" w:rsidRDefault="00EA355E" w:rsidP="00EA355E">
      <w:pPr>
        <w:keepNext/>
        <w:tabs>
          <w:tab w:val="left" w:pos="900"/>
        </w:tabs>
        <w:spacing w:before="240" w:after="240"/>
        <w:outlineLvl w:val="1"/>
        <w:rPr>
          <w:b/>
        </w:rPr>
      </w:pPr>
      <w:r w:rsidRPr="00E32E42">
        <w:rPr>
          <w:b/>
        </w:rPr>
        <w:lastRenderedPageBreak/>
        <w:t>Initial Energization</w:t>
      </w:r>
    </w:p>
    <w:p w14:paraId="722F5434" w14:textId="53381D1C" w:rsidR="00EA355E" w:rsidRDefault="0020238E" w:rsidP="00EA355E">
      <w:pPr>
        <w:pStyle w:val="BodyText"/>
        <w:ind w:right="360"/>
        <w:rPr>
          <w:color w:val="000000"/>
          <w:szCs w:val="24"/>
        </w:rPr>
      </w:pPr>
      <w:r w:rsidRPr="001F2DD0">
        <w:rPr>
          <w:color w:val="000000"/>
        </w:rPr>
        <w:t xml:space="preserve">The first time a Generation Resource </w:t>
      </w:r>
      <w:r>
        <w:rPr>
          <w:iCs w:val="0"/>
        </w:rPr>
        <w:t xml:space="preserve">or Settlement Only Generator (SOG) </w:t>
      </w:r>
      <w:r w:rsidRPr="001F2DD0">
        <w:rPr>
          <w:color w:val="000000"/>
        </w:rPr>
        <w:t>facility’s equipment connects to the ERCOT System during commissioning.</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0135B" w:rsidRPr="004B32CF" w14:paraId="19A90973" w14:textId="77777777" w:rsidTr="0000135B">
        <w:trPr>
          <w:trHeight w:val="386"/>
        </w:trPr>
        <w:tc>
          <w:tcPr>
            <w:tcW w:w="9350" w:type="dxa"/>
            <w:shd w:val="pct12" w:color="auto" w:fill="auto"/>
          </w:tcPr>
          <w:p w14:paraId="126D2DFE" w14:textId="0F6C63EC" w:rsidR="0000135B" w:rsidRPr="004B32CF" w:rsidRDefault="0000135B" w:rsidP="0000135B">
            <w:pPr>
              <w:spacing w:before="120" w:after="240"/>
              <w:rPr>
                <w:b/>
                <w:i/>
                <w:iCs/>
              </w:rPr>
            </w:pPr>
            <w:r>
              <w:rPr>
                <w:b/>
                <w:i/>
                <w:iCs/>
              </w:rPr>
              <w:t>[NPRR995</w:t>
            </w:r>
            <w:r w:rsidRPr="004B32CF">
              <w:rPr>
                <w:b/>
                <w:i/>
                <w:iCs/>
              </w:rPr>
              <w:t>:  Replace the above definition “</w:t>
            </w:r>
            <w:r w:rsidRPr="0000135B">
              <w:rPr>
                <w:b/>
                <w:i/>
                <w:iCs/>
              </w:rPr>
              <w:t>Initial Energization</w:t>
            </w:r>
            <w:r w:rsidRPr="004B32CF">
              <w:rPr>
                <w:b/>
                <w:i/>
                <w:iCs/>
              </w:rPr>
              <w:t>” with the following upon system implementation:]</w:t>
            </w:r>
          </w:p>
          <w:p w14:paraId="207E4A6A" w14:textId="77777777" w:rsidR="0000135B" w:rsidRPr="007D3FA3" w:rsidRDefault="0000135B" w:rsidP="0000135B">
            <w:pPr>
              <w:keepNext/>
              <w:tabs>
                <w:tab w:val="left" w:pos="900"/>
              </w:tabs>
              <w:spacing w:after="240"/>
              <w:outlineLvl w:val="1"/>
              <w:rPr>
                <w:b/>
              </w:rPr>
            </w:pPr>
            <w:r w:rsidRPr="007D3FA3">
              <w:rPr>
                <w:b/>
              </w:rPr>
              <w:t>Initial Energization</w:t>
            </w:r>
          </w:p>
          <w:p w14:paraId="2D971FBB" w14:textId="04CDA76F" w:rsidR="0000135B" w:rsidRPr="0000135B" w:rsidRDefault="0000135B" w:rsidP="0000135B">
            <w:pPr>
              <w:spacing w:after="240"/>
              <w:ind w:right="360"/>
              <w:rPr>
                <w:color w:val="000000"/>
              </w:rPr>
            </w:pPr>
            <w:r w:rsidRPr="007D3FA3">
              <w:rPr>
                <w:color w:val="000000"/>
              </w:rPr>
              <w:t>The first time a Generation Resource</w:t>
            </w:r>
            <w:r>
              <w:t>, Energy Storage Resource (ESR),</w:t>
            </w:r>
            <w:r w:rsidRPr="000D0888">
              <w:t xml:space="preserve"> </w:t>
            </w:r>
            <w:r w:rsidRPr="007D3FA3">
              <w:t xml:space="preserve">Settlement Only Energy Storage </w:t>
            </w:r>
            <w:r>
              <w:t xml:space="preserve">System </w:t>
            </w:r>
            <w:r w:rsidRPr="007D3FA3">
              <w:t>(SOES</w:t>
            </w:r>
            <w:r>
              <w:t>S</w:t>
            </w:r>
            <w:r w:rsidRPr="007D3FA3">
              <w:t>)</w:t>
            </w:r>
            <w:r>
              <w:t>,</w:t>
            </w:r>
            <w:r w:rsidRPr="007D3FA3">
              <w:rPr>
                <w:color w:val="000000"/>
              </w:rPr>
              <w:t xml:space="preserve"> </w:t>
            </w:r>
            <w:r w:rsidRPr="007D3FA3">
              <w:t xml:space="preserve">or Settlement Only Generator (SOG) </w:t>
            </w:r>
            <w:r w:rsidRPr="007D3FA3">
              <w:rPr>
                <w:color w:val="000000"/>
              </w:rPr>
              <w:t>facility’s equipment connects to the ERCOT System during commissioning.</w:t>
            </w:r>
          </w:p>
        </w:tc>
      </w:tr>
    </w:tbl>
    <w:p w14:paraId="13356ED2" w14:textId="77777777" w:rsidR="00EA355E" w:rsidRPr="00E32E42" w:rsidRDefault="00EA355E" w:rsidP="002C0C2E">
      <w:pPr>
        <w:keepNext/>
        <w:tabs>
          <w:tab w:val="left" w:pos="900"/>
        </w:tabs>
        <w:spacing w:before="480" w:after="240"/>
        <w:outlineLvl w:val="1"/>
        <w:rPr>
          <w:b/>
        </w:rPr>
      </w:pPr>
      <w:r w:rsidRPr="00E32E42">
        <w:rPr>
          <w:b/>
        </w:rPr>
        <w:t>Initial Synchronization</w:t>
      </w:r>
    </w:p>
    <w:p w14:paraId="03E92C42" w14:textId="302296F5" w:rsidR="00EA355E" w:rsidRDefault="0020238E" w:rsidP="00EA355E">
      <w:pPr>
        <w:pStyle w:val="BodyText"/>
        <w:ind w:right="360"/>
        <w:rPr>
          <w:iCs w:val="0"/>
        </w:rPr>
      </w:pPr>
      <w:r w:rsidRPr="001F2DD0">
        <w:rPr>
          <w:iCs w:val="0"/>
          <w:color w:val="000000"/>
        </w:rPr>
        <w:t xml:space="preserve">The first time a Generation Resource </w:t>
      </w:r>
      <w:r>
        <w:rPr>
          <w:iCs w:val="0"/>
        </w:rPr>
        <w:t xml:space="preserve">or Settlement Only Generator (SOG) </w:t>
      </w:r>
      <w:r w:rsidRPr="001F2DD0">
        <w:rPr>
          <w:iCs w:val="0"/>
          <w:color w:val="000000"/>
        </w:rPr>
        <w:t>facility’s new equipment injects power to the ERCOT System during commissioning.</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0135B" w:rsidRPr="004B32CF" w14:paraId="5BF67BEE" w14:textId="77777777" w:rsidTr="0000135B">
        <w:trPr>
          <w:trHeight w:val="386"/>
        </w:trPr>
        <w:tc>
          <w:tcPr>
            <w:tcW w:w="9350" w:type="dxa"/>
            <w:shd w:val="pct12" w:color="auto" w:fill="auto"/>
          </w:tcPr>
          <w:p w14:paraId="1CB4A507" w14:textId="47A50C8E" w:rsidR="0000135B" w:rsidRPr="004B32CF" w:rsidRDefault="0000135B" w:rsidP="0000135B">
            <w:pPr>
              <w:spacing w:before="120" w:after="240"/>
              <w:rPr>
                <w:b/>
                <w:i/>
                <w:iCs/>
              </w:rPr>
            </w:pPr>
            <w:r>
              <w:rPr>
                <w:b/>
                <w:i/>
                <w:iCs/>
              </w:rPr>
              <w:t>[NPRR995</w:t>
            </w:r>
            <w:r w:rsidRPr="004B32CF">
              <w:rPr>
                <w:b/>
                <w:i/>
                <w:iCs/>
              </w:rPr>
              <w:t>:  Replace the above definition “</w:t>
            </w:r>
            <w:r w:rsidRPr="0000135B">
              <w:rPr>
                <w:b/>
                <w:i/>
                <w:iCs/>
              </w:rPr>
              <w:t>Initial Synchronization</w:t>
            </w:r>
            <w:r w:rsidRPr="004B32CF">
              <w:rPr>
                <w:b/>
                <w:i/>
                <w:iCs/>
              </w:rPr>
              <w:t>” with the following upon system implementation:]</w:t>
            </w:r>
          </w:p>
          <w:p w14:paraId="42C69F35" w14:textId="77777777" w:rsidR="0000135B" w:rsidRPr="007D3FA3" w:rsidRDefault="0000135B" w:rsidP="0000135B">
            <w:pPr>
              <w:autoSpaceDE w:val="0"/>
              <w:autoSpaceDN w:val="0"/>
              <w:adjustRightInd w:val="0"/>
              <w:spacing w:after="240"/>
              <w:rPr>
                <w:b/>
                <w:color w:val="000000"/>
              </w:rPr>
            </w:pPr>
            <w:r w:rsidRPr="007D3FA3">
              <w:rPr>
                <w:b/>
                <w:color w:val="000000"/>
              </w:rPr>
              <w:t xml:space="preserve">Initial Synchronization </w:t>
            </w:r>
          </w:p>
          <w:p w14:paraId="7DB9CCE6" w14:textId="524560D0" w:rsidR="0000135B" w:rsidRPr="0000135B" w:rsidRDefault="0000135B" w:rsidP="0000135B">
            <w:pPr>
              <w:autoSpaceDE w:val="0"/>
              <w:autoSpaceDN w:val="0"/>
              <w:adjustRightInd w:val="0"/>
              <w:spacing w:after="240"/>
              <w:rPr>
                <w:b/>
                <w:bCs/>
                <w:color w:val="000000"/>
              </w:rPr>
            </w:pPr>
            <w:r w:rsidRPr="007D3FA3">
              <w:rPr>
                <w:color w:val="000000"/>
              </w:rPr>
              <w:t>The first time a Generation Resource, Energy Storage Resource (ESR),</w:t>
            </w:r>
            <w:r w:rsidRPr="000D0888">
              <w:t xml:space="preserve"> </w:t>
            </w:r>
            <w:r w:rsidRPr="007D3FA3">
              <w:t xml:space="preserve">Settlement Only Energy Storage </w:t>
            </w:r>
            <w:r>
              <w:t xml:space="preserve">System </w:t>
            </w:r>
            <w:r w:rsidRPr="007D3FA3">
              <w:t>(SOES</w:t>
            </w:r>
            <w:r>
              <w:t>S</w:t>
            </w:r>
            <w:r w:rsidRPr="007D3FA3">
              <w:t>)</w:t>
            </w:r>
            <w:r>
              <w:t>,</w:t>
            </w:r>
            <w:r w:rsidRPr="007D3FA3">
              <w:rPr>
                <w:color w:val="000000"/>
              </w:rPr>
              <w:t xml:space="preserve"> or Settlement Only Generator (SOG) facility’s new equipment injects power to the ERCOT System during commissioning.</w:t>
            </w:r>
          </w:p>
        </w:tc>
      </w:tr>
    </w:tbl>
    <w:p w14:paraId="0020BE5D" w14:textId="77777777" w:rsidR="00C13B54" w:rsidRPr="00D5497B" w:rsidRDefault="00C13B54" w:rsidP="002C0C2E">
      <w:pPr>
        <w:pStyle w:val="H2"/>
        <w:tabs>
          <w:tab w:val="clear" w:pos="900"/>
          <w:tab w:val="left" w:pos="0"/>
        </w:tabs>
        <w:spacing w:before="480"/>
        <w:ind w:left="0" w:firstLine="0"/>
        <w:rPr>
          <w:b/>
        </w:rPr>
      </w:pPr>
      <w:r>
        <w:rPr>
          <w:b/>
        </w:rPr>
        <w:t>Interconnecting Entity (IE)</w:t>
      </w:r>
    </w:p>
    <w:p w14:paraId="0333AA04" w14:textId="6E130C3C" w:rsidR="00C13B54" w:rsidRDefault="0020238E" w:rsidP="00C13B54">
      <w:pPr>
        <w:pStyle w:val="BodyText"/>
        <w:ind w:right="360"/>
        <w:rPr>
          <w:iCs w:val="0"/>
        </w:rPr>
      </w:pPr>
      <w:r w:rsidRPr="00DA0092">
        <w:t xml:space="preserve">Any Entity that </w:t>
      </w:r>
      <w:r>
        <w:t>has submitted a Generation Interconnection or Change Request Application</w:t>
      </w:r>
      <w:r w:rsidRPr="00DA0092">
        <w:t xml:space="preserve"> </w:t>
      </w:r>
      <w:r>
        <w:t xml:space="preserve">for a </w:t>
      </w:r>
      <w:r w:rsidRPr="00DA0092">
        <w:t>Generation Resource</w:t>
      </w:r>
      <w:r w:rsidRPr="007F5A3E">
        <w:rPr>
          <w:iCs w:val="0"/>
        </w:rPr>
        <w:t xml:space="preserve"> </w:t>
      </w:r>
      <w:r>
        <w:rPr>
          <w:iCs w:val="0"/>
        </w:rPr>
        <w:t xml:space="preserve">or Settlement Only Generator (SOG) and </w:t>
      </w:r>
      <w:r w:rsidRPr="00A9262D">
        <w:rPr>
          <w:iCs w:val="0"/>
        </w:rPr>
        <w:t>meet</w:t>
      </w:r>
      <w:r>
        <w:rPr>
          <w:iCs w:val="0"/>
        </w:rPr>
        <w:t>s</w:t>
      </w:r>
      <w:r w:rsidRPr="00A9262D">
        <w:rPr>
          <w:iCs w:val="0"/>
        </w:rPr>
        <w:t xml:space="preserve"> the </w:t>
      </w:r>
      <w:r>
        <w:rPr>
          <w:iCs w:val="0"/>
        </w:rPr>
        <w:t>requirements</w:t>
      </w:r>
      <w:r>
        <w:t xml:space="preserve"> of Planning Guide </w:t>
      </w:r>
      <w:r w:rsidRPr="009A5229">
        <w:t>Section 5.</w:t>
      </w:r>
      <w:r w:rsidR="00056635">
        <w:t>2</w:t>
      </w:r>
      <w:r w:rsidRPr="009A5229">
        <w:t>.1</w:t>
      </w:r>
      <w:r>
        <w:t>, Applicability.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0135B" w:rsidRPr="004B32CF" w14:paraId="783F30AD" w14:textId="77777777" w:rsidTr="0000135B">
        <w:trPr>
          <w:trHeight w:val="386"/>
        </w:trPr>
        <w:tc>
          <w:tcPr>
            <w:tcW w:w="9350" w:type="dxa"/>
            <w:shd w:val="pct12" w:color="auto" w:fill="auto"/>
          </w:tcPr>
          <w:p w14:paraId="7A0C044E" w14:textId="015C423D" w:rsidR="0000135B" w:rsidRPr="004B32CF" w:rsidRDefault="0000135B" w:rsidP="0000135B">
            <w:pPr>
              <w:spacing w:before="120" w:after="240"/>
              <w:rPr>
                <w:b/>
                <w:i/>
                <w:iCs/>
              </w:rPr>
            </w:pPr>
            <w:bookmarkStart w:id="459" w:name="_Toc205190384"/>
            <w:r>
              <w:rPr>
                <w:b/>
                <w:i/>
                <w:iCs/>
              </w:rPr>
              <w:t>[NPRR995</w:t>
            </w:r>
            <w:r w:rsidRPr="004B32CF">
              <w:rPr>
                <w:b/>
                <w:i/>
                <w:iCs/>
              </w:rPr>
              <w:t>:  Replace the above definition “</w:t>
            </w:r>
            <w:r w:rsidRPr="0000135B">
              <w:rPr>
                <w:b/>
                <w:i/>
                <w:iCs/>
              </w:rPr>
              <w:t>Interconnecting Entity (IE)</w:t>
            </w:r>
            <w:r w:rsidRPr="004B32CF">
              <w:rPr>
                <w:b/>
                <w:i/>
                <w:iCs/>
              </w:rPr>
              <w:t>” with the following upon system implementation:]</w:t>
            </w:r>
          </w:p>
          <w:p w14:paraId="5B5D7FE8" w14:textId="77777777" w:rsidR="0000135B" w:rsidRPr="007D3FA3" w:rsidRDefault="0000135B" w:rsidP="0000135B">
            <w:pPr>
              <w:autoSpaceDE w:val="0"/>
              <w:autoSpaceDN w:val="0"/>
              <w:adjustRightInd w:val="0"/>
              <w:spacing w:after="240"/>
              <w:rPr>
                <w:color w:val="000000"/>
              </w:rPr>
            </w:pPr>
            <w:r w:rsidRPr="007D3FA3">
              <w:rPr>
                <w:b/>
                <w:bCs/>
                <w:color w:val="000000"/>
              </w:rPr>
              <w:t xml:space="preserve">Interconnecting Entity (IE) </w:t>
            </w:r>
          </w:p>
          <w:p w14:paraId="4BAAF328" w14:textId="6BC94E88" w:rsidR="0000135B" w:rsidRPr="0000135B" w:rsidRDefault="0000135B" w:rsidP="00CA4E7C">
            <w:pPr>
              <w:spacing w:after="240"/>
            </w:pPr>
            <w:r w:rsidRPr="00511DD3">
              <w:t>Any Entity that has submitted a Generation Interconnection or Change Request Application for a Generation Resource</w:t>
            </w:r>
            <w:r>
              <w:t xml:space="preserve">, </w:t>
            </w:r>
            <w:r w:rsidRPr="007D3FA3">
              <w:t>Energy Storage Resource (ESR),</w:t>
            </w:r>
            <w:r w:rsidRPr="000D0888">
              <w:t xml:space="preserve"> </w:t>
            </w:r>
            <w:r w:rsidRPr="007D3FA3">
              <w:t xml:space="preserve">Settlement Only Energy Storage </w:t>
            </w:r>
            <w:r>
              <w:lastRenderedPageBreak/>
              <w:t xml:space="preserve">System </w:t>
            </w:r>
            <w:r w:rsidRPr="007D3FA3">
              <w:t>(SOES</w:t>
            </w:r>
            <w:r>
              <w:t>S</w:t>
            </w:r>
            <w:r w:rsidRPr="007D3FA3">
              <w:t>)</w:t>
            </w:r>
            <w:r>
              <w:t>,</w:t>
            </w:r>
            <w:r w:rsidRPr="00511DD3">
              <w:t xml:space="preserve"> or Settlement Only Generator (SOG) and meets the requirements of Planning Guide Section 5.</w:t>
            </w:r>
            <w:r w:rsidR="00056635">
              <w:t>2</w:t>
            </w:r>
            <w:r w:rsidRPr="00511DD3">
              <w:t>.1, Applicability.</w:t>
            </w:r>
          </w:p>
        </w:tc>
      </w:tr>
    </w:tbl>
    <w:p w14:paraId="449985A4" w14:textId="4272F418" w:rsidR="00B75513" w:rsidRPr="00D5497B" w:rsidRDefault="00A442A0" w:rsidP="002C0C2E">
      <w:pPr>
        <w:pStyle w:val="H2"/>
        <w:keepNext w:val="0"/>
        <w:spacing w:before="480"/>
        <w:ind w:left="907" w:hanging="907"/>
        <w:rPr>
          <w:b/>
        </w:rPr>
      </w:pPr>
      <w:r w:rsidRPr="00D5497B">
        <w:rPr>
          <w:b/>
        </w:rPr>
        <w:lastRenderedPageBreak/>
        <w:t>Intermittent Renewable Resource (IRR)</w:t>
      </w:r>
      <w:bookmarkEnd w:id="456"/>
      <w:bookmarkEnd w:id="457"/>
      <w:bookmarkEnd w:id="459"/>
      <w:r w:rsidRPr="00D5497B">
        <w:rPr>
          <w:b/>
        </w:rPr>
        <w:t xml:space="preserve"> </w:t>
      </w:r>
      <w:r w:rsidR="00850108" w:rsidRPr="00D5497B">
        <w:rPr>
          <w:b/>
        </w:rPr>
        <w:t>(</w:t>
      </w:r>
      <w:r w:rsidR="00850108" w:rsidRPr="00D5497B">
        <w:rPr>
          <w:b/>
          <w:i/>
        </w:rPr>
        <w:t>see</w:t>
      </w:r>
      <w:r w:rsidR="00850108" w:rsidRPr="00D5497B">
        <w:rPr>
          <w:b/>
        </w:rPr>
        <w:t xml:space="preserve"> </w:t>
      </w:r>
      <w:hyperlink w:anchor="ResourceAttribute" w:history="1">
        <w:r w:rsidR="00850108">
          <w:rPr>
            <w:rStyle w:val="Hyperlink"/>
            <w:b/>
          </w:rPr>
          <w:t>Resource Attribute</w:t>
        </w:r>
      </w:hyperlink>
      <w:r w:rsidR="00850108" w:rsidRPr="00D5497B">
        <w:rPr>
          <w:b/>
        </w:rPr>
        <w:t>)</w:t>
      </w:r>
    </w:p>
    <w:p w14:paraId="50A8C16A" w14:textId="77777777" w:rsidR="005D1947" w:rsidRPr="00D5497B" w:rsidRDefault="00A442A0">
      <w:pPr>
        <w:pStyle w:val="H2"/>
        <w:rPr>
          <w:b/>
        </w:rPr>
      </w:pPr>
      <w:bookmarkStart w:id="460" w:name="_Toc73847813"/>
      <w:bookmarkStart w:id="461" w:name="_Toc118224496"/>
      <w:bookmarkStart w:id="462" w:name="_Toc118909564"/>
      <w:bookmarkStart w:id="463" w:name="_Toc205190385"/>
      <w:r w:rsidRPr="00D5497B">
        <w:rPr>
          <w:b/>
        </w:rPr>
        <w:t>Interval Data Recorder (IDR)</w:t>
      </w:r>
      <w:bookmarkEnd w:id="460"/>
      <w:bookmarkEnd w:id="461"/>
      <w:bookmarkEnd w:id="462"/>
      <w:bookmarkEnd w:id="463"/>
    </w:p>
    <w:p w14:paraId="7510DB5E" w14:textId="77777777" w:rsidR="005D1947" w:rsidRDefault="00837B78">
      <w:pPr>
        <w:pStyle w:val="BodyText"/>
      </w:pPr>
      <w:bookmarkStart w:id="464" w:name="_Toc73847814"/>
      <w:r>
        <w:t>A m</w:t>
      </w:r>
      <w:r w:rsidR="00A442A0">
        <w:t xml:space="preserve">etering device that is capable of recording </w:t>
      </w:r>
      <w:r w:rsidR="00D50718">
        <w:t xml:space="preserve">energy </w:t>
      </w:r>
      <w:r w:rsidR="00A442A0">
        <w:t>in each Settlement Interval under Section 9, Settlement and Billing, and Section 10, Metering.</w:t>
      </w:r>
    </w:p>
    <w:p w14:paraId="22BC9984" w14:textId="77777777" w:rsidR="00174142" w:rsidRPr="00D5497B" w:rsidRDefault="00174142" w:rsidP="00174142">
      <w:pPr>
        <w:pStyle w:val="H2"/>
        <w:rPr>
          <w:b/>
        </w:rPr>
      </w:pPr>
      <w:r w:rsidRPr="00D5497B">
        <w:rPr>
          <w:b/>
        </w:rPr>
        <w:t>Interval Data Recorder (IDR) Meter</w:t>
      </w:r>
    </w:p>
    <w:p w14:paraId="385A13E0" w14:textId="77777777" w:rsidR="00174142" w:rsidRDefault="00174142" w:rsidP="00174142">
      <w:pPr>
        <w:pStyle w:val="BodyText"/>
        <w:rPr>
          <w:bCs/>
        </w:rPr>
      </w:pPr>
      <w:r>
        <w:t>An IDR</w:t>
      </w:r>
      <w:r w:rsidRPr="00120B74">
        <w:t xml:space="preserve"> where the ESI</w:t>
      </w:r>
      <w:r>
        <w:t xml:space="preserve"> </w:t>
      </w:r>
      <w:r w:rsidRPr="00120B74">
        <w:t xml:space="preserve">ID is required to be assigned a BUSIDRRQ </w:t>
      </w:r>
      <w:r>
        <w:t xml:space="preserve">Load </w:t>
      </w:r>
      <w:r w:rsidRPr="00120B74">
        <w:t xml:space="preserve">Profile Type </w:t>
      </w:r>
      <w:r>
        <w:t>c</w:t>
      </w:r>
      <w:r w:rsidRPr="00120B74">
        <w:t>ode</w:t>
      </w:r>
      <w:r>
        <w:t xml:space="preserve"> and data is submitted in accordance with Section </w:t>
      </w:r>
      <w:r w:rsidRPr="00282798">
        <w:rPr>
          <w:bCs/>
        </w:rPr>
        <w:t>10.3.3.3</w:t>
      </w:r>
      <w:r>
        <w:rPr>
          <w:bCs/>
        </w:rPr>
        <w:t xml:space="preserve">, </w:t>
      </w:r>
      <w:r w:rsidRPr="00282798">
        <w:rPr>
          <w:bCs/>
        </w:rPr>
        <w:t>Submission of Settlement Quality Meter Data to ERCOT</w:t>
      </w:r>
      <w:r>
        <w:rPr>
          <w:bCs/>
        </w:rPr>
        <w:t>.</w:t>
      </w:r>
    </w:p>
    <w:p w14:paraId="72B957AE" w14:textId="77777777" w:rsidR="00174142" w:rsidRPr="00D5497B" w:rsidRDefault="00174142" w:rsidP="00174142">
      <w:pPr>
        <w:pStyle w:val="H2"/>
        <w:rPr>
          <w:b/>
        </w:rPr>
      </w:pPr>
      <w:r w:rsidRPr="00D5497B">
        <w:rPr>
          <w:b/>
        </w:rPr>
        <w:t>Interval Data Recorder (IDR) Meter Data Threshold</w:t>
      </w:r>
    </w:p>
    <w:p w14:paraId="4B65B036" w14:textId="77777777" w:rsidR="00174142" w:rsidRDefault="00174142" w:rsidP="00174142">
      <w:pPr>
        <w:pStyle w:val="BodyText"/>
      </w:pPr>
      <w:r>
        <w:t xml:space="preserve">The </w:t>
      </w:r>
      <w:r w:rsidRPr="000A1E55">
        <w:rPr>
          <w:iCs w:val="0"/>
        </w:rPr>
        <w:t>percentage</w:t>
      </w:r>
      <w:r>
        <w:t xml:space="preserve"> of IDR Meter data, by Meter Reading Entity (MRE), that must be available before ERCOT will perform a True-Up Settlement as set forth in Section 9.5.8, RTM True-Up Statement.</w:t>
      </w:r>
    </w:p>
    <w:p w14:paraId="1725E727" w14:textId="629951C4" w:rsidR="00B75513" w:rsidRPr="00D5497B" w:rsidRDefault="00837B78">
      <w:pPr>
        <w:pStyle w:val="H2"/>
        <w:tabs>
          <w:tab w:val="clear" w:pos="900"/>
          <w:tab w:val="left" w:pos="0"/>
        </w:tabs>
        <w:ind w:left="0" w:firstLine="0"/>
        <w:rPr>
          <w:b/>
          <w:iCs/>
        </w:rPr>
      </w:pPr>
      <w:bookmarkStart w:id="465" w:name="_Toc118224497"/>
      <w:bookmarkStart w:id="466" w:name="_Toc118909565"/>
      <w:bookmarkStart w:id="467" w:name="_Toc205190386"/>
      <w:r w:rsidRPr="00D5497B">
        <w:rPr>
          <w:b/>
        </w:rPr>
        <w:t>Interval Data Recorder (</w:t>
      </w:r>
      <w:r w:rsidRPr="00D5497B">
        <w:rPr>
          <w:b/>
          <w:iCs/>
        </w:rPr>
        <w:t xml:space="preserve">IDR) </w:t>
      </w:r>
      <w:r w:rsidRPr="00D5497B">
        <w:rPr>
          <w:b/>
        </w:rPr>
        <w:t>Mandatory</w:t>
      </w:r>
      <w:r w:rsidRPr="00D5497B">
        <w:rPr>
          <w:b/>
          <w:iCs/>
        </w:rPr>
        <w:t xml:space="preserve"> Installation </w:t>
      </w:r>
      <w:r w:rsidR="00174142" w:rsidRPr="00D5497B">
        <w:rPr>
          <w:b/>
          <w:iCs/>
        </w:rPr>
        <w:t>Requirements</w:t>
      </w:r>
    </w:p>
    <w:p w14:paraId="24218D59" w14:textId="6B986785" w:rsidR="00B75513" w:rsidRDefault="00837B78">
      <w:pPr>
        <w:pStyle w:val="BodyText"/>
      </w:pPr>
      <w:r>
        <w:t xml:space="preserve">The kW (kVA) level at which the installation of </w:t>
      </w:r>
      <w:r w:rsidR="00174142">
        <w:t xml:space="preserve">an </w:t>
      </w:r>
      <w:r>
        <w:t>IDR</w:t>
      </w:r>
      <w:r w:rsidR="00174142">
        <w:t xml:space="preserve"> is </w:t>
      </w:r>
      <w:r>
        <w:t xml:space="preserve">required for Settlement purposes as set forth in Section 18.6.1, Interval Data Recorder </w:t>
      </w:r>
      <w:r w:rsidR="00174142">
        <w:t xml:space="preserve">Mandatory </w:t>
      </w:r>
      <w:r>
        <w:t xml:space="preserve">Installation </w:t>
      </w:r>
      <w:r w:rsidR="00174142">
        <w:t>Requirements</w:t>
      </w:r>
      <w:r>
        <w:t>.</w:t>
      </w:r>
    </w:p>
    <w:p w14:paraId="22B13DA5" w14:textId="77777777" w:rsidR="00D973A6" w:rsidRPr="00C60250" w:rsidRDefault="00D973A6" w:rsidP="0003629B">
      <w:pPr>
        <w:spacing w:before="240" w:after="240"/>
        <w:rPr>
          <w:color w:val="000000"/>
        </w:rPr>
      </w:pPr>
      <w:r w:rsidRPr="00C60250">
        <w:rPr>
          <w:b/>
          <w:color w:val="000000"/>
        </w:rPr>
        <w:t>Intra-Hour Load Forecast (IHLF)</w:t>
      </w:r>
    </w:p>
    <w:p w14:paraId="0FB4B5DB" w14:textId="0496A76E" w:rsidR="00D973A6" w:rsidRDefault="00D973A6" w:rsidP="00D973A6">
      <w:pPr>
        <w:pStyle w:val="BodyText"/>
        <w:rPr>
          <w:color w:val="000000"/>
        </w:rPr>
      </w:pPr>
      <w:r w:rsidRPr="00C60250">
        <w:rPr>
          <w:color w:val="000000"/>
        </w:rPr>
        <w:t>The Load forecast in five minute increments.</w:t>
      </w:r>
    </w:p>
    <w:p w14:paraId="79891440" w14:textId="77777777" w:rsidR="00DD0EA2" w:rsidRDefault="00DD0EA2" w:rsidP="00413043">
      <w:pPr>
        <w:pStyle w:val="H3"/>
        <w:rPr>
          <w:i w:val="0"/>
        </w:rPr>
      </w:pPr>
      <w:r>
        <w:rPr>
          <w:i w:val="0"/>
        </w:rPr>
        <w:t>Intra-Hour PhotoVoltaic Power Forecast (IHPPF)</w:t>
      </w:r>
    </w:p>
    <w:p w14:paraId="44472CA8" w14:textId="1ADAD8AF" w:rsidR="00DD0EA2" w:rsidRDefault="00DD0EA2" w:rsidP="00DD0EA2">
      <w:pPr>
        <w:pStyle w:val="BodyText"/>
        <w:rPr>
          <w:color w:val="000000"/>
        </w:rPr>
      </w:pPr>
      <w:r>
        <w:rPr>
          <w:sz w:val="23"/>
          <w:szCs w:val="23"/>
        </w:rPr>
        <w:t>The forecast of PhotoVoltaic (PV) generation in MW in five minute increments.</w:t>
      </w:r>
    </w:p>
    <w:p w14:paraId="2536FD2B" w14:textId="77777777" w:rsidR="00D973A6" w:rsidRPr="00C60250" w:rsidRDefault="00D973A6" w:rsidP="00DD0EA2">
      <w:pPr>
        <w:spacing w:before="240" w:after="240"/>
        <w:rPr>
          <w:color w:val="000000"/>
        </w:rPr>
      </w:pPr>
      <w:r w:rsidRPr="00C60250">
        <w:rPr>
          <w:b/>
          <w:color w:val="000000"/>
        </w:rPr>
        <w:t>Intra-Hour Wind Power Forecast (IHWPF)</w:t>
      </w:r>
    </w:p>
    <w:p w14:paraId="53A09E22" w14:textId="77777777" w:rsidR="00D973A6" w:rsidRDefault="00D973A6" w:rsidP="00D973A6">
      <w:pPr>
        <w:pStyle w:val="H2"/>
        <w:spacing w:before="0"/>
        <w:rPr>
          <w:color w:val="000000"/>
        </w:rPr>
      </w:pPr>
      <w:r w:rsidRPr="00C60250">
        <w:rPr>
          <w:color w:val="000000"/>
        </w:rPr>
        <w:lastRenderedPageBreak/>
        <w:t>The forecast of wind generation in MW in five minute increments.</w:t>
      </w:r>
    </w:p>
    <w:p w14:paraId="6B9A9B90" w14:textId="53DF5917" w:rsidR="005D1947" w:rsidRPr="00D5497B" w:rsidRDefault="00A442A0" w:rsidP="00D973A6">
      <w:pPr>
        <w:pStyle w:val="H2"/>
        <w:rPr>
          <w:b/>
        </w:rPr>
      </w:pPr>
      <w:r w:rsidRPr="00D5497B">
        <w:rPr>
          <w:b/>
        </w:rPr>
        <w:t>Invoice</w:t>
      </w:r>
      <w:bookmarkEnd w:id="465"/>
      <w:bookmarkEnd w:id="466"/>
      <w:bookmarkEnd w:id="467"/>
      <w:r w:rsidRPr="00D5497B">
        <w:rPr>
          <w:b/>
        </w:rPr>
        <w:t xml:space="preserve"> </w:t>
      </w:r>
    </w:p>
    <w:p w14:paraId="254EC159" w14:textId="77777777" w:rsidR="005D1947" w:rsidRDefault="00A442A0">
      <w:pPr>
        <w:pStyle w:val="BodyText"/>
      </w:pPr>
      <w:r>
        <w:t xml:space="preserve">A notice for payment or credit due rendered by ERCOT. </w:t>
      </w:r>
    </w:p>
    <w:p w14:paraId="595C4BAC" w14:textId="77777777" w:rsidR="00B75513" w:rsidRPr="00D5497B" w:rsidRDefault="00F30E42">
      <w:pPr>
        <w:pStyle w:val="H2"/>
        <w:rPr>
          <w:b/>
        </w:rPr>
      </w:pPr>
      <w:r w:rsidRPr="00D5497B">
        <w:rPr>
          <w:b/>
        </w:rPr>
        <w:t>Invoice Recipient</w:t>
      </w:r>
    </w:p>
    <w:p w14:paraId="45144129" w14:textId="5E47EF7D" w:rsidR="00FC18B7" w:rsidRDefault="00F30E42" w:rsidP="00FC18B7">
      <w:pPr>
        <w:spacing w:after="240"/>
      </w:pPr>
      <w:r>
        <w:t>A Market Participant that receives an Invoice from ERCOT.</w:t>
      </w:r>
    </w:p>
    <w:p w14:paraId="4B22FA49" w14:textId="77777777" w:rsidR="0039053A" w:rsidRPr="008C6103" w:rsidRDefault="0039053A" w:rsidP="0039053A">
      <w:pPr>
        <w:pStyle w:val="Default"/>
        <w:spacing w:before="240" w:after="240"/>
      </w:pPr>
      <w:r w:rsidRPr="008C6103">
        <w:rPr>
          <w:b/>
          <w:bCs/>
        </w:rPr>
        <w:t>Isochronous Control Capable Resource</w:t>
      </w:r>
    </w:p>
    <w:p w14:paraId="08BB810E" w14:textId="17E8A9A0" w:rsidR="0039053A" w:rsidRDefault="0039053A" w:rsidP="0039053A">
      <w:pPr>
        <w:spacing w:after="240"/>
      </w:pPr>
      <w:r w:rsidRPr="008C6103">
        <w:t xml:space="preserve">A Resource that is capable of controlling frequency in isochronous control mode instead of droop control mode during a Blackout or </w:t>
      </w:r>
      <w:r>
        <w:t>P</w:t>
      </w:r>
      <w:r w:rsidRPr="008C6103">
        <w:t>artial Blackout.</w:t>
      </w:r>
    </w:p>
    <w:bookmarkEnd w:id="464"/>
    <w:p w14:paraId="769A5A9B" w14:textId="77777777" w:rsidR="005D1947" w:rsidRDefault="00A442A0" w:rsidP="00EC7906">
      <w:pPr>
        <w:pStyle w:val="BodyText"/>
        <w:keepNext/>
        <w:spacing w:before="240"/>
        <w:rPr>
          <w:b/>
          <w:sz w:val="40"/>
          <w:szCs w:val="40"/>
        </w:rPr>
      </w:pPr>
      <w:r>
        <w:rPr>
          <w:b/>
          <w:sz w:val="40"/>
          <w:szCs w:val="40"/>
        </w:rPr>
        <w:t>J</w:t>
      </w:r>
      <w:bookmarkStart w:id="468" w:name="J"/>
      <w:bookmarkEnd w:id="468"/>
    </w:p>
    <w:p w14:paraId="1A92D968" w14:textId="77777777" w:rsidR="00B75513" w:rsidRDefault="00682E06">
      <w:pPr>
        <w:pStyle w:val="ListIntroduction"/>
        <w:keepNext w:val="0"/>
      </w:pPr>
      <w:hyperlink w:anchor="_DEFINITIONS" w:history="1">
        <w:r w:rsidR="00842B9A">
          <w:rPr>
            <w:rStyle w:val="Hyperlink"/>
          </w:rPr>
          <w:t>[Back to Top]</w:t>
        </w:r>
      </w:hyperlink>
    </w:p>
    <w:p w14:paraId="0EAB303E" w14:textId="77777777" w:rsidR="005D1947" w:rsidRDefault="00A442A0">
      <w:pPr>
        <w:pStyle w:val="BodyText"/>
        <w:keepNext/>
        <w:rPr>
          <w:b/>
          <w:sz w:val="40"/>
          <w:szCs w:val="40"/>
        </w:rPr>
      </w:pPr>
      <w:r>
        <w:rPr>
          <w:b/>
          <w:sz w:val="40"/>
          <w:szCs w:val="40"/>
        </w:rPr>
        <w:t>K</w:t>
      </w:r>
      <w:bookmarkStart w:id="469" w:name="K"/>
      <w:bookmarkEnd w:id="469"/>
    </w:p>
    <w:p w14:paraId="58667C9C" w14:textId="77777777" w:rsidR="00B75513" w:rsidRDefault="00682E06">
      <w:pPr>
        <w:pStyle w:val="ListIntroduction"/>
        <w:keepNext w:val="0"/>
      </w:pPr>
      <w:hyperlink w:anchor="_DEFINITIONS" w:history="1">
        <w:r w:rsidR="00842B9A">
          <w:rPr>
            <w:rStyle w:val="Hyperlink"/>
          </w:rPr>
          <w:t>[Back to Top]</w:t>
        </w:r>
      </w:hyperlink>
    </w:p>
    <w:p w14:paraId="6EC74E73" w14:textId="77777777" w:rsidR="005D1947" w:rsidRDefault="00A442A0">
      <w:pPr>
        <w:pStyle w:val="BodyText"/>
        <w:keepNext/>
        <w:rPr>
          <w:b/>
          <w:sz w:val="40"/>
          <w:szCs w:val="40"/>
        </w:rPr>
      </w:pPr>
      <w:r>
        <w:rPr>
          <w:b/>
          <w:sz w:val="40"/>
          <w:szCs w:val="40"/>
        </w:rPr>
        <w:t>L</w:t>
      </w:r>
      <w:bookmarkStart w:id="470" w:name="L"/>
      <w:bookmarkEnd w:id="470"/>
    </w:p>
    <w:p w14:paraId="6F19938D" w14:textId="77777777" w:rsidR="00B75513" w:rsidRDefault="00682E06">
      <w:pPr>
        <w:pStyle w:val="ListIntroduction"/>
        <w:keepNext w:val="0"/>
      </w:pPr>
      <w:hyperlink w:anchor="_DEFINITIONS" w:history="1">
        <w:r w:rsidR="00842B9A">
          <w:rPr>
            <w:rStyle w:val="Hyperlink"/>
          </w:rPr>
          <w:t>[Back to Top]</w:t>
        </w:r>
      </w:hyperlink>
    </w:p>
    <w:p w14:paraId="433E7924" w14:textId="77777777" w:rsidR="00B75513" w:rsidRPr="00D5497B" w:rsidRDefault="00A442A0">
      <w:pPr>
        <w:pStyle w:val="H2"/>
        <w:keepNext w:val="0"/>
        <w:ind w:left="907" w:hanging="907"/>
        <w:rPr>
          <w:b/>
        </w:rPr>
      </w:pPr>
      <w:bookmarkStart w:id="471" w:name="_Toc118224498"/>
      <w:bookmarkStart w:id="472" w:name="_Toc118909566"/>
      <w:bookmarkStart w:id="473" w:name="_Toc205190387"/>
      <w:r w:rsidRPr="00D5497B">
        <w:rPr>
          <w:b/>
        </w:rPr>
        <w:t>Level I Maintenance Outage (</w:t>
      </w:r>
      <w:r w:rsidRPr="00D5497B">
        <w:rPr>
          <w:b/>
          <w:i/>
        </w:rPr>
        <w:t>see</w:t>
      </w:r>
      <w:r w:rsidRPr="00D5497B">
        <w:rPr>
          <w:b/>
        </w:rPr>
        <w:t xml:space="preserve"> </w:t>
      </w:r>
      <w:hyperlink w:anchor="Outage" w:history="1">
        <w:r w:rsidRPr="00D5497B">
          <w:rPr>
            <w:rStyle w:val="Hyperlink"/>
            <w:b/>
          </w:rPr>
          <w:t>Outage</w:t>
        </w:r>
      </w:hyperlink>
      <w:r w:rsidRPr="00D5497B">
        <w:rPr>
          <w:b/>
        </w:rPr>
        <w:t>)</w:t>
      </w:r>
      <w:bookmarkEnd w:id="471"/>
      <w:bookmarkEnd w:id="472"/>
      <w:bookmarkEnd w:id="473"/>
    </w:p>
    <w:p w14:paraId="4EBA29BA" w14:textId="77777777" w:rsidR="00B75513" w:rsidRPr="00D5497B" w:rsidRDefault="00A442A0">
      <w:pPr>
        <w:pStyle w:val="H2"/>
        <w:keepNext w:val="0"/>
        <w:ind w:left="907" w:hanging="907"/>
        <w:rPr>
          <w:b/>
        </w:rPr>
      </w:pPr>
      <w:bookmarkStart w:id="474" w:name="_Toc118224499"/>
      <w:bookmarkStart w:id="475" w:name="_Toc118909567"/>
      <w:bookmarkStart w:id="476" w:name="_Toc205190388"/>
      <w:r w:rsidRPr="00D5497B">
        <w:rPr>
          <w:b/>
        </w:rPr>
        <w:t>Level II Maintenance Outage (</w:t>
      </w:r>
      <w:r w:rsidRPr="00D5497B">
        <w:rPr>
          <w:b/>
          <w:i/>
        </w:rPr>
        <w:t>see</w:t>
      </w:r>
      <w:r w:rsidRPr="00D5497B">
        <w:rPr>
          <w:b/>
        </w:rPr>
        <w:t xml:space="preserve"> </w:t>
      </w:r>
      <w:hyperlink w:anchor="Outage" w:history="1">
        <w:r w:rsidRPr="00D5497B">
          <w:rPr>
            <w:rStyle w:val="Hyperlink"/>
            <w:b/>
          </w:rPr>
          <w:t>Outage</w:t>
        </w:r>
      </w:hyperlink>
      <w:r w:rsidRPr="00D5497B">
        <w:rPr>
          <w:b/>
        </w:rPr>
        <w:t>)</w:t>
      </w:r>
      <w:bookmarkEnd w:id="474"/>
      <w:bookmarkEnd w:id="475"/>
      <w:bookmarkEnd w:id="476"/>
    </w:p>
    <w:p w14:paraId="56DFA1A1" w14:textId="77777777" w:rsidR="00B75513" w:rsidRPr="00D5497B" w:rsidRDefault="00A442A0">
      <w:pPr>
        <w:pStyle w:val="H2"/>
        <w:keepNext w:val="0"/>
        <w:ind w:left="907" w:hanging="907"/>
        <w:rPr>
          <w:b/>
        </w:rPr>
      </w:pPr>
      <w:bookmarkStart w:id="477" w:name="_Toc118224500"/>
      <w:bookmarkStart w:id="478" w:name="_Toc118909568"/>
      <w:bookmarkStart w:id="479" w:name="_Toc205190389"/>
      <w:r w:rsidRPr="00D5497B">
        <w:rPr>
          <w:b/>
        </w:rPr>
        <w:t>Level III Maintenance Outage (</w:t>
      </w:r>
      <w:r w:rsidRPr="00D5497B">
        <w:rPr>
          <w:b/>
          <w:i/>
        </w:rPr>
        <w:t>see</w:t>
      </w:r>
      <w:r w:rsidRPr="00D5497B">
        <w:rPr>
          <w:b/>
        </w:rPr>
        <w:t xml:space="preserve"> </w:t>
      </w:r>
      <w:hyperlink w:anchor="Outage" w:history="1">
        <w:r w:rsidRPr="00D5497B">
          <w:rPr>
            <w:rStyle w:val="Hyperlink"/>
            <w:b/>
          </w:rPr>
          <w:t>Outage</w:t>
        </w:r>
      </w:hyperlink>
      <w:r w:rsidRPr="00D5497B">
        <w:rPr>
          <w:b/>
        </w:rPr>
        <w:t>)</w:t>
      </w:r>
      <w:bookmarkEnd w:id="477"/>
      <w:bookmarkEnd w:id="478"/>
      <w:bookmarkEnd w:id="479"/>
      <w:r w:rsidRPr="00D5497B">
        <w:rPr>
          <w:b/>
        </w:rPr>
        <w:t xml:space="preserve"> </w:t>
      </w:r>
    </w:p>
    <w:p w14:paraId="3509461C" w14:textId="77777777" w:rsidR="00943E4B" w:rsidRDefault="00943E4B" w:rsidP="00943E4B">
      <w:pPr>
        <w:pStyle w:val="H2"/>
        <w:rPr>
          <w:b/>
        </w:rPr>
      </w:pPr>
      <w:bookmarkStart w:id="480" w:name="_Toc73847817"/>
      <w:bookmarkStart w:id="481" w:name="_Toc118224501"/>
      <w:bookmarkStart w:id="482" w:name="_Toc118909569"/>
      <w:bookmarkStart w:id="483" w:name="_Toc205190390"/>
      <w:r>
        <w:rPr>
          <w:b/>
        </w:rPr>
        <w:t>Limited Impact Remedial Action Scheme (RAS)</w:t>
      </w:r>
      <w:r w:rsidRPr="00D5497B">
        <w:rPr>
          <w:b/>
        </w:rPr>
        <w:t xml:space="preserve"> (</w:t>
      </w:r>
      <w:r w:rsidRPr="00D5497B">
        <w:rPr>
          <w:b/>
          <w:i/>
        </w:rPr>
        <w:t>see</w:t>
      </w:r>
      <w:r w:rsidRPr="00D5497B">
        <w:rPr>
          <w:b/>
        </w:rPr>
        <w:t xml:space="preserve"> </w:t>
      </w:r>
      <w:hyperlink w:anchor="Remedial" w:history="1">
        <w:r w:rsidRPr="002F325A">
          <w:rPr>
            <w:rStyle w:val="Hyperlink"/>
            <w:b/>
          </w:rPr>
          <w:t>Remedial Action Scheme (RAS)</w:t>
        </w:r>
      </w:hyperlink>
      <w:r w:rsidRPr="00D5497B">
        <w:rPr>
          <w:b/>
        </w:rPr>
        <w:t>)</w:t>
      </w:r>
    </w:p>
    <w:p w14:paraId="66863B9D" w14:textId="77777777" w:rsidR="005D1947" w:rsidRPr="00D5497B" w:rsidRDefault="00A442A0">
      <w:pPr>
        <w:pStyle w:val="H2"/>
        <w:rPr>
          <w:b/>
        </w:rPr>
      </w:pPr>
      <w:r w:rsidRPr="00D5497B">
        <w:rPr>
          <w:b/>
        </w:rPr>
        <w:t>Load</w:t>
      </w:r>
      <w:bookmarkEnd w:id="480"/>
      <w:bookmarkEnd w:id="481"/>
      <w:bookmarkEnd w:id="482"/>
      <w:bookmarkEnd w:id="483"/>
    </w:p>
    <w:p w14:paraId="46A9D45F" w14:textId="77777777" w:rsidR="005D1947" w:rsidRDefault="00A442A0">
      <w:pPr>
        <w:pStyle w:val="BodyText"/>
      </w:pPr>
      <w:bookmarkStart w:id="484" w:name="_Toc73847818"/>
      <w:r>
        <w:t>The amount of energy in MWh delivered at any specified point or points on a system.</w:t>
      </w:r>
    </w:p>
    <w:p w14:paraId="7C450E49" w14:textId="77777777" w:rsidR="00FD3D41" w:rsidRPr="00AD3C61" w:rsidRDefault="00FD3D41" w:rsidP="00FD3D41">
      <w:pPr>
        <w:pStyle w:val="H3"/>
        <w:ind w:hanging="720"/>
      </w:pPr>
      <w:r w:rsidRPr="00AD3C61">
        <w:lastRenderedPageBreak/>
        <w:t xml:space="preserve">Wholesale </w:t>
      </w:r>
      <w:r>
        <w:t xml:space="preserve">Storage </w:t>
      </w:r>
      <w:r w:rsidRPr="00AD3C61">
        <w:t>Load</w:t>
      </w:r>
      <w:r>
        <w:t xml:space="preserve"> (WSL) </w:t>
      </w:r>
      <w:r w:rsidRPr="00AD3C61">
        <w:t xml:space="preserve">  </w:t>
      </w:r>
    </w:p>
    <w:p w14:paraId="0041F531" w14:textId="77777777" w:rsidR="00FD3D41" w:rsidRDefault="00FD3D41" w:rsidP="00FE77F8">
      <w:pPr>
        <w:pStyle w:val="BodyText"/>
        <w:ind w:left="360"/>
        <w:rPr>
          <w:iCs w:val="0"/>
        </w:rPr>
      </w:pPr>
      <w:r>
        <w:rPr>
          <w:iCs w:val="0"/>
        </w:rPr>
        <w:t>E</w:t>
      </w:r>
      <w:r w:rsidRPr="00DB46A9">
        <w:rPr>
          <w:iCs w:val="0"/>
        </w:rPr>
        <w:t xml:space="preserve">nergy that is separately metered </w:t>
      </w:r>
      <w:r w:rsidRPr="00B46FCC">
        <w:rPr>
          <w:iCs w:val="0"/>
        </w:rPr>
        <w:t xml:space="preserve">from all other </w:t>
      </w:r>
      <w:r>
        <w:rPr>
          <w:iCs w:val="0"/>
        </w:rPr>
        <w:t>F</w:t>
      </w:r>
      <w:r w:rsidRPr="00B46FCC">
        <w:rPr>
          <w:iCs w:val="0"/>
        </w:rPr>
        <w:t>acilities</w:t>
      </w:r>
      <w:r>
        <w:rPr>
          <w:iCs w:val="0"/>
        </w:rPr>
        <w:t xml:space="preserve"> </w:t>
      </w:r>
      <w:r w:rsidRPr="00DB46A9">
        <w:rPr>
          <w:iCs w:val="0"/>
        </w:rPr>
        <w:t>to charge a</w:t>
      </w:r>
      <w:r>
        <w:rPr>
          <w:iCs w:val="0"/>
        </w:rPr>
        <w:t xml:space="preserve"> </w:t>
      </w:r>
      <w:r w:rsidRPr="00DB5343">
        <w:rPr>
          <w:iCs w:val="0"/>
        </w:rPr>
        <w:t>technology that is capable of storing energy and releasing that energy at a later time to generate electric energy</w:t>
      </w:r>
      <w:r>
        <w:rPr>
          <w:iCs w:val="0"/>
        </w:rPr>
        <w:t xml:space="preserve">.  </w:t>
      </w:r>
      <w:r w:rsidRPr="00EC43A8">
        <w:rPr>
          <w:iCs w:val="0"/>
        </w:rPr>
        <w:t xml:space="preserve">WSL includes losses for the energy conversion process that are captured by the WSL EPS </w:t>
      </w:r>
      <w:r>
        <w:rPr>
          <w:iCs w:val="0"/>
        </w:rPr>
        <w:t>M</w:t>
      </w:r>
      <w:r w:rsidRPr="00EC43A8">
        <w:rPr>
          <w:iCs w:val="0"/>
        </w:rPr>
        <w:t>eter</w:t>
      </w:r>
      <w:r>
        <w:rPr>
          <w:iCs w:val="0"/>
        </w:rPr>
        <w:t>.  WSL is limited to the following technologies: batteries, flywheels, compressed air energy storage, pumped hydro-electric power, electro chemical capacitors</w:t>
      </w:r>
      <w:r w:rsidR="00A80E57">
        <w:rPr>
          <w:iCs w:val="0"/>
        </w:rPr>
        <w:t>, and thermal energy storage associated with turbine inlet chilling</w:t>
      </w:r>
      <w:r>
        <w:rPr>
          <w:iCs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44" w:type="dxa"/>
          <w:left w:w="115" w:type="dxa"/>
          <w:right w:w="115" w:type="dxa"/>
        </w:tblCellMar>
        <w:tblLook w:val="01E0" w:firstRow="1" w:lastRow="1" w:firstColumn="1" w:lastColumn="1" w:noHBand="0" w:noVBand="0"/>
      </w:tblPr>
      <w:tblGrid>
        <w:gridCol w:w="9350"/>
      </w:tblGrid>
      <w:tr w:rsidR="00307CAD" w14:paraId="0DB80E0C" w14:textId="77777777" w:rsidTr="004B25F2">
        <w:tc>
          <w:tcPr>
            <w:tcW w:w="9576" w:type="dxa"/>
            <w:shd w:val="clear" w:color="auto" w:fill="FFFFFF"/>
          </w:tcPr>
          <w:p w14:paraId="7D681736" w14:textId="77777777" w:rsidR="00307CAD" w:rsidRPr="00307CAD" w:rsidRDefault="00307CAD" w:rsidP="004B25F2">
            <w:pPr>
              <w:pStyle w:val="Instructions"/>
              <w:rPr>
                <w:lang w:val="en-US" w:eastAsia="en-US"/>
              </w:rPr>
            </w:pPr>
            <w:r w:rsidRPr="00307CAD">
              <w:rPr>
                <w:lang w:val="en-US" w:eastAsia="en-US"/>
              </w:rPr>
              <w:t>[P</w:t>
            </w:r>
            <w:r w:rsidR="007E1E60">
              <w:rPr>
                <w:lang w:val="en-US" w:eastAsia="en-US"/>
              </w:rPr>
              <w:t>IR003</w:t>
            </w:r>
            <w:r w:rsidRPr="00307CAD">
              <w:rPr>
                <w:lang w:val="en-US" w:eastAsia="en-US"/>
              </w:rPr>
              <w:t xml:space="preserve">:  ERCOT </w:t>
            </w:r>
            <w:r w:rsidR="007E1E60">
              <w:rPr>
                <w:lang w:val="en-US" w:eastAsia="en-US"/>
              </w:rPr>
              <w:t xml:space="preserve">Protocol </w:t>
            </w:r>
            <w:r w:rsidRPr="00307CAD">
              <w:rPr>
                <w:lang w:val="en-US" w:eastAsia="en-US"/>
              </w:rPr>
              <w:t>Interpretation of Wholesale Storage Load</w:t>
            </w:r>
            <w:r>
              <w:rPr>
                <w:lang w:val="en-US" w:eastAsia="en-US"/>
              </w:rPr>
              <w:t xml:space="preserve"> (WSL)</w:t>
            </w:r>
            <w:r w:rsidRPr="00307CAD">
              <w:rPr>
                <w:lang w:val="en-US" w:eastAsia="en-US"/>
              </w:rPr>
              <w:t>:]</w:t>
            </w:r>
          </w:p>
          <w:p w14:paraId="1D4F7E96" w14:textId="06B043D3" w:rsidR="00307CAD" w:rsidRPr="00307CAD" w:rsidRDefault="00307CAD" w:rsidP="00DC09EF">
            <w:pPr>
              <w:spacing w:after="240"/>
              <w:jc w:val="both"/>
              <w:rPr>
                <w:szCs w:val="24"/>
              </w:rPr>
            </w:pPr>
            <w:r w:rsidRPr="00DC09EF">
              <w:rPr>
                <w:szCs w:val="24"/>
              </w:rPr>
              <w:t>On June 11, 2013, ERCOT issued a Protocol Interpretation</w:t>
            </w:r>
            <w:r>
              <w:rPr>
                <w:szCs w:val="24"/>
              </w:rPr>
              <w:t xml:space="preserve"> </w:t>
            </w:r>
            <w:r w:rsidRPr="00DC09EF">
              <w:rPr>
                <w:szCs w:val="24"/>
              </w:rPr>
              <w:t>on the definition of Wholesale Storage Load (WSL) – providing guidance on whi</w:t>
            </w:r>
            <w:r w:rsidRPr="00307CAD">
              <w:rPr>
                <w:szCs w:val="24"/>
              </w:rPr>
              <w:t xml:space="preserve">ch facilities are eligible for </w:t>
            </w:r>
            <w:r>
              <w:rPr>
                <w:szCs w:val="24"/>
              </w:rPr>
              <w:t>S</w:t>
            </w:r>
            <w:r w:rsidRPr="00DC09EF">
              <w:rPr>
                <w:szCs w:val="24"/>
              </w:rPr>
              <w:t xml:space="preserve">ettlement treatment under WSL.  </w:t>
            </w:r>
            <w:r w:rsidRPr="00DC09EF">
              <w:rPr>
                <w:i/>
                <w:iCs/>
                <w:szCs w:val="24"/>
              </w:rPr>
              <w:t>See</w:t>
            </w:r>
            <w:r w:rsidRPr="00DC09EF">
              <w:rPr>
                <w:szCs w:val="24"/>
              </w:rPr>
              <w:t xml:space="preserve"> M</w:t>
            </w:r>
            <w:r w:rsidR="007E1E60" w:rsidRPr="007E1E60">
              <w:rPr>
                <w:szCs w:val="24"/>
              </w:rPr>
              <w:t xml:space="preserve">arket Notice </w:t>
            </w:r>
            <w:r w:rsidR="007E1E60">
              <w:rPr>
                <w:szCs w:val="24"/>
              </w:rPr>
              <w:t>M</w:t>
            </w:r>
            <w:r w:rsidR="007E1E60" w:rsidRPr="007E1E60">
              <w:rPr>
                <w:szCs w:val="24"/>
              </w:rPr>
              <w:t>-</w:t>
            </w:r>
            <w:r w:rsidR="007E1E60">
              <w:rPr>
                <w:szCs w:val="24"/>
              </w:rPr>
              <w:t>A</w:t>
            </w:r>
            <w:r w:rsidRPr="00DC09EF">
              <w:rPr>
                <w:szCs w:val="24"/>
              </w:rPr>
              <w:t>061113-1</w:t>
            </w:r>
            <w:r w:rsidR="007E1E60">
              <w:rPr>
                <w:szCs w:val="24"/>
              </w:rPr>
              <w:t>, Protocol Interpretation Request – Wholesale Storage Load,</w:t>
            </w:r>
            <w:r w:rsidRPr="00DC09EF">
              <w:rPr>
                <w:szCs w:val="24"/>
              </w:rPr>
              <w:t xml:space="preserve"> at </w:t>
            </w:r>
            <w:hyperlink r:id="rId11" w:history="1">
              <w:r w:rsidR="003F6C08" w:rsidRPr="00CA6C5F">
                <w:rPr>
                  <w:rStyle w:val="Hyperlink"/>
                </w:rPr>
                <w:t>https://www.ercot.com/mktrules/nprotocols/pir_process</w:t>
              </w:r>
            </w:hyperlink>
            <w:r w:rsidR="003F6C08">
              <w:t xml:space="preserve"> </w:t>
            </w:r>
            <w:r w:rsidRPr="00DC09EF">
              <w:rPr>
                <w:szCs w:val="24"/>
              </w:rPr>
              <w:t xml:space="preserve">for full details of the </w:t>
            </w:r>
            <w:r w:rsidR="007E1E60">
              <w:rPr>
                <w:szCs w:val="24"/>
              </w:rPr>
              <w:t xml:space="preserve">Protocol Interpretation </w:t>
            </w:r>
            <w:r w:rsidRPr="00DC09EF">
              <w:rPr>
                <w:szCs w:val="24"/>
              </w:rPr>
              <w:t>of WSL.</w:t>
            </w:r>
          </w:p>
        </w:tc>
      </w:tr>
    </w:tbl>
    <w:p w14:paraId="68FF95C2" w14:textId="77777777" w:rsidR="00F50197" w:rsidRDefault="00F50197" w:rsidP="00F50197">
      <w:pPr>
        <w:pStyle w:val="H2"/>
        <w:spacing w:before="0" w:after="0"/>
        <w:ind w:left="0" w:firstLine="0"/>
        <w:rPr>
          <w:b/>
        </w:rPr>
      </w:pPr>
      <w:bookmarkStart w:id="485" w:name="_Toc118224502"/>
      <w:bookmarkStart w:id="486" w:name="_Toc118909570"/>
      <w:bookmarkStart w:id="487" w:name="_Toc205190391"/>
      <w:bookmarkStart w:id="488" w:name="_Toc73847820"/>
      <w:bookmarkEnd w:id="4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44" w:type="dxa"/>
          <w:left w:w="115" w:type="dxa"/>
          <w:right w:w="115" w:type="dxa"/>
        </w:tblCellMar>
        <w:tblLook w:val="01E0" w:firstRow="1" w:lastRow="1" w:firstColumn="1" w:lastColumn="1" w:noHBand="0" w:noVBand="0"/>
      </w:tblPr>
      <w:tblGrid>
        <w:gridCol w:w="9350"/>
      </w:tblGrid>
      <w:tr w:rsidR="00F50197" w14:paraId="14500894" w14:textId="77777777" w:rsidTr="002E111C">
        <w:tc>
          <w:tcPr>
            <w:tcW w:w="9576" w:type="dxa"/>
            <w:shd w:val="clear" w:color="auto" w:fill="FFFFFF"/>
          </w:tcPr>
          <w:p w14:paraId="3021248B" w14:textId="77777777" w:rsidR="00F50197" w:rsidRPr="00307CAD" w:rsidRDefault="00F50197" w:rsidP="002E111C">
            <w:pPr>
              <w:pStyle w:val="Instructions"/>
              <w:rPr>
                <w:lang w:val="en-US" w:eastAsia="en-US"/>
              </w:rPr>
            </w:pPr>
            <w:r w:rsidRPr="00307CAD">
              <w:rPr>
                <w:lang w:val="en-US" w:eastAsia="en-US"/>
              </w:rPr>
              <w:t>[P</w:t>
            </w:r>
            <w:r>
              <w:rPr>
                <w:lang w:val="en-US" w:eastAsia="en-US"/>
              </w:rPr>
              <w:t>IR004</w:t>
            </w:r>
            <w:r w:rsidRPr="00307CAD">
              <w:rPr>
                <w:lang w:val="en-US" w:eastAsia="en-US"/>
              </w:rPr>
              <w:t xml:space="preserve">:  ERCOT </w:t>
            </w:r>
            <w:r>
              <w:rPr>
                <w:lang w:val="en-US" w:eastAsia="en-US"/>
              </w:rPr>
              <w:t xml:space="preserve">Protocol </w:t>
            </w:r>
            <w:r w:rsidRPr="00307CAD">
              <w:rPr>
                <w:lang w:val="en-US" w:eastAsia="en-US"/>
              </w:rPr>
              <w:t>Interpretation of Wholesale Storage Load</w:t>
            </w:r>
            <w:r>
              <w:rPr>
                <w:lang w:val="en-US" w:eastAsia="en-US"/>
              </w:rPr>
              <w:t xml:space="preserve"> (WSL)</w:t>
            </w:r>
            <w:r w:rsidRPr="00307CAD">
              <w:rPr>
                <w:lang w:val="en-US" w:eastAsia="en-US"/>
              </w:rPr>
              <w:t>:]</w:t>
            </w:r>
          </w:p>
          <w:p w14:paraId="0283C603" w14:textId="5B1FEF3F" w:rsidR="00F50197" w:rsidRPr="00307CAD" w:rsidRDefault="00F50197" w:rsidP="002E111C">
            <w:pPr>
              <w:spacing w:after="240"/>
              <w:ind w:right="-104"/>
              <w:rPr>
                <w:szCs w:val="24"/>
              </w:rPr>
            </w:pPr>
            <w:r>
              <w:rPr>
                <w:szCs w:val="24"/>
              </w:rPr>
              <w:t>On August 16</w:t>
            </w:r>
            <w:r w:rsidRPr="00DC09EF">
              <w:rPr>
                <w:szCs w:val="24"/>
              </w:rPr>
              <w:t>, 201</w:t>
            </w:r>
            <w:r>
              <w:rPr>
                <w:szCs w:val="24"/>
              </w:rPr>
              <w:t>6</w:t>
            </w:r>
            <w:r w:rsidRPr="00DC09EF">
              <w:rPr>
                <w:szCs w:val="24"/>
              </w:rPr>
              <w:t>, ERCOT issued a Protocol Interpretation</w:t>
            </w:r>
            <w:r>
              <w:rPr>
                <w:szCs w:val="24"/>
              </w:rPr>
              <w:t xml:space="preserve"> </w:t>
            </w:r>
            <w:r w:rsidRPr="00DC09EF">
              <w:rPr>
                <w:szCs w:val="24"/>
              </w:rPr>
              <w:t xml:space="preserve">on the definition of Wholesale Storage Load (WSL) – providing </w:t>
            </w:r>
            <w:r>
              <w:rPr>
                <w:szCs w:val="24"/>
              </w:rPr>
              <w:t xml:space="preserve">additional </w:t>
            </w:r>
            <w:r w:rsidRPr="00DC09EF">
              <w:rPr>
                <w:szCs w:val="24"/>
              </w:rPr>
              <w:t>guidance on wh</w:t>
            </w:r>
            <w:r>
              <w:rPr>
                <w:szCs w:val="24"/>
              </w:rPr>
              <w:t xml:space="preserve">ich facilities are </w:t>
            </w:r>
            <w:r w:rsidRPr="00307CAD">
              <w:rPr>
                <w:szCs w:val="24"/>
              </w:rPr>
              <w:t xml:space="preserve">eligible for </w:t>
            </w:r>
            <w:r>
              <w:rPr>
                <w:szCs w:val="24"/>
              </w:rPr>
              <w:t>S</w:t>
            </w:r>
            <w:r w:rsidRPr="00DC09EF">
              <w:rPr>
                <w:szCs w:val="24"/>
              </w:rPr>
              <w:t xml:space="preserve">ettlement treatment under WSL.  </w:t>
            </w:r>
            <w:r w:rsidRPr="00DC09EF">
              <w:rPr>
                <w:i/>
                <w:iCs/>
                <w:szCs w:val="24"/>
              </w:rPr>
              <w:t>See</w:t>
            </w:r>
            <w:r w:rsidRPr="00DC09EF">
              <w:rPr>
                <w:szCs w:val="24"/>
              </w:rPr>
              <w:t xml:space="preserve"> M</w:t>
            </w:r>
            <w:r w:rsidRPr="007E1E60">
              <w:rPr>
                <w:szCs w:val="24"/>
              </w:rPr>
              <w:t xml:space="preserve">arket Notice </w:t>
            </w:r>
            <w:r>
              <w:rPr>
                <w:szCs w:val="24"/>
              </w:rPr>
              <w:t>M</w:t>
            </w:r>
            <w:r w:rsidRPr="007E1E60">
              <w:rPr>
                <w:szCs w:val="24"/>
              </w:rPr>
              <w:t>-</w:t>
            </w:r>
            <w:r>
              <w:rPr>
                <w:szCs w:val="24"/>
              </w:rPr>
              <w:t>A</w:t>
            </w:r>
            <w:r w:rsidRPr="00DC09EF">
              <w:rPr>
                <w:szCs w:val="24"/>
              </w:rPr>
              <w:t>0</w:t>
            </w:r>
            <w:r>
              <w:rPr>
                <w:szCs w:val="24"/>
              </w:rPr>
              <w:t>81616</w:t>
            </w:r>
            <w:r w:rsidRPr="00DC09EF">
              <w:rPr>
                <w:szCs w:val="24"/>
              </w:rPr>
              <w:t>-</w:t>
            </w:r>
            <w:r>
              <w:rPr>
                <w:szCs w:val="24"/>
              </w:rPr>
              <w:t>0</w:t>
            </w:r>
            <w:r w:rsidRPr="00DC09EF">
              <w:rPr>
                <w:szCs w:val="24"/>
              </w:rPr>
              <w:t>1</w:t>
            </w:r>
            <w:r>
              <w:rPr>
                <w:szCs w:val="24"/>
              </w:rPr>
              <w:t>, Protocol Interpretation Request – Wholesale Storage Load,</w:t>
            </w:r>
            <w:r w:rsidRPr="00DC09EF">
              <w:rPr>
                <w:szCs w:val="24"/>
              </w:rPr>
              <w:t xml:space="preserve"> at </w:t>
            </w:r>
            <w:hyperlink r:id="rId12" w:history="1">
              <w:r w:rsidR="003F6C08" w:rsidRPr="00CA6C5F">
                <w:rPr>
                  <w:rStyle w:val="Hyperlink"/>
                  <w:szCs w:val="24"/>
                </w:rPr>
                <w:t>https://www.ercot.com/mktrules/nprotocols/pir_process</w:t>
              </w:r>
            </w:hyperlink>
            <w:r w:rsidR="003F6C08">
              <w:rPr>
                <w:szCs w:val="24"/>
              </w:rPr>
              <w:t xml:space="preserve"> </w:t>
            </w:r>
            <w:r w:rsidRPr="00DC09EF">
              <w:rPr>
                <w:szCs w:val="24"/>
              </w:rPr>
              <w:t xml:space="preserve">for full details of the </w:t>
            </w:r>
            <w:r>
              <w:rPr>
                <w:szCs w:val="24"/>
              </w:rPr>
              <w:t xml:space="preserve">Protocol Interpretation </w:t>
            </w:r>
            <w:r w:rsidRPr="00DC09EF">
              <w:rPr>
                <w:szCs w:val="24"/>
              </w:rPr>
              <w:t>of WSL.</w:t>
            </w:r>
          </w:p>
        </w:tc>
      </w:tr>
    </w:tbl>
    <w:p w14:paraId="5D65E50A" w14:textId="77777777" w:rsidR="005D1947" w:rsidRPr="00D5497B" w:rsidRDefault="00A442A0" w:rsidP="00DC09EF">
      <w:pPr>
        <w:pStyle w:val="H2"/>
        <w:spacing w:before="480"/>
        <w:ind w:left="0" w:firstLine="0"/>
        <w:rPr>
          <w:b/>
        </w:rPr>
      </w:pPr>
      <w:r w:rsidRPr="00D5497B">
        <w:rPr>
          <w:b/>
        </w:rPr>
        <w:t>Load Frequency Control (LFC)</w:t>
      </w:r>
      <w:bookmarkEnd w:id="485"/>
      <w:bookmarkEnd w:id="486"/>
      <w:bookmarkEnd w:id="487"/>
    </w:p>
    <w:p w14:paraId="2910A838" w14:textId="11FDC97C" w:rsidR="005D1947" w:rsidRDefault="00245956">
      <w:pPr>
        <w:pStyle w:val="BodyText"/>
      </w:pPr>
      <w:r w:rsidRPr="0089065D">
        <w:t xml:space="preserve">The deployment of those Controllable Load Resources and Generation Resources that are providing Regulation Service to ensure that system frequency is maintained within predetermined limits and the deployment of those Controllable Load Resources and Generation Resources that are providing ERCOT Contingency Reserve Service (ECRS) when necessary as backup regulation.  LFC does include the deployment of Responsive Reserve (RRS) (manual) and ECRS from Generation Resources and Controllable Load Resources.  LFC does not include the deployment of ECRS or RRS by Load Resources when deployed as a block under </w:t>
      </w:r>
      <w:r>
        <w:t>Energy Emergency Alert (</w:t>
      </w:r>
      <w:r w:rsidRPr="0089065D">
        <w:t>EEA</w:t>
      </w:r>
      <w:r>
        <w:t xml:space="preserve">) </w:t>
      </w:r>
      <w:r w:rsidRPr="0089065D">
        <w:t>procedures.</w:t>
      </w:r>
    </w:p>
    <w:p w14:paraId="01C0789D" w14:textId="77777777" w:rsidR="005D1947" w:rsidRPr="00D5497B" w:rsidRDefault="00A442A0" w:rsidP="00A54456">
      <w:pPr>
        <w:pStyle w:val="H2"/>
        <w:ind w:left="0" w:firstLine="0"/>
        <w:rPr>
          <w:b/>
        </w:rPr>
      </w:pPr>
      <w:bookmarkStart w:id="489" w:name="_Toc118224503"/>
      <w:bookmarkStart w:id="490" w:name="_Toc118909571"/>
      <w:bookmarkStart w:id="491" w:name="_Toc205190392"/>
      <w:r w:rsidRPr="00D5497B">
        <w:rPr>
          <w:b/>
        </w:rPr>
        <w:t>Load Profile</w:t>
      </w:r>
      <w:bookmarkEnd w:id="488"/>
      <w:bookmarkEnd w:id="489"/>
      <w:bookmarkEnd w:id="490"/>
      <w:bookmarkEnd w:id="491"/>
    </w:p>
    <w:p w14:paraId="4FDFC59F" w14:textId="77777777" w:rsidR="005D1947" w:rsidRDefault="00A442A0">
      <w:pPr>
        <w:pStyle w:val="BodyText"/>
      </w:pPr>
      <w:bookmarkStart w:id="492" w:name="_Toc73847821"/>
      <w:r>
        <w:t>A representation of the energy usage of a group of Customers, showing the Demand variation on an hourly or sub-hourly basis.</w:t>
      </w:r>
    </w:p>
    <w:p w14:paraId="56AD5382" w14:textId="77777777" w:rsidR="009B57E7" w:rsidRPr="00D5497B" w:rsidRDefault="009B57E7">
      <w:pPr>
        <w:pStyle w:val="H2"/>
        <w:rPr>
          <w:b/>
        </w:rPr>
      </w:pPr>
      <w:bookmarkStart w:id="493" w:name="_Toc205190393"/>
      <w:bookmarkStart w:id="494" w:name="_Toc118224504"/>
      <w:bookmarkStart w:id="495" w:name="_Toc118909572"/>
      <w:r w:rsidRPr="00D5497B">
        <w:rPr>
          <w:b/>
        </w:rPr>
        <w:lastRenderedPageBreak/>
        <w:t>Load Profile ID</w:t>
      </w:r>
    </w:p>
    <w:p w14:paraId="52697E8A" w14:textId="77777777" w:rsidR="00096C22" w:rsidRDefault="009B57E7">
      <w:pPr>
        <w:pStyle w:val="BodyText"/>
      </w:pPr>
      <w:r w:rsidRPr="009B57E7">
        <w:rPr>
          <w:szCs w:val="24"/>
        </w:rPr>
        <w:t xml:space="preserve">The Load Profile designation string that contains, the Load Profile Type Code, the Weather Zone Code, the Meter Data Type Code, the Weather Sensitivity Code, and the Time-Of-Use Schedule Code.  An example of all Load Profile IDs are located in the Load Profiling Guide, </w:t>
      </w:r>
      <w:r w:rsidR="00D76341" w:rsidRPr="00D76341">
        <w:rPr>
          <w:szCs w:val="24"/>
        </w:rPr>
        <w:t>Appendix D, Profile Decision Tree.</w:t>
      </w:r>
    </w:p>
    <w:p w14:paraId="34284595" w14:textId="77777777" w:rsidR="005D1947" w:rsidRPr="00D5497B" w:rsidRDefault="00A442A0">
      <w:pPr>
        <w:pStyle w:val="H2"/>
        <w:rPr>
          <w:b/>
        </w:rPr>
      </w:pPr>
      <w:r w:rsidRPr="00D5497B">
        <w:rPr>
          <w:b/>
        </w:rPr>
        <w:t>Load Profile Models</w:t>
      </w:r>
      <w:bookmarkEnd w:id="493"/>
      <w:r w:rsidRPr="00D5497B">
        <w:rPr>
          <w:b/>
        </w:rPr>
        <w:t xml:space="preserve"> </w:t>
      </w:r>
    </w:p>
    <w:p w14:paraId="0802299E" w14:textId="77777777" w:rsidR="00B75513" w:rsidRDefault="00A442A0">
      <w:pPr>
        <w:pStyle w:val="BodyText"/>
      </w:pPr>
      <w:r>
        <w:t>Processes that use analytical modeling techniques to create Load Profiles.</w:t>
      </w:r>
    </w:p>
    <w:p w14:paraId="5603469F" w14:textId="77777777" w:rsidR="00096C22" w:rsidRDefault="00E7169F">
      <w:pPr>
        <w:pStyle w:val="TermDefinition"/>
        <w:spacing w:before="240" w:after="240"/>
        <w:ind w:left="0"/>
        <w:outlineLvl w:val="1"/>
        <w:rPr>
          <w:b/>
          <w:szCs w:val="24"/>
        </w:rPr>
      </w:pPr>
      <w:bookmarkStart w:id="496" w:name="_Toc205190394"/>
      <w:r w:rsidRPr="005B33D0">
        <w:rPr>
          <w:b/>
          <w:szCs w:val="24"/>
        </w:rPr>
        <w:t>Load Profile Segment</w:t>
      </w:r>
    </w:p>
    <w:p w14:paraId="56B932C1" w14:textId="77777777" w:rsidR="00096C22" w:rsidRDefault="00E7169F">
      <w:pPr>
        <w:pStyle w:val="TermDefinition"/>
        <w:spacing w:after="240"/>
        <w:ind w:left="0"/>
        <w:rPr>
          <w:szCs w:val="24"/>
        </w:rPr>
      </w:pPr>
      <w:r w:rsidRPr="005B33D0">
        <w:rPr>
          <w:szCs w:val="24"/>
        </w:rPr>
        <w:t>A sub-classification of a Load Profile Group.  High Winter Ratio (HWR) is an example.  Together, the Load Profile Group and the Load Profile Segment form the Load Profile Type.</w:t>
      </w:r>
    </w:p>
    <w:p w14:paraId="19DCECA8" w14:textId="77777777" w:rsidR="00096C22" w:rsidRPr="00D5497B" w:rsidRDefault="00A442A0">
      <w:pPr>
        <w:pStyle w:val="H2"/>
        <w:ind w:left="907" w:hanging="907"/>
        <w:rPr>
          <w:b/>
        </w:rPr>
      </w:pPr>
      <w:r w:rsidRPr="00D5497B">
        <w:rPr>
          <w:b/>
        </w:rPr>
        <w:t>Load Profile Type</w:t>
      </w:r>
      <w:bookmarkEnd w:id="492"/>
      <w:bookmarkEnd w:id="494"/>
      <w:bookmarkEnd w:id="495"/>
      <w:bookmarkEnd w:id="496"/>
    </w:p>
    <w:p w14:paraId="4B6FBB01" w14:textId="77777777" w:rsidR="005D1947" w:rsidRDefault="00A442A0">
      <w:pPr>
        <w:pStyle w:val="BodyText"/>
      </w:pPr>
      <w:bookmarkStart w:id="497" w:name="_Toc73847822"/>
      <w:r>
        <w:t>A classification of a group of Customers having similar energy usage patterns and that are assigned the same Load Profile.</w:t>
      </w:r>
    </w:p>
    <w:p w14:paraId="1865E444" w14:textId="77777777" w:rsidR="005D1947" w:rsidRPr="00D5497B" w:rsidRDefault="00A442A0">
      <w:pPr>
        <w:pStyle w:val="H2"/>
        <w:rPr>
          <w:b/>
        </w:rPr>
      </w:pPr>
      <w:bookmarkStart w:id="498" w:name="_Toc118224505"/>
      <w:bookmarkStart w:id="499" w:name="_Toc118909573"/>
      <w:bookmarkStart w:id="500" w:name="_Toc205190395"/>
      <w:r w:rsidRPr="00D5497B">
        <w:rPr>
          <w:b/>
        </w:rPr>
        <w:t>Load Profiling</w:t>
      </w:r>
      <w:bookmarkEnd w:id="497"/>
      <w:bookmarkEnd w:id="498"/>
      <w:bookmarkEnd w:id="499"/>
      <w:bookmarkEnd w:id="500"/>
    </w:p>
    <w:p w14:paraId="17F2C272" w14:textId="77777777" w:rsidR="005D1947" w:rsidRDefault="00A442A0">
      <w:pPr>
        <w:pStyle w:val="BodyText"/>
      </w:pPr>
      <w:r>
        <w:t>The set of processes used to develop and create Load Profiles.</w:t>
      </w:r>
    </w:p>
    <w:p w14:paraId="571A5CAA" w14:textId="77777777" w:rsidR="000C5F68" w:rsidRPr="00D5497B" w:rsidRDefault="000C5F68" w:rsidP="000C5F68">
      <w:pPr>
        <w:pStyle w:val="H2"/>
        <w:rPr>
          <w:b/>
        </w:rPr>
      </w:pPr>
      <w:bookmarkStart w:id="501" w:name="_Toc73847824"/>
      <w:bookmarkStart w:id="502" w:name="_Toc118224506"/>
      <w:bookmarkStart w:id="503" w:name="_Toc118909574"/>
      <w:bookmarkStart w:id="504" w:name="_Toc205190396"/>
      <w:r w:rsidRPr="00D5497B">
        <w:rPr>
          <w:b/>
        </w:rPr>
        <w:t>Load Profiling Methodology</w:t>
      </w:r>
    </w:p>
    <w:p w14:paraId="2961CA03" w14:textId="77777777" w:rsidR="000C5F68" w:rsidRDefault="000C5F68" w:rsidP="000C5F68">
      <w:pPr>
        <w:pStyle w:val="BodyText"/>
      </w:pPr>
      <w:r w:rsidRPr="005B33D0">
        <w:rPr>
          <w:szCs w:val="24"/>
        </w:rPr>
        <w:t>The fundamental basis on which Load Profiles are created.</w:t>
      </w:r>
      <w:r>
        <w:rPr>
          <w:szCs w:val="24"/>
        </w:rPr>
        <w:t xml:space="preserve">  T</w:t>
      </w:r>
      <w:r w:rsidRPr="005B33D0">
        <w:rPr>
          <w:szCs w:val="24"/>
        </w:rPr>
        <w:t>he implementation of a Load Profiling Methodology may require statistical Sampling, engineering methods, econometric modeling, or other approaches.</w:t>
      </w:r>
    </w:p>
    <w:p w14:paraId="278FB048" w14:textId="77777777" w:rsidR="005D1947" w:rsidRPr="00D5497B" w:rsidRDefault="00A442A0">
      <w:pPr>
        <w:pStyle w:val="H2"/>
        <w:rPr>
          <w:b/>
        </w:rPr>
      </w:pPr>
      <w:r w:rsidRPr="00D5497B">
        <w:rPr>
          <w:b/>
        </w:rPr>
        <w:t>Load Ratio Share</w:t>
      </w:r>
      <w:bookmarkEnd w:id="501"/>
      <w:bookmarkEnd w:id="502"/>
      <w:bookmarkEnd w:id="503"/>
      <w:bookmarkEnd w:id="504"/>
    </w:p>
    <w:p w14:paraId="4E6A6FCE" w14:textId="77777777" w:rsidR="005D1947" w:rsidRDefault="00A442A0">
      <w:pPr>
        <w:pStyle w:val="BodyText"/>
      </w:pPr>
      <w:r>
        <w:t xml:space="preserve">The ratio of an Entity’s </w:t>
      </w:r>
      <w:r w:rsidR="00837B78">
        <w:t>AML</w:t>
      </w:r>
      <w:r>
        <w:t xml:space="preserve"> to total ERCOT </w:t>
      </w:r>
      <w:r w:rsidR="00837B78">
        <w:t>AML</w:t>
      </w:r>
      <w:r>
        <w:t xml:space="preserve"> for an interval.</w:t>
      </w:r>
    </w:p>
    <w:p w14:paraId="64500DC5" w14:textId="77777777" w:rsidR="00B75513" w:rsidRPr="00D5497B" w:rsidRDefault="00A442A0">
      <w:pPr>
        <w:pStyle w:val="H2"/>
        <w:keepNext w:val="0"/>
        <w:ind w:left="907" w:hanging="907"/>
        <w:rPr>
          <w:b/>
          <w:i/>
        </w:rPr>
      </w:pPr>
      <w:bookmarkStart w:id="505" w:name="_Toc118224507"/>
      <w:bookmarkStart w:id="506" w:name="_Toc118909575"/>
      <w:bookmarkStart w:id="507" w:name="_Toc205190397"/>
      <w:r w:rsidRPr="00D5497B">
        <w:rPr>
          <w:b/>
        </w:rPr>
        <w:t xml:space="preserve">Load Resource </w:t>
      </w:r>
      <w:r w:rsidR="00927819" w:rsidRPr="00D5497B">
        <w:rPr>
          <w:b/>
        </w:rPr>
        <w:t>(</w:t>
      </w:r>
      <w:r w:rsidRPr="00D5497B">
        <w:rPr>
          <w:b/>
          <w:i/>
        </w:rPr>
        <w:t xml:space="preserve">see </w:t>
      </w:r>
      <w:hyperlink w:anchor="Resource" w:history="1">
        <w:r w:rsidRPr="00D5497B">
          <w:rPr>
            <w:rStyle w:val="Hyperlink"/>
            <w:b/>
          </w:rPr>
          <w:t>Resource</w:t>
        </w:r>
      </w:hyperlink>
      <w:r w:rsidR="00927819" w:rsidRPr="00D5497B">
        <w:rPr>
          <w:b/>
        </w:rPr>
        <w:t>)</w:t>
      </w:r>
      <w:bookmarkEnd w:id="505"/>
      <w:bookmarkEnd w:id="506"/>
      <w:bookmarkEnd w:id="507"/>
    </w:p>
    <w:p w14:paraId="6E2D39E5" w14:textId="77777777" w:rsidR="005D1947" w:rsidRPr="00D5497B" w:rsidRDefault="00A442A0">
      <w:pPr>
        <w:pStyle w:val="H2"/>
        <w:rPr>
          <w:b/>
        </w:rPr>
      </w:pPr>
      <w:bookmarkStart w:id="508" w:name="_Toc80425596"/>
      <w:bookmarkStart w:id="509" w:name="_Toc118224508"/>
      <w:bookmarkStart w:id="510" w:name="_Toc118909576"/>
      <w:bookmarkStart w:id="511" w:name="_Toc205190398"/>
      <w:bookmarkStart w:id="512" w:name="_Toc73847827"/>
      <w:r w:rsidRPr="00D5497B">
        <w:rPr>
          <w:b/>
        </w:rPr>
        <w:t>Load Serving Entity</w:t>
      </w:r>
      <w:bookmarkEnd w:id="508"/>
      <w:bookmarkEnd w:id="509"/>
      <w:bookmarkEnd w:id="510"/>
      <w:bookmarkEnd w:id="511"/>
      <w:r w:rsidR="00837B78" w:rsidRPr="00D5497B">
        <w:rPr>
          <w:b/>
        </w:rPr>
        <w:t xml:space="preserve"> (LSE)</w:t>
      </w:r>
    </w:p>
    <w:p w14:paraId="581305A5" w14:textId="77777777" w:rsidR="005D1947" w:rsidRDefault="00A442A0">
      <w:pPr>
        <w:pStyle w:val="BodyText"/>
      </w:pPr>
      <w:bookmarkStart w:id="513" w:name="_Toc80425597"/>
      <w:bookmarkStart w:id="514" w:name="_Toc73847830"/>
      <w:bookmarkEnd w:id="512"/>
      <w:r>
        <w:t>An Entity that sells</w:t>
      </w:r>
      <w:r>
        <w:rPr>
          <w:b/>
        </w:rPr>
        <w:t xml:space="preserve"> </w:t>
      </w:r>
      <w:r>
        <w:t xml:space="preserve">energy to Customers or Wholesale Customers and that has registered as an LSE with ERCOT.  </w:t>
      </w:r>
      <w:r w:rsidR="00837B78">
        <w:t>LSEs</w:t>
      </w:r>
      <w:r>
        <w:t xml:space="preserve"> include Competitive Retailers (which includes </w:t>
      </w:r>
      <w:r w:rsidR="00837B78">
        <w:t>REP</w:t>
      </w:r>
      <w:r>
        <w:t xml:space="preserve">s) and </w:t>
      </w:r>
      <w:r w:rsidR="00837B78">
        <w:t>NOIEs</w:t>
      </w:r>
      <w:r>
        <w:t xml:space="preserve"> that serve Load</w:t>
      </w:r>
      <w:r w:rsidR="00272D57">
        <w:t xml:space="preserve"> and ELSEs</w:t>
      </w:r>
      <w:r>
        <w:t>.</w:t>
      </w:r>
    </w:p>
    <w:p w14:paraId="6CCC63BB" w14:textId="77777777" w:rsidR="005D1947" w:rsidRPr="00D5497B" w:rsidRDefault="00A442A0">
      <w:pPr>
        <w:pStyle w:val="H2"/>
        <w:rPr>
          <w:b/>
        </w:rPr>
      </w:pPr>
      <w:bookmarkStart w:id="515" w:name="_Toc118224509"/>
      <w:bookmarkStart w:id="516" w:name="_Toc118909577"/>
      <w:bookmarkStart w:id="517" w:name="_Toc205190399"/>
      <w:r w:rsidRPr="00D5497B">
        <w:rPr>
          <w:b/>
        </w:rPr>
        <w:lastRenderedPageBreak/>
        <w:t>Load Zone</w:t>
      </w:r>
      <w:bookmarkEnd w:id="513"/>
      <w:bookmarkEnd w:id="515"/>
      <w:bookmarkEnd w:id="516"/>
      <w:bookmarkEnd w:id="517"/>
    </w:p>
    <w:p w14:paraId="781AE023" w14:textId="77777777" w:rsidR="007956AB" w:rsidRDefault="007956AB" w:rsidP="007956AB">
      <w:pPr>
        <w:pStyle w:val="BodyTextNumbered"/>
      </w:pPr>
      <w:bookmarkStart w:id="518" w:name="_Toc80425598"/>
      <w:r w:rsidRPr="008349A5">
        <w:t>(1)</w:t>
      </w:r>
      <w:r>
        <w:tab/>
        <w:t>In the Day-Ahead Market (DAM)</w:t>
      </w:r>
      <w:r w:rsidRPr="00BD6F84">
        <w:t xml:space="preserve"> and Conges</w:t>
      </w:r>
      <w:r>
        <w:t>tion Revenue Right (CRR) Auction, a group of power flow buses assigned to the same zone under Section 3.4, Load Zones.  Every power flow bus in ERCOT with a Load must be assigned to a Load Zone for Settlement purposes.</w:t>
      </w:r>
    </w:p>
    <w:p w14:paraId="3A158B70" w14:textId="77777777" w:rsidR="007956AB" w:rsidRDefault="007956AB" w:rsidP="00897EE7">
      <w:pPr>
        <w:pStyle w:val="BodyTextNumbered"/>
      </w:pPr>
      <w:r>
        <w:t>(2)</w:t>
      </w:r>
      <w:r>
        <w:tab/>
        <w:t>In the Real-Time Market (RTM), a</w:t>
      </w:r>
      <w:r w:rsidR="00A442A0">
        <w:t xml:space="preserve"> group of Electrical Buses assigned to the same zone under Section 3.4.  Every Electrical Bus in ERCOT with a Load must be assigned to a Load Zone for </w:t>
      </w:r>
      <w:r w:rsidR="00837B78">
        <w:t>S</w:t>
      </w:r>
      <w:r w:rsidR="00A442A0">
        <w:t xml:space="preserve">ettlement purposes. </w:t>
      </w:r>
      <w:r w:rsidR="00475BE9">
        <w:t xml:space="preserve"> </w:t>
      </w:r>
    </w:p>
    <w:p w14:paraId="679310BE" w14:textId="77777777" w:rsidR="005D1947" w:rsidRDefault="007956AB">
      <w:pPr>
        <w:pStyle w:val="BodyText"/>
      </w:pPr>
      <w:r>
        <w:t>(3)</w:t>
      </w:r>
      <w:r>
        <w:tab/>
      </w:r>
      <w:r w:rsidR="00A442A0">
        <w:t xml:space="preserve">A </w:t>
      </w:r>
      <w:r w:rsidR="00337AF2">
        <w:t>Non-Opt-In Entity (</w:t>
      </w:r>
      <w:r w:rsidR="00A442A0">
        <w:t>NOIE</w:t>
      </w:r>
      <w:r w:rsidR="00337AF2">
        <w:t>)</w:t>
      </w:r>
      <w:r w:rsidR="00A442A0">
        <w:t xml:space="preserve"> Load Zone is a type of Load Zone. </w:t>
      </w:r>
    </w:p>
    <w:p w14:paraId="0FF626B0" w14:textId="77777777" w:rsidR="00C65066" w:rsidRPr="00D5497B" w:rsidRDefault="009F17AD" w:rsidP="004E5DF8">
      <w:pPr>
        <w:pStyle w:val="H2"/>
        <w:keepNext w:val="0"/>
        <w:rPr>
          <w:b/>
        </w:rPr>
      </w:pPr>
      <w:r w:rsidRPr="00D5497B">
        <w:rPr>
          <w:b/>
        </w:rPr>
        <w:t>Load Zone LMP (</w:t>
      </w:r>
      <w:r w:rsidRPr="00D5497B">
        <w:rPr>
          <w:b/>
          <w:i/>
        </w:rPr>
        <w:t>see</w:t>
      </w:r>
      <w:r w:rsidRPr="00D5497B">
        <w:rPr>
          <w:b/>
        </w:rPr>
        <w:t xml:space="preserve"> </w:t>
      </w:r>
      <w:hyperlink w:anchor="Locational" w:history="1">
        <w:r w:rsidRPr="00D5497B">
          <w:rPr>
            <w:rStyle w:val="Hyperlink"/>
            <w:b/>
            <w:bCs/>
          </w:rPr>
          <w:t>Locational Marginal Price</w:t>
        </w:r>
      </w:hyperlink>
      <w:r w:rsidRPr="00D5497B">
        <w:rPr>
          <w:b/>
        </w:rPr>
        <w:t>)</w:t>
      </w:r>
    </w:p>
    <w:p w14:paraId="7136E35C" w14:textId="77777777" w:rsidR="005D1947" w:rsidRPr="00D5497B" w:rsidRDefault="00A442A0" w:rsidP="007019F5">
      <w:pPr>
        <w:pStyle w:val="H2"/>
        <w:rPr>
          <w:b/>
        </w:rPr>
      </w:pPr>
      <w:bookmarkStart w:id="519" w:name="LMP"/>
      <w:bookmarkStart w:id="520" w:name="_Toc118224510"/>
      <w:bookmarkStart w:id="521" w:name="_Toc118909578"/>
      <w:bookmarkStart w:id="522" w:name="_Toc205190400"/>
      <w:bookmarkEnd w:id="514"/>
      <w:bookmarkEnd w:id="518"/>
      <w:bookmarkEnd w:id="519"/>
      <w:r w:rsidRPr="00D5497B">
        <w:rPr>
          <w:b/>
        </w:rPr>
        <w:t>Locational Marginal Price (LMP)</w:t>
      </w:r>
      <w:bookmarkStart w:id="523" w:name="Locational"/>
      <w:bookmarkEnd w:id="520"/>
      <w:bookmarkEnd w:id="521"/>
      <w:bookmarkEnd w:id="522"/>
      <w:bookmarkEnd w:id="523"/>
    </w:p>
    <w:p w14:paraId="61BD2DD1" w14:textId="77777777" w:rsidR="005D1947" w:rsidRDefault="00565A5A" w:rsidP="004E5DF8">
      <w:pPr>
        <w:pStyle w:val="BodyText"/>
        <w:keepNext/>
      </w:pPr>
      <w:bookmarkStart w:id="524" w:name="_Toc73847828"/>
      <w:r>
        <w:t>The offer and/or bid-based marginal cost of serving the next increment of Load at an Electrical Bus, which marginal cost is produced by the DAM process or by the SCED process.</w:t>
      </w:r>
      <w:r w:rsidR="00A442A0">
        <w:t xml:space="preserve"> </w:t>
      </w:r>
    </w:p>
    <w:p w14:paraId="31938C42" w14:textId="77777777" w:rsidR="00A85FBE" w:rsidRPr="00475BE9" w:rsidRDefault="009F17AD" w:rsidP="00FC4ED8">
      <w:pPr>
        <w:pStyle w:val="H3"/>
        <w:keepNext w:val="0"/>
        <w:ind w:hanging="720"/>
        <w:rPr>
          <w:iCs/>
        </w:rPr>
      </w:pPr>
      <w:r>
        <w:t>Hub LMP</w:t>
      </w:r>
    </w:p>
    <w:p w14:paraId="047897F2" w14:textId="77777777" w:rsidR="00A85FBE" w:rsidRDefault="009F17AD" w:rsidP="007019F5">
      <w:pPr>
        <w:pStyle w:val="BodyTextIndent"/>
        <w:ind w:left="360"/>
      </w:pPr>
      <w:r w:rsidRPr="009F17AD">
        <w:rPr>
          <w:iCs w:val="0"/>
        </w:rPr>
        <w:t>The price calculated for a Hub for each SCED interval according to the formula in Section 6.6.1.5</w:t>
      </w:r>
      <w:r>
        <w:rPr>
          <w:iCs w:val="0"/>
        </w:rPr>
        <w:t>, Hub LMPs,</w:t>
      </w:r>
      <w:r w:rsidRPr="009F17AD">
        <w:rPr>
          <w:iCs w:val="0"/>
        </w:rPr>
        <w:t xml:space="preserve"> using LMPs at the Electrical Buses included in the Hub.</w:t>
      </w:r>
      <w:r w:rsidR="00A85FBE" w:rsidRPr="00475BE9">
        <w:rPr>
          <w:iCs w:val="0"/>
        </w:rPr>
        <w:t xml:space="preserve"> </w:t>
      </w:r>
    </w:p>
    <w:p w14:paraId="2169DBD5" w14:textId="77777777" w:rsidR="00A85FBE" w:rsidRDefault="009F17AD" w:rsidP="00A85FBE">
      <w:pPr>
        <w:pStyle w:val="H3"/>
        <w:ind w:hanging="720"/>
        <w:rPr>
          <w:iCs/>
        </w:rPr>
      </w:pPr>
      <w:r>
        <w:rPr>
          <w:iCs/>
        </w:rPr>
        <w:t>Load Zone LMP</w:t>
      </w:r>
    </w:p>
    <w:p w14:paraId="752347B4" w14:textId="4B6B7ED6" w:rsidR="00C65066" w:rsidRDefault="009F17AD">
      <w:pPr>
        <w:pStyle w:val="BodyTextIndent"/>
        <w:ind w:left="360"/>
        <w:rPr>
          <w:iCs w:val="0"/>
          <w:szCs w:val="24"/>
        </w:rPr>
      </w:pPr>
      <w:r w:rsidRPr="009F17AD">
        <w:t>The price calculated for a Load Zone for each SCED interval according to the formula in Section 6.6.1.4</w:t>
      </w:r>
      <w:r>
        <w:t>, Load Zone LMPs,</w:t>
      </w:r>
      <w:r w:rsidRPr="009F17AD">
        <w:t xml:space="preserve"> using State Estimator</w:t>
      </w:r>
      <w:r w:rsidR="00747CB0">
        <w:t xml:space="preserve"> </w:t>
      </w:r>
      <w:r w:rsidRPr="009F17AD">
        <w:t>Load data and LMPs at the Electrical Buses included in the Load Zone.</w:t>
      </w:r>
    </w:p>
    <w:p w14:paraId="553C4D37" w14:textId="77777777" w:rsidR="002506F6" w:rsidRPr="00AC0350" w:rsidRDefault="002506F6" w:rsidP="002506F6">
      <w:pPr>
        <w:pStyle w:val="H2"/>
        <w:rPr>
          <w:b/>
          <w:bCs/>
        </w:rPr>
      </w:pPr>
      <w:bookmarkStart w:id="525" w:name="_Hlk164243973"/>
      <w:bookmarkStart w:id="526" w:name="_Toc118224511"/>
      <w:bookmarkStart w:id="527" w:name="_Toc118909579"/>
      <w:bookmarkStart w:id="528" w:name="_Toc205190401"/>
      <w:r w:rsidRPr="002506F6">
        <w:rPr>
          <w:b/>
        </w:rPr>
        <w:t>Lone</w:t>
      </w:r>
      <w:r w:rsidRPr="00AC0350">
        <w:rPr>
          <w:b/>
          <w:bCs/>
        </w:rPr>
        <w:t xml:space="preserve"> Star Infrastructure Protection Act (LSIPA) Affiliate </w:t>
      </w:r>
    </w:p>
    <w:p w14:paraId="056B10C0" w14:textId="5BA45279" w:rsidR="002506F6" w:rsidRPr="00AC0350" w:rsidRDefault="002506F6" w:rsidP="002506F6">
      <w:pPr>
        <w:spacing w:after="240"/>
      </w:pPr>
      <w:r w:rsidRPr="00AC0350">
        <w:t xml:space="preserve">An Entity that, directly or indirectly, through one or more intermediaries, controls, is controlled by, or is under common control with the LSIPA Designated Company. </w:t>
      </w:r>
      <w:r w:rsidR="00D2643D">
        <w:t xml:space="preserve"> </w:t>
      </w:r>
      <w:r w:rsidRPr="00AC0350">
        <w:t xml:space="preserve">For purposes of this definition, “controls,” “controlled by,” or “under common control with” shall mean (1) the ownership of </w:t>
      </w:r>
      <w:r w:rsidR="002737D2">
        <w:t>20%</w:t>
      </w:r>
      <w:r w:rsidRPr="00AC0350">
        <w:t xml:space="preserve"> or more of the outstanding securities of an Entity or (2) the power of an Entity, directly or indirectly, through one or more intermediaries, to direct the management and/or policies and procedures of another Entity. </w:t>
      </w:r>
      <w:r w:rsidR="00231A2B">
        <w:t xml:space="preserve"> </w:t>
      </w:r>
      <w:r w:rsidRPr="00AC0350">
        <w:t xml:space="preserve">Ownership by an Entity of equity securities (whether publicly traded or not) of another Entity shall not result in control for purposes of this definition if the holder owns (in its name or via intermediaries) </w:t>
      </w:r>
      <w:r w:rsidR="002737D2">
        <w:t>20%</w:t>
      </w:r>
      <w:r w:rsidRPr="00AC0350">
        <w:t xml:space="preserve"> or more of the outstanding securities of the Entity, and: (a) the securities are held as a passive investment; (b) the holder does not have representation on the Entity’s board of directors (or equivalent governing body) or </w:t>
      </w:r>
      <w:r w:rsidRPr="00AC0350">
        <w:lastRenderedPageBreak/>
        <w:t>vice versa; and (c) the holder does not in fact exercise influence over day-to-day management decisions.</w:t>
      </w:r>
    </w:p>
    <w:p w14:paraId="776E5117" w14:textId="77777777" w:rsidR="002506F6" w:rsidRPr="00AC0350" w:rsidRDefault="002506F6" w:rsidP="002506F6">
      <w:pPr>
        <w:pStyle w:val="H2"/>
        <w:rPr>
          <w:b/>
          <w:bCs/>
        </w:rPr>
      </w:pPr>
      <w:r w:rsidRPr="002506F6">
        <w:rPr>
          <w:b/>
        </w:rPr>
        <w:t>Lone</w:t>
      </w:r>
      <w:r w:rsidRPr="00AC0350">
        <w:rPr>
          <w:b/>
          <w:bCs/>
        </w:rPr>
        <w:t xml:space="preserve"> Star Infrastructure Protection Act (LSIPA) Designated Company</w:t>
      </w:r>
    </w:p>
    <w:p w14:paraId="5E29DA29" w14:textId="77777777" w:rsidR="002506F6" w:rsidRPr="00AC0350" w:rsidRDefault="002506F6" w:rsidP="002506F6">
      <w:pPr>
        <w:spacing w:after="240"/>
      </w:pPr>
      <w:r w:rsidRPr="00AC0350">
        <w:t>An Entity (including an LSIPA Affiliate) that meets any of the company ownership or headquarters criteria listed in Texas Business and Commerce Code, Section 117.002(a)(2)(A)-(b)(2)(B) or Texas Government Code Section 2275.0102(a)(2)(A)-(b)(2)(B).</w:t>
      </w:r>
    </w:p>
    <w:p w14:paraId="06A34C03" w14:textId="77777777" w:rsidR="002506F6" w:rsidRPr="00AC0350" w:rsidRDefault="002506F6" w:rsidP="002506F6">
      <w:pPr>
        <w:pStyle w:val="H2"/>
        <w:rPr>
          <w:b/>
          <w:bCs/>
        </w:rPr>
      </w:pPr>
      <w:r w:rsidRPr="002506F6">
        <w:rPr>
          <w:b/>
        </w:rPr>
        <w:t>Lone</w:t>
      </w:r>
      <w:r w:rsidRPr="00AC0350">
        <w:rPr>
          <w:b/>
          <w:bCs/>
        </w:rPr>
        <w:t xml:space="preserve"> Star Infrastructure Protection Act (LSIPA) Designated Country </w:t>
      </w:r>
    </w:p>
    <w:p w14:paraId="41A7BEE5" w14:textId="77777777" w:rsidR="002506F6" w:rsidRPr="00AC0350" w:rsidRDefault="002506F6" w:rsidP="002506F6">
      <w:pPr>
        <w:spacing w:after="240"/>
        <w:rPr>
          <w:b/>
          <w:bCs/>
        </w:rPr>
      </w:pPr>
      <w:r w:rsidRPr="00AC0350">
        <w:t>China, Iran, North Korea, Russia, or a country designated by the Governor as a threat to critical infrastructure pursuant to Texas Business and Commerce Code, Section 117.003 or Texas Government Code, Section 2275.0103.</w:t>
      </w:r>
    </w:p>
    <w:bookmarkEnd w:id="525"/>
    <w:p w14:paraId="6582AF9C" w14:textId="77777777" w:rsidR="005D1947" w:rsidRPr="004222A1" w:rsidRDefault="00A442A0">
      <w:pPr>
        <w:pStyle w:val="H2"/>
        <w:rPr>
          <w:b/>
        </w:rPr>
      </w:pPr>
      <w:r w:rsidRPr="004222A1">
        <w:rPr>
          <w:b/>
        </w:rPr>
        <w:t>Low Ancillary Service Limit (LASL)</w:t>
      </w:r>
      <w:bookmarkEnd w:id="524"/>
      <w:bookmarkEnd w:id="526"/>
      <w:bookmarkEnd w:id="527"/>
      <w:bookmarkEnd w:id="528"/>
      <w:r w:rsidRPr="004222A1">
        <w:rPr>
          <w:b/>
        </w:rPr>
        <w:t xml:space="preserve">  </w:t>
      </w:r>
    </w:p>
    <w:p w14:paraId="6197F12D" w14:textId="77777777" w:rsidR="005D1947" w:rsidRDefault="00A442A0">
      <w:pPr>
        <w:pStyle w:val="BodyText"/>
      </w:pPr>
      <w:bookmarkStart w:id="529" w:name="_Toc73847829"/>
      <w:r>
        <w:t>A dynamically calculated MW lower limit on a Resource to maintain the ability of the Resource to provide committed Ancillary Service.</w:t>
      </w:r>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132B2" w:rsidRPr="004B32CF" w14:paraId="2A58633B" w14:textId="77777777" w:rsidTr="007132B2">
        <w:trPr>
          <w:trHeight w:val="386"/>
        </w:trPr>
        <w:tc>
          <w:tcPr>
            <w:tcW w:w="9350" w:type="dxa"/>
            <w:shd w:val="pct12" w:color="auto" w:fill="auto"/>
          </w:tcPr>
          <w:p w14:paraId="531366B7" w14:textId="2AA5726E" w:rsidR="007132B2" w:rsidRPr="005F5E22" w:rsidRDefault="007132B2" w:rsidP="007132B2">
            <w:pPr>
              <w:spacing w:before="120" w:after="240"/>
              <w:rPr>
                <w:b/>
                <w:i/>
                <w:iCs/>
              </w:rPr>
            </w:pPr>
            <w:bookmarkStart w:id="530" w:name="_Toc118224512"/>
            <w:bookmarkStart w:id="531" w:name="_Toc118909580"/>
            <w:bookmarkStart w:id="532" w:name="_Toc205190402"/>
            <w:bookmarkStart w:id="533" w:name="_Toc73847837"/>
            <w:bookmarkEnd w:id="529"/>
            <w:r>
              <w:rPr>
                <w:b/>
                <w:i/>
                <w:iCs/>
              </w:rPr>
              <w:t>[NPRR1013</w:t>
            </w:r>
            <w:r w:rsidRPr="004B32CF">
              <w:rPr>
                <w:b/>
                <w:i/>
                <w:iCs/>
              </w:rPr>
              <w:t xml:space="preserve">:  </w:t>
            </w:r>
            <w:r>
              <w:rPr>
                <w:b/>
                <w:i/>
                <w:iCs/>
              </w:rPr>
              <w:t>Delete</w:t>
            </w:r>
            <w:r w:rsidRPr="004B32CF">
              <w:rPr>
                <w:b/>
                <w:i/>
                <w:iCs/>
              </w:rPr>
              <w:t xml:space="preserve"> the above definition “</w:t>
            </w:r>
            <w:r w:rsidRPr="007132B2">
              <w:rPr>
                <w:b/>
                <w:i/>
                <w:iCs/>
              </w:rPr>
              <w:t xml:space="preserve">Low </w:t>
            </w:r>
            <w:r>
              <w:rPr>
                <w:b/>
                <w:i/>
                <w:iCs/>
              </w:rPr>
              <w:t>Ancillary Service Limit (LASL)</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1D0C2EB4" w14:textId="77777777" w:rsidR="005D1947" w:rsidRPr="004222A1" w:rsidRDefault="00A442A0">
      <w:pPr>
        <w:pStyle w:val="H2"/>
        <w:rPr>
          <w:b/>
        </w:rPr>
      </w:pPr>
      <w:r w:rsidRPr="004222A1">
        <w:rPr>
          <w:b/>
        </w:rPr>
        <w:t>Low Emergency Limit (LEL)</w:t>
      </w:r>
      <w:bookmarkEnd w:id="530"/>
      <w:bookmarkEnd w:id="531"/>
      <w:bookmarkEnd w:id="532"/>
      <w:r w:rsidRPr="004222A1">
        <w:rPr>
          <w:b/>
        </w:rPr>
        <w:t xml:space="preserve"> </w:t>
      </w:r>
    </w:p>
    <w:p w14:paraId="776883AF" w14:textId="77777777" w:rsidR="005D1947" w:rsidRDefault="00475BE9">
      <w:pPr>
        <w:pStyle w:val="BodyText"/>
      </w:pPr>
      <w:r>
        <w:t>The l</w:t>
      </w:r>
      <w:r w:rsidR="00A442A0">
        <w:t xml:space="preserve">imit established by the QSE describing the minimum temporary unsustainable energy production capability of </w:t>
      </w:r>
      <w:r>
        <w:t xml:space="preserve">a </w:t>
      </w:r>
      <w:r w:rsidR="00A442A0">
        <w:t xml:space="preserve">Resource.  This limit must be achievable for a period of time indicated by the QSE but not less than 30 minutes. </w:t>
      </w:r>
    </w:p>
    <w:p w14:paraId="7F90B7AC" w14:textId="77777777" w:rsidR="005D1947" w:rsidRPr="004222A1" w:rsidRDefault="00A442A0">
      <w:pPr>
        <w:pStyle w:val="H2"/>
        <w:tabs>
          <w:tab w:val="left" w:pos="8372"/>
        </w:tabs>
        <w:spacing w:before="120"/>
        <w:rPr>
          <w:b/>
        </w:rPr>
      </w:pPr>
      <w:bookmarkStart w:id="534" w:name="_Toc118224513"/>
      <w:bookmarkStart w:id="535" w:name="_Toc118909581"/>
      <w:bookmarkStart w:id="536" w:name="_Toc205190403"/>
      <w:bookmarkStart w:id="537" w:name="_Toc73847841"/>
      <w:bookmarkEnd w:id="533"/>
      <w:r w:rsidRPr="004222A1">
        <w:rPr>
          <w:b/>
        </w:rPr>
        <w:t>Low Power Consumption (LPC)</w:t>
      </w:r>
      <w:bookmarkEnd w:id="534"/>
      <w:bookmarkEnd w:id="535"/>
      <w:bookmarkEnd w:id="536"/>
      <w:r w:rsidRPr="004222A1">
        <w:rPr>
          <w:b/>
        </w:rPr>
        <w:t xml:space="preserve"> </w:t>
      </w:r>
    </w:p>
    <w:p w14:paraId="6DE33F49" w14:textId="77777777" w:rsidR="00B75513" w:rsidRDefault="00565A5A">
      <w:pPr>
        <w:pStyle w:val="BodyText"/>
      </w:pPr>
      <w:r>
        <w:t>For a Load Resource, the limit established by the QSE, continuously updated in Real-Time, that describes the minimum sustained power consumption of a Load Resource.</w:t>
      </w:r>
      <w:r>
        <w:rPr>
          <w:b/>
        </w:rPr>
        <w:t xml:space="preserve">  </w:t>
      </w:r>
      <w:r>
        <w:t>The LPC shall be a non-negative number in MW.</w:t>
      </w:r>
    </w:p>
    <w:p w14:paraId="41FFD2D3" w14:textId="77777777" w:rsidR="00475BE9" w:rsidRPr="004222A1" w:rsidRDefault="00A442A0" w:rsidP="00FC4ED8">
      <w:pPr>
        <w:pStyle w:val="H2"/>
        <w:ind w:left="0" w:firstLine="0"/>
        <w:rPr>
          <w:b/>
        </w:rPr>
      </w:pPr>
      <w:bookmarkStart w:id="538" w:name="_Toc74126547"/>
      <w:bookmarkStart w:id="539" w:name="_Toc118224514"/>
      <w:bookmarkStart w:id="540" w:name="_Toc118909582"/>
      <w:bookmarkStart w:id="541" w:name="_Toc205190404"/>
      <w:bookmarkEnd w:id="537"/>
      <w:r w:rsidRPr="004222A1">
        <w:rPr>
          <w:b/>
        </w:rPr>
        <w:t>Low Sustained Limit (LSL</w:t>
      </w:r>
      <w:bookmarkEnd w:id="538"/>
      <w:r w:rsidR="00475BE9" w:rsidRPr="004222A1">
        <w:rPr>
          <w:b/>
        </w:rPr>
        <w: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E7227D" w14:paraId="529C056C" w14:textId="77777777" w:rsidTr="00C06A8E">
        <w:trPr>
          <w:trHeight w:val="476"/>
        </w:trPr>
        <w:tc>
          <w:tcPr>
            <w:tcW w:w="9576" w:type="dxa"/>
            <w:shd w:val="clear" w:color="auto" w:fill="E0E0E0"/>
          </w:tcPr>
          <w:p w14:paraId="58CB5186" w14:textId="619816BA" w:rsidR="00E7227D" w:rsidRPr="00625E9F" w:rsidRDefault="00E7227D" w:rsidP="00C06A8E">
            <w:pPr>
              <w:pStyle w:val="Instructions"/>
              <w:spacing w:before="120"/>
              <w:rPr>
                <w:lang w:val="en-US" w:eastAsia="en-US"/>
              </w:rPr>
            </w:pPr>
            <w:r>
              <w:rPr>
                <w:lang w:val="en-US" w:eastAsia="en-US"/>
              </w:rPr>
              <w:t>[NPRR1014</w:t>
            </w:r>
            <w:r w:rsidRPr="00625E9F">
              <w:rPr>
                <w:lang w:val="en-US" w:eastAsia="en-US"/>
              </w:rPr>
              <w:t xml:space="preserve">: </w:t>
            </w:r>
            <w:r>
              <w:rPr>
                <w:lang w:val="en-US" w:eastAsia="en-US"/>
              </w:rPr>
              <w:t xml:space="preserve"> </w:t>
            </w:r>
            <w:r w:rsidRPr="00625E9F">
              <w:rPr>
                <w:lang w:val="en-US" w:eastAsia="en-US"/>
              </w:rPr>
              <w:t>Insert the following definition “</w:t>
            </w:r>
            <w:r w:rsidRPr="00E7227D">
              <w:rPr>
                <w:lang w:val="en-US" w:eastAsia="en-US"/>
              </w:rPr>
              <w:t>Low Sustained Limit (LSL) for an Energy Storage Resource (ESR)</w:t>
            </w:r>
            <w:r w:rsidRPr="00625E9F">
              <w:rPr>
                <w:lang w:val="en-US" w:eastAsia="en-US"/>
              </w:rPr>
              <w:t>” upon system implementation:]</w:t>
            </w:r>
          </w:p>
          <w:p w14:paraId="06CCEB81" w14:textId="77777777" w:rsidR="00E7227D" w:rsidRPr="00CA5FF2" w:rsidRDefault="00E7227D" w:rsidP="00E7227D">
            <w:pPr>
              <w:pStyle w:val="H3"/>
              <w:spacing w:before="0"/>
              <w:ind w:hanging="720"/>
              <w:rPr>
                <w:iCs/>
                <w:color w:val="FF0000"/>
              </w:rPr>
            </w:pPr>
            <w:r w:rsidRPr="00475BE9">
              <w:lastRenderedPageBreak/>
              <w:t>Low Sustained Limit (</w:t>
            </w:r>
            <w:r w:rsidRPr="00475BE9">
              <w:rPr>
                <w:iCs/>
              </w:rPr>
              <w:t xml:space="preserve">LSL) for </w:t>
            </w:r>
            <w:r>
              <w:rPr>
                <w:iCs/>
              </w:rPr>
              <w:t xml:space="preserve">an Energy Storage </w:t>
            </w:r>
            <w:r w:rsidRPr="00475BE9">
              <w:rPr>
                <w:iCs/>
              </w:rPr>
              <w:t>Resource</w:t>
            </w:r>
            <w:r>
              <w:rPr>
                <w:iCs/>
              </w:rPr>
              <w:t xml:space="preserve"> (ESR)</w:t>
            </w:r>
          </w:p>
          <w:p w14:paraId="1F27BD75" w14:textId="45E2AC90" w:rsidR="00E7227D" w:rsidRPr="00E7227D" w:rsidRDefault="00E7227D" w:rsidP="00EE7B76">
            <w:pPr>
              <w:pStyle w:val="BodyTextIndent"/>
              <w:ind w:left="360"/>
            </w:pPr>
            <w:r w:rsidRPr="00CA5FF2">
              <w:t>The limit established by the</w:t>
            </w:r>
            <w:r w:rsidR="00EE7B76" w:rsidRPr="00CA5FF2">
              <w:t xml:space="preserve"> </w:t>
            </w:r>
            <w:r w:rsidR="00EE7B76">
              <w:t>Qualified Scheduling Entity (</w:t>
            </w:r>
            <w:r w:rsidR="00EE7B76" w:rsidRPr="00CA5FF2">
              <w:t>QSE</w:t>
            </w:r>
            <w:r w:rsidR="00EE7B76">
              <w:t>)</w:t>
            </w:r>
            <w:r w:rsidRPr="00CA5FF2">
              <w:t xml:space="preserve">, </w:t>
            </w:r>
            <w:r>
              <w:t xml:space="preserve">expressed as a MW value that may be less than, equal to, or greater than zero, </w:t>
            </w:r>
            <w:r w:rsidRPr="00CA5FF2">
              <w:t>continuously updat</w:t>
            </w:r>
            <w:r>
              <w:t>ed</w:t>
            </w:r>
            <w:r w:rsidRPr="00CA5FF2">
              <w:t xml:space="preserve"> in Real-Time</w:t>
            </w:r>
            <w:r>
              <w:t>.</w:t>
            </w:r>
            <w:r w:rsidRPr="00CA5FF2">
              <w:t xml:space="preserve"> </w:t>
            </w:r>
            <w:r>
              <w:t xml:space="preserve"> A negative LSL for an ESR</w:t>
            </w:r>
            <w:r w:rsidRPr="00CA5FF2">
              <w:t xml:space="preserve"> describes the </w:t>
            </w:r>
            <w:r>
              <w:t>maximum</w:t>
            </w:r>
            <w:r w:rsidRPr="00CA5FF2">
              <w:t xml:space="preserve"> sustained energy </w:t>
            </w:r>
            <w:r>
              <w:t>charging capability of the ESR</w:t>
            </w:r>
            <w:r w:rsidRPr="00CA5FF2">
              <w:t>.</w:t>
            </w:r>
            <w:r>
              <w:t xml:space="preserve">  A positive LSL for an ESR describes the minimum temporary energy discharging capability of the ESR.</w:t>
            </w:r>
          </w:p>
        </w:tc>
      </w:tr>
    </w:tbl>
    <w:p w14:paraId="0E47B382" w14:textId="77777777" w:rsidR="00475BE9" w:rsidRPr="00475BE9" w:rsidRDefault="00475BE9" w:rsidP="00475BE9">
      <w:pPr>
        <w:pStyle w:val="H3"/>
        <w:ind w:hanging="720"/>
        <w:rPr>
          <w:iCs/>
        </w:rPr>
      </w:pPr>
      <w:r w:rsidRPr="00475BE9">
        <w:lastRenderedPageBreak/>
        <w:t>Low Sustained Limit (</w:t>
      </w:r>
      <w:r w:rsidRPr="00475BE9">
        <w:rPr>
          <w:iCs/>
        </w:rPr>
        <w:t>LSL) for a Generation Resource</w:t>
      </w:r>
    </w:p>
    <w:p w14:paraId="6FBE474F" w14:textId="3288D3C7" w:rsidR="00B75513" w:rsidRDefault="00475BE9">
      <w:pPr>
        <w:pStyle w:val="BodyTextIndent"/>
        <w:ind w:left="360"/>
      </w:pPr>
      <w:r w:rsidRPr="00475BE9">
        <w:rPr>
          <w:iCs w:val="0"/>
        </w:rPr>
        <w:t>The limit established by the</w:t>
      </w:r>
      <w:r w:rsidR="00EE7B76">
        <w:rPr>
          <w:iCs w:val="0"/>
        </w:rPr>
        <w:t xml:space="preserve"> </w:t>
      </w:r>
      <w:r w:rsidR="00EE7B76">
        <w:t>Qualified Scheduling Entity</w:t>
      </w:r>
      <w:r w:rsidR="00EE7B76" w:rsidRPr="00475BE9">
        <w:rPr>
          <w:iCs w:val="0"/>
        </w:rPr>
        <w:t xml:space="preserve"> </w:t>
      </w:r>
      <w:r w:rsidR="00EE7B76">
        <w:rPr>
          <w:iCs w:val="0"/>
        </w:rPr>
        <w:t>(</w:t>
      </w:r>
      <w:r w:rsidRPr="00475BE9">
        <w:rPr>
          <w:iCs w:val="0"/>
        </w:rPr>
        <w:t>QSE</w:t>
      </w:r>
      <w:r w:rsidR="00EE7B76">
        <w:rPr>
          <w:iCs w:val="0"/>
        </w:rPr>
        <w:t>)</w:t>
      </w:r>
      <w:r w:rsidRPr="00475BE9">
        <w:rPr>
          <w:iCs w:val="0"/>
        </w:rPr>
        <w:t>, continuously updatable in Real-Time, that describes the minimum sustained energy production capability of a Resource.</w:t>
      </w:r>
      <w:r w:rsidR="00A442A0" w:rsidRPr="00475BE9">
        <w:rPr>
          <w:iCs w:val="0"/>
        </w:rPr>
        <w:t xml:space="preserve"> </w:t>
      </w:r>
    </w:p>
    <w:p w14:paraId="71C28DAB" w14:textId="77777777" w:rsidR="00B75513" w:rsidRDefault="00475BE9">
      <w:pPr>
        <w:pStyle w:val="H3"/>
        <w:ind w:hanging="720"/>
        <w:rPr>
          <w:iCs/>
        </w:rPr>
      </w:pPr>
      <w:r w:rsidRPr="00475BE9">
        <w:rPr>
          <w:iCs/>
        </w:rPr>
        <w:t xml:space="preserve">Low Sustained Limit (LSL) </w:t>
      </w:r>
      <w:r w:rsidR="00A442A0" w:rsidRPr="00475BE9">
        <w:rPr>
          <w:iCs/>
        </w:rPr>
        <w:t>for a Load Resource</w:t>
      </w:r>
      <w:bookmarkEnd w:id="539"/>
      <w:bookmarkEnd w:id="540"/>
      <w:bookmarkEnd w:id="541"/>
    </w:p>
    <w:p w14:paraId="4FC1CF95" w14:textId="7AE66D25" w:rsidR="00B75513" w:rsidRDefault="00475BE9">
      <w:pPr>
        <w:pStyle w:val="BodyTextIndent"/>
        <w:ind w:left="360"/>
        <w:rPr>
          <w:b/>
          <w:iCs w:val="0"/>
          <w:szCs w:val="24"/>
        </w:rPr>
      </w:pPr>
      <w:r>
        <w:rPr>
          <w:iCs w:val="0"/>
        </w:rPr>
        <w:t>The l</w:t>
      </w:r>
      <w:r w:rsidR="00A442A0" w:rsidRPr="00475BE9">
        <w:rPr>
          <w:iCs w:val="0"/>
        </w:rPr>
        <w:t xml:space="preserve">imit calculated by ERCOT, using the </w:t>
      </w:r>
      <w:r w:rsidR="00EE7B76">
        <w:t>Qualified Scheduling Entity (</w:t>
      </w:r>
      <w:r w:rsidR="00A442A0" w:rsidRPr="00475BE9">
        <w:rPr>
          <w:iCs w:val="0"/>
        </w:rPr>
        <w:t>QSE</w:t>
      </w:r>
      <w:r w:rsidR="00EE7B76">
        <w:rPr>
          <w:iCs w:val="0"/>
        </w:rPr>
        <w:t>)</w:t>
      </w:r>
      <w:r w:rsidR="00A442A0" w:rsidRPr="00475BE9">
        <w:rPr>
          <w:iCs w:val="0"/>
        </w:rPr>
        <w:t xml:space="preserve">-established </w:t>
      </w:r>
      <w:r w:rsidR="00EE7B76">
        <w:rPr>
          <w:iCs w:val="0"/>
        </w:rPr>
        <w:t>Low Power Consumption (</w:t>
      </w:r>
      <w:r>
        <w:rPr>
          <w:iCs w:val="0"/>
        </w:rPr>
        <w:t>LPC</w:t>
      </w:r>
      <w:r w:rsidR="00EE7B76">
        <w:rPr>
          <w:iCs w:val="0"/>
        </w:rPr>
        <w:t>)</w:t>
      </w:r>
      <w:r w:rsidR="00D70FD4" w:rsidRPr="00475BE9">
        <w:rPr>
          <w:iCs w:val="0"/>
        </w:rPr>
        <w:t>.</w:t>
      </w:r>
    </w:p>
    <w:p w14:paraId="6CDA1C05" w14:textId="77777777" w:rsidR="00C52804" w:rsidRDefault="00C52804" w:rsidP="00C52804">
      <w:pPr>
        <w:pStyle w:val="BodyText"/>
        <w:spacing w:before="240"/>
        <w:rPr>
          <w:b/>
        </w:rPr>
      </w:pPr>
      <w:r>
        <w:rPr>
          <w:b/>
        </w:rPr>
        <w:t>Low System-Wide Offer Cap (LCAP) Effective Period</w:t>
      </w:r>
    </w:p>
    <w:p w14:paraId="0671D5EB" w14:textId="77777777" w:rsidR="00C52804" w:rsidRDefault="00C52804" w:rsidP="00C52804">
      <w:pPr>
        <w:pStyle w:val="BodyText"/>
      </w:pPr>
      <w:r>
        <w:t xml:space="preserve">The period in which the System-Wide Offer Cap (SWCAP) is set to the LCAP. </w:t>
      </w:r>
    </w:p>
    <w:p w14:paraId="594567B6" w14:textId="77777777" w:rsidR="005D1947" w:rsidRDefault="00A442A0">
      <w:pPr>
        <w:pStyle w:val="BodyText"/>
        <w:keepNext/>
        <w:rPr>
          <w:b/>
          <w:sz w:val="40"/>
          <w:szCs w:val="40"/>
        </w:rPr>
      </w:pPr>
      <w:r>
        <w:rPr>
          <w:b/>
          <w:sz w:val="40"/>
          <w:szCs w:val="40"/>
        </w:rPr>
        <w:t>M</w:t>
      </w:r>
      <w:bookmarkStart w:id="542" w:name="M"/>
      <w:bookmarkEnd w:id="542"/>
    </w:p>
    <w:p w14:paraId="56A89020" w14:textId="2DF0F484" w:rsidR="00B75513" w:rsidRDefault="00682E06">
      <w:pPr>
        <w:pStyle w:val="ListIntroduction"/>
        <w:keepNext w:val="0"/>
        <w:rPr>
          <w:rStyle w:val="Hyperlink"/>
        </w:rPr>
      </w:pPr>
      <w:hyperlink w:anchor="_DEFINITIONS" w:history="1">
        <w:r w:rsidR="00842B9A">
          <w:rPr>
            <w:rStyle w:val="Hyperlink"/>
          </w:rPr>
          <w:t>[Back to Top]</w:t>
        </w:r>
      </w:hyperlink>
    </w:p>
    <w:p w14:paraId="4F539906" w14:textId="77777777" w:rsidR="00F06978" w:rsidRPr="009A4B84" w:rsidRDefault="00F06978" w:rsidP="00F06978">
      <w:pPr>
        <w:pStyle w:val="Heading1"/>
        <w:numPr>
          <w:ilvl w:val="0"/>
          <w:numId w:val="0"/>
        </w:numPr>
        <w:spacing w:before="240"/>
      </w:pPr>
      <w:r w:rsidRPr="009A4B84">
        <w:rPr>
          <w:caps w:val="0"/>
        </w:rPr>
        <w:t>Main Power Transformer (MPT)</w:t>
      </w:r>
    </w:p>
    <w:p w14:paraId="0FE13FA7" w14:textId="55224D3A" w:rsidR="00F06978" w:rsidRDefault="00F06978" w:rsidP="00F06978">
      <w:pPr>
        <w:pStyle w:val="ListIntroduction"/>
        <w:keepNext w:val="0"/>
      </w:pPr>
      <w:r>
        <w:t>Transformer in a station with generation where voltage is transformed from a voltage lower than 60 kV to a voltage at or above 60 kV.  If the voltage lower than 60 kV is the voltage level of the generator</w:t>
      </w:r>
      <w:r w:rsidRPr="00664E81">
        <w:t xml:space="preserve"> </w:t>
      </w:r>
      <w:r>
        <w:t>terminals, the MPT may also be referred to as a Generator Step-Up (GSU).</w:t>
      </w:r>
    </w:p>
    <w:p w14:paraId="1BAE01C1" w14:textId="77777777" w:rsidR="00B75513" w:rsidRPr="004222A1" w:rsidRDefault="00A442A0" w:rsidP="007B3AAE">
      <w:pPr>
        <w:pStyle w:val="H2"/>
        <w:keepNext w:val="0"/>
        <w:ind w:left="907" w:hanging="907"/>
        <w:rPr>
          <w:b/>
        </w:rPr>
      </w:pPr>
      <w:bookmarkStart w:id="543" w:name="_Toc73847842"/>
      <w:bookmarkStart w:id="544" w:name="_Toc118224516"/>
      <w:bookmarkStart w:id="545" w:name="_Toc118909584"/>
      <w:bookmarkStart w:id="546" w:name="_Toc205190406"/>
      <w:r w:rsidRPr="004222A1">
        <w:rPr>
          <w:b/>
        </w:rPr>
        <w:t>Maintenance Outage (</w:t>
      </w:r>
      <w:r w:rsidRPr="004222A1">
        <w:rPr>
          <w:b/>
          <w:i/>
        </w:rPr>
        <w:t>see</w:t>
      </w:r>
      <w:r w:rsidRPr="004222A1">
        <w:rPr>
          <w:b/>
        </w:rPr>
        <w:t xml:space="preserve"> </w:t>
      </w:r>
      <w:hyperlink w:anchor="Outage" w:history="1">
        <w:r w:rsidRPr="004222A1">
          <w:rPr>
            <w:rStyle w:val="Hyperlink"/>
            <w:b/>
          </w:rPr>
          <w:t>Outage</w:t>
        </w:r>
      </w:hyperlink>
      <w:r w:rsidRPr="004222A1">
        <w:rPr>
          <w:b/>
        </w:rPr>
        <w:t>)</w:t>
      </w:r>
      <w:bookmarkEnd w:id="543"/>
      <w:bookmarkEnd w:id="544"/>
      <w:bookmarkEnd w:id="545"/>
      <w:bookmarkEnd w:id="546"/>
    </w:p>
    <w:p w14:paraId="7D8612B0" w14:textId="77777777" w:rsidR="00475BE9" w:rsidRPr="004222A1" w:rsidRDefault="00475BE9" w:rsidP="00475BE9">
      <w:pPr>
        <w:pStyle w:val="H2"/>
        <w:rPr>
          <w:b/>
        </w:rPr>
      </w:pPr>
      <w:bookmarkStart w:id="547" w:name="_Toc118224517"/>
      <w:bookmarkStart w:id="548" w:name="_Toc118909585"/>
      <w:bookmarkStart w:id="549" w:name="_Toc205190407"/>
      <w:bookmarkStart w:id="550" w:name="_Toc73847843"/>
      <w:r w:rsidRPr="004222A1">
        <w:rPr>
          <w:b/>
        </w:rPr>
        <w:t>Make-Whole Charge</w:t>
      </w:r>
    </w:p>
    <w:p w14:paraId="1B87F861" w14:textId="77777777" w:rsidR="00B75513" w:rsidRDefault="00475BE9">
      <w:pPr>
        <w:pStyle w:val="BodyText"/>
        <w:ind w:right="270"/>
      </w:pPr>
      <w:r w:rsidRPr="00475BE9">
        <w:rPr>
          <w:iCs w:val="0"/>
        </w:rPr>
        <w:t>A charge made by ERCOT to a QSE for a Resource to recapture all or part of the revenues received by a QSE that exceed the Make-Whole Payment for a Resource.</w:t>
      </w:r>
    </w:p>
    <w:p w14:paraId="4A506041" w14:textId="77777777" w:rsidR="005D1947" w:rsidRPr="004222A1" w:rsidRDefault="00A442A0">
      <w:pPr>
        <w:pStyle w:val="H2"/>
        <w:rPr>
          <w:b/>
        </w:rPr>
      </w:pPr>
      <w:r w:rsidRPr="004222A1">
        <w:rPr>
          <w:b/>
        </w:rPr>
        <w:lastRenderedPageBreak/>
        <w:t>Make-Whole Payment</w:t>
      </w:r>
      <w:bookmarkEnd w:id="547"/>
      <w:bookmarkEnd w:id="548"/>
      <w:bookmarkEnd w:id="549"/>
      <w:r w:rsidRPr="004222A1">
        <w:rPr>
          <w:b/>
        </w:rPr>
        <w:t xml:space="preserve"> </w:t>
      </w:r>
    </w:p>
    <w:p w14:paraId="08896E3D" w14:textId="77777777" w:rsidR="005D1947" w:rsidRDefault="003E31CF">
      <w:pPr>
        <w:pStyle w:val="BodyText"/>
      </w:pPr>
      <w:r>
        <w:t xml:space="preserve">A payment made by ERCOT to a Qualified Scheduling Entity (QSE) for a Resource to reimburse a QSE for allowable startup and </w:t>
      </w:r>
      <w:r w:rsidRPr="00980EE0">
        <w:t xml:space="preserve">minimum energy costs of a Resource not recovered in energy revenue when a Resource is committed by </w:t>
      </w:r>
      <w:r>
        <w:t>Reliability Unit Commitment (</w:t>
      </w:r>
      <w:r w:rsidRPr="00980EE0">
        <w:t>RUC</w:t>
      </w:r>
      <w:r>
        <w:t>) and the QSE has not elected to opt out of RUC Settlement</w:t>
      </w:r>
      <w:r w:rsidRPr="00751227">
        <w:t>, or when a Resource is committed by the</w:t>
      </w:r>
      <w:r>
        <w:t xml:space="preserve"> Day-Ahead Market</w:t>
      </w:r>
      <w:r w:rsidRPr="00751227">
        <w:t xml:space="preserve"> </w:t>
      </w:r>
      <w:r>
        <w:t>(</w:t>
      </w:r>
      <w:r w:rsidRPr="00751227">
        <w:t>DAM</w:t>
      </w:r>
      <w:r>
        <w: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132B2" w14:paraId="6976F034" w14:textId="77777777" w:rsidTr="007132B2">
        <w:trPr>
          <w:trHeight w:val="476"/>
        </w:trPr>
        <w:tc>
          <w:tcPr>
            <w:tcW w:w="9576" w:type="dxa"/>
            <w:shd w:val="clear" w:color="auto" w:fill="E0E0E0"/>
          </w:tcPr>
          <w:p w14:paraId="7E7E4F20" w14:textId="75BBD742" w:rsidR="007132B2" w:rsidRPr="00625E9F" w:rsidRDefault="007132B2" w:rsidP="007132B2">
            <w:pPr>
              <w:pStyle w:val="Instructions"/>
              <w:spacing w:before="120"/>
              <w:rPr>
                <w:lang w:val="en-US" w:eastAsia="en-US"/>
              </w:rPr>
            </w:pPr>
            <w:bookmarkStart w:id="551" w:name="_Toc205190409"/>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F56FDD">
              <w:rPr>
                <w:szCs w:val="20"/>
              </w:rPr>
              <w:t>Make-Whole Payment</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643A1A81" w14:textId="77777777" w:rsidR="007132B2" w:rsidRPr="00F56FDD" w:rsidRDefault="007132B2" w:rsidP="007132B2">
            <w:pPr>
              <w:keepNext/>
              <w:tabs>
                <w:tab w:val="left" w:pos="900"/>
              </w:tabs>
              <w:spacing w:after="240"/>
              <w:ind w:left="900" w:hanging="900"/>
              <w:outlineLvl w:val="1"/>
              <w:rPr>
                <w:b/>
              </w:rPr>
            </w:pPr>
            <w:r w:rsidRPr="00F56FDD">
              <w:rPr>
                <w:b/>
              </w:rPr>
              <w:t xml:space="preserve">Make-Whole Payment </w:t>
            </w:r>
          </w:p>
          <w:p w14:paraId="196C43EF" w14:textId="29A35AB6" w:rsidR="007132B2" w:rsidRPr="005F5E22" w:rsidRDefault="007132B2" w:rsidP="007132B2">
            <w:pPr>
              <w:spacing w:after="240"/>
              <w:rPr>
                <w:iCs/>
              </w:rPr>
            </w:pPr>
            <w:r w:rsidRPr="00F56FDD">
              <w:rPr>
                <w:iCs/>
              </w:rPr>
              <w:t>A payment made by ERCOT to a Qualified Scheduling Entity (QSE) for a Resource to reimburse a QSE for allowable startup and minimum energy costs of a Resource not recovered in energy</w:t>
            </w:r>
            <w:r>
              <w:rPr>
                <w:iCs/>
              </w:rPr>
              <w:t xml:space="preserve"> or Ancillary Service</w:t>
            </w:r>
            <w:r w:rsidRPr="00F56FDD">
              <w:rPr>
                <w:iCs/>
              </w:rPr>
              <w:t xml:space="preserve"> revenue when a Resource is committed by Reliability Unit Commitment (RUC) and the QSE has not elected to opt out of RUC Settlement, or when a Resource is committed by the Day-Ahead Market (DAM)</w:t>
            </w:r>
            <w:r>
              <w:rPr>
                <w:iCs/>
              </w:rPr>
              <w:t>.</w:t>
            </w:r>
          </w:p>
        </w:tc>
      </w:tr>
    </w:tbl>
    <w:p w14:paraId="1B56DEB9" w14:textId="77777777" w:rsidR="005D1947" w:rsidRPr="004222A1" w:rsidRDefault="00A442A0">
      <w:pPr>
        <w:pStyle w:val="H2"/>
        <w:rPr>
          <w:b/>
        </w:rPr>
      </w:pPr>
      <w:r w:rsidRPr="004222A1">
        <w:rPr>
          <w:b/>
        </w:rPr>
        <w:t>Mandatory Installation Threshold</w:t>
      </w:r>
      <w:bookmarkEnd w:id="551"/>
    </w:p>
    <w:p w14:paraId="6EAB1A66" w14:textId="77777777" w:rsidR="00B75513" w:rsidRDefault="00A442A0">
      <w:pPr>
        <w:pStyle w:val="BodyText"/>
      </w:pPr>
      <w:r>
        <w:t>A peak demand greater than 700 kW (or 700 kVA).</w:t>
      </w:r>
    </w:p>
    <w:p w14:paraId="3520A7ED" w14:textId="77777777" w:rsidR="005D1947" w:rsidRPr="004222A1" w:rsidRDefault="00A442A0">
      <w:pPr>
        <w:pStyle w:val="H2"/>
        <w:rPr>
          <w:b/>
        </w:rPr>
      </w:pPr>
      <w:bookmarkStart w:id="552" w:name="_Toc118224519"/>
      <w:bookmarkStart w:id="553" w:name="_Toc118909587"/>
      <w:bookmarkStart w:id="554" w:name="_Toc205190410"/>
      <w:r w:rsidRPr="004222A1">
        <w:rPr>
          <w:b/>
        </w:rPr>
        <w:t>Market Clearing Price for Capacity (MCPC)</w:t>
      </w:r>
      <w:bookmarkEnd w:id="550"/>
      <w:bookmarkEnd w:id="552"/>
      <w:bookmarkEnd w:id="553"/>
      <w:bookmarkEnd w:id="554"/>
    </w:p>
    <w:p w14:paraId="40D70617" w14:textId="6F4A57FD" w:rsidR="005D1947" w:rsidRDefault="00A442A0">
      <w:pPr>
        <w:pStyle w:val="BodyText"/>
      </w:pPr>
      <w:bookmarkStart w:id="555" w:name="_Toc80425619"/>
      <w:bookmarkStart w:id="556" w:name="_Toc73847847"/>
      <w:r>
        <w:t xml:space="preserve">The hourly price for Ancillary Service capacity awarded in the </w:t>
      </w:r>
      <w:r w:rsidR="00EE7B76">
        <w:t>Day-Ahead Market (</w:t>
      </w:r>
      <w:r>
        <w:t>D</w:t>
      </w:r>
      <w:r w:rsidR="00475BE9">
        <w:t>AM</w:t>
      </w:r>
      <w:r w:rsidR="00EE7B76">
        <w:t>)</w:t>
      </w:r>
      <w:r>
        <w:t xml:space="preserve"> or a </w:t>
      </w:r>
      <w:r w:rsidR="00EE7B76">
        <w:t>Supplemental Ancillary Services Market (</w:t>
      </w:r>
      <w:r w:rsidR="00475BE9">
        <w:t>SASM</w:t>
      </w:r>
      <w:r w:rsidR="00EE7B76">
        <w:t>)</w:t>
      </w:r>
      <w:r>
        <w:t xml:space="preserve">.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132B2" w14:paraId="07A7A30F" w14:textId="77777777" w:rsidTr="007132B2">
        <w:trPr>
          <w:trHeight w:val="476"/>
        </w:trPr>
        <w:tc>
          <w:tcPr>
            <w:tcW w:w="9576" w:type="dxa"/>
            <w:shd w:val="clear" w:color="auto" w:fill="E0E0E0"/>
          </w:tcPr>
          <w:p w14:paraId="065FE514" w14:textId="77777777" w:rsidR="007132B2" w:rsidRPr="00625E9F" w:rsidRDefault="007132B2" w:rsidP="007132B2">
            <w:pPr>
              <w:pStyle w:val="Instructions"/>
              <w:spacing w:before="120"/>
              <w:rPr>
                <w:lang w:val="en-US" w:eastAsia="en-US"/>
              </w:rPr>
            </w:pPr>
            <w:bookmarkStart w:id="557" w:name="_Toc118224520"/>
            <w:bookmarkStart w:id="558" w:name="_Toc118909588"/>
            <w:bookmarkStart w:id="559" w:name="_Toc205190411"/>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F56FDD">
              <w:rPr>
                <w:szCs w:val="20"/>
              </w:rPr>
              <w:t>Make-Whole Payment</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1EC364C1" w14:textId="77777777" w:rsidR="007132B2" w:rsidRPr="00F56FDD" w:rsidRDefault="007132B2" w:rsidP="007132B2">
            <w:pPr>
              <w:keepNext/>
              <w:tabs>
                <w:tab w:val="left" w:pos="900"/>
              </w:tabs>
              <w:spacing w:after="240"/>
              <w:ind w:left="900" w:hanging="900"/>
              <w:outlineLvl w:val="1"/>
              <w:rPr>
                <w:b/>
              </w:rPr>
            </w:pPr>
            <w:r w:rsidRPr="00F56FDD">
              <w:rPr>
                <w:b/>
              </w:rPr>
              <w:t>Market Clearing Price for Capacity (MCPC)</w:t>
            </w:r>
          </w:p>
          <w:p w14:paraId="6CA4C1B1" w14:textId="027930C8" w:rsidR="007132B2" w:rsidRPr="005F5E22" w:rsidRDefault="007132B2" w:rsidP="007132B2">
            <w:pPr>
              <w:spacing w:after="240"/>
              <w:rPr>
                <w:iCs/>
              </w:rPr>
            </w:pPr>
            <w:r w:rsidRPr="00F56FDD">
              <w:rPr>
                <w:iCs/>
              </w:rPr>
              <w:t xml:space="preserve">The price for Ancillary Service capacity awarded in the </w:t>
            </w:r>
            <w:r>
              <w:rPr>
                <w:iCs/>
              </w:rPr>
              <w:t>Day-Ahead Market (</w:t>
            </w:r>
            <w:r w:rsidRPr="00F56FDD">
              <w:rPr>
                <w:iCs/>
              </w:rPr>
              <w:t>DAM</w:t>
            </w:r>
            <w:r>
              <w:rPr>
                <w:iCs/>
              </w:rPr>
              <w:t>)</w:t>
            </w:r>
            <w:r w:rsidRPr="00F56FDD">
              <w:rPr>
                <w:iCs/>
              </w:rPr>
              <w:t xml:space="preserve"> or </w:t>
            </w:r>
            <w:r>
              <w:rPr>
                <w:iCs/>
              </w:rPr>
              <w:t>the Real-Time Market (RTM)</w:t>
            </w:r>
            <w:r w:rsidRPr="00F56FDD">
              <w:rPr>
                <w:iCs/>
              </w:rPr>
              <w:t>.</w:t>
            </w:r>
          </w:p>
        </w:tc>
      </w:tr>
    </w:tbl>
    <w:p w14:paraId="141175C7" w14:textId="44828013" w:rsidR="005D1947" w:rsidRPr="004222A1" w:rsidRDefault="00A442A0">
      <w:pPr>
        <w:pStyle w:val="H2"/>
        <w:rPr>
          <w:b/>
        </w:rPr>
      </w:pPr>
      <w:r w:rsidRPr="004222A1">
        <w:rPr>
          <w:b/>
        </w:rPr>
        <w:t>Market Information System (MIS)</w:t>
      </w:r>
      <w:bookmarkEnd w:id="555"/>
      <w:bookmarkEnd w:id="557"/>
      <w:bookmarkEnd w:id="558"/>
      <w:bookmarkEnd w:id="559"/>
    </w:p>
    <w:p w14:paraId="7CE00976" w14:textId="28FA922D" w:rsidR="005D1947" w:rsidRDefault="00A442A0">
      <w:pPr>
        <w:pStyle w:val="BodyText"/>
      </w:pPr>
      <w:r>
        <w:t xml:space="preserve">An electronic communications interface established and maintained by ERCOT that </w:t>
      </w:r>
      <w:r w:rsidR="00972D3C">
        <w:t>enables</w:t>
      </w:r>
      <w:r>
        <w:t xml:space="preserve"> Market Participants, as a group or individually</w:t>
      </w:r>
      <w:r w:rsidR="00972D3C">
        <w:rPr>
          <w:iCs w:val="0"/>
        </w:rPr>
        <w:t>, to access certain information through the use of authenticated credentials</w:t>
      </w:r>
      <w:r>
        <w:t xml:space="preserve">. </w:t>
      </w:r>
    </w:p>
    <w:p w14:paraId="39D80095" w14:textId="77777777" w:rsidR="006C7273" w:rsidRDefault="006C7273" w:rsidP="006C7273">
      <w:pPr>
        <w:pStyle w:val="H3"/>
        <w:tabs>
          <w:tab w:val="clear" w:pos="1080"/>
        </w:tabs>
        <w:spacing w:after="120"/>
        <w:ind w:left="360" w:firstLine="0"/>
      </w:pPr>
      <w:bookmarkStart w:id="560" w:name="_Toc80425620"/>
      <w:bookmarkStart w:id="561" w:name="_Toc118224521"/>
      <w:bookmarkStart w:id="562" w:name="_Toc118909589"/>
      <w:bookmarkStart w:id="563" w:name="_Toc205190412"/>
      <w:r>
        <w:lastRenderedPageBreak/>
        <w:t>Market Information System (MIS) Certified Area</w:t>
      </w:r>
    </w:p>
    <w:p w14:paraId="2E9B32C4" w14:textId="77777777" w:rsidR="006C7273" w:rsidRDefault="006C7273" w:rsidP="006C7273">
      <w:pPr>
        <w:pStyle w:val="BodyText"/>
        <w:ind w:left="360"/>
      </w:pPr>
      <w:r>
        <w:t xml:space="preserve">The portion of the MIS that is available only to a specific Market Participant. </w:t>
      </w:r>
    </w:p>
    <w:p w14:paraId="519AEE6C" w14:textId="77777777" w:rsidR="005D1947" w:rsidRDefault="00475BE9">
      <w:pPr>
        <w:pStyle w:val="H3"/>
        <w:tabs>
          <w:tab w:val="clear" w:pos="1080"/>
        </w:tabs>
        <w:spacing w:after="120"/>
        <w:ind w:left="360" w:firstLine="0"/>
      </w:pPr>
      <w:bookmarkStart w:id="564" w:name="_Toc80425621"/>
      <w:bookmarkStart w:id="565" w:name="_Toc118224522"/>
      <w:bookmarkStart w:id="566" w:name="_Toc118909590"/>
      <w:bookmarkStart w:id="567" w:name="_Toc205190413"/>
      <w:bookmarkEnd w:id="560"/>
      <w:bookmarkEnd w:id="561"/>
      <w:bookmarkEnd w:id="562"/>
      <w:bookmarkEnd w:id="563"/>
      <w:r>
        <w:t>Market Information System (</w:t>
      </w:r>
      <w:r w:rsidR="00A442A0">
        <w:t>MIS</w:t>
      </w:r>
      <w:r>
        <w:t>)</w:t>
      </w:r>
      <w:r w:rsidR="00A442A0">
        <w:t xml:space="preserve"> Secure Area</w:t>
      </w:r>
      <w:bookmarkEnd w:id="564"/>
      <w:bookmarkEnd w:id="565"/>
      <w:bookmarkEnd w:id="566"/>
      <w:bookmarkEnd w:id="567"/>
    </w:p>
    <w:p w14:paraId="3FB975C8" w14:textId="77777777" w:rsidR="005D1947" w:rsidRDefault="000C6982">
      <w:pPr>
        <w:pStyle w:val="BodyText"/>
        <w:spacing w:after="120"/>
        <w:ind w:left="360"/>
      </w:pPr>
      <w:r>
        <w:t>The portion of the MIS that is available only to registered Market Participants.</w:t>
      </w:r>
    </w:p>
    <w:p w14:paraId="48E85D9C" w14:textId="77777777" w:rsidR="0050413A" w:rsidRPr="004222A1" w:rsidRDefault="0050413A" w:rsidP="002C5399">
      <w:pPr>
        <w:pStyle w:val="H2"/>
        <w:keepNext w:val="0"/>
        <w:ind w:left="907" w:hanging="907"/>
        <w:rPr>
          <w:b/>
        </w:rPr>
      </w:pPr>
      <w:bookmarkStart w:id="568" w:name="_Toc80425623"/>
      <w:bookmarkStart w:id="569" w:name="_Toc118224524"/>
      <w:bookmarkStart w:id="570" w:name="_Toc118909592"/>
      <w:bookmarkStart w:id="571" w:name="_Toc205190415"/>
      <w:r w:rsidRPr="004222A1">
        <w:rPr>
          <w:b/>
        </w:rPr>
        <w:t>Market Notice</w:t>
      </w:r>
    </w:p>
    <w:p w14:paraId="155C0F5A" w14:textId="77777777" w:rsidR="00EC043C" w:rsidRPr="004222A1" w:rsidRDefault="00752017" w:rsidP="002C5399">
      <w:pPr>
        <w:pStyle w:val="H2"/>
        <w:keepNext w:val="0"/>
        <w:spacing w:before="0"/>
        <w:ind w:left="0" w:firstLine="0"/>
        <w:outlineLvl w:val="9"/>
      </w:pPr>
      <w:r w:rsidRPr="004222A1">
        <w:t>A notice required by the Protocols or any Other Binding Document, or at ERCOT’s discretion, regarding market-relevant information that shall be communicated through ERCOT publicly-subscribed electronic distribution channels.</w:t>
      </w:r>
    </w:p>
    <w:p w14:paraId="07C5B5D5" w14:textId="77777777" w:rsidR="005D1947" w:rsidRPr="004222A1" w:rsidRDefault="00A442A0" w:rsidP="002C5399">
      <w:pPr>
        <w:pStyle w:val="H2"/>
        <w:keepNext w:val="0"/>
        <w:rPr>
          <w:b/>
        </w:rPr>
      </w:pPr>
      <w:r w:rsidRPr="004222A1">
        <w:rPr>
          <w:b/>
        </w:rPr>
        <w:t>Market Participant</w:t>
      </w:r>
      <w:bookmarkEnd w:id="568"/>
      <w:bookmarkEnd w:id="569"/>
      <w:bookmarkEnd w:id="570"/>
      <w:bookmarkEnd w:id="571"/>
    </w:p>
    <w:p w14:paraId="46DD6074" w14:textId="77777777" w:rsidR="006F4C18" w:rsidRDefault="000C6982" w:rsidP="000C6982">
      <w:pPr>
        <w:pStyle w:val="BodyText"/>
      </w:pPr>
      <w:r>
        <w:t xml:space="preserve">An Entity, other than ERCOT, that engages in any activity that is in whole or in part the subject of these Protocols, regardless of whether that Entity has signed an Agreement with ERCOT.  Examples of such an Entity include but are not limited to the following: </w:t>
      </w:r>
    </w:p>
    <w:p w14:paraId="35CA2532" w14:textId="77777777" w:rsidR="006F4C18" w:rsidRDefault="006F4C18" w:rsidP="000C6982">
      <w:pPr>
        <w:pStyle w:val="BodyText"/>
      </w:pPr>
      <w:r>
        <w:t>(a)</w:t>
      </w:r>
      <w:r>
        <w:tab/>
        <w:t>Load Serving Entity (</w:t>
      </w:r>
      <w:r w:rsidR="000C6982">
        <w:t>LSE</w:t>
      </w:r>
      <w:r>
        <w:t>);</w:t>
      </w:r>
      <w:r w:rsidR="000C6982">
        <w:t xml:space="preserve"> </w:t>
      </w:r>
    </w:p>
    <w:p w14:paraId="2701CDF3" w14:textId="77777777" w:rsidR="006F4C18" w:rsidRDefault="006F4C18" w:rsidP="000C6982">
      <w:pPr>
        <w:pStyle w:val="BodyText"/>
      </w:pPr>
      <w:r>
        <w:t>(b)</w:t>
      </w:r>
      <w:r>
        <w:tab/>
        <w:t>Qualified Scheduling Entity (</w:t>
      </w:r>
      <w:r w:rsidR="000C6982">
        <w:t>QSE</w:t>
      </w:r>
      <w:r>
        <w:t>);</w:t>
      </w:r>
      <w:r w:rsidR="000C6982">
        <w:t xml:space="preserve"> </w:t>
      </w:r>
    </w:p>
    <w:p w14:paraId="0B46B481" w14:textId="77777777" w:rsidR="006F4C18" w:rsidRDefault="006F4C18" w:rsidP="000C6982">
      <w:pPr>
        <w:pStyle w:val="BodyText"/>
      </w:pPr>
      <w:r>
        <w:t>(c)</w:t>
      </w:r>
      <w:r>
        <w:tab/>
        <w:t>Transmission and/or Distribution Service Provider (</w:t>
      </w:r>
      <w:r w:rsidR="000C6982">
        <w:t>TDSP</w:t>
      </w:r>
      <w:r>
        <w:t>);</w:t>
      </w:r>
      <w:r w:rsidR="000C6982">
        <w:t xml:space="preserve"> </w:t>
      </w:r>
    </w:p>
    <w:p w14:paraId="32876872" w14:textId="77777777" w:rsidR="006F4C18" w:rsidRDefault="006F4C18" w:rsidP="000C6982">
      <w:pPr>
        <w:pStyle w:val="BodyText"/>
      </w:pPr>
      <w:r>
        <w:t>(d)</w:t>
      </w:r>
      <w:r>
        <w:tab/>
        <w:t>Congestion Revenue Right (</w:t>
      </w:r>
      <w:r w:rsidR="000C6982">
        <w:t>CRR</w:t>
      </w:r>
      <w:r>
        <w:t>)</w:t>
      </w:r>
      <w:r w:rsidR="000C6982">
        <w:t xml:space="preserve"> Account Holder</w:t>
      </w:r>
      <w:r>
        <w:t>;</w:t>
      </w:r>
      <w:r w:rsidR="000C6982">
        <w:t xml:space="preserve"> </w:t>
      </w:r>
    </w:p>
    <w:p w14:paraId="0FBE9E01" w14:textId="77777777" w:rsidR="006F4C18" w:rsidRDefault="006F4C18" w:rsidP="000C6982">
      <w:pPr>
        <w:pStyle w:val="BodyText"/>
      </w:pPr>
      <w:r>
        <w:t>(e)</w:t>
      </w:r>
      <w:r>
        <w:tab/>
      </w:r>
      <w:r w:rsidR="000C6982">
        <w:t>Resource Entity</w:t>
      </w:r>
      <w:r>
        <w:t>;</w:t>
      </w:r>
      <w:r w:rsidR="000C6982">
        <w:t xml:space="preserve"> </w:t>
      </w:r>
    </w:p>
    <w:p w14:paraId="1EC055DF" w14:textId="77777777" w:rsidR="006F4C18" w:rsidRDefault="006F4C18" w:rsidP="000C6982">
      <w:pPr>
        <w:pStyle w:val="BodyText"/>
      </w:pPr>
      <w:r>
        <w:t>(f)</w:t>
      </w:r>
      <w:r>
        <w:tab/>
      </w:r>
      <w:r w:rsidRPr="000F6934">
        <w:t>Independent Market Information System Registered Entity</w:t>
      </w:r>
      <w:r>
        <w:t xml:space="preserve"> (</w:t>
      </w:r>
      <w:r w:rsidR="000C6982">
        <w:t>IMRE</w:t>
      </w:r>
      <w:r>
        <w:t>);</w:t>
      </w:r>
      <w:r w:rsidR="000C6982">
        <w:t xml:space="preserve"> and </w:t>
      </w:r>
    </w:p>
    <w:p w14:paraId="53AB06C1" w14:textId="77777777" w:rsidR="005D1947" w:rsidRDefault="006F4C18" w:rsidP="000C6982">
      <w:pPr>
        <w:pStyle w:val="BodyText"/>
      </w:pPr>
      <w:r>
        <w:t>(g)</w:t>
      </w:r>
      <w:r>
        <w:tab/>
        <w:t>Renewable Energy Credit (</w:t>
      </w:r>
      <w:r w:rsidR="000C6982">
        <w:t>REC</w:t>
      </w:r>
      <w:r>
        <w:t>)</w:t>
      </w:r>
      <w:r w:rsidR="000C6982">
        <w:t xml:space="preserve"> Account Holder.</w:t>
      </w:r>
      <w:r w:rsidR="00A442A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F6934" w:rsidRPr="004B32CF" w14:paraId="2DCE039C" w14:textId="77777777" w:rsidTr="00AC40CD">
        <w:trPr>
          <w:trHeight w:val="386"/>
        </w:trPr>
        <w:tc>
          <w:tcPr>
            <w:tcW w:w="9350" w:type="dxa"/>
            <w:shd w:val="pct12" w:color="auto" w:fill="auto"/>
          </w:tcPr>
          <w:p w14:paraId="632F0389" w14:textId="4436D4C6" w:rsidR="000F6934" w:rsidRPr="004B32CF" w:rsidRDefault="000F6934" w:rsidP="00AC40CD">
            <w:pPr>
              <w:spacing w:before="120" w:after="240"/>
              <w:rPr>
                <w:b/>
                <w:i/>
                <w:iCs/>
              </w:rPr>
            </w:pPr>
            <w:bookmarkStart w:id="572" w:name="_Toc73847851"/>
            <w:bookmarkStart w:id="573" w:name="_Toc118224525"/>
            <w:bookmarkStart w:id="574" w:name="_Toc118909593"/>
            <w:bookmarkStart w:id="575" w:name="_Toc205190416"/>
            <w:bookmarkEnd w:id="556"/>
            <w:r>
              <w:rPr>
                <w:b/>
                <w:i/>
                <w:iCs/>
              </w:rPr>
              <w:t>[NPRR857</w:t>
            </w:r>
            <w:r w:rsidRPr="004B32CF">
              <w:rPr>
                <w:b/>
                <w:i/>
                <w:iCs/>
              </w:rPr>
              <w:t>:  Replace the above definition “</w:t>
            </w:r>
            <w:r>
              <w:rPr>
                <w:b/>
                <w:i/>
                <w:iCs/>
              </w:rPr>
              <w:t>Market Participant</w:t>
            </w:r>
            <w:r w:rsidRPr="004B32CF">
              <w:rPr>
                <w:b/>
                <w:i/>
                <w:iCs/>
              </w:rPr>
              <w:t>” 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1DA78E6A" w14:textId="77777777" w:rsidR="000F6934" w:rsidRPr="00E55E72" w:rsidRDefault="000F6934" w:rsidP="000F6934">
            <w:pPr>
              <w:tabs>
                <w:tab w:val="left" w:pos="900"/>
              </w:tabs>
              <w:spacing w:after="240"/>
              <w:ind w:left="900" w:hanging="900"/>
              <w:outlineLvl w:val="1"/>
              <w:rPr>
                <w:b/>
              </w:rPr>
            </w:pPr>
            <w:r w:rsidRPr="00E55E72">
              <w:rPr>
                <w:b/>
              </w:rPr>
              <w:t>Market Participant</w:t>
            </w:r>
          </w:p>
          <w:p w14:paraId="400F44B6" w14:textId="77777777" w:rsidR="006F4C18" w:rsidRDefault="000F6934" w:rsidP="000F6934">
            <w:pPr>
              <w:spacing w:after="240"/>
            </w:pPr>
            <w:r w:rsidRPr="00E55E72">
              <w:lastRenderedPageBreak/>
              <w:t>An Entity, other than ERCOT, that engages in any activity that is in whole or in part the subject of these Protocols, regardless of whether that Entity has signed an Agreement with ERCOT.  Examples of such an Entity include but are not limited to the following:</w:t>
            </w:r>
          </w:p>
          <w:p w14:paraId="24CBC98B" w14:textId="77777777" w:rsidR="006F4C18" w:rsidRDefault="006F4C18" w:rsidP="000F6934">
            <w:pPr>
              <w:spacing w:after="240"/>
            </w:pPr>
            <w:r>
              <w:t xml:space="preserve">(a) </w:t>
            </w:r>
            <w:r>
              <w:tab/>
            </w:r>
            <w:r w:rsidR="000F6934" w:rsidRPr="000F6934">
              <w:t>Load Serving Entity</w:t>
            </w:r>
            <w:r w:rsidR="000F6934">
              <w:t xml:space="preserve"> (</w:t>
            </w:r>
            <w:r w:rsidR="000F6934" w:rsidRPr="00E55E72">
              <w:t>LSE</w:t>
            </w:r>
            <w:r w:rsidR="000F6934">
              <w:t>)</w:t>
            </w:r>
            <w:r>
              <w:t>;</w:t>
            </w:r>
          </w:p>
          <w:p w14:paraId="38FFA1A7" w14:textId="77777777" w:rsidR="006F4C18" w:rsidRDefault="006F4C18" w:rsidP="000F6934">
            <w:pPr>
              <w:spacing w:after="240"/>
            </w:pPr>
            <w:r>
              <w:t xml:space="preserve">(b) </w:t>
            </w:r>
            <w:r>
              <w:tab/>
            </w:r>
            <w:r w:rsidR="000F6934" w:rsidRPr="000F6934">
              <w:t>Qualified Scheduling Entity</w:t>
            </w:r>
            <w:r w:rsidR="000F6934">
              <w:t xml:space="preserve"> (</w:t>
            </w:r>
            <w:r w:rsidR="000F6934" w:rsidRPr="00E55E72">
              <w:t>QSE</w:t>
            </w:r>
            <w:r w:rsidR="000F6934">
              <w:t>)</w:t>
            </w:r>
            <w:r>
              <w:t>;</w:t>
            </w:r>
          </w:p>
          <w:p w14:paraId="41E95A6F" w14:textId="77777777" w:rsidR="006F4C18" w:rsidRDefault="006F4C18" w:rsidP="006F4C18">
            <w:pPr>
              <w:spacing w:after="240"/>
            </w:pPr>
            <w:r>
              <w:t>(c)</w:t>
            </w:r>
            <w:r>
              <w:tab/>
            </w:r>
            <w:r w:rsidR="000F6934" w:rsidRPr="000F6934">
              <w:t>Transmission and/or Distribution Service Provider</w:t>
            </w:r>
            <w:r w:rsidR="000F6934">
              <w:t xml:space="preserve"> (</w:t>
            </w:r>
            <w:r w:rsidR="000F6934" w:rsidRPr="00E55E72">
              <w:t>TDSP</w:t>
            </w:r>
            <w:r w:rsidR="000F6934">
              <w:t>)</w:t>
            </w:r>
            <w:r>
              <w:t>;</w:t>
            </w:r>
          </w:p>
          <w:p w14:paraId="303F3B34" w14:textId="77777777" w:rsidR="006F4C18" w:rsidRDefault="006F4C18" w:rsidP="006F4C18">
            <w:pPr>
              <w:spacing w:after="240"/>
            </w:pPr>
            <w:r>
              <w:t xml:space="preserve">(d) </w:t>
            </w:r>
            <w:r>
              <w:tab/>
            </w:r>
            <w:r w:rsidR="000F6934">
              <w:t>Direct Current Tie Operator (</w:t>
            </w:r>
            <w:r w:rsidR="000F6934" w:rsidRPr="00E55E72">
              <w:t>DCTO</w:t>
            </w:r>
            <w:r w:rsidR="000F6934">
              <w:t>)</w:t>
            </w:r>
            <w:r>
              <w:t>;</w:t>
            </w:r>
          </w:p>
          <w:p w14:paraId="04CEFC6E" w14:textId="77777777" w:rsidR="006F4C18" w:rsidRDefault="006F4C18" w:rsidP="006F4C18">
            <w:pPr>
              <w:spacing w:after="240"/>
            </w:pPr>
            <w:r>
              <w:t xml:space="preserve">(e) </w:t>
            </w:r>
            <w:r>
              <w:tab/>
            </w:r>
            <w:r w:rsidR="000F6934" w:rsidRPr="000F6934">
              <w:t>Congestion Revenue Right</w:t>
            </w:r>
            <w:r w:rsidR="000F6934">
              <w:t xml:space="preserve"> (</w:t>
            </w:r>
            <w:r w:rsidR="000F6934" w:rsidRPr="00E55E72">
              <w:t>CRR</w:t>
            </w:r>
            <w:r w:rsidR="000F6934">
              <w:t>)</w:t>
            </w:r>
            <w:r>
              <w:t xml:space="preserve"> Account Holder;</w:t>
            </w:r>
          </w:p>
          <w:p w14:paraId="13B6C6D4" w14:textId="77777777" w:rsidR="006F4C18" w:rsidRDefault="006F4C18" w:rsidP="006F4C18">
            <w:pPr>
              <w:spacing w:after="240"/>
            </w:pPr>
            <w:r>
              <w:t xml:space="preserve">(f) </w:t>
            </w:r>
            <w:r>
              <w:tab/>
              <w:t>Resource Entity;</w:t>
            </w:r>
          </w:p>
          <w:p w14:paraId="65F675B3" w14:textId="77777777" w:rsidR="006F4C18" w:rsidRDefault="006F4C18" w:rsidP="006F4C18">
            <w:pPr>
              <w:spacing w:after="240"/>
            </w:pPr>
            <w:r>
              <w:t xml:space="preserve">(g) </w:t>
            </w:r>
            <w:r>
              <w:tab/>
            </w:r>
            <w:r w:rsidR="000F6934" w:rsidRPr="000F6934">
              <w:t>Independent Market Information System Registered Entity</w:t>
            </w:r>
            <w:r w:rsidR="000F6934">
              <w:t xml:space="preserve"> (</w:t>
            </w:r>
            <w:r w:rsidR="000F6934" w:rsidRPr="00E55E72">
              <w:t>IMRE</w:t>
            </w:r>
            <w:r w:rsidR="000F6934">
              <w:t>)</w:t>
            </w:r>
            <w:r>
              <w:t>;</w:t>
            </w:r>
            <w:r w:rsidR="000F6934" w:rsidRPr="00E55E72">
              <w:t xml:space="preserve"> and </w:t>
            </w:r>
          </w:p>
          <w:p w14:paraId="3B0E4731" w14:textId="77777777" w:rsidR="000F6934" w:rsidRPr="00F7520C" w:rsidRDefault="006F4C18" w:rsidP="006F4C18">
            <w:pPr>
              <w:spacing w:after="240"/>
            </w:pPr>
            <w:r>
              <w:t xml:space="preserve">(h) </w:t>
            </w:r>
            <w:r>
              <w:tab/>
            </w:r>
            <w:r w:rsidR="000F6934" w:rsidRPr="000F6934">
              <w:t>Renewable Energy Credit</w:t>
            </w:r>
            <w:r w:rsidR="000F6934">
              <w:t xml:space="preserve"> (</w:t>
            </w:r>
            <w:r w:rsidR="000F6934" w:rsidRPr="00E55E72">
              <w:t>REC</w:t>
            </w:r>
            <w:r w:rsidR="000F6934">
              <w:t>)</w:t>
            </w:r>
            <w:r w:rsidR="000F6934" w:rsidRPr="00E55E72">
              <w:t xml:space="preserve"> Account Holder.</w:t>
            </w:r>
          </w:p>
        </w:tc>
      </w:tr>
    </w:tbl>
    <w:p w14:paraId="536D4539" w14:textId="77777777" w:rsidR="001E21AB" w:rsidRPr="0086627E" w:rsidRDefault="001E21AB" w:rsidP="00AC2EA0">
      <w:pPr>
        <w:autoSpaceDE w:val="0"/>
        <w:autoSpaceDN w:val="0"/>
        <w:adjustRightInd w:val="0"/>
        <w:spacing w:before="480" w:after="240"/>
        <w:rPr>
          <w:color w:val="000000"/>
          <w:szCs w:val="23"/>
        </w:rPr>
      </w:pPr>
      <w:r w:rsidRPr="0086627E">
        <w:rPr>
          <w:b/>
          <w:bCs/>
          <w:color w:val="000000"/>
          <w:szCs w:val="23"/>
        </w:rPr>
        <w:lastRenderedPageBreak/>
        <w:t>Market Restart</w:t>
      </w:r>
    </w:p>
    <w:p w14:paraId="22057579" w14:textId="77777777" w:rsidR="001E21AB" w:rsidRPr="0086627E" w:rsidRDefault="001E21AB" w:rsidP="001E21AB">
      <w:pPr>
        <w:spacing w:after="240"/>
        <w:rPr>
          <w:color w:val="000000"/>
          <w:szCs w:val="23"/>
        </w:rPr>
      </w:pPr>
      <w:r w:rsidRPr="0086627E">
        <w:rPr>
          <w:color w:val="000000"/>
          <w:szCs w:val="23"/>
        </w:rPr>
        <w:t xml:space="preserve">The processes by which ERCOT market-related systems and activities are returned to normal operations during and/or following a Market Suspension. </w:t>
      </w:r>
    </w:p>
    <w:p w14:paraId="46786DA9" w14:textId="77777777" w:rsidR="006B3B0A" w:rsidRPr="004222A1" w:rsidRDefault="006B3B0A" w:rsidP="006B3B0A">
      <w:pPr>
        <w:pStyle w:val="H2"/>
        <w:rPr>
          <w:b/>
        </w:rPr>
      </w:pPr>
      <w:r w:rsidRPr="004222A1">
        <w:rPr>
          <w:b/>
        </w:rPr>
        <w:t>Market Segment</w:t>
      </w:r>
    </w:p>
    <w:p w14:paraId="1513C9E8" w14:textId="77777777" w:rsidR="006B3B0A" w:rsidRDefault="006B3B0A" w:rsidP="006B3B0A">
      <w:pPr>
        <w:pStyle w:val="BodyText"/>
      </w:pPr>
      <w:r>
        <w:t>The segments defined in Article 2 of the ERCOT Bylaws.</w:t>
      </w:r>
    </w:p>
    <w:p w14:paraId="33359722" w14:textId="77777777" w:rsidR="001E21AB" w:rsidRPr="0086627E" w:rsidRDefault="001E21AB" w:rsidP="001E21AB">
      <w:pPr>
        <w:autoSpaceDE w:val="0"/>
        <w:autoSpaceDN w:val="0"/>
        <w:adjustRightInd w:val="0"/>
        <w:spacing w:before="240" w:after="240"/>
        <w:rPr>
          <w:b/>
          <w:bCs/>
          <w:color w:val="000000"/>
          <w:szCs w:val="23"/>
        </w:rPr>
      </w:pPr>
      <w:r w:rsidRPr="0086627E">
        <w:rPr>
          <w:b/>
          <w:bCs/>
          <w:color w:val="000000"/>
          <w:szCs w:val="23"/>
        </w:rPr>
        <w:t>Market Suspension</w:t>
      </w:r>
    </w:p>
    <w:p w14:paraId="29F3C2A1" w14:textId="77777777" w:rsidR="001E21AB" w:rsidRPr="0086627E" w:rsidRDefault="001E21AB" w:rsidP="001E21AB">
      <w:pPr>
        <w:spacing w:after="240"/>
        <w:rPr>
          <w:color w:val="000000"/>
          <w:szCs w:val="23"/>
        </w:rPr>
      </w:pPr>
      <w:r w:rsidRPr="0086627E">
        <w:rPr>
          <w:color w:val="000000"/>
          <w:szCs w:val="23"/>
        </w:rPr>
        <w:t xml:space="preserve">The time period during which market-related systems and activities are terminated due to a triggering event that disables all, or a significant portion of, the necessary data and/or infrastructure for operations of those systems and markets.  Such triggering events may include, but are not limited to, Blackouts, Partial Blackouts, and Force Majeure Events. </w:t>
      </w:r>
    </w:p>
    <w:p w14:paraId="077E54B6" w14:textId="77777777" w:rsidR="00DE4439" w:rsidRPr="004222A1" w:rsidRDefault="00DE4439" w:rsidP="00DE4439">
      <w:pPr>
        <w:pStyle w:val="H2"/>
        <w:rPr>
          <w:b/>
        </w:rPr>
      </w:pPr>
      <w:r w:rsidRPr="004222A1">
        <w:rPr>
          <w:b/>
        </w:rPr>
        <w:t>Mass Transition</w:t>
      </w:r>
    </w:p>
    <w:p w14:paraId="148482C4" w14:textId="77777777" w:rsidR="00B75513" w:rsidRDefault="00DE4439">
      <w:pPr>
        <w:pStyle w:val="BodyText"/>
      </w:pPr>
      <w:r>
        <w:t>The transition of ESI IDs from one CR to a Provider of Last Resort (POLR) or designated CR, or from one TDSP to another TDSP, in a quantity or within a timeframe identified by Applicable Legal Authority.</w:t>
      </w:r>
    </w:p>
    <w:p w14:paraId="3A9958F8" w14:textId="487152B4" w:rsidR="005E0178" w:rsidRDefault="005E0178" w:rsidP="005E0178">
      <w:pPr>
        <w:pStyle w:val="BodyText"/>
        <w:spacing w:before="240"/>
        <w:outlineLvl w:val="1"/>
        <w:rPr>
          <w:b/>
        </w:rPr>
      </w:pPr>
      <w:r>
        <w:rPr>
          <w:b/>
        </w:rPr>
        <w:t>Master Qualified Scheduling Entity (QSE)</w:t>
      </w:r>
      <w:r w:rsidRPr="005E0178">
        <w:rPr>
          <w:b/>
        </w:rPr>
        <w:t xml:space="preserve"> (</w:t>
      </w:r>
      <w:r w:rsidRPr="005E0178">
        <w:rPr>
          <w:b/>
          <w:i/>
        </w:rPr>
        <w:t xml:space="preserve">see </w:t>
      </w:r>
      <w:hyperlink w:anchor="QSE" w:history="1">
        <w:r w:rsidRPr="005E0178">
          <w:rPr>
            <w:rStyle w:val="Hyperlink"/>
            <w:b/>
          </w:rPr>
          <w:t>Qualified Scheduling Entity (QSE)</w:t>
        </w:r>
      </w:hyperlink>
      <w:r w:rsidRPr="005E0178">
        <w:rPr>
          <w:b/>
        </w:rPr>
        <w:t>)</w:t>
      </w:r>
    </w:p>
    <w:p w14:paraId="194CEF39" w14:textId="77777777" w:rsidR="00924854" w:rsidRPr="00377CC8" w:rsidRDefault="00924854" w:rsidP="00924854">
      <w:pPr>
        <w:keepNext/>
        <w:tabs>
          <w:tab w:val="left" w:pos="900"/>
        </w:tabs>
        <w:spacing w:before="240" w:after="240"/>
        <w:ind w:left="900" w:hanging="900"/>
        <w:outlineLvl w:val="1"/>
        <w:rPr>
          <w:b/>
        </w:rPr>
      </w:pPr>
      <w:r w:rsidRPr="00377CC8">
        <w:rPr>
          <w:b/>
        </w:rPr>
        <w:lastRenderedPageBreak/>
        <w:t>Maximum Daily Resource Planned Outage Capacity</w:t>
      </w:r>
    </w:p>
    <w:p w14:paraId="3E7EA22D" w14:textId="37821874" w:rsidR="00924854" w:rsidRPr="005E0178" w:rsidRDefault="00924854" w:rsidP="00924854">
      <w:pPr>
        <w:pStyle w:val="BodyText"/>
        <w:outlineLvl w:val="1"/>
        <w:rPr>
          <w:b/>
        </w:rPr>
      </w:pPr>
      <w:r w:rsidRPr="00377CC8">
        <w:t>The aggregate maximum MW of Resource Planned Outages that will be approved by ERCOT for any time period within a given day, calculated pursuant to Section 3.1.6.13, Maximum Daily Resource Planned Outage Capacity.</w:t>
      </w:r>
    </w:p>
    <w:p w14:paraId="27F6EBAD" w14:textId="77777777" w:rsidR="00B75513" w:rsidRPr="004222A1" w:rsidRDefault="00A442A0" w:rsidP="000E2AC0">
      <w:pPr>
        <w:pStyle w:val="H2"/>
        <w:ind w:left="0" w:firstLine="0"/>
        <w:rPr>
          <w:b/>
        </w:rPr>
      </w:pPr>
      <w:bookmarkStart w:id="576" w:name="_Toc118224527"/>
      <w:bookmarkStart w:id="577" w:name="_Toc118909595"/>
      <w:bookmarkStart w:id="578" w:name="_Toc205190418"/>
      <w:bookmarkStart w:id="579" w:name="_Toc73847861"/>
      <w:bookmarkStart w:id="580" w:name="_Toc73847852"/>
      <w:bookmarkEnd w:id="572"/>
      <w:bookmarkEnd w:id="573"/>
      <w:bookmarkEnd w:id="574"/>
      <w:bookmarkEnd w:id="575"/>
      <w:r w:rsidRPr="004222A1">
        <w:rPr>
          <w:b/>
        </w:rPr>
        <w:t>Maximum Power Consumption (MPC)</w:t>
      </w:r>
      <w:bookmarkEnd w:id="576"/>
      <w:bookmarkEnd w:id="577"/>
      <w:bookmarkEnd w:id="578"/>
      <w:r w:rsidRPr="004222A1">
        <w:rPr>
          <w:b/>
        </w:rPr>
        <w:t xml:space="preserve"> </w:t>
      </w:r>
    </w:p>
    <w:p w14:paraId="46BC0D8F" w14:textId="77777777" w:rsidR="005D1947" w:rsidRDefault="00DE4439">
      <w:pPr>
        <w:pStyle w:val="BodyText"/>
      </w:pPr>
      <w:r>
        <w:t>For a Load Resource, the l</w:t>
      </w:r>
      <w:r w:rsidR="00A442A0">
        <w:t xml:space="preserve">imit established by the QSE, continuously updated in Real-Time, that describes the maximum sustained power consumption of </w:t>
      </w:r>
      <w:r>
        <w:t>a</w:t>
      </w:r>
      <w:r w:rsidR="00A442A0">
        <w:t xml:space="preserve"> Load Resource.  The MPC shall be a positive number in MW.</w:t>
      </w:r>
    </w:p>
    <w:p w14:paraId="37610C41" w14:textId="77777777" w:rsidR="005D1947" w:rsidRPr="004222A1" w:rsidRDefault="00A442A0">
      <w:pPr>
        <w:pStyle w:val="H2"/>
        <w:rPr>
          <w:b/>
        </w:rPr>
      </w:pPr>
      <w:bookmarkStart w:id="581" w:name="_Toc73847853"/>
      <w:bookmarkStart w:id="582" w:name="_Toc118224528"/>
      <w:bookmarkStart w:id="583" w:name="_Toc118909596"/>
      <w:bookmarkStart w:id="584" w:name="_Toc205190419"/>
      <w:bookmarkEnd w:id="579"/>
      <w:bookmarkEnd w:id="580"/>
      <w:r w:rsidRPr="004222A1">
        <w:rPr>
          <w:b/>
        </w:rPr>
        <w:t>Messaging System</w:t>
      </w:r>
      <w:bookmarkEnd w:id="581"/>
      <w:bookmarkEnd w:id="582"/>
      <w:bookmarkEnd w:id="583"/>
      <w:bookmarkEnd w:id="584"/>
    </w:p>
    <w:p w14:paraId="211FE345" w14:textId="77777777" w:rsidR="005D1947" w:rsidRDefault="00A442A0">
      <w:pPr>
        <w:pStyle w:val="BodyText"/>
      </w:pPr>
      <w:r>
        <w:t>The ERCOT-to-QSE communications system used to send Real-Time notices and Dispatch Instructions to QSEs.</w:t>
      </w:r>
    </w:p>
    <w:p w14:paraId="5F5E96BF" w14:textId="77777777" w:rsidR="005D1947" w:rsidRPr="004222A1" w:rsidRDefault="00A442A0">
      <w:pPr>
        <w:pStyle w:val="H2"/>
        <w:rPr>
          <w:b/>
          <w:lang w:val="sv-SE"/>
        </w:rPr>
      </w:pPr>
      <w:bookmarkStart w:id="585" w:name="_Toc73847854"/>
      <w:bookmarkStart w:id="586" w:name="_Toc80425630"/>
      <w:bookmarkStart w:id="587" w:name="_Toc118224529"/>
      <w:bookmarkStart w:id="588" w:name="_Toc118909597"/>
      <w:bookmarkStart w:id="589" w:name="_Toc205190420"/>
      <w:r w:rsidRPr="004222A1">
        <w:rPr>
          <w:b/>
          <w:lang w:val="sv-SE"/>
        </w:rPr>
        <w:t>Meter Data Acquisition System</w:t>
      </w:r>
      <w:bookmarkEnd w:id="585"/>
      <w:r w:rsidRPr="004222A1">
        <w:rPr>
          <w:b/>
          <w:lang w:val="sv-SE"/>
        </w:rPr>
        <w:t xml:space="preserve"> (MDAS)</w:t>
      </w:r>
      <w:bookmarkEnd w:id="586"/>
      <w:bookmarkEnd w:id="587"/>
      <w:bookmarkEnd w:id="588"/>
      <w:bookmarkEnd w:id="589"/>
    </w:p>
    <w:p w14:paraId="4AC9FE92" w14:textId="77777777" w:rsidR="005D1947" w:rsidRDefault="00A442A0">
      <w:pPr>
        <w:pStyle w:val="BodyText"/>
      </w:pPr>
      <w:r>
        <w:t>The system</w:t>
      </w:r>
      <w:r w:rsidR="00DE4439">
        <w:t xml:space="preserve"> used</w:t>
      </w:r>
      <w:r>
        <w:t xml:space="preserve"> to obtain revenue quality meter data from </w:t>
      </w:r>
      <w:r w:rsidR="00DE4439">
        <w:t>EPS</w:t>
      </w:r>
      <w:r>
        <w:t xml:space="preserve"> meters and Settlement Quality Meter Data from TSPs and DSPs for </w:t>
      </w:r>
      <w:r w:rsidR="00DE4439">
        <w:t>S</w:t>
      </w:r>
      <w:r>
        <w:t xml:space="preserve">ettlement and to populate the </w:t>
      </w:r>
      <w:r w:rsidR="00DE4439">
        <w:t>DAS</w:t>
      </w:r>
      <w:r>
        <w:t xml:space="preserve"> and Data Archive.</w:t>
      </w:r>
    </w:p>
    <w:p w14:paraId="4237F112" w14:textId="77777777" w:rsidR="005D1947" w:rsidRPr="004222A1" w:rsidRDefault="00A442A0">
      <w:pPr>
        <w:pStyle w:val="H2"/>
        <w:rPr>
          <w:b/>
        </w:rPr>
      </w:pPr>
      <w:bookmarkStart w:id="590" w:name="_Toc80425633"/>
      <w:bookmarkStart w:id="591" w:name="_Toc118224530"/>
      <w:bookmarkStart w:id="592" w:name="_Toc118909598"/>
      <w:bookmarkStart w:id="593" w:name="_Toc205190421"/>
      <w:r w:rsidRPr="004222A1">
        <w:rPr>
          <w:b/>
        </w:rPr>
        <w:t>Meter Reading Entity (MRE)</w:t>
      </w:r>
      <w:bookmarkEnd w:id="590"/>
      <w:bookmarkEnd w:id="591"/>
      <w:bookmarkEnd w:id="592"/>
      <w:bookmarkEnd w:id="593"/>
      <w:r w:rsidRPr="004222A1">
        <w:rPr>
          <w:b/>
        </w:rPr>
        <w:t xml:space="preserve"> </w:t>
      </w:r>
    </w:p>
    <w:p w14:paraId="772804B2" w14:textId="77777777" w:rsidR="005D1947" w:rsidRDefault="00A442A0">
      <w:pPr>
        <w:pStyle w:val="BodyText"/>
      </w:pPr>
      <w:r>
        <w:t>A TSP or DSP that is responsible for providing ERCOT with ESI ID level consumption data as defined in Section 19, Texas Standard Electronic Transaction.  In the case of an EPS Meter or ERCOT</w:t>
      </w:r>
      <w:r w:rsidR="00DE4439">
        <w:t>-</w:t>
      </w:r>
      <w:r>
        <w:t xml:space="preserve">populated ESI ID data (such as Generation Resource site </w:t>
      </w:r>
      <w:r w:rsidR="00DE4439">
        <w:t>L</w:t>
      </w:r>
      <w:r>
        <w:t>oad), ERCOT will be identified as the MRE in ERCOT systems.</w:t>
      </w:r>
    </w:p>
    <w:p w14:paraId="5549139A" w14:textId="77777777" w:rsidR="00C44137" w:rsidRPr="004222A1" w:rsidRDefault="00C44137">
      <w:pPr>
        <w:pStyle w:val="H2"/>
        <w:rPr>
          <w:b/>
        </w:rPr>
      </w:pPr>
      <w:bookmarkStart w:id="594" w:name="_Toc118224531"/>
      <w:bookmarkStart w:id="595" w:name="_Toc118909599"/>
      <w:bookmarkStart w:id="596" w:name="_Toc205190422"/>
      <w:bookmarkStart w:id="597" w:name="_Toc73847860"/>
      <w:r w:rsidRPr="004222A1">
        <w:rPr>
          <w:b/>
        </w:rPr>
        <w:t>Metering Facilities</w:t>
      </w:r>
    </w:p>
    <w:p w14:paraId="6F81ED5C" w14:textId="77777777" w:rsidR="009064C8" w:rsidRDefault="00C44137" w:rsidP="009064C8">
      <w:pPr>
        <w:pStyle w:val="BodyText"/>
      </w:pPr>
      <w:r w:rsidRPr="00C44137">
        <w:t>Revenue Quality Meters, instrument transformers, secondary circuitry, secondary devices, meter data servers, related communication Facilities and other related local equi</w:t>
      </w:r>
      <w:r w:rsidR="00D50718">
        <w:t>pment intended to supply ERCOT s</w:t>
      </w:r>
      <w:r w:rsidRPr="00C44137">
        <w:t>ettlement quality data.</w:t>
      </w:r>
    </w:p>
    <w:p w14:paraId="667BCA45" w14:textId="77777777" w:rsidR="005D1947" w:rsidRPr="004222A1" w:rsidRDefault="00A442A0">
      <w:pPr>
        <w:pStyle w:val="H2"/>
        <w:rPr>
          <w:b/>
        </w:rPr>
      </w:pPr>
      <w:r w:rsidRPr="004222A1">
        <w:rPr>
          <w:b/>
        </w:rPr>
        <w:t>Minimum-Energy Offer</w:t>
      </w:r>
      <w:bookmarkEnd w:id="594"/>
      <w:bookmarkEnd w:id="595"/>
      <w:bookmarkEnd w:id="596"/>
    </w:p>
    <w:p w14:paraId="360BAFFB" w14:textId="77777777" w:rsidR="005D1947" w:rsidRDefault="00DE4439">
      <w:pPr>
        <w:pStyle w:val="BodyText"/>
      </w:pPr>
      <w:r>
        <w:t>A</w:t>
      </w:r>
      <w:r w:rsidR="00A442A0">
        <w:t xml:space="preserve">n offer for the costs incurred by a Resource in producing energy at the Resource’s LSL expressed in </w:t>
      </w:r>
      <w:r>
        <w:t>$/</w:t>
      </w:r>
      <w:r w:rsidR="00A442A0">
        <w:t>MWh.</w:t>
      </w:r>
    </w:p>
    <w:p w14:paraId="796AEDC5" w14:textId="77777777" w:rsidR="0098023B" w:rsidRPr="004222A1" w:rsidRDefault="0098023B" w:rsidP="0098023B">
      <w:pPr>
        <w:pStyle w:val="H2"/>
        <w:rPr>
          <w:b/>
        </w:rPr>
      </w:pPr>
      <w:r w:rsidRPr="004222A1">
        <w:rPr>
          <w:b/>
        </w:rPr>
        <w:lastRenderedPageBreak/>
        <w:t xml:space="preserve">Minimum Point-to-Point (PTP) Option Bid Price </w:t>
      </w:r>
    </w:p>
    <w:p w14:paraId="1630AA9C" w14:textId="77777777" w:rsidR="0098023B" w:rsidRDefault="0098023B">
      <w:pPr>
        <w:pStyle w:val="BodyText"/>
      </w:pPr>
      <w:r>
        <w:t>A va</w:t>
      </w:r>
      <w:r w:rsidR="002A03F1">
        <w:t>l</w:t>
      </w:r>
      <w:r>
        <w:t xml:space="preserve">ue of $0.010 representing the minimum price that can be submitted into the CRR Auction for a PTP Option bid.  </w:t>
      </w:r>
    </w:p>
    <w:p w14:paraId="640DE8E1" w14:textId="77777777" w:rsidR="005D1947" w:rsidRPr="004222A1" w:rsidRDefault="00A442A0">
      <w:pPr>
        <w:pStyle w:val="H2"/>
        <w:rPr>
          <w:b/>
        </w:rPr>
      </w:pPr>
      <w:bookmarkStart w:id="598" w:name="_Toc118224532"/>
      <w:bookmarkStart w:id="599" w:name="_Toc118909600"/>
      <w:bookmarkStart w:id="600" w:name="_Toc205190423"/>
      <w:r w:rsidRPr="004222A1">
        <w:rPr>
          <w:b/>
        </w:rPr>
        <w:t>Minimum Reservation Price</w:t>
      </w:r>
      <w:bookmarkEnd w:id="598"/>
      <w:bookmarkEnd w:id="599"/>
      <w:bookmarkEnd w:id="600"/>
      <w:r w:rsidRPr="004222A1">
        <w:rPr>
          <w:b/>
        </w:rPr>
        <w:t xml:space="preserve"> </w:t>
      </w:r>
    </w:p>
    <w:p w14:paraId="04ABE126" w14:textId="77777777" w:rsidR="005D1947" w:rsidRDefault="00A442A0">
      <w:pPr>
        <w:pStyle w:val="BodyText"/>
      </w:pPr>
      <w:r>
        <w:t xml:space="preserve">The lowest price that a seller is willing to accept. </w:t>
      </w:r>
    </w:p>
    <w:p w14:paraId="50E92760" w14:textId="77777777" w:rsidR="005D1947" w:rsidRPr="004222A1" w:rsidRDefault="00A442A0">
      <w:pPr>
        <w:pStyle w:val="H2"/>
        <w:rPr>
          <w:b/>
        </w:rPr>
      </w:pPr>
      <w:bookmarkStart w:id="601" w:name="_Toc118224533"/>
      <w:bookmarkStart w:id="602" w:name="_Toc118909601"/>
      <w:bookmarkStart w:id="603" w:name="_Toc205190424"/>
      <w:bookmarkStart w:id="604" w:name="_Toc73847868"/>
      <w:bookmarkStart w:id="605" w:name="_Toc73847867"/>
      <w:bookmarkStart w:id="606" w:name="_Toc80425644"/>
      <w:bookmarkEnd w:id="597"/>
      <w:r w:rsidRPr="004222A1">
        <w:rPr>
          <w:b/>
        </w:rPr>
        <w:t>Mitigated Offer Cap</w:t>
      </w:r>
      <w:bookmarkEnd w:id="601"/>
      <w:bookmarkEnd w:id="602"/>
      <w:bookmarkEnd w:id="603"/>
      <w:r w:rsidRPr="004222A1">
        <w:rPr>
          <w:b/>
        </w:rPr>
        <w:t xml:space="preserve"> </w:t>
      </w:r>
      <w:r w:rsidR="00C81CB2">
        <w:rPr>
          <w:b/>
        </w:rPr>
        <w:t>(MOC)</w:t>
      </w:r>
    </w:p>
    <w:p w14:paraId="1B986D09" w14:textId="77777777" w:rsidR="005D1947" w:rsidRDefault="00A442A0">
      <w:pPr>
        <w:pStyle w:val="BodyText"/>
      </w:pPr>
      <w:r>
        <w:t>An upper limit on the price of an offer as detailed in Section 4.4.9.4.1, Mitigated Offer Cap.</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6329D" w:rsidRPr="004B32CF" w14:paraId="66958630" w14:textId="77777777" w:rsidTr="0036329D">
        <w:trPr>
          <w:trHeight w:val="386"/>
        </w:trPr>
        <w:tc>
          <w:tcPr>
            <w:tcW w:w="9350" w:type="dxa"/>
            <w:shd w:val="pct12" w:color="auto" w:fill="auto"/>
          </w:tcPr>
          <w:p w14:paraId="6A9BEBA3" w14:textId="64FF4BAE" w:rsidR="0036329D" w:rsidRPr="004B32CF" w:rsidRDefault="0036329D" w:rsidP="009372BA">
            <w:pPr>
              <w:spacing w:before="120" w:after="240"/>
              <w:rPr>
                <w:b/>
                <w:i/>
                <w:iCs/>
              </w:rPr>
            </w:pPr>
            <w:bookmarkStart w:id="607" w:name="_Toc118224534"/>
            <w:bookmarkStart w:id="608" w:name="_Toc118909602"/>
            <w:bookmarkStart w:id="609" w:name="_Toc205190425"/>
            <w:r>
              <w:rPr>
                <w:b/>
                <w:i/>
                <w:iCs/>
              </w:rPr>
              <w:t>[NPRR826</w:t>
            </w:r>
            <w:r w:rsidRPr="004B32CF">
              <w:rPr>
                <w:b/>
                <w:i/>
                <w:iCs/>
              </w:rPr>
              <w:t>:  Replace the above definition “</w:t>
            </w:r>
            <w:r w:rsidRPr="0036329D">
              <w:rPr>
                <w:b/>
                <w:i/>
                <w:iCs/>
              </w:rPr>
              <w:t>Mitigated Offer Cap (MOC)</w:t>
            </w:r>
            <w:r w:rsidRPr="004B32CF">
              <w:rPr>
                <w:b/>
                <w:i/>
                <w:iCs/>
              </w:rPr>
              <w:t>” with the following upon system implementation:]</w:t>
            </w:r>
          </w:p>
          <w:p w14:paraId="472D8D20" w14:textId="77777777" w:rsidR="0036329D" w:rsidRPr="009919AC" w:rsidRDefault="0036329D" w:rsidP="0036329D">
            <w:pPr>
              <w:keepNext/>
              <w:tabs>
                <w:tab w:val="left" w:pos="900"/>
              </w:tabs>
              <w:spacing w:before="240" w:after="240"/>
              <w:ind w:left="900" w:hanging="900"/>
              <w:outlineLvl w:val="1"/>
              <w:rPr>
                <w:b/>
              </w:rPr>
            </w:pPr>
            <w:r w:rsidRPr="009919AC">
              <w:rPr>
                <w:b/>
              </w:rPr>
              <w:t>Mitigated Offer Cap</w:t>
            </w:r>
            <w:r>
              <w:rPr>
                <w:b/>
              </w:rPr>
              <w:t xml:space="preserve"> (MOC)</w:t>
            </w:r>
            <w:r w:rsidRPr="009919AC">
              <w:rPr>
                <w:b/>
              </w:rPr>
              <w:t xml:space="preserve"> </w:t>
            </w:r>
          </w:p>
          <w:p w14:paraId="29BA2E78" w14:textId="76E937CE" w:rsidR="0036329D" w:rsidRPr="0036329D" w:rsidRDefault="0036329D" w:rsidP="0036329D">
            <w:pPr>
              <w:spacing w:after="240"/>
              <w:rPr>
                <w:iCs/>
              </w:rPr>
            </w:pPr>
            <w:r w:rsidRPr="009919AC">
              <w:rPr>
                <w:iCs/>
              </w:rPr>
              <w:t>An upper limit on the price of an offer as detailed in Section 4.4.9.4.1, Mitigated Offer Cap</w:t>
            </w:r>
            <w:r>
              <w:rPr>
                <w:iCs/>
              </w:rPr>
              <w:t>, and Section 4.4.9.4.3, Mitigated Offer Cap for RMR Resources</w:t>
            </w:r>
            <w:r w:rsidRPr="009919AC">
              <w:rPr>
                <w:iCs/>
              </w:rPr>
              <w:t>.</w:t>
            </w:r>
          </w:p>
        </w:tc>
      </w:tr>
    </w:tbl>
    <w:p w14:paraId="419BBFF8" w14:textId="77777777" w:rsidR="005D1947" w:rsidRPr="004222A1" w:rsidRDefault="00A442A0" w:rsidP="00C429D0">
      <w:pPr>
        <w:pStyle w:val="H2"/>
        <w:spacing w:before="480"/>
        <w:rPr>
          <w:b/>
        </w:rPr>
      </w:pPr>
      <w:r w:rsidRPr="004222A1">
        <w:rPr>
          <w:b/>
        </w:rPr>
        <w:t>Mitigated Offer Floor</w:t>
      </w:r>
      <w:bookmarkEnd w:id="607"/>
      <w:bookmarkEnd w:id="608"/>
      <w:bookmarkEnd w:id="609"/>
      <w:r w:rsidRPr="004222A1">
        <w:rPr>
          <w:b/>
        </w:rPr>
        <w:t xml:space="preserve"> </w:t>
      </w:r>
    </w:p>
    <w:p w14:paraId="0F2074CC" w14:textId="77777777" w:rsidR="005D1947" w:rsidRDefault="00A442A0">
      <w:pPr>
        <w:pStyle w:val="BodyText"/>
      </w:pPr>
      <w:r>
        <w:t>A lower limit on the price of an offer as detailed in Section 4.4.9.4.2, Mitigated Offer Floor.</w:t>
      </w:r>
    </w:p>
    <w:p w14:paraId="6B2D7892" w14:textId="77777777" w:rsidR="000E2492" w:rsidRPr="004222A1" w:rsidRDefault="000E2492" w:rsidP="000E2492">
      <w:pPr>
        <w:pStyle w:val="H2"/>
        <w:keepNext w:val="0"/>
        <w:ind w:left="907" w:hanging="907"/>
        <w:rPr>
          <w:b/>
        </w:rPr>
      </w:pPr>
      <w:bookmarkStart w:id="610" w:name="_Toc205190426"/>
      <w:bookmarkStart w:id="611" w:name="_Toc80425647"/>
      <w:bookmarkStart w:id="612" w:name="_Toc118224535"/>
      <w:bookmarkStart w:id="613" w:name="_Toc118909603"/>
      <w:bookmarkEnd w:id="604"/>
      <w:bookmarkEnd w:id="605"/>
      <w:bookmarkEnd w:id="606"/>
      <w:r>
        <w:rPr>
          <w:b/>
        </w:rPr>
        <w:t>Mitigation Plan</w:t>
      </w:r>
      <w:r w:rsidRPr="004222A1">
        <w:rPr>
          <w:b/>
        </w:rPr>
        <w:t xml:space="preserve"> (</w:t>
      </w:r>
      <w:r w:rsidRPr="004222A1">
        <w:rPr>
          <w:b/>
          <w:i/>
        </w:rPr>
        <w:t xml:space="preserve">see </w:t>
      </w:r>
      <w:hyperlink w:anchor="CMP" w:history="1">
        <w:r w:rsidRPr="00963BBC">
          <w:rPr>
            <w:rStyle w:val="Hyperlink"/>
            <w:b/>
          </w:rPr>
          <w:t>Constraint Management Plan</w:t>
        </w:r>
      </w:hyperlink>
      <w:r w:rsidRPr="004222A1">
        <w:rPr>
          <w:b/>
        </w:rPr>
        <w:t>)</w:t>
      </w:r>
    </w:p>
    <w:p w14:paraId="4A77574C" w14:textId="799AE487" w:rsidR="00B75513" w:rsidRPr="004222A1" w:rsidRDefault="00A442A0">
      <w:pPr>
        <w:pStyle w:val="H2"/>
        <w:keepNext w:val="0"/>
        <w:ind w:left="907" w:hanging="907"/>
        <w:rPr>
          <w:b/>
        </w:rPr>
      </w:pPr>
      <w:r w:rsidRPr="004222A1">
        <w:rPr>
          <w:b/>
        </w:rPr>
        <w:t xml:space="preserve">Mothballed Generation Resource </w:t>
      </w:r>
      <w:bookmarkEnd w:id="610"/>
      <w:r w:rsidR="00850108" w:rsidRPr="00D5497B">
        <w:rPr>
          <w:b/>
        </w:rPr>
        <w:t>(</w:t>
      </w:r>
      <w:r w:rsidR="00850108" w:rsidRPr="00D5497B">
        <w:rPr>
          <w:b/>
          <w:i/>
        </w:rPr>
        <w:t>see</w:t>
      </w:r>
      <w:r w:rsidR="00850108" w:rsidRPr="00D5497B">
        <w:rPr>
          <w:b/>
        </w:rPr>
        <w:t xml:space="preserve"> </w:t>
      </w:r>
      <w:hyperlink w:anchor="ResourceAttribute" w:history="1">
        <w:r w:rsidR="00850108">
          <w:rPr>
            <w:rStyle w:val="Hyperlink"/>
            <w:b/>
          </w:rPr>
          <w:t>Resource Attribute</w:t>
        </w:r>
      </w:hyperlink>
      <w:r w:rsidR="00850108" w:rsidRPr="00D5497B">
        <w:rPr>
          <w:b/>
        </w:rPr>
        <w:t>)</w:t>
      </w:r>
    </w:p>
    <w:p w14:paraId="5F5CEBEE" w14:textId="77777777" w:rsidR="005D1947" w:rsidRPr="004222A1" w:rsidRDefault="00A442A0">
      <w:pPr>
        <w:pStyle w:val="H2"/>
        <w:rPr>
          <w:b/>
        </w:rPr>
      </w:pPr>
      <w:bookmarkStart w:id="614" w:name="_Toc205190427"/>
      <w:r w:rsidRPr="004222A1">
        <w:rPr>
          <w:b/>
        </w:rPr>
        <w:t>Move-In Request</w:t>
      </w:r>
    </w:p>
    <w:p w14:paraId="0AD3E3D4" w14:textId="77777777" w:rsidR="005D1947" w:rsidRDefault="00A442A0">
      <w:pPr>
        <w:pStyle w:val="BodyText"/>
      </w:pPr>
      <w:r>
        <w:t>A request submitted by a CR on behalf of a Customer to initiate service at a Premise with the requesting CR.</w:t>
      </w:r>
    </w:p>
    <w:p w14:paraId="7DD7F1BC" w14:textId="77777777" w:rsidR="005D1947" w:rsidRDefault="00A442A0">
      <w:pPr>
        <w:pStyle w:val="H6"/>
        <w:rPr>
          <w:b w:val="0"/>
        </w:rPr>
      </w:pPr>
      <w:r>
        <w:rPr>
          <w:bCs w:val="0"/>
          <w:szCs w:val="20"/>
        </w:rPr>
        <w:t>Move</w:t>
      </w:r>
      <w:r>
        <w:t>-Out Request</w:t>
      </w:r>
    </w:p>
    <w:p w14:paraId="6061C290" w14:textId="77777777" w:rsidR="005D1947" w:rsidRDefault="00A442A0">
      <w:pPr>
        <w:pStyle w:val="BodyText"/>
      </w:pPr>
      <w:r>
        <w:t>A request submitted by a CR on behalf of a Customer to terminate service at a Premise with the requesting CR.</w:t>
      </w:r>
    </w:p>
    <w:p w14:paraId="21720587" w14:textId="77777777" w:rsidR="005D1947" w:rsidRPr="004222A1" w:rsidRDefault="00A442A0">
      <w:pPr>
        <w:pStyle w:val="H2"/>
        <w:rPr>
          <w:b/>
        </w:rPr>
      </w:pPr>
      <w:r w:rsidRPr="004222A1">
        <w:rPr>
          <w:b/>
        </w:rPr>
        <w:lastRenderedPageBreak/>
        <w:t>Municipally Owned Utility (MOU)</w:t>
      </w:r>
      <w:bookmarkEnd w:id="611"/>
      <w:bookmarkEnd w:id="612"/>
      <w:bookmarkEnd w:id="613"/>
      <w:bookmarkEnd w:id="614"/>
    </w:p>
    <w:p w14:paraId="2E4ABF25" w14:textId="77777777" w:rsidR="005D1947" w:rsidRDefault="00A442A0">
      <w:pPr>
        <w:pStyle w:val="BodyText"/>
      </w:pPr>
      <w:r>
        <w:t>A utility owned, operated, and controlled by a nonprofit corporation, the directors of which are appointed by one or more municipalities, or a utility owned, operated, or controlled by a municipality.</w:t>
      </w:r>
    </w:p>
    <w:p w14:paraId="4FC88FDB" w14:textId="1FB44582" w:rsidR="00B97A02" w:rsidRPr="006D03D6" w:rsidRDefault="00B97A02" w:rsidP="00B97A02">
      <w:pPr>
        <w:keepNext/>
        <w:widowControl w:val="0"/>
        <w:spacing w:before="240" w:after="240"/>
        <w:outlineLvl w:val="3"/>
        <w:rPr>
          <w:b/>
          <w:bCs/>
          <w:snapToGrid w:val="0"/>
        </w:rPr>
      </w:pPr>
      <w:r>
        <w:rPr>
          <w:b/>
          <w:bCs/>
          <w:snapToGrid w:val="0"/>
        </w:rPr>
        <w:t>Municipally Owned Utility (MOU) / Electric Cooperative (EC) Non-BUSIDRRQ Interval Data Recorder (IDR)</w:t>
      </w:r>
    </w:p>
    <w:p w14:paraId="5C43B3D3" w14:textId="2EBEFDE8" w:rsidR="00B97A02" w:rsidRDefault="00B97A02" w:rsidP="00B97A02">
      <w:pPr>
        <w:pStyle w:val="BodyText"/>
      </w:pPr>
      <w:r>
        <w:t>An IDR that is not assigned a BUSIDRRQ Load Profile Type and is located in a</w:t>
      </w:r>
      <w:r w:rsidR="00F9077F">
        <w:t>n</w:t>
      </w:r>
      <w:r>
        <w:t xml:space="preserve"> MOU or an EC area that is offering Customer Choice.  Data submittal for these recorders will be as per Retail Market Guide, Appendix G, </w:t>
      </w:r>
      <w:bookmarkStart w:id="615" w:name="_Toc245284342"/>
      <w:bookmarkStart w:id="616" w:name="_Toc257217482"/>
      <w:bookmarkStart w:id="617" w:name="_Toc260860335"/>
      <w:bookmarkStart w:id="618" w:name="_Toc266801432"/>
      <w:r w:rsidRPr="00911E5B">
        <w:t>ERCOT Specified File Format</w:t>
      </w:r>
      <w:bookmarkEnd w:id="615"/>
      <w:bookmarkEnd w:id="616"/>
      <w:r w:rsidRPr="00911E5B">
        <w:t xml:space="preserve"> for Submission of Interval Data for Advanced Metering Systems</w:t>
      </w:r>
      <w:bookmarkEnd w:id="617"/>
      <w:bookmarkEnd w:id="618"/>
      <w:r>
        <w:t>.</w:t>
      </w:r>
    </w:p>
    <w:p w14:paraId="0493C3A4" w14:textId="77777777" w:rsidR="00C60250" w:rsidRPr="00A73FA1" w:rsidRDefault="00C60250" w:rsidP="00C60250">
      <w:pPr>
        <w:spacing w:before="240" w:after="240"/>
        <w:rPr>
          <w:b/>
        </w:rPr>
      </w:pPr>
      <w:r w:rsidRPr="00A73FA1">
        <w:rPr>
          <w:b/>
        </w:rPr>
        <w:t>Must-Run Alternative (MRA)</w:t>
      </w:r>
    </w:p>
    <w:p w14:paraId="33C50BD9" w14:textId="77777777" w:rsidR="00C60250" w:rsidRDefault="00C60250" w:rsidP="00C60250">
      <w:pPr>
        <w:pStyle w:val="BodyText"/>
      </w:pPr>
      <w:r>
        <w:t>A resource operated under the terms of an Agreement with ERCOT as an alternative to a Reliability Must-Run (RMR)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E6DA3" w:rsidRPr="004B32CF" w14:paraId="4E4D80FD" w14:textId="77777777" w:rsidTr="00951681">
        <w:trPr>
          <w:trHeight w:val="386"/>
        </w:trPr>
        <w:tc>
          <w:tcPr>
            <w:tcW w:w="9350" w:type="dxa"/>
            <w:shd w:val="pct12" w:color="auto" w:fill="auto"/>
          </w:tcPr>
          <w:p w14:paraId="29645030" w14:textId="151C2FCE" w:rsidR="00AE6DA3" w:rsidRPr="004B32CF" w:rsidRDefault="00AE6DA3" w:rsidP="00951681">
            <w:pPr>
              <w:spacing w:before="120" w:after="240"/>
              <w:rPr>
                <w:b/>
                <w:i/>
                <w:iCs/>
              </w:rPr>
            </w:pPr>
            <w:r>
              <w:rPr>
                <w:b/>
                <w:i/>
                <w:iCs/>
              </w:rPr>
              <w:t>[NPRR885</w:t>
            </w:r>
            <w:r w:rsidR="0000135B">
              <w:rPr>
                <w:b/>
                <w:i/>
                <w:iCs/>
              </w:rPr>
              <w:t xml:space="preserve"> and NPRR995</w:t>
            </w:r>
            <w:r w:rsidRPr="004B32CF">
              <w:rPr>
                <w:b/>
                <w:i/>
                <w:iCs/>
              </w:rPr>
              <w:t xml:space="preserve">:  Replace </w:t>
            </w:r>
            <w:r w:rsidR="0000135B">
              <w:rPr>
                <w:b/>
                <w:i/>
                <w:iCs/>
              </w:rPr>
              <w:t xml:space="preserve">applicable portions of </w:t>
            </w:r>
            <w:r w:rsidRPr="004B32CF">
              <w:rPr>
                <w:b/>
                <w:i/>
                <w:iCs/>
              </w:rPr>
              <w:t>the above definition “</w:t>
            </w:r>
            <w:r w:rsidRPr="00AE6DA3">
              <w:rPr>
                <w:b/>
                <w:i/>
                <w:iCs/>
              </w:rPr>
              <w:t>Must-Run Alternative (MRA)</w:t>
            </w:r>
            <w:r>
              <w:rPr>
                <w:b/>
                <w:i/>
                <w:iCs/>
              </w:rPr>
              <w:t xml:space="preserve">” </w:t>
            </w:r>
            <w:r w:rsidRPr="004B32CF">
              <w:rPr>
                <w:b/>
                <w:i/>
                <w:iCs/>
              </w:rPr>
              <w:t>with the following upon system implementation:]</w:t>
            </w:r>
          </w:p>
          <w:p w14:paraId="0864F870" w14:textId="77777777" w:rsidR="00AE6DA3" w:rsidRPr="00AE6DA3" w:rsidRDefault="00AE6DA3" w:rsidP="00AE6DA3">
            <w:pPr>
              <w:pStyle w:val="H2"/>
              <w:rPr>
                <w:b/>
              </w:rPr>
            </w:pPr>
            <w:r w:rsidRPr="00AE6DA3">
              <w:rPr>
                <w:b/>
              </w:rPr>
              <w:t>Must-Run Alternative (MRA)</w:t>
            </w:r>
          </w:p>
          <w:p w14:paraId="249BA09A" w14:textId="77777777" w:rsidR="00AE6DA3" w:rsidRDefault="00AE6DA3" w:rsidP="00AE6DA3">
            <w:pPr>
              <w:pStyle w:val="BodyText"/>
            </w:pPr>
            <w:r>
              <w:t xml:space="preserve">A resource operated under the terms of an Agreement with ERCOT as an alternative to a </w:t>
            </w:r>
            <w:r w:rsidRPr="009A3D46">
              <w:t>Reliability Must</w:t>
            </w:r>
            <w:r>
              <w:t>-</w:t>
            </w:r>
            <w:r w:rsidRPr="009A3D46">
              <w:t xml:space="preserve">Run (RMR) </w:t>
            </w:r>
            <w:r>
              <w:t>Unit.</w:t>
            </w:r>
            <w:r w:rsidRPr="00170FD6">
              <w:t xml:space="preserve"> </w:t>
            </w:r>
            <w:r>
              <w:t xml:space="preserve"> An MRA may be one of the following:</w:t>
            </w:r>
          </w:p>
          <w:p w14:paraId="016D0B77" w14:textId="77777777" w:rsidR="00AE6DA3" w:rsidRPr="00A52872" w:rsidRDefault="00AE6DA3" w:rsidP="00AE6DA3">
            <w:pPr>
              <w:pStyle w:val="H3"/>
              <w:tabs>
                <w:tab w:val="clear" w:pos="1080"/>
              </w:tabs>
              <w:ind w:left="360" w:firstLine="0"/>
            </w:pPr>
            <w:r w:rsidRPr="00A52872">
              <w:t>Generation Resource MRA</w:t>
            </w:r>
          </w:p>
          <w:p w14:paraId="4F5D8DB3" w14:textId="77777777" w:rsidR="00AE6DA3" w:rsidRPr="00A52872" w:rsidRDefault="00AE6DA3" w:rsidP="00AE6DA3">
            <w:pPr>
              <w:pStyle w:val="BodyText"/>
              <w:ind w:left="360"/>
              <w:rPr>
                <w:iCs w:val="0"/>
              </w:rPr>
            </w:pPr>
            <w:r w:rsidRPr="00A52872">
              <w:t xml:space="preserve">A generator that is registered with ERCOT as a Generation Resource that is dispatchable in </w:t>
            </w:r>
            <w:r w:rsidR="0065237A">
              <w:t>Security-Constrained Economic Dispatch (</w:t>
            </w:r>
            <w:r w:rsidR="0065237A" w:rsidRPr="00A52872">
              <w:t>SCED</w:t>
            </w:r>
            <w:r w:rsidR="0065237A">
              <w:t>)</w:t>
            </w:r>
            <w:r w:rsidR="0065237A" w:rsidRPr="00A52872">
              <w:t xml:space="preserve"> and is providing </w:t>
            </w:r>
            <w:r w:rsidR="0065237A">
              <w:t>Must-Run Alternative (</w:t>
            </w:r>
            <w:r w:rsidR="0065237A" w:rsidRPr="00A52872">
              <w:t>MRA</w:t>
            </w:r>
            <w:r w:rsidR="0065237A">
              <w:t>)</w:t>
            </w:r>
            <w:r w:rsidR="0065237A" w:rsidRPr="00A52872">
              <w:t xml:space="preserve"> Service </w:t>
            </w:r>
            <w:r w:rsidRPr="00A52872">
              <w:t xml:space="preserve">under an Agreement with ERCOT.  </w:t>
            </w:r>
          </w:p>
          <w:p w14:paraId="5311F214" w14:textId="77777777" w:rsidR="00AE6DA3" w:rsidRPr="00190F12" w:rsidRDefault="00AE6DA3" w:rsidP="00AE6DA3">
            <w:pPr>
              <w:pStyle w:val="H3"/>
              <w:tabs>
                <w:tab w:val="clear" w:pos="1080"/>
              </w:tabs>
              <w:ind w:left="360" w:firstLine="0"/>
              <w:rPr>
                <w:b w:val="0"/>
              </w:rPr>
            </w:pPr>
            <w:r>
              <w:t xml:space="preserve">Other </w:t>
            </w:r>
            <w:r w:rsidRPr="00190F12">
              <w:t>Generation MRA</w:t>
            </w:r>
          </w:p>
          <w:p w14:paraId="7280DDB4" w14:textId="773F811E" w:rsidR="00AE6DA3" w:rsidRPr="00926BAB" w:rsidRDefault="0065237A" w:rsidP="00AE6DA3">
            <w:pPr>
              <w:pStyle w:val="BodyText"/>
              <w:ind w:left="360"/>
            </w:pPr>
            <w:r w:rsidRPr="0018131A">
              <w:t xml:space="preserve">Unregistered generation, or generation registered with ERCOT that is not dispatchable in </w:t>
            </w:r>
            <w:r>
              <w:t>Security-Constrained Economic Dispatch (</w:t>
            </w:r>
            <w:r w:rsidRPr="0018131A">
              <w:t>SCED</w:t>
            </w:r>
            <w:r>
              <w:t>)</w:t>
            </w:r>
            <w:r w:rsidRPr="0018131A">
              <w:t xml:space="preserve">, that is </w:t>
            </w:r>
            <w:r w:rsidRPr="00A52872">
              <w:t>providing</w:t>
            </w:r>
            <w:r w:rsidRPr="0018131A">
              <w:t xml:space="preserve"> </w:t>
            </w:r>
            <w:r>
              <w:t>Must-Run Alternative (</w:t>
            </w:r>
            <w:r w:rsidRPr="0018131A">
              <w:t>MRA</w:t>
            </w:r>
            <w:r>
              <w:t>)</w:t>
            </w:r>
            <w:r w:rsidRPr="0018131A">
              <w:t xml:space="preserve"> </w:t>
            </w:r>
            <w:r w:rsidR="00AE6DA3" w:rsidRPr="0018131A">
              <w:t>Service under an Agreement with E</w:t>
            </w:r>
            <w:r w:rsidR="00AE6DA3" w:rsidRPr="00926BAB">
              <w:t xml:space="preserve">RCOT.  </w:t>
            </w:r>
            <w:r w:rsidR="00AE6DA3">
              <w:t xml:space="preserve">An </w:t>
            </w:r>
            <w:r w:rsidR="00AE6DA3" w:rsidRPr="003F0EE3">
              <w:t>Other Generation MRA</w:t>
            </w:r>
            <w:r w:rsidR="00AE6DA3">
              <w:t xml:space="preserve"> m</w:t>
            </w:r>
            <w:r w:rsidR="00AE6DA3" w:rsidRPr="00926BAB">
              <w:t>ay include</w:t>
            </w:r>
            <w:r w:rsidR="00AE6DA3">
              <w:t>, but is not limited to,</w:t>
            </w:r>
            <w:r w:rsidR="00AE6DA3" w:rsidRPr="00926BAB">
              <w:t xml:space="preserve"> </w:t>
            </w:r>
            <w:r w:rsidR="00AE6DA3">
              <w:t>Settlement Only</w:t>
            </w:r>
            <w:r w:rsidR="00AE6DA3" w:rsidRPr="00926BAB">
              <w:t xml:space="preserve"> </w:t>
            </w:r>
            <w:r w:rsidR="00AE6DA3">
              <w:t>Generators (SOGs)</w:t>
            </w:r>
            <w:r w:rsidR="0000135B" w:rsidRPr="007D3FA3">
              <w:t>, Settlement Only Energy Storage</w:t>
            </w:r>
            <w:r w:rsidR="0000135B">
              <w:t xml:space="preserve"> Systems</w:t>
            </w:r>
            <w:r w:rsidR="0000135B" w:rsidRPr="007D3FA3">
              <w:t xml:space="preserve"> (SOES</w:t>
            </w:r>
            <w:r w:rsidR="0000135B">
              <w:t>Ss</w:t>
            </w:r>
            <w:r w:rsidR="0000135B" w:rsidRPr="007D3FA3">
              <w:t>)</w:t>
            </w:r>
            <w:r w:rsidR="0000135B">
              <w:t>,</w:t>
            </w:r>
            <w:r w:rsidR="00AE6DA3">
              <w:t xml:space="preserve"> and Distributed Generation (DG).</w:t>
            </w:r>
          </w:p>
          <w:p w14:paraId="54C62692" w14:textId="77777777" w:rsidR="00AE6DA3" w:rsidRPr="00190F12" w:rsidRDefault="00AE6DA3" w:rsidP="00AE6DA3">
            <w:pPr>
              <w:pStyle w:val="H3"/>
              <w:tabs>
                <w:tab w:val="clear" w:pos="1080"/>
              </w:tabs>
              <w:ind w:left="360" w:firstLine="0"/>
              <w:rPr>
                <w:b w:val="0"/>
              </w:rPr>
            </w:pPr>
            <w:r w:rsidRPr="00190F12">
              <w:lastRenderedPageBreak/>
              <w:t xml:space="preserve">Demand Response MRA </w:t>
            </w:r>
          </w:p>
          <w:p w14:paraId="50C28355" w14:textId="77777777" w:rsidR="00AE6DA3" w:rsidRDefault="00AE6DA3" w:rsidP="00AE6DA3">
            <w:pPr>
              <w:pStyle w:val="BodyText"/>
              <w:ind w:left="360"/>
            </w:pPr>
            <w:r>
              <w:t xml:space="preserve">A Load providing </w:t>
            </w:r>
            <w:r w:rsidR="0065237A">
              <w:t xml:space="preserve">Must-Run Alternative (MRA) Service </w:t>
            </w:r>
            <w:r>
              <w:t xml:space="preserve">under an Agreement with ERCOT by reducing energy </w:t>
            </w:r>
            <w:r w:rsidRPr="00A52872">
              <w:t>consumption</w:t>
            </w:r>
            <w:r>
              <w:t xml:space="preserve"> in response to an ERCOT instruction.  A </w:t>
            </w:r>
            <w:r w:rsidRPr="003F0EE3">
              <w:t xml:space="preserve">Demand Response MRA </w:t>
            </w:r>
            <w:r>
              <w:t>may be an unregistered Load or a registered Load Resource other than a Controllable Load Resource.</w:t>
            </w:r>
          </w:p>
          <w:p w14:paraId="51353AFB" w14:textId="77777777" w:rsidR="00AE6DA3" w:rsidRPr="00A9499B" w:rsidRDefault="00AE6DA3" w:rsidP="00AE6DA3">
            <w:pPr>
              <w:pStyle w:val="H3"/>
              <w:tabs>
                <w:tab w:val="clear" w:pos="1080"/>
              </w:tabs>
              <w:ind w:left="360" w:firstLine="0"/>
            </w:pPr>
            <w:r w:rsidRPr="00A9499B">
              <w:t xml:space="preserve">Weather-Sensitive MRA </w:t>
            </w:r>
          </w:p>
          <w:p w14:paraId="022486A1" w14:textId="77777777" w:rsidR="00AE6DA3" w:rsidRPr="0044555C" w:rsidRDefault="00AE6DA3" w:rsidP="0065237A">
            <w:pPr>
              <w:spacing w:after="240"/>
              <w:ind w:left="360"/>
              <w:rPr>
                <w:iCs/>
              </w:rPr>
            </w:pPr>
            <w:r w:rsidRPr="0018131A">
              <w:t xml:space="preserve">A type of </w:t>
            </w:r>
            <w:r w:rsidR="0065237A">
              <w:t>Must-Run Alternative (MRA)</w:t>
            </w:r>
            <w:r w:rsidR="0065237A" w:rsidRPr="0018131A">
              <w:t xml:space="preserve"> </w:t>
            </w:r>
            <w:r w:rsidR="0065237A">
              <w:t xml:space="preserve">Service </w:t>
            </w:r>
            <w:r w:rsidRPr="0018131A">
              <w:t xml:space="preserve">in which </w:t>
            </w:r>
            <w:r>
              <w:t>a Demand Response MRA</w:t>
            </w:r>
            <w:r w:rsidRPr="0018131A">
              <w:t xml:space="preserve"> </w:t>
            </w:r>
            <w:r>
              <w:t>provides</w:t>
            </w:r>
            <w:r w:rsidRPr="0018131A">
              <w:t xml:space="preserve"> </w:t>
            </w:r>
            <w:r>
              <w:t>MRA Service</w:t>
            </w:r>
            <w:r w:rsidRPr="0018131A">
              <w:t xml:space="preserve"> </w:t>
            </w:r>
            <w:r>
              <w:t xml:space="preserve">only </w:t>
            </w:r>
            <w:r w:rsidRPr="0018131A">
              <w:t>after meeting the qualific</w:t>
            </w:r>
            <w:r w:rsidRPr="00AE6DA3">
              <w:rPr>
                <w:iCs/>
              </w:rPr>
              <w:t>a</w:t>
            </w:r>
            <w:r w:rsidRPr="0018131A">
              <w:t>tion requirements for weather sensitivity set forth in paragraph (5) of Section 3.14.3.1, Emergency Response Service Procurement.</w:t>
            </w:r>
          </w:p>
        </w:tc>
      </w:tr>
    </w:tbl>
    <w:p w14:paraId="0E5A5417" w14:textId="77777777" w:rsidR="00AE6DA3" w:rsidRDefault="00AE6DA3" w:rsidP="00AE6DA3">
      <w:pPr>
        <w:pStyle w:val="BodyText"/>
        <w:keepNext/>
        <w:spacing w:after="0"/>
        <w:rPr>
          <w:b/>
          <w:sz w:val="40"/>
          <w:szCs w:val="40"/>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E6DA3" w14:paraId="1AC37337" w14:textId="77777777" w:rsidTr="00951681">
        <w:trPr>
          <w:trHeight w:val="476"/>
        </w:trPr>
        <w:tc>
          <w:tcPr>
            <w:tcW w:w="9576" w:type="dxa"/>
            <w:shd w:val="clear" w:color="auto" w:fill="E0E0E0"/>
          </w:tcPr>
          <w:p w14:paraId="3A58A93C" w14:textId="77777777" w:rsidR="00AE6DA3" w:rsidRPr="00625E9F" w:rsidRDefault="00AE6DA3" w:rsidP="00951681">
            <w:pPr>
              <w:pStyle w:val="Instructions"/>
              <w:spacing w:before="120"/>
              <w:rPr>
                <w:lang w:val="en-US" w:eastAsia="en-US"/>
              </w:rPr>
            </w:pPr>
            <w:r>
              <w:rPr>
                <w:lang w:val="en-US" w:eastAsia="en-US"/>
              </w:rPr>
              <w:t>[NPRR885</w:t>
            </w:r>
            <w:r w:rsidRPr="00625E9F">
              <w:rPr>
                <w:lang w:val="en-US" w:eastAsia="en-US"/>
              </w:rPr>
              <w:t xml:space="preserve">: </w:t>
            </w:r>
            <w:r>
              <w:rPr>
                <w:lang w:val="en-US" w:eastAsia="en-US"/>
              </w:rPr>
              <w:t xml:space="preserve"> </w:t>
            </w:r>
            <w:r w:rsidRPr="00625E9F">
              <w:rPr>
                <w:lang w:val="en-US" w:eastAsia="en-US"/>
              </w:rPr>
              <w:t>Insert the following definition “</w:t>
            </w:r>
            <w:r w:rsidRPr="00AE6DA3">
              <w:rPr>
                <w:lang w:val="en-US" w:eastAsia="en-US"/>
              </w:rPr>
              <w:t>Must-Run Alternative (MRA) Contracted Hour(s)</w:t>
            </w:r>
            <w:r w:rsidRPr="00625E9F">
              <w:rPr>
                <w:lang w:val="en-US" w:eastAsia="en-US"/>
              </w:rPr>
              <w:t>” upon system implementation:]</w:t>
            </w:r>
          </w:p>
          <w:p w14:paraId="76612315" w14:textId="77777777" w:rsidR="00AE6DA3" w:rsidRPr="00AE6DA3" w:rsidRDefault="00AE6DA3" w:rsidP="00AE6DA3">
            <w:pPr>
              <w:keepNext/>
              <w:tabs>
                <w:tab w:val="left" w:pos="900"/>
              </w:tabs>
              <w:spacing w:after="240"/>
              <w:ind w:left="900" w:hanging="900"/>
              <w:outlineLvl w:val="1"/>
              <w:rPr>
                <w:iCs/>
                <w:szCs w:val="24"/>
              </w:rPr>
            </w:pPr>
            <w:r w:rsidRPr="00AE6DA3">
              <w:rPr>
                <w:b/>
                <w:szCs w:val="24"/>
              </w:rPr>
              <w:t>Must-</w:t>
            </w:r>
            <w:r w:rsidRPr="00AE6DA3">
              <w:rPr>
                <w:b/>
              </w:rPr>
              <w:t>Run</w:t>
            </w:r>
            <w:r w:rsidRPr="00AE6DA3">
              <w:rPr>
                <w:b/>
                <w:szCs w:val="24"/>
              </w:rPr>
              <w:t xml:space="preserve"> Alternative (MRA) Contracted Hour(s)</w:t>
            </w:r>
          </w:p>
          <w:p w14:paraId="078BD6FE" w14:textId="77777777" w:rsidR="00AE6DA3" w:rsidRPr="00AE6DA3" w:rsidRDefault="00AE6DA3" w:rsidP="00951681">
            <w:pPr>
              <w:spacing w:after="240"/>
              <w:rPr>
                <w:iCs/>
                <w:szCs w:val="24"/>
              </w:rPr>
            </w:pPr>
            <w:r w:rsidRPr="00AE6DA3">
              <w:rPr>
                <w:iCs/>
                <w:szCs w:val="24"/>
              </w:rPr>
              <w:t>The hour(s) during which an MRA is contracted under an MRA Agreement to provide MRA Service.</w:t>
            </w:r>
          </w:p>
        </w:tc>
      </w:tr>
    </w:tbl>
    <w:p w14:paraId="5727CD83" w14:textId="77777777" w:rsidR="00AE6DA3" w:rsidRDefault="00AE6DA3" w:rsidP="00AE6DA3">
      <w:pPr>
        <w:pStyle w:val="BodyText"/>
        <w:keepNext/>
        <w:spacing w:after="0"/>
        <w:rPr>
          <w:b/>
          <w:sz w:val="40"/>
          <w:szCs w:val="40"/>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E6DA3" w14:paraId="4AA55FE8" w14:textId="77777777" w:rsidTr="00951681">
        <w:trPr>
          <w:trHeight w:val="476"/>
        </w:trPr>
        <w:tc>
          <w:tcPr>
            <w:tcW w:w="9576" w:type="dxa"/>
            <w:shd w:val="clear" w:color="auto" w:fill="E0E0E0"/>
          </w:tcPr>
          <w:p w14:paraId="2D03EDD6" w14:textId="77777777" w:rsidR="00AE6DA3" w:rsidRPr="00625E9F" w:rsidRDefault="00AE6DA3" w:rsidP="00951681">
            <w:pPr>
              <w:pStyle w:val="Instructions"/>
              <w:spacing w:before="120"/>
              <w:rPr>
                <w:lang w:val="en-US" w:eastAsia="en-US"/>
              </w:rPr>
            </w:pPr>
            <w:r>
              <w:rPr>
                <w:lang w:val="en-US" w:eastAsia="en-US"/>
              </w:rPr>
              <w:t>[NPRR885</w:t>
            </w:r>
            <w:r w:rsidRPr="00625E9F">
              <w:rPr>
                <w:lang w:val="en-US" w:eastAsia="en-US"/>
              </w:rPr>
              <w:t xml:space="preserve">: </w:t>
            </w:r>
            <w:r>
              <w:rPr>
                <w:lang w:val="en-US" w:eastAsia="en-US"/>
              </w:rPr>
              <w:t xml:space="preserve"> </w:t>
            </w:r>
            <w:r w:rsidRPr="00625E9F">
              <w:rPr>
                <w:lang w:val="en-US" w:eastAsia="en-US"/>
              </w:rPr>
              <w:t>Insert the following definition “</w:t>
            </w:r>
            <w:r w:rsidRPr="00AE6DA3">
              <w:rPr>
                <w:lang w:val="en-US" w:eastAsia="en-US"/>
              </w:rPr>
              <w:t>Must-Run Alternative (MRA) Contracted Month(s)</w:t>
            </w:r>
            <w:r w:rsidRPr="00625E9F">
              <w:rPr>
                <w:lang w:val="en-US" w:eastAsia="en-US"/>
              </w:rPr>
              <w:t>” upon system implementation:]</w:t>
            </w:r>
          </w:p>
          <w:p w14:paraId="0AC7FD04" w14:textId="77777777" w:rsidR="00AE6DA3" w:rsidRPr="00AE6DA3" w:rsidRDefault="00AE6DA3" w:rsidP="00AE6DA3">
            <w:pPr>
              <w:keepNext/>
              <w:tabs>
                <w:tab w:val="left" w:pos="900"/>
              </w:tabs>
              <w:spacing w:after="240"/>
              <w:ind w:left="900" w:hanging="900"/>
              <w:outlineLvl w:val="1"/>
              <w:rPr>
                <w:iCs/>
                <w:szCs w:val="24"/>
              </w:rPr>
            </w:pPr>
            <w:r w:rsidRPr="00AE6DA3">
              <w:rPr>
                <w:b/>
              </w:rPr>
              <w:t>Must</w:t>
            </w:r>
            <w:r w:rsidRPr="00AE6DA3">
              <w:rPr>
                <w:b/>
                <w:szCs w:val="24"/>
              </w:rPr>
              <w:t xml:space="preserve">-Run </w:t>
            </w:r>
            <w:r w:rsidRPr="00AE6DA3">
              <w:rPr>
                <w:b/>
              </w:rPr>
              <w:t>Alternative</w:t>
            </w:r>
            <w:r w:rsidRPr="00AE6DA3">
              <w:rPr>
                <w:b/>
                <w:szCs w:val="24"/>
              </w:rPr>
              <w:t xml:space="preserve"> (MRA) Contracted Month(s)</w:t>
            </w:r>
          </w:p>
          <w:p w14:paraId="354246DD" w14:textId="77777777" w:rsidR="00AE6DA3" w:rsidRPr="00AE6DA3" w:rsidRDefault="00AE6DA3" w:rsidP="00951681">
            <w:pPr>
              <w:spacing w:after="240"/>
              <w:rPr>
                <w:iCs/>
                <w:szCs w:val="24"/>
              </w:rPr>
            </w:pPr>
            <w:r w:rsidRPr="00AE6DA3">
              <w:rPr>
                <w:iCs/>
                <w:szCs w:val="24"/>
              </w:rPr>
              <w:t>The month(s) during which an MRA is contracted under an MRA Agreement to provide MRA Service.</w:t>
            </w:r>
          </w:p>
        </w:tc>
      </w:tr>
    </w:tbl>
    <w:p w14:paraId="455D1608" w14:textId="77777777" w:rsidR="00AE6DA3" w:rsidRDefault="00AE6DA3" w:rsidP="00AE6DA3">
      <w:pPr>
        <w:pStyle w:val="BodyText"/>
        <w:keepNext/>
        <w:spacing w:after="0"/>
        <w:rPr>
          <w:b/>
          <w:sz w:val="40"/>
          <w:szCs w:val="40"/>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E6DA3" w14:paraId="00134F66" w14:textId="77777777" w:rsidTr="00951681">
        <w:trPr>
          <w:trHeight w:val="476"/>
        </w:trPr>
        <w:tc>
          <w:tcPr>
            <w:tcW w:w="9576" w:type="dxa"/>
            <w:shd w:val="clear" w:color="auto" w:fill="E0E0E0"/>
          </w:tcPr>
          <w:p w14:paraId="1F230713" w14:textId="77777777" w:rsidR="00AE6DA3" w:rsidRPr="00625E9F" w:rsidRDefault="00AE6DA3" w:rsidP="00951681">
            <w:pPr>
              <w:pStyle w:val="Instructions"/>
              <w:spacing w:before="120"/>
              <w:rPr>
                <w:lang w:val="en-US" w:eastAsia="en-US"/>
              </w:rPr>
            </w:pPr>
            <w:r>
              <w:rPr>
                <w:lang w:val="en-US" w:eastAsia="en-US"/>
              </w:rPr>
              <w:t>[NPRR885</w:t>
            </w:r>
            <w:r w:rsidRPr="00625E9F">
              <w:rPr>
                <w:lang w:val="en-US" w:eastAsia="en-US"/>
              </w:rPr>
              <w:t xml:space="preserve">: </w:t>
            </w:r>
            <w:r>
              <w:rPr>
                <w:lang w:val="en-US" w:eastAsia="en-US"/>
              </w:rPr>
              <w:t xml:space="preserve"> </w:t>
            </w:r>
            <w:r w:rsidRPr="00625E9F">
              <w:rPr>
                <w:lang w:val="en-US" w:eastAsia="en-US"/>
              </w:rPr>
              <w:t>Insert the following definition “</w:t>
            </w:r>
            <w:r w:rsidR="005D1FAD" w:rsidRPr="005D1FAD">
              <w:rPr>
                <w:lang w:val="en-US" w:eastAsia="en-US"/>
              </w:rPr>
              <w:t>Must-Run Alternative (MRA)</w:t>
            </w:r>
            <w:r w:rsidR="005D1FAD">
              <w:rPr>
                <w:lang w:val="en-US" w:eastAsia="en-US"/>
              </w:rPr>
              <w:t xml:space="preserve"> Service</w:t>
            </w:r>
            <w:r w:rsidRPr="00625E9F">
              <w:rPr>
                <w:lang w:val="en-US" w:eastAsia="en-US"/>
              </w:rPr>
              <w:t>” upon system implementation:]</w:t>
            </w:r>
          </w:p>
          <w:p w14:paraId="1DD33966" w14:textId="77777777" w:rsidR="005D1FAD" w:rsidRDefault="005D1FAD" w:rsidP="005D1FAD">
            <w:pPr>
              <w:pStyle w:val="BodyTextNumbered"/>
              <w:ind w:left="0" w:firstLine="0"/>
              <w:rPr>
                <w:b/>
                <w:iCs w:val="0"/>
                <w:szCs w:val="24"/>
              </w:rPr>
            </w:pPr>
            <w:r w:rsidRPr="00B67D8C">
              <w:rPr>
                <w:b/>
                <w:iCs w:val="0"/>
                <w:szCs w:val="24"/>
              </w:rPr>
              <w:t>Must-Run Alternative (MRA) Service</w:t>
            </w:r>
          </w:p>
          <w:p w14:paraId="4B4DBB32" w14:textId="77777777" w:rsidR="00AE6DA3" w:rsidRPr="005D1FAD" w:rsidRDefault="005D1FAD" w:rsidP="005D1FAD">
            <w:pPr>
              <w:spacing w:after="240"/>
              <w:jc w:val="both"/>
            </w:pPr>
            <w:r>
              <w:t>T</w:t>
            </w:r>
            <w:r w:rsidRPr="009A3D46">
              <w:t xml:space="preserve">he use by ERCOT, under contracts with Qualified Scheduling Entities (QSEs), of capacity and energy from </w:t>
            </w:r>
            <w:r>
              <w:t>MRA</w:t>
            </w:r>
            <w:r w:rsidRPr="009A3D46">
              <w:t>s as an alternative to Reliability Must</w:t>
            </w:r>
            <w:r>
              <w:t>-</w:t>
            </w:r>
            <w:r w:rsidRPr="009A3D46">
              <w:t xml:space="preserve">Run (RMR) </w:t>
            </w:r>
            <w:r>
              <w:t>Service</w:t>
            </w:r>
            <w:r w:rsidRPr="00963DC6">
              <w:t>.</w:t>
            </w:r>
          </w:p>
        </w:tc>
      </w:tr>
    </w:tbl>
    <w:p w14:paraId="7FD9B48C" w14:textId="77777777" w:rsidR="00AE6DA3" w:rsidRDefault="00AE6DA3" w:rsidP="00AE6DA3">
      <w:pPr>
        <w:pStyle w:val="BodyText"/>
        <w:keepNext/>
        <w:spacing w:after="0"/>
        <w:rPr>
          <w:b/>
          <w:sz w:val="40"/>
          <w:szCs w:val="40"/>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E6DA3" w14:paraId="1C1A6472" w14:textId="77777777" w:rsidTr="002566D3">
        <w:trPr>
          <w:trHeight w:val="476"/>
        </w:trPr>
        <w:tc>
          <w:tcPr>
            <w:tcW w:w="9350" w:type="dxa"/>
            <w:shd w:val="clear" w:color="auto" w:fill="E0E0E0"/>
          </w:tcPr>
          <w:p w14:paraId="5DF05D6A" w14:textId="77777777" w:rsidR="00AE6DA3" w:rsidRPr="00625E9F" w:rsidRDefault="00AE6DA3" w:rsidP="00951681">
            <w:pPr>
              <w:pStyle w:val="Instructions"/>
              <w:spacing w:before="120"/>
              <w:rPr>
                <w:lang w:val="en-US" w:eastAsia="en-US"/>
              </w:rPr>
            </w:pPr>
            <w:r>
              <w:rPr>
                <w:lang w:val="en-US" w:eastAsia="en-US"/>
              </w:rPr>
              <w:t>[NPRR885</w:t>
            </w:r>
            <w:r w:rsidRPr="00625E9F">
              <w:rPr>
                <w:lang w:val="en-US" w:eastAsia="en-US"/>
              </w:rPr>
              <w:t xml:space="preserve">: </w:t>
            </w:r>
            <w:r>
              <w:rPr>
                <w:lang w:val="en-US" w:eastAsia="en-US"/>
              </w:rPr>
              <w:t xml:space="preserve"> </w:t>
            </w:r>
            <w:r w:rsidRPr="00625E9F">
              <w:rPr>
                <w:lang w:val="en-US" w:eastAsia="en-US"/>
              </w:rPr>
              <w:t>Insert the following definition “</w:t>
            </w:r>
            <w:r w:rsidR="005D1FAD" w:rsidRPr="005D1FAD">
              <w:rPr>
                <w:lang w:val="en-US" w:eastAsia="en-US"/>
              </w:rPr>
              <w:t>Must-Run Alternative (MRA) Site</w:t>
            </w:r>
            <w:r w:rsidRPr="00625E9F">
              <w:rPr>
                <w:lang w:val="en-US" w:eastAsia="en-US"/>
              </w:rPr>
              <w:t>” upon system implementation:]</w:t>
            </w:r>
          </w:p>
          <w:p w14:paraId="693C8B0A" w14:textId="77777777" w:rsidR="005D1FAD" w:rsidRDefault="005D1FAD" w:rsidP="005D1FAD">
            <w:pPr>
              <w:spacing w:after="240"/>
              <w:jc w:val="both"/>
              <w:rPr>
                <w:b/>
              </w:rPr>
            </w:pPr>
            <w:r w:rsidRPr="00B67D8C">
              <w:rPr>
                <w:b/>
              </w:rPr>
              <w:t>Must-Run Alternative (</w:t>
            </w:r>
            <w:r>
              <w:rPr>
                <w:b/>
              </w:rPr>
              <w:t xml:space="preserve">MRA) </w:t>
            </w:r>
            <w:r w:rsidRPr="00440DDE">
              <w:rPr>
                <w:b/>
              </w:rPr>
              <w:t>S</w:t>
            </w:r>
            <w:r w:rsidRPr="00192FAF">
              <w:rPr>
                <w:b/>
              </w:rPr>
              <w:t>ite</w:t>
            </w:r>
          </w:p>
          <w:p w14:paraId="52AEEF2D" w14:textId="77777777" w:rsidR="00AE6DA3" w:rsidRPr="005D1FAD" w:rsidRDefault="005D1FAD" w:rsidP="005D1FAD">
            <w:pPr>
              <w:spacing w:after="240"/>
              <w:jc w:val="both"/>
            </w:pPr>
            <w:r>
              <w:t>An individually metered</w:t>
            </w:r>
            <w:r w:rsidRPr="00192FAF">
              <w:t xml:space="preserve"> </w:t>
            </w:r>
            <w:r>
              <w:t>component</w:t>
            </w:r>
            <w:r w:rsidRPr="00192FAF">
              <w:t xml:space="preserve"> of</w:t>
            </w:r>
            <w:r>
              <w:t xml:space="preserve"> </w:t>
            </w:r>
            <w:r w:rsidRPr="00192FAF">
              <w:t>an aggregated MRA.</w:t>
            </w:r>
          </w:p>
        </w:tc>
      </w:tr>
    </w:tbl>
    <w:p w14:paraId="7105B046" w14:textId="77777777" w:rsidR="002566D3" w:rsidRDefault="002566D3" w:rsidP="002566D3">
      <w:pPr>
        <w:pStyle w:val="H2"/>
        <w:spacing w:before="480"/>
        <w:rPr>
          <w:b/>
        </w:rPr>
      </w:pPr>
      <w:r>
        <w:rPr>
          <w:b/>
        </w:rPr>
        <w:t xml:space="preserve">MW Injection </w:t>
      </w:r>
    </w:p>
    <w:p w14:paraId="43EEB95E" w14:textId="7A7B0D1A" w:rsidR="00A046DB" w:rsidRDefault="002566D3" w:rsidP="002566D3">
      <w:pPr>
        <w:spacing w:after="240"/>
        <w:rPr>
          <w:b/>
          <w:sz w:val="40"/>
          <w:szCs w:val="40"/>
        </w:rPr>
      </w:pPr>
      <w:r>
        <w:t>The instantaneous Megawatt (MW) energy injected into the ERCOT System as measured at the Point of Interconnection (POI).</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046DB" w14:paraId="7D9E53F8" w14:textId="77777777" w:rsidTr="00A046DB">
        <w:trPr>
          <w:trHeight w:val="476"/>
        </w:trPr>
        <w:tc>
          <w:tcPr>
            <w:tcW w:w="9350" w:type="dxa"/>
            <w:shd w:val="clear" w:color="auto" w:fill="E0E0E0"/>
          </w:tcPr>
          <w:p w14:paraId="6ECD3630" w14:textId="61D35E6A" w:rsidR="00A046DB" w:rsidRPr="00625E9F" w:rsidRDefault="00A046DB" w:rsidP="00C06A8E">
            <w:pPr>
              <w:pStyle w:val="Instructions"/>
              <w:spacing w:before="120"/>
              <w:rPr>
                <w:lang w:val="en-US" w:eastAsia="en-US"/>
              </w:rPr>
            </w:pPr>
            <w:r>
              <w:rPr>
                <w:lang w:val="en-US" w:eastAsia="en-US"/>
              </w:rPr>
              <w:t>[</w:t>
            </w:r>
            <w:r w:rsidR="00781C6B">
              <w:rPr>
                <w:lang w:val="en-US" w:eastAsia="en-US"/>
              </w:rPr>
              <w:t>NPRR1077</w:t>
            </w:r>
            <w:r w:rsidRPr="00625E9F">
              <w:rPr>
                <w:lang w:val="en-US" w:eastAsia="en-US"/>
              </w:rPr>
              <w:t xml:space="preserve">: </w:t>
            </w:r>
            <w:r>
              <w:rPr>
                <w:lang w:val="en-US" w:eastAsia="en-US"/>
              </w:rPr>
              <w:t xml:space="preserve"> </w:t>
            </w:r>
            <w:r w:rsidR="002566D3">
              <w:rPr>
                <w:lang w:val="en-US" w:eastAsia="en-US"/>
              </w:rPr>
              <w:t>Replace the above</w:t>
            </w:r>
            <w:r w:rsidRPr="00625E9F">
              <w:rPr>
                <w:lang w:val="en-US" w:eastAsia="en-US"/>
              </w:rPr>
              <w:t xml:space="preserve"> definition “</w:t>
            </w:r>
            <w:r w:rsidRPr="00A046DB">
              <w:rPr>
                <w:lang w:val="en-US" w:eastAsia="en-US"/>
              </w:rPr>
              <w:t>MW Injection</w:t>
            </w:r>
            <w:r w:rsidRPr="00625E9F">
              <w:rPr>
                <w:lang w:val="en-US" w:eastAsia="en-US"/>
              </w:rPr>
              <w:t xml:space="preserve">” </w:t>
            </w:r>
            <w:r w:rsidR="002566D3">
              <w:rPr>
                <w:lang w:val="en-US" w:eastAsia="en-US"/>
              </w:rPr>
              <w:t xml:space="preserve">with the following </w:t>
            </w:r>
            <w:r w:rsidRPr="00625E9F">
              <w:rPr>
                <w:lang w:val="en-US" w:eastAsia="en-US"/>
              </w:rPr>
              <w:t>upon system implementation:]</w:t>
            </w:r>
          </w:p>
          <w:p w14:paraId="2E8A2001" w14:textId="77777777" w:rsidR="00A046DB" w:rsidRDefault="00A046DB" w:rsidP="00A046DB">
            <w:pPr>
              <w:spacing w:after="240"/>
            </w:pPr>
            <w:r>
              <w:rPr>
                <w:b/>
              </w:rPr>
              <w:t xml:space="preserve">MW Injection </w:t>
            </w:r>
          </w:p>
          <w:p w14:paraId="14362E63" w14:textId="7AF17BB3" w:rsidR="00A046DB" w:rsidRPr="00C27D13" w:rsidRDefault="00A046DB" w:rsidP="009667C4">
            <w:pPr>
              <w:spacing w:after="240"/>
            </w:pPr>
            <w:r>
              <w:t>The instantaneous</w:t>
            </w:r>
            <w:r w:rsidR="009667C4">
              <w:t xml:space="preserve"> Megawatt (MW) </w:t>
            </w:r>
            <w:r>
              <w:t>energy injected into the ERCOT System as measured at the Point of Interconnection (POI)</w:t>
            </w:r>
            <w:r w:rsidR="00781C6B">
              <w:t xml:space="preserve"> or Point of Common Coupling (POCC)</w:t>
            </w:r>
            <w:r>
              <w:t>.</w:t>
            </w:r>
          </w:p>
        </w:tc>
      </w:tr>
    </w:tbl>
    <w:p w14:paraId="25339E5C" w14:textId="77777777" w:rsidR="00B5614D" w:rsidRPr="00B5614D" w:rsidRDefault="00B5614D" w:rsidP="00B5614D">
      <w:pPr>
        <w:pStyle w:val="H2"/>
        <w:spacing w:before="480"/>
        <w:rPr>
          <w:b/>
        </w:rPr>
      </w:pPr>
      <w:r w:rsidRPr="00B5614D">
        <w:rPr>
          <w:b/>
        </w:rPr>
        <w:t xml:space="preserve">MW Withdrawal </w:t>
      </w:r>
    </w:p>
    <w:p w14:paraId="581BE67A" w14:textId="6F472664" w:rsidR="00A046DB" w:rsidRPr="00B5614D" w:rsidRDefault="00B5614D" w:rsidP="00B5614D">
      <w:pPr>
        <w:spacing w:after="240"/>
      </w:pPr>
      <w:r w:rsidRPr="00B5614D">
        <w:t xml:space="preserve">The instantaneous </w:t>
      </w:r>
      <w:r>
        <w:t>Megawatt</w:t>
      </w:r>
      <w:r w:rsidRPr="00B5614D">
        <w:t xml:space="preserve"> (MW) energy withdrawn from the ERCOT System as measured at the Point of Interconnection (POI)</w:t>
      </w:r>
      <w:r>
        <w: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046DB" w14:paraId="0D59695A" w14:textId="77777777" w:rsidTr="00C06A8E">
        <w:trPr>
          <w:trHeight w:val="476"/>
        </w:trPr>
        <w:tc>
          <w:tcPr>
            <w:tcW w:w="9576" w:type="dxa"/>
            <w:shd w:val="clear" w:color="auto" w:fill="E0E0E0"/>
          </w:tcPr>
          <w:p w14:paraId="4165C584" w14:textId="52544711" w:rsidR="00A046DB" w:rsidRPr="00625E9F" w:rsidRDefault="00A046DB" w:rsidP="00C06A8E">
            <w:pPr>
              <w:pStyle w:val="Instructions"/>
              <w:spacing w:before="120"/>
              <w:rPr>
                <w:lang w:val="en-US" w:eastAsia="en-US"/>
              </w:rPr>
            </w:pPr>
            <w:r>
              <w:rPr>
                <w:lang w:val="en-US" w:eastAsia="en-US"/>
              </w:rPr>
              <w:t>[</w:t>
            </w:r>
            <w:r w:rsidR="00781C6B">
              <w:rPr>
                <w:lang w:val="en-US" w:eastAsia="en-US"/>
              </w:rPr>
              <w:t>NPRR1077</w:t>
            </w:r>
            <w:r w:rsidRPr="00625E9F">
              <w:rPr>
                <w:lang w:val="en-US" w:eastAsia="en-US"/>
              </w:rPr>
              <w:t xml:space="preserve">: </w:t>
            </w:r>
            <w:r>
              <w:rPr>
                <w:lang w:val="en-US" w:eastAsia="en-US"/>
              </w:rPr>
              <w:t xml:space="preserve"> </w:t>
            </w:r>
            <w:r w:rsidR="00B5614D">
              <w:rPr>
                <w:lang w:val="en-US" w:eastAsia="en-US"/>
              </w:rPr>
              <w:t>Replace the above</w:t>
            </w:r>
            <w:r w:rsidRPr="00625E9F">
              <w:rPr>
                <w:lang w:val="en-US" w:eastAsia="en-US"/>
              </w:rPr>
              <w:t xml:space="preserve"> definition “</w:t>
            </w:r>
            <w:r>
              <w:rPr>
                <w:lang w:val="en-US" w:eastAsia="en-US"/>
              </w:rPr>
              <w:t>MW Withdrawal</w:t>
            </w:r>
            <w:r w:rsidRPr="00625E9F">
              <w:rPr>
                <w:lang w:val="en-US" w:eastAsia="en-US"/>
              </w:rPr>
              <w:t xml:space="preserve">” </w:t>
            </w:r>
            <w:r w:rsidR="00B5614D">
              <w:rPr>
                <w:lang w:val="en-US" w:eastAsia="en-US"/>
              </w:rPr>
              <w:t xml:space="preserve">with the following </w:t>
            </w:r>
            <w:r w:rsidRPr="00625E9F">
              <w:rPr>
                <w:lang w:val="en-US" w:eastAsia="en-US"/>
              </w:rPr>
              <w:t>upon system implementation:]</w:t>
            </w:r>
          </w:p>
          <w:p w14:paraId="4C63A57C" w14:textId="77777777" w:rsidR="00A046DB" w:rsidRPr="00A046DB" w:rsidRDefault="00A046DB" w:rsidP="00A046DB">
            <w:pPr>
              <w:spacing w:after="240"/>
              <w:rPr>
                <w:szCs w:val="24"/>
              </w:rPr>
            </w:pPr>
            <w:r w:rsidRPr="00A046DB">
              <w:rPr>
                <w:b/>
                <w:szCs w:val="24"/>
              </w:rPr>
              <w:t xml:space="preserve">MW Withdrawal </w:t>
            </w:r>
          </w:p>
          <w:p w14:paraId="43DCEC13" w14:textId="4798ED4C" w:rsidR="00A046DB" w:rsidRPr="00A046DB" w:rsidRDefault="00A046DB" w:rsidP="009667C4">
            <w:pPr>
              <w:spacing w:after="240"/>
              <w:rPr>
                <w:szCs w:val="24"/>
              </w:rPr>
            </w:pPr>
            <w:r w:rsidRPr="00A046DB">
              <w:rPr>
                <w:szCs w:val="24"/>
              </w:rPr>
              <w:t xml:space="preserve">The </w:t>
            </w:r>
            <w:r w:rsidR="009667C4" w:rsidRPr="00A046DB">
              <w:rPr>
                <w:szCs w:val="24"/>
              </w:rPr>
              <w:t xml:space="preserve">instantaneous </w:t>
            </w:r>
            <w:r w:rsidR="009667C4">
              <w:t>Megawatt</w:t>
            </w:r>
            <w:r w:rsidR="009667C4" w:rsidRPr="00A046DB">
              <w:rPr>
                <w:szCs w:val="24"/>
              </w:rPr>
              <w:t xml:space="preserve"> </w:t>
            </w:r>
            <w:r w:rsidR="009667C4">
              <w:rPr>
                <w:szCs w:val="24"/>
              </w:rPr>
              <w:t>(</w:t>
            </w:r>
            <w:r w:rsidR="009667C4" w:rsidRPr="00A046DB">
              <w:rPr>
                <w:szCs w:val="24"/>
              </w:rPr>
              <w:t>MW</w:t>
            </w:r>
            <w:r w:rsidR="009667C4">
              <w:rPr>
                <w:szCs w:val="24"/>
              </w:rPr>
              <w:t>)</w:t>
            </w:r>
            <w:r w:rsidR="009667C4" w:rsidRPr="00A046DB">
              <w:rPr>
                <w:szCs w:val="24"/>
              </w:rPr>
              <w:t xml:space="preserve"> </w:t>
            </w:r>
            <w:r w:rsidRPr="00A046DB">
              <w:rPr>
                <w:szCs w:val="24"/>
              </w:rPr>
              <w:t>energy withdrawn from the ERCOT System as measured at the Point of Interconnection (POI)</w:t>
            </w:r>
            <w:r w:rsidR="00781C6B">
              <w:t xml:space="preserve"> or Point of Common Coupling (POCC)</w:t>
            </w:r>
            <w:r w:rsidRPr="00A046DB">
              <w:rPr>
                <w:szCs w:val="24"/>
              </w:rPr>
              <w:t>.</w:t>
            </w:r>
          </w:p>
        </w:tc>
      </w:tr>
    </w:tbl>
    <w:p w14:paraId="3B8C2DC0" w14:textId="77777777" w:rsidR="005D1947" w:rsidRDefault="00A442A0" w:rsidP="007F7C2F">
      <w:pPr>
        <w:pStyle w:val="BodyText"/>
        <w:keepNext/>
        <w:spacing w:before="240"/>
        <w:rPr>
          <w:b/>
          <w:sz w:val="40"/>
          <w:szCs w:val="40"/>
        </w:rPr>
      </w:pPr>
      <w:r>
        <w:rPr>
          <w:b/>
          <w:sz w:val="40"/>
          <w:szCs w:val="40"/>
        </w:rPr>
        <w:t>N</w:t>
      </w:r>
      <w:bookmarkStart w:id="619" w:name="N"/>
      <w:bookmarkEnd w:id="619"/>
    </w:p>
    <w:p w14:paraId="0BC3EB68" w14:textId="77777777" w:rsidR="00B75513" w:rsidRDefault="00682E06">
      <w:pPr>
        <w:pStyle w:val="ListIntroduction"/>
        <w:keepNext w:val="0"/>
      </w:pPr>
      <w:hyperlink w:anchor="_DEFINITIONS" w:history="1">
        <w:r w:rsidR="00842B9A">
          <w:rPr>
            <w:rStyle w:val="Hyperlink"/>
          </w:rPr>
          <w:t>[Back to Top]</w:t>
        </w:r>
      </w:hyperlink>
    </w:p>
    <w:p w14:paraId="5F34EAF0" w14:textId="77777777" w:rsidR="005D1947" w:rsidRPr="004222A1" w:rsidRDefault="00A442A0">
      <w:pPr>
        <w:pStyle w:val="H2"/>
        <w:rPr>
          <w:b/>
        </w:rPr>
      </w:pPr>
      <w:bookmarkStart w:id="620" w:name="_Toc118224536"/>
      <w:bookmarkStart w:id="621" w:name="_Toc118909604"/>
      <w:bookmarkStart w:id="622" w:name="_Toc205190428"/>
      <w:bookmarkStart w:id="623" w:name="_Toc73847871"/>
      <w:bookmarkStart w:id="624" w:name="_Toc80425649"/>
      <w:r w:rsidRPr="004222A1">
        <w:rPr>
          <w:b/>
        </w:rPr>
        <w:lastRenderedPageBreak/>
        <w:t>Net Dependable Capability</w:t>
      </w:r>
      <w:bookmarkEnd w:id="620"/>
      <w:bookmarkEnd w:id="621"/>
      <w:bookmarkEnd w:id="622"/>
    </w:p>
    <w:p w14:paraId="0C25D1E8" w14:textId="77777777" w:rsidR="005D1947" w:rsidRDefault="00A442A0">
      <w:pPr>
        <w:pStyle w:val="BodyText"/>
      </w:pPr>
      <w:r>
        <w:t xml:space="preserve">The maximum sustained capability of a Resource as demonstrated by performance testing.  </w:t>
      </w:r>
    </w:p>
    <w:p w14:paraId="21F26728" w14:textId="77777777" w:rsidR="005D1947" w:rsidRPr="004222A1" w:rsidRDefault="00A442A0">
      <w:pPr>
        <w:pStyle w:val="H2"/>
        <w:rPr>
          <w:b/>
        </w:rPr>
      </w:pPr>
      <w:bookmarkStart w:id="625" w:name="_Toc118224537"/>
      <w:bookmarkStart w:id="626" w:name="_Toc118909605"/>
      <w:bookmarkStart w:id="627" w:name="_Toc205190429"/>
      <w:r w:rsidRPr="004222A1">
        <w:rPr>
          <w:b/>
        </w:rPr>
        <w:t>Net Generation</w:t>
      </w:r>
      <w:bookmarkEnd w:id="623"/>
      <w:bookmarkEnd w:id="624"/>
      <w:bookmarkEnd w:id="625"/>
      <w:bookmarkEnd w:id="626"/>
      <w:bookmarkEnd w:id="627"/>
    </w:p>
    <w:p w14:paraId="6B6C3402" w14:textId="77777777" w:rsidR="005D1947" w:rsidRDefault="00A442A0">
      <w:pPr>
        <w:pStyle w:val="BodyText"/>
      </w:pPr>
      <w:r>
        <w:t xml:space="preserve">Gross generation less station auxiliary Load or other internal unit power requirements metered at or adjusted to the </w:t>
      </w:r>
      <w:r w:rsidR="00383714">
        <w:t>POI</w:t>
      </w:r>
      <w:r>
        <w:t xml:space="preserve"> with the ERCOT Transmission Grid at the common switchyard.</w:t>
      </w:r>
    </w:p>
    <w:p w14:paraId="31141FB2" w14:textId="77777777" w:rsidR="005D1947" w:rsidRPr="004222A1" w:rsidRDefault="00A442A0">
      <w:pPr>
        <w:pStyle w:val="H2"/>
        <w:rPr>
          <w:b/>
        </w:rPr>
      </w:pPr>
      <w:bookmarkStart w:id="628" w:name="_Toc80425650"/>
      <w:bookmarkStart w:id="629" w:name="_Toc118224538"/>
      <w:bookmarkStart w:id="630" w:name="_Toc118909606"/>
      <w:bookmarkStart w:id="631" w:name="_Toc205190430"/>
      <w:r w:rsidRPr="004222A1">
        <w:rPr>
          <w:b/>
        </w:rPr>
        <w:t>Network Operations Model</w:t>
      </w:r>
      <w:bookmarkEnd w:id="628"/>
      <w:bookmarkEnd w:id="629"/>
      <w:bookmarkEnd w:id="630"/>
      <w:bookmarkEnd w:id="631"/>
      <w:r w:rsidRPr="004222A1">
        <w:rPr>
          <w:b/>
        </w:rPr>
        <w:t xml:space="preserve">  </w:t>
      </w:r>
    </w:p>
    <w:p w14:paraId="6C10C9F3" w14:textId="77777777" w:rsidR="005D1947" w:rsidRDefault="00A442A0" w:rsidP="00DC09EF">
      <w:pPr>
        <w:spacing w:after="240"/>
      </w:pPr>
      <w:r>
        <w:t xml:space="preserve">A representation of the ERCOT System providing the complete physical network definition, characteristics, ratings, and operational limits of all elements of the ERCOT Transmission Grid and other information from </w:t>
      </w:r>
      <w:r w:rsidR="006F4C18">
        <w:t>Transmission Service Providers (</w:t>
      </w:r>
      <w:r>
        <w:t>TSPs</w:t>
      </w:r>
      <w:r w:rsidR="006F4C18">
        <w:t>)</w:t>
      </w:r>
      <w:r>
        <w:t xml:space="preserve">, Resource Entities, and </w:t>
      </w:r>
      <w:r w:rsidR="006F4C18">
        <w:t>Qualified Scheduling Entities (</w:t>
      </w:r>
      <w:r>
        <w:t>QSEs</w:t>
      </w:r>
      <w:r w:rsidR="006F4C18">
        <w: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F6934" w:rsidRPr="004B32CF" w14:paraId="4B80C43A" w14:textId="77777777" w:rsidTr="00AC40CD">
        <w:trPr>
          <w:trHeight w:val="386"/>
        </w:trPr>
        <w:tc>
          <w:tcPr>
            <w:tcW w:w="9350" w:type="dxa"/>
            <w:shd w:val="pct12" w:color="auto" w:fill="auto"/>
          </w:tcPr>
          <w:p w14:paraId="5B206AC2" w14:textId="1838F395" w:rsidR="000F6934" w:rsidRPr="004B32CF" w:rsidRDefault="000F6934" w:rsidP="00AC40CD">
            <w:pPr>
              <w:spacing w:before="120" w:after="240"/>
              <w:rPr>
                <w:b/>
                <w:i/>
                <w:iCs/>
              </w:rPr>
            </w:pPr>
            <w:bookmarkStart w:id="632" w:name="_Toc118224539"/>
            <w:bookmarkStart w:id="633" w:name="_Toc118909607"/>
            <w:bookmarkStart w:id="634" w:name="_Toc205190431"/>
            <w:r>
              <w:rPr>
                <w:b/>
                <w:i/>
                <w:iCs/>
              </w:rPr>
              <w:t>[NPRR857</w:t>
            </w:r>
            <w:r w:rsidRPr="004B32CF">
              <w:rPr>
                <w:b/>
                <w:i/>
                <w:iCs/>
              </w:rPr>
              <w:t>:  Replace the above definition “</w:t>
            </w:r>
            <w:r w:rsidRPr="000F6934">
              <w:rPr>
                <w:b/>
                <w:i/>
                <w:iCs/>
              </w:rPr>
              <w:t>Network Operations Model</w:t>
            </w:r>
            <w:r w:rsidRPr="004B32CF">
              <w:rPr>
                <w:b/>
                <w:i/>
                <w:iCs/>
              </w:rPr>
              <w:t>” 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05AC7B82" w14:textId="77777777" w:rsidR="000F6934" w:rsidRPr="00E55E72" w:rsidRDefault="000F6934" w:rsidP="000F6934">
            <w:pPr>
              <w:keepNext/>
              <w:tabs>
                <w:tab w:val="left" w:pos="900"/>
              </w:tabs>
              <w:spacing w:after="240"/>
              <w:ind w:left="900" w:hanging="900"/>
              <w:outlineLvl w:val="1"/>
              <w:rPr>
                <w:b/>
              </w:rPr>
            </w:pPr>
            <w:r w:rsidRPr="00E55E72">
              <w:rPr>
                <w:b/>
              </w:rPr>
              <w:t xml:space="preserve">Network Operations Model  </w:t>
            </w:r>
          </w:p>
          <w:p w14:paraId="450AD456" w14:textId="77777777" w:rsidR="000F6934" w:rsidRPr="00F7520C" w:rsidRDefault="000F6934" w:rsidP="000F6934">
            <w:pPr>
              <w:spacing w:after="240"/>
            </w:pPr>
            <w:r w:rsidRPr="00E55E72">
              <w:t xml:space="preserve">A representation of the ERCOT System providing the complete physical network definition, characteristics, ratings, and operational limits of all elements of the ERCOT Transmission Grid and other information from </w:t>
            </w:r>
            <w:r>
              <w:t>Transmission Service Providers (</w:t>
            </w:r>
            <w:r w:rsidRPr="00E55E72">
              <w:t>TSPs</w:t>
            </w:r>
            <w:r>
              <w:t>)</w:t>
            </w:r>
            <w:r w:rsidRPr="00E55E72">
              <w:t xml:space="preserve">, </w:t>
            </w:r>
            <w:r>
              <w:t>Direct Current Tie Operators (</w:t>
            </w:r>
            <w:r w:rsidRPr="00E55E72">
              <w:t>DCTOs</w:t>
            </w:r>
            <w:r>
              <w:t>)</w:t>
            </w:r>
            <w:r w:rsidRPr="00E55E72">
              <w:t xml:space="preserve">, Resource Entities, and </w:t>
            </w:r>
            <w:r>
              <w:t>Qualified Scheduling Entities (</w:t>
            </w:r>
            <w:r w:rsidRPr="00E55E72">
              <w:t>QSEs</w:t>
            </w:r>
            <w:r>
              <w:t>)</w:t>
            </w:r>
            <w:r w:rsidRPr="00E55E72">
              <w:t>.</w:t>
            </w:r>
          </w:p>
        </w:tc>
      </w:tr>
    </w:tbl>
    <w:p w14:paraId="25F4CEDF" w14:textId="77777777" w:rsidR="005D1947" w:rsidRPr="004222A1" w:rsidRDefault="00A442A0">
      <w:pPr>
        <w:pStyle w:val="H2"/>
        <w:rPr>
          <w:b/>
        </w:rPr>
      </w:pPr>
      <w:r w:rsidRPr="004222A1">
        <w:rPr>
          <w:b/>
        </w:rPr>
        <w:t>Network Security Analysis</w:t>
      </w:r>
      <w:bookmarkEnd w:id="632"/>
      <w:bookmarkEnd w:id="633"/>
      <w:bookmarkEnd w:id="634"/>
    </w:p>
    <w:p w14:paraId="3BB106C5" w14:textId="77777777" w:rsidR="005D1947" w:rsidRDefault="00A442A0">
      <w:pPr>
        <w:pStyle w:val="BodyText"/>
      </w:pPr>
      <w:r>
        <w:t xml:space="preserve">A processor used by ERCOT to monitor Transmission Elements in the ERCOT Transmission Grid for limit violations and to verify Electrical Bus voltage limits to be within a percentage tolerance as outlined in the Operating Guides. </w:t>
      </w:r>
    </w:p>
    <w:p w14:paraId="115D9188" w14:textId="77777777" w:rsidR="005D1947" w:rsidRPr="004222A1" w:rsidRDefault="00A442A0">
      <w:pPr>
        <w:pStyle w:val="H2"/>
        <w:rPr>
          <w:b/>
        </w:rPr>
      </w:pPr>
      <w:bookmarkStart w:id="635" w:name="_Toc73847874"/>
      <w:bookmarkStart w:id="636" w:name="_Toc118224540"/>
      <w:bookmarkStart w:id="637" w:name="_Toc118909608"/>
      <w:bookmarkStart w:id="638" w:name="_Toc205190432"/>
      <w:r w:rsidRPr="004222A1">
        <w:rPr>
          <w:b/>
        </w:rPr>
        <w:t>Non-Competitive Constraint</w:t>
      </w:r>
      <w:bookmarkEnd w:id="635"/>
      <w:bookmarkEnd w:id="636"/>
      <w:bookmarkEnd w:id="637"/>
      <w:bookmarkEnd w:id="638"/>
    </w:p>
    <w:p w14:paraId="4DA4B957" w14:textId="77777777" w:rsidR="00803731" w:rsidRDefault="00755EFD" w:rsidP="00DC09EF">
      <w:pPr>
        <w:pStyle w:val="BodyText"/>
      </w:pPr>
      <w:r w:rsidRPr="0099336F">
        <w:rPr>
          <w:iCs w:val="0"/>
        </w:rPr>
        <w:t xml:space="preserve">A </w:t>
      </w:r>
      <w:r>
        <w:rPr>
          <w:iCs w:val="0"/>
        </w:rPr>
        <w:t xml:space="preserve">contingency and limiting </w:t>
      </w:r>
      <w:r w:rsidRPr="0099336F">
        <w:rPr>
          <w:iCs w:val="0"/>
        </w:rPr>
        <w:t xml:space="preserve">Transmission Element </w:t>
      </w:r>
      <w:r>
        <w:rPr>
          <w:iCs w:val="0"/>
        </w:rPr>
        <w:t>pair or group of Transmission Elements associated with a GT</w:t>
      </w:r>
      <w:r w:rsidR="00FB31A4">
        <w:rPr>
          <w:iCs w:val="0"/>
        </w:rPr>
        <w:t>C</w:t>
      </w:r>
      <w:r>
        <w:rPr>
          <w:iCs w:val="0"/>
        </w:rPr>
        <w:t xml:space="preserve"> </w:t>
      </w:r>
      <w:r w:rsidRPr="0099336F">
        <w:rPr>
          <w:iCs w:val="0"/>
        </w:rPr>
        <w:t xml:space="preserve">that is not </w:t>
      </w:r>
      <w:r>
        <w:rPr>
          <w:iCs w:val="0"/>
        </w:rPr>
        <w:t xml:space="preserve">determined to be </w:t>
      </w:r>
      <w:r w:rsidRPr="0099336F">
        <w:rPr>
          <w:iCs w:val="0"/>
        </w:rPr>
        <w:t>a Competitive Constraint</w:t>
      </w:r>
      <w:r>
        <w:rPr>
          <w:iCs w:val="0"/>
        </w:rPr>
        <w:t xml:space="preserve"> under the process defined in Section 3.19, Constraint Competitiveness Tests.</w:t>
      </w:r>
      <w:r>
        <w:t xml:space="preserve">   </w:t>
      </w:r>
    </w:p>
    <w:p w14:paraId="43671B84" w14:textId="77777777" w:rsidR="00803731" w:rsidRPr="004222A1" w:rsidRDefault="00803731" w:rsidP="00803731">
      <w:pPr>
        <w:pStyle w:val="H2"/>
        <w:rPr>
          <w:b/>
        </w:rPr>
      </w:pPr>
      <w:r w:rsidRPr="004222A1">
        <w:rPr>
          <w:b/>
        </w:rPr>
        <w:lastRenderedPageBreak/>
        <w:t>Non-</w:t>
      </w:r>
      <w:r>
        <w:rPr>
          <w:b/>
        </w:rPr>
        <w:t>Frequency Responsive Capacity</w:t>
      </w:r>
      <w:r w:rsidR="008D169C">
        <w:rPr>
          <w:b/>
        </w:rPr>
        <w:t xml:space="preserve"> (NFRC)</w:t>
      </w:r>
    </w:p>
    <w:p w14:paraId="659779C8" w14:textId="7361EAF2" w:rsidR="005D1947" w:rsidRDefault="00803731" w:rsidP="00803731">
      <w:pPr>
        <w:pStyle w:val="BodyText"/>
      </w:pPr>
      <w:r w:rsidRPr="00D3700F">
        <w:rPr>
          <w:iCs w:val="0"/>
        </w:rPr>
        <w:t xml:space="preserve">The telemetered portion of a Generation Resource’s </w:t>
      </w:r>
      <w:r w:rsidR="00EE7B76">
        <w:rPr>
          <w:iCs w:val="0"/>
        </w:rPr>
        <w:t>High Sustained Limit (</w:t>
      </w:r>
      <w:r w:rsidRPr="00D3700F">
        <w:rPr>
          <w:iCs w:val="0"/>
        </w:rPr>
        <w:t>HSL</w:t>
      </w:r>
      <w:r w:rsidR="00EE7B76">
        <w:rPr>
          <w:iCs w:val="0"/>
        </w:rPr>
        <w:t>)</w:t>
      </w:r>
      <w:r w:rsidRPr="00D3700F">
        <w:rPr>
          <w:iCs w:val="0"/>
        </w:rPr>
        <w:t xml:space="preserve"> that represents the sustainable non-Dispatched power augmentation capability from duct firing, inlet air cooling, auxiliary boilers, or other methods which does not immediately respond, arrest, or stabilize frequency excursions during the first minutes following a disturbance without secondary frequency response or instructions from ERCOT.</w:t>
      </w:r>
      <w:r w:rsidR="00A442A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132B2" w:rsidRPr="004B32CF" w14:paraId="15AED40C" w14:textId="77777777" w:rsidTr="007132B2">
        <w:trPr>
          <w:trHeight w:val="386"/>
        </w:trPr>
        <w:tc>
          <w:tcPr>
            <w:tcW w:w="9350" w:type="dxa"/>
            <w:shd w:val="pct12" w:color="auto" w:fill="auto"/>
          </w:tcPr>
          <w:p w14:paraId="7A0E67BE" w14:textId="61A35B68" w:rsidR="007132B2" w:rsidRPr="005F5E22" w:rsidRDefault="007132B2" w:rsidP="00644B97">
            <w:pPr>
              <w:spacing w:before="120" w:after="240"/>
              <w:rPr>
                <w:b/>
                <w:i/>
                <w:iCs/>
              </w:rPr>
            </w:pPr>
            <w:bookmarkStart w:id="639" w:name="_Toc205190433"/>
            <w:bookmarkStart w:id="640" w:name="_Toc118224541"/>
            <w:bookmarkStart w:id="641" w:name="_Toc118909609"/>
            <w:r>
              <w:rPr>
                <w:b/>
                <w:i/>
                <w:iCs/>
              </w:rPr>
              <w:t>[NPRR1013</w:t>
            </w:r>
            <w:r w:rsidRPr="004B32CF">
              <w:rPr>
                <w:b/>
                <w:i/>
                <w:iCs/>
              </w:rPr>
              <w:t xml:space="preserve">:  </w:t>
            </w:r>
            <w:r>
              <w:rPr>
                <w:b/>
                <w:i/>
                <w:iCs/>
              </w:rPr>
              <w:t>Delete</w:t>
            </w:r>
            <w:r w:rsidRPr="004B32CF">
              <w:rPr>
                <w:b/>
                <w:i/>
                <w:iCs/>
              </w:rPr>
              <w:t xml:space="preserve"> the above definition “</w:t>
            </w:r>
            <w:r w:rsidRPr="007132B2">
              <w:rPr>
                <w:b/>
                <w:i/>
                <w:iCs/>
              </w:rPr>
              <w:t>Non-Frequency Responsive Capacity (NFRC)</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7F27DDE5" w14:textId="77777777" w:rsidR="005D1947" w:rsidRPr="004222A1" w:rsidRDefault="00A442A0" w:rsidP="00DC09EF">
      <w:pPr>
        <w:pStyle w:val="H2"/>
        <w:ind w:left="907" w:hanging="907"/>
        <w:rPr>
          <w:b/>
        </w:rPr>
      </w:pPr>
      <w:r w:rsidRPr="004222A1">
        <w:rPr>
          <w:b/>
        </w:rPr>
        <w:t>Non-Metered Load</w:t>
      </w:r>
      <w:bookmarkEnd w:id="639"/>
    </w:p>
    <w:p w14:paraId="37789E24" w14:textId="77777777" w:rsidR="005D1947" w:rsidRDefault="00A442A0" w:rsidP="000057FF">
      <w:pPr>
        <w:pStyle w:val="BodyText"/>
      </w:pPr>
      <w:r w:rsidRPr="000057FF">
        <w:t>Load</w:t>
      </w:r>
      <w:r>
        <w:t xml:space="preserve"> that is not required to be metered by applicable </w:t>
      </w:r>
      <w:r w:rsidR="00DE4439">
        <w:t xml:space="preserve">transmission or </w:t>
      </w:r>
      <w:r>
        <w:t>distribution tariff.</w:t>
      </w:r>
    </w:p>
    <w:p w14:paraId="21A0E595" w14:textId="77777777" w:rsidR="005D1947" w:rsidRPr="004222A1" w:rsidRDefault="00A442A0" w:rsidP="009A34E8">
      <w:pPr>
        <w:pStyle w:val="H2"/>
        <w:keepNext w:val="0"/>
        <w:ind w:left="907" w:hanging="907"/>
        <w:rPr>
          <w:b/>
          <w:lang w:val="fr-FR"/>
        </w:rPr>
      </w:pPr>
      <w:bookmarkStart w:id="642" w:name="_Toc205190434"/>
      <w:r w:rsidRPr="004222A1">
        <w:rPr>
          <w:b/>
          <w:lang w:val="fr-FR"/>
        </w:rPr>
        <w:t>Non-Opt-In Entity (NOIE)</w:t>
      </w:r>
      <w:bookmarkEnd w:id="640"/>
      <w:bookmarkEnd w:id="641"/>
      <w:bookmarkEnd w:id="642"/>
    </w:p>
    <w:p w14:paraId="34943B9A" w14:textId="77777777" w:rsidR="005D1947" w:rsidRDefault="00A442A0">
      <w:pPr>
        <w:pStyle w:val="BodyText"/>
      </w:pPr>
      <w:r>
        <w:t xml:space="preserve">An </w:t>
      </w:r>
      <w:r w:rsidR="00DE4439">
        <w:t>EC or MOU</w:t>
      </w:r>
      <w:r>
        <w:t xml:space="preserve"> that does not offer Customer Choice.</w:t>
      </w:r>
    </w:p>
    <w:p w14:paraId="35BF5ECF" w14:textId="77777777" w:rsidR="005D1947" w:rsidRPr="004222A1" w:rsidRDefault="00A442A0">
      <w:pPr>
        <w:pStyle w:val="H2"/>
        <w:rPr>
          <w:b/>
          <w:lang w:val="fr-FR"/>
        </w:rPr>
      </w:pPr>
      <w:bookmarkStart w:id="643" w:name="_Toc73847877"/>
      <w:bookmarkStart w:id="644" w:name="_Toc80425660"/>
      <w:bookmarkStart w:id="645" w:name="_Toc118224542"/>
      <w:bookmarkStart w:id="646" w:name="_Toc118909610"/>
      <w:bookmarkStart w:id="647" w:name="_Toc205190435"/>
      <w:bookmarkStart w:id="648" w:name="_Toc73847878"/>
      <w:r w:rsidRPr="004222A1">
        <w:rPr>
          <w:b/>
          <w:lang w:val="fr-FR"/>
        </w:rPr>
        <w:t>Non-Opt-In Entity (NOIE) Load Zone</w:t>
      </w:r>
      <w:bookmarkEnd w:id="643"/>
      <w:bookmarkEnd w:id="644"/>
      <w:bookmarkEnd w:id="645"/>
      <w:bookmarkEnd w:id="646"/>
      <w:bookmarkEnd w:id="647"/>
    </w:p>
    <w:p w14:paraId="09A4F934" w14:textId="77777777" w:rsidR="005D1947" w:rsidRDefault="00A442A0">
      <w:pPr>
        <w:pStyle w:val="BodyText"/>
      </w:pPr>
      <w:r>
        <w:t>A Load Zone established by a NOIE or a group of NOIEs using a one-time NOIE election.</w:t>
      </w:r>
    </w:p>
    <w:p w14:paraId="18F8F6BE" w14:textId="77777777" w:rsidR="005D1947" w:rsidRPr="004222A1" w:rsidRDefault="00A442A0">
      <w:pPr>
        <w:pStyle w:val="H2"/>
        <w:rPr>
          <w:b/>
          <w:lang w:val="it-IT"/>
        </w:rPr>
      </w:pPr>
      <w:bookmarkStart w:id="649" w:name="_Toc80425661"/>
      <w:bookmarkStart w:id="650" w:name="_Toc118224543"/>
      <w:bookmarkStart w:id="651" w:name="_Toc118909611"/>
      <w:bookmarkStart w:id="652" w:name="_Toc205190436"/>
      <w:r w:rsidRPr="004222A1">
        <w:rPr>
          <w:b/>
          <w:lang w:val="it-IT"/>
        </w:rPr>
        <w:t>Non-Spinning Reserve (Non-Spin)</w:t>
      </w:r>
      <w:bookmarkEnd w:id="649"/>
      <w:bookmarkEnd w:id="650"/>
      <w:bookmarkEnd w:id="651"/>
      <w:bookmarkEnd w:id="652"/>
      <w:r w:rsidRPr="004222A1">
        <w:rPr>
          <w:b/>
          <w:lang w:val="it-IT"/>
        </w:rPr>
        <w:t xml:space="preserve"> </w:t>
      </w:r>
    </w:p>
    <w:bookmarkEnd w:id="648"/>
    <w:p w14:paraId="221E8901" w14:textId="36E8384F" w:rsidR="005D1947" w:rsidRDefault="00A442A0">
      <w:pPr>
        <w:pStyle w:val="BodyText"/>
      </w:pPr>
      <w:r>
        <w:t xml:space="preserve">An Ancillary Service that is provided through use of the part of Off-Line Generation Resources that can be synchronized and ramped to a specified output level within 30 minutes (or Load Resources that can be interrupted within 30 minutes) and that can operate (or Load Resources that can be interrupted) at a specified output level for at least </w:t>
      </w:r>
      <w:r w:rsidR="005C01B2">
        <w:t>four consecutive</w:t>
      </w:r>
      <w:r>
        <w:t xml:space="preserve"> hour</w:t>
      </w:r>
      <w:r w:rsidR="005C01B2">
        <w:t>s</w:t>
      </w:r>
      <w:r>
        <w:t>.  Non-Spin may also be provided from unloaded On-Line capacity that meets the 30-minute response requirements</w:t>
      </w:r>
      <w:r w:rsidR="005C01B2">
        <w:t>,</w:t>
      </w:r>
      <w:r>
        <w:t xml:space="preserve"> that is reserved exclusively for use for this service</w:t>
      </w:r>
      <w:r w:rsidR="005C01B2">
        <w:t xml:space="preserve"> and that can be sustained at a specified level for at least four consecutive hours</w:t>
      </w:r>
      <w:r>
        <w:t xml:space="preserve">. </w:t>
      </w:r>
    </w:p>
    <w:p w14:paraId="7E9EBB30" w14:textId="4B98B4FA" w:rsidR="008B5A69" w:rsidRPr="00C37F8F" w:rsidRDefault="00493D2A" w:rsidP="00787E0B">
      <w:pPr>
        <w:autoSpaceDE w:val="0"/>
        <w:autoSpaceDN w:val="0"/>
        <w:adjustRightInd w:val="0"/>
        <w:spacing w:before="240" w:after="240"/>
        <w:rPr>
          <w:b/>
          <w:bCs/>
        </w:rPr>
      </w:pPr>
      <w:r w:rsidRPr="00493D2A">
        <w:rPr>
          <w:b/>
          <w:bCs/>
        </w:rPr>
        <w:t>Non-Wholesale Storage Load (WSL) Energy Storage Resource (ESR) Charging Load</w:t>
      </w:r>
    </w:p>
    <w:p w14:paraId="5F0930B7" w14:textId="2A80110E" w:rsidR="008B5A69" w:rsidRDefault="008B5A69" w:rsidP="008B5A69">
      <w:pPr>
        <w:pStyle w:val="BodyText"/>
      </w:pPr>
      <w:r w:rsidRPr="00C37F8F">
        <w:t>The metered or calculated charging Load withdrawn by an Energy Storage Resource (ESR) that is not receiving Wholesale Storage Load (WSL) treatment.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35A44" w:rsidRPr="004B32CF" w14:paraId="306C72D1" w14:textId="77777777" w:rsidTr="00567C13">
        <w:trPr>
          <w:trHeight w:val="386"/>
        </w:trPr>
        <w:tc>
          <w:tcPr>
            <w:tcW w:w="9350" w:type="dxa"/>
            <w:shd w:val="pct12" w:color="auto" w:fill="auto"/>
          </w:tcPr>
          <w:p w14:paraId="2BBEDB2A" w14:textId="77777777" w:rsidR="00335A44" w:rsidRPr="004B32CF" w:rsidRDefault="00335A44" w:rsidP="00567C13">
            <w:pPr>
              <w:spacing w:before="120" w:after="240"/>
              <w:rPr>
                <w:b/>
                <w:i/>
                <w:iCs/>
              </w:rPr>
            </w:pPr>
            <w:bookmarkStart w:id="653" w:name="_Toc118224544"/>
            <w:bookmarkStart w:id="654" w:name="_Toc118909612"/>
            <w:bookmarkStart w:id="655" w:name="_Toc205190437"/>
            <w:r>
              <w:rPr>
                <w:b/>
                <w:i/>
                <w:iCs/>
              </w:rPr>
              <w:t>[NPRR995</w:t>
            </w:r>
            <w:r w:rsidRPr="004B32CF">
              <w:rPr>
                <w:b/>
                <w:i/>
                <w:iCs/>
              </w:rPr>
              <w:t xml:space="preserve">:  </w:t>
            </w:r>
            <w:r>
              <w:rPr>
                <w:b/>
                <w:i/>
                <w:iCs/>
              </w:rPr>
              <w:t>Insert</w:t>
            </w:r>
            <w:r w:rsidRPr="004B32CF">
              <w:rPr>
                <w:b/>
                <w:i/>
                <w:iCs/>
              </w:rPr>
              <w:t xml:space="preserve"> the</w:t>
            </w:r>
            <w:r>
              <w:rPr>
                <w:b/>
                <w:i/>
                <w:iCs/>
              </w:rPr>
              <w:t xml:space="preserve"> following</w:t>
            </w:r>
            <w:r w:rsidRPr="004B32CF">
              <w:rPr>
                <w:b/>
                <w:i/>
                <w:iCs/>
              </w:rPr>
              <w:t xml:space="preserve"> </w:t>
            </w:r>
            <w:r>
              <w:rPr>
                <w:b/>
                <w:i/>
                <w:iCs/>
              </w:rPr>
              <w:t>d</w:t>
            </w:r>
            <w:r w:rsidRPr="004B32CF">
              <w:rPr>
                <w:b/>
                <w:i/>
                <w:iCs/>
              </w:rPr>
              <w:t>efinition “</w:t>
            </w:r>
            <w:r w:rsidRPr="00DE2B51">
              <w:rPr>
                <w:b/>
                <w:i/>
                <w:iCs/>
              </w:rPr>
              <w:t>Non-</w:t>
            </w:r>
            <w:r>
              <w:rPr>
                <w:b/>
                <w:i/>
                <w:iCs/>
              </w:rPr>
              <w:t>Wholesale Storage Load (</w:t>
            </w:r>
            <w:r w:rsidRPr="00DE2B51">
              <w:rPr>
                <w:b/>
                <w:i/>
                <w:iCs/>
              </w:rPr>
              <w:t>WSL</w:t>
            </w:r>
            <w:r>
              <w:rPr>
                <w:b/>
                <w:i/>
                <w:iCs/>
              </w:rPr>
              <w:t>)</w:t>
            </w:r>
            <w:r w:rsidRPr="00DE2B51">
              <w:rPr>
                <w:b/>
                <w:i/>
                <w:iCs/>
              </w:rPr>
              <w:t xml:space="preserve"> Settlement Only Charging Load</w:t>
            </w:r>
            <w:r w:rsidRPr="004B32CF">
              <w:rPr>
                <w:b/>
                <w:i/>
                <w:iCs/>
              </w:rPr>
              <w:t>” upon system implementation:]</w:t>
            </w:r>
          </w:p>
          <w:p w14:paraId="53EAB332" w14:textId="502059EE" w:rsidR="00335A44" w:rsidRPr="008A59A3" w:rsidRDefault="00335A44" w:rsidP="00567C13">
            <w:pPr>
              <w:spacing w:after="240"/>
              <w:ind w:left="90" w:hanging="90"/>
              <w:rPr>
                <w:b/>
                <w:sz w:val="22"/>
                <w:szCs w:val="22"/>
              </w:rPr>
            </w:pPr>
            <w:r w:rsidRPr="008A59A3">
              <w:rPr>
                <w:b/>
              </w:rPr>
              <w:lastRenderedPageBreak/>
              <w:t>Non-</w:t>
            </w:r>
            <w:r w:rsidRPr="00493D2A">
              <w:rPr>
                <w:b/>
                <w:bCs/>
              </w:rPr>
              <w:t xml:space="preserve">Wholesale Storage Load (WSL) </w:t>
            </w:r>
            <w:r w:rsidRPr="008A59A3">
              <w:rPr>
                <w:b/>
              </w:rPr>
              <w:t>Settlement Only Charging Load</w:t>
            </w:r>
          </w:p>
          <w:p w14:paraId="6DE9764E" w14:textId="77777777" w:rsidR="00335A44" w:rsidRPr="0000135B" w:rsidRDefault="00335A44" w:rsidP="00567C13">
            <w:pPr>
              <w:spacing w:after="240"/>
            </w:pPr>
            <w:r w:rsidRPr="008A59A3">
              <w:t>The metered or calculated charging Load withdrawn by a</w:t>
            </w:r>
            <w:r>
              <w:t xml:space="preserve"> Settlement Only Distribution Energy Storage</w:t>
            </w:r>
            <w:r w:rsidRPr="008A59A3">
              <w:t xml:space="preserve"> </w:t>
            </w:r>
            <w:r>
              <w:t>System (</w:t>
            </w:r>
            <w:r w:rsidRPr="008A59A3">
              <w:t>SODES</w:t>
            </w:r>
            <w:r>
              <w:t>S)</w:t>
            </w:r>
            <w:r w:rsidRPr="008A59A3">
              <w:t xml:space="preserve"> or</w:t>
            </w:r>
            <w:r>
              <w:t xml:space="preserve"> Settlement Only Transmission Energy Storage System (</w:t>
            </w:r>
            <w:r w:rsidRPr="008A59A3">
              <w:t>SOTES</w:t>
            </w:r>
            <w:r>
              <w:t>S)</w:t>
            </w:r>
            <w:r w:rsidRPr="008A59A3">
              <w:t xml:space="preserve"> that is not receiving Wholesale Storage Load (WSL) treatment.</w:t>
            </w:r>
          </w:p>
        </w:tc>
      </w:tr>
    </w:tbl>
    <w:p w14:paraId="087AA4C3" w14:textId="77777777" w:rsidR="005D1947" w:rsidRPr="004222A1" w:rsidRDefault="00A442A0" w:rsidP="00335A44">
      <w:pPr>
        <w:pStyle w:val="H2"/>
        <w:spacing w:before="480"/>
        <w:ind w:left="907" w:hanging="907"/>
        <w:rPr>
          <w:b/>
        </w:rPr>
      </w:pPr>
      <w:r w:rsidRPr="004222A1">
        <w:rPr>
          <w:b/>
        </w:rPr>
        <w:lastRenderedPageBreak/>
        <w:t>Normal Ramp Rate</w:t>
      </w:r>
      <w:bookmarkEnd w:id="653"/>
      <w:bookmarkEnd w:id="654"/>
      <w:bookmarkEnd w:id="655"/>
    </w:p>
    <w:p w14:paraId="640F858F" w14:textId="77777777" w:rsidR="005D1947" w:rsidRDefault="00565A5A">
      <w:pPr>
        <w:pStyle w:val="BodyText"/>
      </w:pPr>
      <w:r>
        <w:t>The rate of change (up and down) in MW per minute of a Resource, which is specified by the QSE to ERCOT by up to ten segments; each segment represents a single MW per minute value (across the capacity of the Resource) that describe the available rate of change for the given range (between HSL and LSL) of generation or consumption of a Resource.  In Real-Time SCED Dispatch, the up and down Normal Ramp Rates are telemetered by the QSE to ERCOT</w:t>
      </w:r>
      <w:r w:rsidRPr="00EE4714">
        <w:t xml:space="preserve"> </w:t>
      </w:r>
      <w:r>
        <w:t>and represent the total capacity (in MW) that the Resource can change from its current actual generation or consumption within the next five minutes divided by five.</w:t>
      </w:r>
    </w:p>
    <w:p w14:paraId="4283AC0C" w14:textId="77777777" w:rsidR="00B75513" w:rsidRPr="004222A1" w:rsidRDefault="00A442A0" w:rsidP="00FC4ED8">
      <w:pPr>
        <w:pStyle w:val="H2"/>
        <w:keepNext w:val="0"/>
        <w:ind w:left="907" w:hanging="907"/>
        <w:rPr>
          <w:b/>
          <w:i/>
        </w:rPr>
      </w:pPr>
      <w:bookmarkStart w:id="656" w:name="_Toc80425664"/>
      <w:bookmarkStart w:id="657" w:name="_Toc118224545"/>
      <w:bookmarkStart w:id="658" w:name="_Toc118909613"/>
      <w:bookmarkStart w:id="659" w:name="_Toc205190438"/>
      <w:r w:rsidRPr="004222A1">
        <w:rPr>
          <w:b/>
        </w:rPr>
        <w:t>Normal Rating</w:t>
      </w:r>
      <w:bookmarkEnd w:id="656"/>
      <w:r w:rsidRPr="004222A1">
        <w:rPr>
          <w:b/>
        </w:rPr>
        <w:t xml:space="preserve"> </w:t>
      </w:r>
      <w:r w:rsidR="00927819" w:rsidRPr="004222A1">
        <w:rPr>
          <w:b/>
        </w:rPr>
        <w:t>(</w:t>
      </w:r>
      <w:r w:rsidRPr="004222A1">
        <w:rPr>
          <w:b/>
          <w:i/>
        </w:rPr>
        <w:t xml:space="preserve">see </w:t>
      </w:r>
      <w:hyperlink w:anchor="Ratings" w:history="1">
        <w:r w:rsidRPr="004222A1">
          <w:rPr>
            <w:rStyle w:val="Hyperlink"/>
            <w:b/>
          </w:rPr>
          <w:t>Rating</w:t>
        </w:r>
      </w:hyperlink>
      <w:r w:rsidR="00927819" w:rsidRPr="004222A1">
        <w:rPr>
          <w:b/>
        </w:rPr>
        <w:t>)</w:t>
      </w:r>
      <w:bookmarkEnd w:id="657"/>
      <w:bookmarkEnd w:id="658"/>
      <w:bookmarkEnd w:id="659"/>
    </w:p>
    <w:p w14:paraId="753E977F" w14:textId="77777777" w:rsidR="00335A44" w:rsidRPr="00CE3945" w:rsidRDefault="00335A44" w:rsidP="00335A44">
      <w:pPr>
        <w:pStyle w:val="H2"/>
        <w:rPr>
          <w:b/>
        </w:rPr>
      </w:pPr>
      <w:r>
        <w:rPr>
          <w:b/>
        </w:rPr>
        <w:t>North American Electric Reliability Corporation (</w:t>
      </w:r>
      <w:r w:rsidRPr="00CE3945">
        <w:rPr>
          <w:b/>
        </w:rPr>
        <w:t>NERC</w:t>
      </w:r>
      <w:r>
        <w:rPr>
          <w:b/>
        </w:rPr>
        <w:t>)</w:t>
      </w:r>
      <w:r w:rsidRPr="00CE3945">
        <w:rPr>
          <w:b/>
        </w:rPr>
        <w:t xml:space="preserve"> Regional Entity</w:t>
      </w:r>
    </w:p>
    <w:p w14:paraId="7D46E5C5" w14:textId="77777777" w:rsidR="00335A44" w:rsidRPr="00EE026A" w:rsidRDefault="00335A44" w:rsidP="00335A44">
      <w:pPr>
        <w:pStyle w:val="BodyText"/>
      </w:pPr>
      <w:r>
        <w:t>An Entity with delegated authority from the North American Electric Reliability Corporation (NERC) and approved by the Federal Energy Regulatory Commission (FERC) to propose and enforce NERC Reliability Standards in the ERCOT Region.</w:t>
      </w:r>
    </w:p>
    <w:p w14:paraId="506C0DD1" w14:textId="77777777" w:rsidR="005D1947" w:rsidRDefault="00A442A0">
      <w:pPr>
        <w:pStyle w:val="TermTitle"/>
        <w:spacing w:before="240" w:after="240"/>
        <w:ind w:left="0"/>
      </w:pPr>
      <w:r>
        <w:t>Notice or Notification</w:t>
      </w:r>
    </w:p>
    <w:p w14:paraId="5C5AF360" w14:textId="77777777" w:rsidR="005D1947" w:rsidRDefault="00DE4439">
      <w:pPr>
        <w:pStyle w:val="BodyText"/>
      </w:pPr>
      <w:r>
        <w:t>The s</w:t>
      </w:r>
      <w:r w:rsidR="00A442A0">
        <w:t xml:space="preserve">ending of information by an Entity to Market Participants, ERCOT, or others, as called for in these Protocols.  Notice or </w:t>
      </w:r>
      <w:r>
        <w:t>N</w:t>
      </w:r>
      <w:r w:rsidR="00A442A0">
        <w:t>otification may be sent by electronic mail, facsimile transmission, or U.S. mail.</w:t>
      </w:r>
    </w:p>
    <w:p w14:paraId="28378BA8" w14:textId="77777777" w:rsidR="005D1947" w:rsidRDefault="00A442A0">
      <w:pPr>
        <w:pStyle w:val="BodyText"/>
        <w:keepNext/>
        <w:rPr>
          <w:b/>
          <w:sz w:val="40"/>
          <w:szCs w:val="40"/>
        </w:rPr>
      </w:pPr>
      <w:r>
        <w:rPr>
          <w:b/>
          <w:sz w:val="40"/>
          <w:szCs w:val="40"/>
        </w:rPr>
        <w:t>O</w:t>
      </w:r>
      <w:bookmarkStart w:id="660" w:name="O"/>
      <w:bookmarkEnd w:id="660"/>
    </w:p>
    <w:p w14:paraId="75F58771" w14:textId="77777777" w:rsidR="00B75513" w:rsidRDefault="00682E06">
      <w:pPr>
        <w:pStyle w:val="ListIntroduction"/>
        <w:keepNext w:val="0"/>
      </w:pPr>
      <w:hyperlink w:anchor="_DEFINITIONS" w:history="1">
        <w:r w:rsidR="00842B9A">
          <w:rPr>
            <w:rStyle w:val="Hyperlink"/>
          </w:rPr>
          <w:t>[Back to Top]</w:t>
        </w:r>
      </w:hyperlink>
    </w:p>
    <w:p w14:paraId="6759EAF7" w14:textId="77777777" w:rsidR="005D1947" w:rsidRPr="004222A1" w:rsidRDefault="00A442A0">
      <w:pPr>
        <w:pStyle w:val="H2"/>
        <w:rPr>
          <w:b/>
        </w:rPr>
      </w:pPr>
      <w:bookmarkStart w:id="661" w:name="_Toc118224546"/>
      <w:bookmarkStart w:id="662" w:name="_Toc118909614"/>
      <w:bookmarkStart w:id="663" w:name="_Toc205190439"/>
      <w:r w:rsidRPr="004222A1">
        <w:rPr>
          <w:b/>
        </w:rPr>
        <w:t>Off-Line</w:t>
      </w:r>
      <w:bookmarkEnd w:id="661"/>
      <w:bookmarkEnd w:id="662"/>
      <w:bookmarkEnd w:id="663"/>
    </w:p>
    <w:p w14:paraId="437B678C" w14:textId="73EF703C" w:rsidR="005D1947" w:rsidRDefault="00A442A0">
      <w:pPr>
        <w:pStyle w:val="BodyText"/>
      </w:pPr>
      <w:r>
        <w:t>The status of a Resource that is not synchronously interconnected to the ERCOT System.</w:t>
      </w:r>
    </w:p>
    <w:p w14:paraId="7040356E" w14:textId="77777777" w:rsidR="005D1947" w:rsidRPr="004222A1" w:rsidRDefault="00A442A0">
      <w:pPr>
        <w:pStyle w:val="H2"/>
        <w:rPr>
          <w:b/>
        </w:rPr>
      </w:pPr>
      <w:bookmarkStart w:id="664" w:name="_Toc118224549"/>
      <w:bookmarkStart w:id="665" w:name="_Toc118909617"/>
      <w:bookmarkStart w:id="666" w:name="_Toc205190442"/>
      <w:r w:rsidRPr="004222A1">
        <w:rPr>
          <w:b/>
        </w:rPr>
        <w:t>On-Line</w:t>
      </w:r>
      <w:bookmarkEnd w:id="664"/>
      <w:bookmarkEnd w:id="665"/>
      <w:bookmarkEnd w:id="666"/>
    </w:p>
    <w:p w14:paraId="6A4EB96A" w14:textId="77777777" w:rsidR="005D1947" w:rsidRDefault="00A442A0">
      <w:pPr>
        <w:pStyle w:val="BodyText"/>
      </w:pPr>
      <w:r>
        <w:t>The status of a Resource that is synchronously interconnected to the ERCOT System.</w:t>
      </w:r>
    </w:p>
    <w:p w14:paraId="692C0C78" w14:textId="77777777" w:rsidR="005D1947" w:rsidRPr="004222A1" w:rsidRDefault="00A442A0">
      <w:pPr>
        <w:pStyle w:val="H2"/>
        <w:rPr>
          <w:b/>
        </w:rPr>
      </w:pPr>
      <w:bookmarkStart w:id="667" w:name="_Toc80425673"/>
      <w:bookmarkStart w:id="668" w:name="_Toc118224550"/>
      <w:bookmarkStart w:id="669" w:name="_Toc118909618"/>
      <w:bookmarkStart w:id="670" w:name="_Toc205190443"/>
      <w:bookmarkStart w:id="671" w:name="_Toc73847886"/>
      <w:r w:rsidRPr="004222A1">
        <w:rPr>
          <w:b/>
        </w:rPr>
        <w:lastRenderedPageBreak/>
        <w:t>On-Peak</w:t>
      </w:r>
      <w:bookmarkEnd w:id="667"/>
      <w:r w:rsidRPr="004222A1">
        <w:rPr>
          <w:b/>
        </w:rPr>
        <w:t xml:space="preserve"> Hours</w:t>
      </w:r>
      <w:bookmarkEnd w:id="668"/>
      <w:bookmarkEnd w:id="669"/>
      <w:bookmarkEnd w:id="670"/>
      <w:r w:rsidRPr="004222A1">
        <w:rPr>
          <w:b/>
        </w:rPr>
        <w:t xml:space="preserve"> </w:t>
      </w:r>
    </w:p>
    <w:p w14:paraId="59E74630" w14:textId="77777777" w:rsidR="005D1947" w:rsidRDefault="00A442A0">
      <w:pPr>
        <w:pStyle w:val="BodyText"/>
      </w:pPr>
      <w:r>
        <w:t xml:space="preserve">Hours ending in 0700 to 2200 </w:t>
      </w:r>
      <w:r w:rsidR="00DE4439">
        <w:t>CPT</w:t>
      </w:r>
      <w:r>
        <w:t xml:space="preserve"> from Monday through Friday excluding NERC holidays. </w:t>
      </w:r>
    </w:p>
    <w:p w14:paraId="187C7D2D" w14:textId="77777777" w:rsidR="00DE4439" w:rsidRPr="004222A1" w:rsidRDefault="00DE4439" w:rsidP="00DE4439">
      <w:pPr>
        <w:pStyle w:val="H2"/>
        <w:rPr>
          <w:b/>
        </w:rPr>
      </w:pPr>
      <w:bookmarkStart w:id="672" w:name="_Toc80425675"/>
      <w:bookmarkStart w:id="673" w:name="_Toc118224551"/>
      <w:bookmarkStart w:id="674" w:name="_Toc118909619"/>
      <w:bookmarkStart w:id="675" w:name="_Toc205190444"/>
      <w:bookmarkStart w:id="676" w:name="_Toc73847888"/>
      <w:bookmarkEnd w:id="671"/>
      <w:r w:rsidRPr="004222A1">
        <w:rPr>
          <w:b/>
        </w:rPr>
        <w:t>Operating Condition Notice (OCN)</w:t>
      </w:r>
    </w:p>
    <w:p w14:paraId="7ADAE3BD" w14:textId="43F428AC" w:rsidR="00B75513" w:rsidRDefault="00DE4439">
      <w:pPr>
        <w:pStyle w:val="BodyText"/>
      </w:pPr>
      <w:r>
        <w:t xml:space="preserve">The first of </w:t>
      </w:r>
      <w:r w:rsidR="00100F6F">
        <w:t>three</w:t>
      </w:r>
      <w:r>
        <w:t xml:space="preserve"> levels of communication issued by ERCOT in anticipation of a possible </w:t>
      </w:r>
      <w:r w:rsidR="00413F56">
        <w:t>E</w:t>
      </w:r>
      <w:r>
        <w:t xml:space="preserve">mergency </w:t>
      </w:r>
      <w:r w:rsidR="00413F56">
        <w:t>C</w:t>
      </w:r>
      <w:r>
        <w:t>ondition.</w:t>
      </w:r>
    </w:p>
    <w:p w14:paraId="3A5FB2EF" w14:textId="77777777" w:rsidR="005D1947" w:rsidRPr="004222A1" w:rsidRDefault="00A442A0">
      <w:pPr>
        <w:pStyle w:val="H2"/>
        <w:rPr>
          <w:b/>
        </w:rPr>
      </w:pPr>
      <w:r w:rsidRPr="004222A1">
        <w:rPr>
          <w:b/>
        </w:rPr>
        <w:t>Operating Day</w:t>
      </w:r>
      <w:bookmarkEnd w:id="672"/>
      <w:bookmarkEnd w:id="673"/>
      <w:bookmarkEnd w:id="674"/>
      <w:bookmarkEnd w:id="675"/>
    </w:p>
    <w:p w14:paraId="04605C9C" w14:textId="77777777" w:rsidR="005D1947" w:rsidRDefault="00A442A0">
      <w:pPr>
        <w:pStyle w:val="BodyText"/>
      </w:pPr>
      <w:r>
        <w:t>The day, including hours ending 0100 to 2400, during which energy flows.</w:t>
      </w:r>
    </w:p>
    <w:p w14:paraId="7FCD81B8" w14:textId="77777777" w:rsidR="00B75513" w:rsidRPr="004222A1" w:rsidRDefault="00A442A0">
      <w:pPr>
        <w:pStyle w:val="H2"/>
        <w:ind w:left="0" w:firstLine="0"/>
        <w:rPr>
          <w:b/>
        </w:rPr>
      </w:pPr>
      <w:bookmarkStart w:id="677" w:name="_Toc80425677"/>
      <w:bookmarkStart w:id="678" w:name="_Toc118224553"/>
      <w:bookmarkStart w:id="679" w:name="_Toc118909621"/>
      <w:bookmarkStart w:id="680" w:name="_Toc205190446"/>
      <w:bookmarkStart w:id="681" w:name="_Toc73847889"/>
      <w:bookmarkEnd w:id="676"/>
      <w:r w:rsidRPr="004222A1">
        <w:rPr>
          <w:b/>
        </w:rPr>
        <w:t>Operating Hour</w:t>
      </w:r>
      <w:bookmarkEnd w:id="677"/>
      <w:bookmarkEnd w:id="678"/>
      <w:bookmarkEnd w:id="679"/>
      <w:bookmarkEnd w:id="680"/>
    </w:p>
    <w:p w14:paraId="09F660C4" w14:textId="77777777" w:rsidR="005D1947" w:rsidRDefault="00A442A0">
      <w:pPr>
        <w:pStyle w:val="BodyText"/>
      </w:pPr>
      <w:r>
        <w:t xml:space="preserve">A full clock hour during which energy flows. </w:t>
      </w:r>
    </w:p>
    <w:p w14:paraId="4BEAE87D" w14:textId="77777777" w:rsidR="005D1947" w:rsidRPr="004222A1" w:rsidRDefault="00A442A0">
      <w:pPr>
        <w:pStyle w:val="H2"/>
        <w:rPr>
          <w:b/>
        </w:rPr>
      </w:pPr>
      <w:bookmarkStart w:id="682" w:name="_Toc73847890"/>
      <w:bookmarkStart w:id="683" w:name="_Toc118224554"/>
      <w:bookmarkStart w:id="684" w:name="_Toc118909622"/>
      <w:bookmarkStart w:id="685" w:name="_Toc205190447"/>
      <w:bookmarkEnd w:id="681"/>
      <w:r w:rsidRPr="004222A1">
        <w:rPr>
          <w:b/>
        </w:rPr>
        <w:t>Operating Period</w:t>
      </w:r>
      <w:bookmarkEnd w:id="682"/>
      <w:bookmarkEnd w:id="683"/>
      <w:bookmarkEnd w:id="684"/>
      <w:bookmarkEnd w:id="685"/>
    </w:p>
    <w:p w14:paraId="0DE5E079" w14:textId="77777777" w:rsidR="005D1947" w:rsidRDefault="00A442A0">
      <w:pPr>
        <w:pStyle w:val="BodyText"/>
      </w:pPr>
      <w:r>
        <w:t>A two-hour period comprised of the Operating Hour and the clock hour preceding the Operating Hour.</w:t>
      </w:r>
    </w:p>
    <w:p w14:paraId="46E14C5C" w14:textId="77777777" w:rsidR="004E0CD6" w:rsidRPr="0080555B" w:rsidRDefault="004E0CD6" w:rsidP="004E0CD6">
      <w:pPr>
        <w:pStyle w:val="H3"/>
        <w:rPr>
          <w:i w:val="0"/>
          <w:color w:val="000000"/>
        </w:rPr>
      </w:pPr>
      <w:r w:rsidRPr="0080555B">
        <w:rPr>
          <w:i w:val="0"/>
        </w:rPr>
        <w:t>Operating</w:t>
      </w:r>
      <w:r w:rsidRPr="0080555B">
        <w:rPr>
          <w:i w:val="0"/>
          <w:color w:val="000000"/>
        </w:rPr>
        <w:t xml:space="preserve"> Reserve Demand Curve (ORDC)</w:t>
      </w:r>
    </w:p>
    <w:p w14:paraId="4C3B4D6C" w14:textId="77777777" w:rsidR="004E0CD6" w:rsidRDefault="004E0CD6" w:rsidP="004E0CD6">
      <w:pPr>
        <w:pStyle w:val="BodyText"/>
      </w:pPr>
      <w:r w:rsidRPr="0080555B">
        <w:rPr>
          <w:color w:val="000000"/>
        </w:rPr>
        <w:t xml:space="preserve">A curve that represents the value of reserves at different reserve levels based on the </w:t>
      </w:r>
      <w:r>
        <w:rPr>
          <w:color w:val="000000"/>
        </w:rPr>
        <w:t xml:space="preserve">probability of reserves falling below the minimum contingency level </w:t>
      </w:r>
      <w:r w:rsidRPr="0080555B">
        <w:rPr>
          <w:color w:val="000000"/>
        </w:rPr>
        <w:t>and the Value of Lost Load (VOLL), as further described in the Methodology for Implementing Operating Reserve Demand Curve (ORDC) to Calculate Real-Time Reserve Price Adder.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C64EB" w:rsidRPr="004B32CF" w14:paraId="39373136" w14:textId="77777777" w:rsidTr="00C06A8E">
        <w:trPr>
          <w:trHeight w:val="386"/>
        </w:trPr>
        <w:tc>
          <w:tcPr>
            <w:tcW w:w="9350" w:type="dxa"/>
            <w:shd w:val="pct12" w:color="auto" w:fill="auto"/>
          </w:tcPr>
          <w:p w14:paraId="69F36359" w14:textId="3325FA1E" w:rsidR="004C64EB" w:rsidRPr="005F5E22" w:rsidRDefault="004C64EB" w:rsidP="00EE7B76">
            <w:pPr>
              <w:spacing w:before="120" w:after="240"/>
              <w:rPr>
                <w:b/>
                <w:i/>
                <w:iCs/>
              </w:rPr>
            </w:pPr>
            <w:bookmarkStart w:id="686" w:name="_Toc118224555"/>
            <w:bookmarkStart w:id="687" w:name="_Toc118909623"/>
            <w:bookmarkStart w:id="688" w:name="_Toc205190448"/>
            <w:bookmarkStart w:id="689" w:name="_Toc80425682"/>
            <w:bookmarkStart w:id="690" w:name="_Toc73847894"/>
            <w:r>
              <w:rPr>
                <w:b/>
                <w:i/>
                <w:iCs/>
              </w:rPr>
              <w:t>[NPRR1013</w:t>
            </w:r>
            <w:r w:rsidRPr="004B32CF">
              <w:rPr>
                <w:b/>
                <w:i/>
                <w:iCs/>
              </w:rPr>
              <w:t xml:space="preserve">:  </w:t>
            </w:r>
            <w:r>
              <w:rPr>
                <w:b/>
                <w:i/>
                <w:iCs/>
              </w:rPr>
              <w:t>Delete</w:t>
            </w:r>
            <w:r w:rsidRPr="004B32CF">
              <w:rPr>
                <w:b/>
                <w:i/>
                <w:iCs/>
              </w:rPr>
              <w:t xml:space="preserve"> the above definition “</w:t>
            </w:r>
            <w:r w:rsidRPr="004C64EB">
              <w:rPr>
                <w:b/>
                <w:i/>
                <w:iCs/>
              </w:rPr>
              <w:t>Opera</w:t>
            </w:r>
            <w:r>
              <w:rPr>
                <w:b/>
                <w:i/>
                <w:iCs/>
              </w:rPr>
              <w:t>ting Reserve Demand Curve (ORDC)</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1A160692" w14:textId="1004D536" w:rsidR="00B75513" w:rsidRDefault="00A442A0" w:rsidP="00FC4ED8">
      <w:pPr>
        <w:pStyle w:val="H2"/>
        <w:keepNext w:val="0"/>
        <w:ind w:left="907" w:hanging="907"/>
        <w:rPr>
          <w:b/>
        </w:rPr>
      </w:pPr>
      <w:r w:rsidRPr="004222A1">
        <w:rPr>
          <w:b/>
        </w:rPr>
        <w:t>Opportunity Outage (</w:t>
      </w:r>
      <w:r w:rsidR="00927819" w:rsidRPr="004222A1">
        <w:rPr>
          <w:b/>
          <w:i/>
        </w:rPr>
        <w:t xml:space="preserve">see </w:t>
      </w:r>
      <w:hyperlink w:anchor="Outage" w:history="1">
        <w:r w:rsidRPr="004222A1">
          <w:rPr>
            <w:rStyle w:val="Hyperlink"/>
            <w:b/>
          </w:rPr>
          <w:t>Outage</w:t>
        </w:r>
      </w:hyperlink>
      <w:r w:rsidRPr="004222A1">
        <w:rPr>
          <w:b/>
        </w:rPr>
        <w:t>)</w:t>
      </w:r>
      <w:bookmarkEnd w:id="686"/>
      <w:bookmarkEnd w:id="687"/>
      <w:bookmarkEnd w:id="688"/>
    </w:p>
    <w:p w14:paraId="0FAD68C9" w14:textId="77777777" w:rsidR="00831DAE" w:rsidRPr="00EA71DD" w:rsidRDefault="00831DAE" w:rsidP="00831DAE">
      <w:pPr>
        <w:pStyle w:val="H2"/>
        <w:keepNext w:val="0"/>
        <w:ind w:left="907" w:hanging="907"/>
        <w:rPr>
          <w:b/>
        </w:rPr>
      </w:pPr>
      <w:r w:rsidRPr="00EA71DD">
        <w:rPr>
          <w:b/>
        </w:rPr>
        <w:t xml:space="preserve">Opt Out Snapshot </w:t>
      </w:r>
    </w:p>
    <w:p w14:paraId="0A9997A7" w14:textId="77777777" w:rsidR="00831DAE" w:rsidRPr="00EA71DD" w:rsidRDefault="00831DAE" w:rsidP="00831DAE">
      <w:pPr>
        <w:spacing w:after="240"/>
        <w:rPr>
          <w:iCs/>
        </w:rPr>
      </w:pPr>
      <w:r w:rsidRPr="00EA71DD">
        <w:rPr>
          <w:iCs/>
        </w:rPr>
        <w:t xml:space="preserve">A record of a Resource’s Current Operating Plan (COP) used to determine whether the Resource will opt out of </w:t>
      </w:r>
      <w:r>
        <w:rPr>
          <w:iCs/>
        </w:rPr>
        <w:t>Reliability Unit Commitment (</w:t>
      </w:r>
      <w:r w:rsidRPr="00EA71DD">
        <w:rPr>
          <w:iCs/>
        </w:rPr>
        <w:t>RUC</w:t>
      </w:r>
      <w:r>
        <w:rPr>
          <w:iCs/>
        </w:rPr>
        <w:t>)</w:t>
      </w:r>
      <w:r w:rsidRPr="00EA71DD">
        <w:rPr>
          <w:iCs/>
        </w:rPr>
        <w:t xml:space="preserve"> Settlement for a block of RUC-Committed Hours.  The Opt Out Snapshot is taken at the earlier of:</w:t>
      </w:r>
    </w:p>
    <w:p w14:paraId="415B90B9" w14:textId="77777777" w:rsidR="00831DAE" w:rsidRPr="00EA71DD" w:rsidRDefault="00831DAE" w:rsidP="00831DAE">
      <w:pPr>
        <w:spacing w:after="240"/>
        <w:ind w:left="720" w:hanging="720"/>
        <w:rPr>
          <w:iCs/>
        </w:rPr>
      </w:pPr>
      <w:r w:rsidRPr="00EA71DD">
        <w:rPr>
          <w:iCs/>
        </w:rPr>
        <w:lastRenderedPageBreak/>
        <w:t>(a)</w:t>
      </w:r>
      <w:r w:rsidRPr="00EA71DD">
        <w:rPr>
          <w:iCs/>
        </w:rPr>
        <w:tab/>
        <w:t xml:space="preserve">Two hours prior to the end of the Adjustment Period for the first hour of a contiguous block of RUC-Committed Hours; or </w:t>
      </w:r>
    </w:p>
    <w:p w14:paraId="24742607" w14:textId="70CBE5BE" w:rsidR="00831DAE" w:rsidRPr="00831DAE" w:rsidRDefault="00831DAE" w:rsidP="00831DAE">
      <w:pPr>
        <w:spacing w:after="240"/>
        <w:ind w:left="720" w:hanging="720"/>
      </w:pPr>
      <w:r w:rsidRPr="00EA71DD">
        <w:rPr>
          <w:iCs/>
        </w:rPr>
        <w:t>(b)</w:t>
      </w:r>
      <w:r w:rsidRPr="00EA71DD">
        <w:rPr>
          <w:iCs/>
        </w:rPr>
        <w:tab/>
        <w:t xml:space="preserve">Two hours prior to the beginning of the hour that is at least N hours prior to the first hour of the contiguous block of the RUC-Committed hours, where N is the start time contained in the ERCOT computer system at the time of the RUC execution associated with the RUC instruction corresponding to the Resource’s warmth state.  If the RUC-Committed Hours are an extension of a </w:t>
      </w:r>
      <w:r>
        <w:rPr>
          <w:iCs/>
        </w:rPr>
        <w:t>Qualified Scheduling Entity (</w:t>
      </w:r>
      <w:r w:rsidRPr="00EA71DD">
        <w:rPr>
          <w:iCs/>
        </w:rPr>
        <w:t>QSE</w:t>
      </w:r>
      <w:r>
        <w:rPr>
          <w:iCs/>
        </w:rPr>
        <w:t>)</w:t>
      </w:r>
      <w:r w:rsidRPr="00EA71DD">
        <w:rPr>
          <w:iCs/>
        </w:rPr>
        <w:t xml:space="preserve">-Committed Interval either before or after, N will be set to zero. </w:t>
      </w:r>
      <w:r>
        <w:rPr>
          <w:iCs/>
        </w:rPr>
        <w:t xml:space="preserve"> </w:t>
      </w:r>
      <w:r w:rsidRPr="00EA71DD">
        <w:rPr>
          <w:iCs/>
        </w:rPr>
        <w:t xml:space="preserve">For a Combined Cycle Generation Resource within a Combined Cycle Train, including a RUC to a different configuration with additional capacity, the start time is the </w:t>
      </w:r>
      <w:r w:rsidRPr="00EA71DD">
        <w:t>start time corresponding to the specific configuration of the RUC-committed Combined Cycle Generation Resource.</w:t>
      </w:r>
    </w:p>
    <w:p w14:paraId="5A06DCD0" w14:textId="77777777" w:rsidR="00D26136" w:rsidRPr="004222A1" w:rsidRDefault="00C96602" w:rsidP="00596878">
      <w:pPr>
        <w:pStyle w:val="H2"/>
        <w:rPr>
          <w:b/>
        </w:rPr>
      </w:pPr>
      <w:bookmarkStart w:id="691" w:name="_Toc118224556"/>
      <w:bookmarkStart w:id="692" w:name="_Toc118909624"/>
      <w:bookmarkStart w:id="693" w:name="_Toc205190449"/>
      <w:bookmarkStart w:id="694" w:name="Outage"/>
      <w:r w:rsidRPr="004222A1">
        <w:rPr>
          <w:b/>
        </w:rPr>
        <w:t>Other Binding Documents List</w:t>
      </w:r>
    </w:p>
    <w:p w14:paraId="5452063B" w14:textId="77777777" w:rsidR="00D26136" w:rsidRDefault="00E726A8" w:rsidP="00CE2EF2">
      <w:pPr>
        <w:pStyle w:val="BodyText"/>
      </w:pPr>
      <w:r w:rsidRPr="00E726A8">
        <w:t xml:space="preserve">List of Other Binding Documents as managed in paragraph (3) </w:t>
      </w:r>
      <w:r w:rsidR="00EB481D">
        <w:t xml:space="preserve">of </w:t>
      </w:r>
      <w:r w:rsidRPr="00E726A8">
        <w:t xml:space="preserve">Section 1.1, </w:t>
      </w:r>
      <w:r w:rsidR="002165A8">
        <w:t>Summary of the ERCOT Protocols Document</w:t>
      </w:r>
      <w:r w:rsidRPr="00E726A8">
        <w:t>.</w:t>
      </w:r>
    </w:p>
    <w:p w14:paraId="69C5EA23" w14:textId="77777777" w:rsidR="005D1947" w:rsidRPr="004222A1" w:rsidRDefault="00A442A0">
      <w:pPr>
        <w:pStyle w:val="H2"/>
        <w:rPr>
          <w:b/>
        </w:rPr>
      </w:pPr>
      <w:r w:rsidRPr="004222A1">
        <w:rPr>
          <w:b/>
        </w:rPr>
        <w:t>Outage</w:t>
      </w:r>
      <w:bookmarkEnd w:id="689"/>
      <w:bookmarkEnd w:id="691"/>
      <w:bookmarkEnd w:id="692"/>
      <w:bookmarkEnd w:id="693"/>
    </w:p>
    <w:bookmarkEnd w:id="694"/>
    <w:p w14:paraId="68B41F59" w14:textId="24D6B79C" w:rsidR="005D1947" w:rsidRDefault="00A442A0">
      <w:pPr>
        <w:pStyle w:val="BodyText"/>
      </w:pPr>
      <w:r>
        <w:t xml:space="preserve">The condition of a </w:t>
      </w:r>
      <w:r w:rsidR="000240BB">
        <w:t>Tran</w:t>
      </w:r>
      <w:r w:rsidR="005248E3">
        <w:t>s</w:t>
      </w:r>
      <w:r w:rsidR="000240BB">
        <w:t>mission F</w:t>
      </w:r>
      <w:r>
        <w:t>acility</w:t>
      </w:r>
      <w:r w:rsidR="00260ED4">
        <w:t xml:space="preserve"> or a portion of a Facility,</w:t>
      </w:r>
      <w:r>
        <w:t xml:space="preserve"> </w:t>
      </w:r>
      <w:r w:rsidR="000240BB">
        <w:t xml:space="preserve">or </w:t>
      </w:r>
      <w:r w:rsidR="00AD21AB">
        <w:t xml:space="preserve">Generation </w:t>
      </w:r>
      <w:r w:rsidR="000240BB">
        <w:t xml:space="preserve">Resource that is part of the ERCOT </w:t>
      </w:r>
      <w:r w:rsidR="00567C13">
        <w:t>System</w:t>
      </w:r>
      <w:r w:rsidR="000240BB">
        <w:t xml:space="preserve"> and defined in the Network Operations Model </w:t>
      </w:r>
      <w:r>
        <w:t xml:space="preserve">that has been removed from </w:t>
      </w:r>
      <w:r w:rsidR="000240BB">
        <w:t xml:space="preserve">its normal </w:t>
      </w:r>
      <w:r>
        <w:t>service</w:t>
      </w:r>
      <w:r w:rsidR="000240BB">
        <w:t xml:space="preserve">, excluding the operations of Transmission Facilities associated with the start-up and shutdown of Generation Resources.  </w:t>
      </w:r>
    </w:p>
    <w:p w14:paraId="612382FB" w14:textId="77777777" w:rsidR="005D1947" w:rsidRDefault="00A442A0" w:rsidP="005676C8">
      <w:pPr>
        <w:pStyle w:val="H3"/>
        <w:tabs>
          <w:tab w:val="clear" w:pos="1080"/>
        </w:tabs>
        <w:spacing w:after="120"/>
        <w:ind w:left="360" w:firstLine="0"/>
      </w:pPr>
      <w:bookmarkStart w:id="695" w:name="_Toc118224557"/>
      <w:bookmarkStart w:id="696" w:name="_Toc118909625"/>
      <w:bookmarkStart w:id="697" w:name="_Toc205190450"/>
      <w:r>
        <w:t>Forced Outage</w:t>
      </w:r>
      <w:bookmarkEnd w:id="695"/>
      <w:bookmarkEnd w:id="696"/>
      <w:bookmarkEnd w:id="697"/>
    </w:p>
    <w:p w14:paraId="2A64B55F" w14:textId="77777777" w:rsidR="005D1947" w:rsidRDefault="00A442A0">
      <w:pPr>
        <w:pStyle w:val="BodyTextIndent"/>
        <w:ind w:left="360"/>
      </w:pPr>
      <w:r>
        <w:t>An Outage initiated by protective relay, or manually in response to an observation by personnel that the condition of equipment could lead to an event, or potential event, that poses a threat to people, equipment, or public safety.</w:t>
      </w:r>
    </w:p>
    <w:p w14:paraId="748EBD59" w14:textId="77777777" w:rsidR="00260ED4" w:rsidRDefault="00260ED4">
      <w:pPr>
        <w:pStyle w:val="BodyTextIndent"/>
        <w:ind w:left="360"/>
        <w:rPr>
          <w:iCs w:val="0"/>
        </w:rPr>
      </w:pPr>
      <w:r w:rsidRPr="00A45E49">
        <w:rPr>
          <w:iCs w:val="0"/>
        </w:rPr>
        <w:t>For a Generation Resource, an Outage t</w:t>
      </w:r>
      <w:r>
        <w:rPr>
          <w:iCs w:val="0"/>
        </w:rPr>
        <w:t xml:space="preserve">hat requires immediate removal, </w:t>
      </w:r>
      <w:r w:rsidRPr="00A45E49">
        <w:rPr>
          <w:iCs w:val="0"/>
        </w:rPr>
        <w:t>either through cont</w:t>
      </w:r>
      <w:r>
        <w:rPr>
          <w:iCs w:val="0"/>
        </w:rPr>
        <w:t>rolled or uncontrolled actions,</w:t>
      </w:r>
      <w:r w:rsidRPr="00A45E49">
        <w:rPr>
          <w:iCs w:val="0"/>
        </w:rPr>
        <w:t xml:space="preserve"> of all or a portion of the capacity of the Resource from service through automated or manual means.  This type of Outage usually results from immediate mechanical/electrical/hydraulic control system trips and operator-initiated actions in response to a Resource’s condition</w:t>
      </w:r>
      <w:r>
        <w:rPr>
          <w:iCs w:val="0"/>
        </w:rPr>
        <w:t>.</w:t>
      </w:r>
    </w:p>
    <w:p w14:paraId="2302F63F" w14:textId="77777777" w:rsidR="00252EA9" w:rsidRPr="00213BF5" w:rsidRDefault="00252EA9" w:rsidP="00252EA9">
      <w:pPr>
        <w:pStyle w:val="BodyTextIndent"/>
        <w:spacing w:before="240" w:after="120"/>
        <w:ind w:left="360"/>
        <w:rPr>
          <w:b/>
          <w:i/>
        </w:rPr>
      </w:pPr>
      <w:r w:rsidRPr="00213BF5">
        <w:rPr>
          <w:b/>
          <w:i/>
        </w:rPr>
        <w:t>High Impact Outage (HIO)</w:t>
      </w:r>
    </w:p>
    <w:p w14:paraId="43AD8C8E" w14:textId="77777777" w:rsidR="00252EA9" w:rsidRDefault="00252EA9" w:rsidP="00252EA9">
      <w:pPr>
        <w:pStyle w:val="BodyTextIndent"/>
        <w:ind w:left="360"/>
      </w:pPr>
      <w:r>
        <w:t>A Planned Outage or Rescheduled Outage that interrupts flow on a High Impact Transmission Element (HITE).</w:t>
      </w:r>
    </w:p>
    <w:p w14:paraId="73F5E9DE" w14:textId="77777777" w:rsidR="005D1947" w:rsidRDefault="00A442A0">
      <w:pPr>
        <w:pStyle w:val="H3"/>
        <w:tabs>
          <w:tab w:val="clear" w:pos="1080"/>
        </w:tabs>
        <w:spacing w:after="120"/>
        <w:ind w:left="360" w:firstLine="0"/>
      </w:pPr>
      <w:bookmarkStart w:id="698" w:name="_Toc118224558"/>
      <w:bookmarkStart w:id="699" w:name="_Toc118909626"/>
      <w:bookmarkStart w:id="700" w:name="_Toc205190451"/>
      <w:r>
        <w:lastRenderedPageBreak/>
        <w:t>Maintenance Outage</w:t>
      </w:r>
      <w:bookmarkEnd w:id="698"/>
      <w:bookmarkEnd w:id="699"/>
      <w:bookmarkEnd w:id="700"/>
    </w:p>
    <w:p w14:paraId="3C19D206" w14:textId="77777777" w:rsidR="005D1947" w:rsidRDefault="00A442A0">
      <w:pPr>
        <w:pStyle w:val="BodyTextIndent"/>
        <w:ind w:left="360"/>
      </w:pPr>
      <w:r>
        <w:t>An Outage initiated manually to remove equipment from service to perform work on components that could be postponed briefly but that is required to prevent a potential Forced Outage and that cannot be postponed until the next Planned Outage.  Maintenance Outages are classified as follows:</w:t>
      </w:r>
    </w:p>
    <w:p w14:paraId="459B0B11" w14:textId="77777777" w:rsidR="005D1947" w:rsidRDefault="00A442A0">
      <w:pPr>
        <w:pStyle w:val="List3"/>
        <w:ind w:left="1620" w:hanging="540"/>
      </w:pPr>
      <w:r>
        <w:t>(1)</w:t>
      </w:r>
      <w:r>
        <w:tab/>
      </w:r>
      <w:r>
        <w:rPr>
          <w:b/>
        </w:rPr>
        <w:t>Level 1 Maintenance Outage</w:t>
      </w:r>
      <w:r>
        <w:t xml:space="preserve"> – Equipment that must be removed from service within 24 hours to prevent a potential Forced Outage;</w:t>
      </w:r>
    </w:p>
    <w:p w14:paraId="680471AD" w14:textId="77777777" w:rsidR="005D1947" w:rsidRDefault="00A442A0">
      <w:pPr>
        <w:pStyle w:val="List3"/>
        <w:ind w:left="1620" w:hanging="540"/>
      </w:pPr>
      <w:r>
        <w:t>(2)</w:t>
      </w:r>
      <w:r>
        <w:tab/>
      </w:r>
      <w:r>
        <w:rPr>
          <w:b/>
        </w:rPr>
        <w:t>Level II Maintenance Outage</w:t>
      </w:r>
      <w:r>
        <w:t xml:space="preserve"> – Equipment that must be removed from service within seven days to prevent a potential Forced Outage; and</w:t>
      </w:r>
    </w:p>
    <w:p w14:paraId="0D89E646" w14:textId="77777777" w:rsidR="005D1947" w:rsidRDefault="00A442A0">
      <w:pPr>
        <w:pStyle w:val="List3"/>
        <w:ind w:left="1620" w:hanging="540"/>
      </w:pPr>
      <w:r>
        <w:t>(3)</w:t>
      </w:r>
      <w:r>
        <w:tab/>
      </w:r>
      <w:r>
        <w:rPr>
          <w:b/>
        </w:rPr>
        <w:t>Level III Maintenance Outage</w:t>
      </w:r>
      <w:r>
        <w:t xml:space="preserve"> – Equipment that must be removed from service within 30 days to prevent a potential Forced Outage.</w:t>
      </w:r>
    </w:p>
    <w:p w14:paraId="7E53B888" w14:textId="77777777" w:rsidR="005D1947" w:rsidRDefault="00A442A0">
      <w:pPr>
        <w:pStyle w:val="H3"/>
        <w:tabs>
          <w:tab w:val="clear" w:pos="1080"/>
        </w:tabs>
        <w:spacing w:after="120"/>
        <w:ind w:left="360" w:firstLine="0"/>
      </w:pPr>
      <w:bookmarkStart w:id="701" w:name="_Toc118224559"/>
      <w:bookmarkStart w:id="702" w:name="_Toc118909627"/>
      <w:bookmarkStart w:id="703" w:name="_Toc205190452"/>
      <w:bookmarkStart w:id="704" w:name="_Toc80425683"/>
      <w:r>
        <w:t>Opportunity Outage</w:t>
      </w:r>
      <w:bookmarkEnd w:id="701"/>
      <w:bookmarkEnd w:id="702"/>
      <w:bookmarkEnd w:id="703"/>
      <w:r>
        <w:t xml:space="preserve">  </w:t>
      </w:r>
    </w:p>
    <w:p w14:paraId="6CDB46F2" w14:textId="77777777" w:rsidR="005D1947" w:rsidRDefault="00A442A0">
      <w:pPr>
        <w:pStyle w:val="BodyTextNumbered"/>
        <w:ind w:left="360" w:firstLine="0"/>
      </w:pPr>
      <w:r>
        <w:t xml:space="preserve">An Outage that may be accepted by ERCOT when a specific Resource is Off-Line due to an Outage. </w:t>
      </w:r>
    </w:p>
    <w:p w14:paraId="333D9066" w14:textId="77777777" w:rsidR="005D1947" w:rsidRDefault="00A442A0">
      <w:pPr>
        <w:pStyle w:val="H3"/>
        <w:tabs>
          <w:tab w:val="clear" w:pos="1080"/>
        </w:tabs>
        <w:spacing w:after="120"/>
        <w:ind w:left="360" w:firstLine="0"/>
      </w:pPr>
      <w:bookmarkStart w:id="705" w:name="_Toc118224560"/>
      <w:bookmarkStart w:id="706" w:name="_Toc118909628"/>
      <w:bookmarkStart w:id="707" w:name="_Toc205190453"/>
      <w:r>
        <w:t>Planned Outage</w:t>
      </w:r>
      <w:bookmarkEnd w:id="704"/>
      <w:bookmarkEnd w:id="705"/>
      <w:bookmarkEnd w:id="706"/>
      <w:bookmarkEnd w:id="707"/>
    </w:p>
    <w:p w14:paraId="5BD974D7" w14:textId="77777777" w:rsidR="005D1947" w:rsidRDefault="00A442A0">
      <w:pPr>
        <w:pStyle w:val="BodyTextIndent"/>
        <w:ind w:left="360"/>
      </w:pPr>
      <w:r>
        <w:t>An Outage that is planned and scheduled in advance with ERCOT, other than a Maintenance Outage or Opportunity Outage.</w:t>
      </w:r>
    </w:p>
    <w:p w14:paraId="40644980" w14:textId="77777777" w:rsidR="00252EA9" w:rsidRPr="00A122D7" w:rsidRDefault="00252EA9" w:rsidP="00252EA9">
      <w:pPr>
        <w:pStyle w:val="BodyTextIndent"/>
        <w:spacing w:before="240" w:after="120"/>
        <w:ind w:left="360"/>
        <w:rPr>
          <w:b/>
          <w:i/>
        </w:rPr>
      </w:pPr>
      <w:r w:rsidRPr="00A122D7">
        <w:rPr>
          <w:b/>
          <w:i/>
        </w:rPr>
        <w:t>Rescheduled Outage</w:t>
      </w:r>
    </w:p>
    <w:p w14:paraId="626494D4" w14:textId="77777777" w:rsidR="00252EA9" w:rsidRDefault="00252EA9" w:rsidP="00252EA9">
      <w:pPr>
        <w:pStyle w:val="BodyTextIndent"/>
        <w:ind w:left="360"/>
      </w:pPr>
      <w:r w:rsidRPr="003B61FE">
        <w:t xml:space="preserve">An Outage on a High Impact Transmission Element </w:t>
      </w:r>
      <w:r>
        <w:t xml:space="preserve">(HITE) </w:t>
      </w:r>
      <w:r w:rsidRPr="003B61FE">
        <w:t>that was originally submitted as a Planned Outage with more than 90-days’ notice</w:t>
      </w:r>
      <w:r w:rsidRPr="000F506A">
        <w:t xml:space="preserve"> and approved</w:t>
      </w:r>
      <w:r>
        <w:t>,</w:t>
      </w:r>
      <w:r w:rsidRPr="000F506A">
        <w:t xml:space="preserve"> but</w:t>
      </w:r>
      <w:r w:rsidRPr="00B422CF">
        <w:t xml:space="preserve"> is </w:t>
      </w:r>
      <w:r>
        <w:t xml:space="preserve">then </w:t>
      </w:r>
      <w:r w:rsidRPr="00E52C8A">
        <w:t>rescheduled</w:t>
      </w:r>
      <w:r w:rsidRPr="00940A98">
        <w:t xml:space="preserve"> due to </w:t>
      </w:r>
      <w:r w:rsidRPr="006F4D82">
        <w:t xml:space="preserve">withdrawal of approval by </w:t>
      </w:r>
      <w:r w:rsidRPr="00EF41C0">
        <w:t xml:space="preserve">ERCOT of the original Planned </w:t>
      </w:r>
      <w:r>
        <w:t xml:space="preserve">Outage </w:t>
      </w:r>
      <w:r w:rsidRPr="00EF41C0">
        <w:t xml:space="preserve">or </w:t>
      </w:r>
      <w:r w:rsidRPr="003B61FE">
        <w:t>subsequent Rescheduled</w:t>
      </w:r>
      <w:r w:rsidRPr="008E5489">
        <w:t xml:space="preserve"> Outage</w:t>
      </w:r>
      <w:r>
        <w:t>(s)</w:t>
      </w:r>
      <w:r w:rsidRPr="008E5489">
        <w:t>.</w:t>
      </w:r>
    </w:p>
    <w:p w14:paraId="47AE8758" w14:textId="77777777" w:rsidR="005D1947" w:rsidRDefault="00A442A0">
      <w:pPr>
        <w:pStyle w:val="H3"/>
        <w:tabs>
          <w:tab w:val="clear" w:pos="1080"/>
        </w:tabs>
        <w:spacing w:after="120"/>
        <w:ind w:left="360" w:firstLine="0"/>
      </w:pPr>
      <w:bookmarkStart w:id="708" w:name="_Toc97957528"/>
      <w:bookmarkStart w:id="709" w:name="_Toc118224561"/>
      <w:bookmarkStart w:id="710" w:name="_Toc118909629"/>
      <w:bookmarkStart w:id="711" w:name="_Toc205190454"/>
      <w:r>
        <w:t>Simple Transmission Outage</w:t>
      </w:r>
      <w:bookmarkEnd w:id="708"/>
      <w:bookmarkEnd w:id="709"/>
      <w:bookmarkEnd w:id="710"/>
      <w:bookmarkEnd w:id="711"/>
    </w:p>
    <w:p w14:paraId="0D8B1E41" w14:textId="77777777" w:rsidR="005D1947" w:rsidRDefault="00A442A0">
      <w:pPr>
        <w:pStyle w:val="BodyTextIndent"/>
        <w:ind w:left="360"/>
        <w:rPr>
          <w:b/>
        </w:rPr>
      </w:pPr>
      <w:bookmarkStart w:id="712" w:name="_Toc97957529"/>
      <w:r>
        <w:t>A Planned Outage or Maintenance Outage of any Transmission Element in the Network Operations Model such that when the Transmission Element is removed from its normal service, absent a Forced Outage of other Transmission Elements, the Outage does not cause a topology change in the LMP calculation and thus cannot cause any LMPs to change with or without the Transmission Element that is suffering the Outage.</w:t>
      </w:r>
      <w:bookmarkEnd w:id="712"/>
      <w:r>
        <w:t xml:space="preserve">  </w:t>
      </w:r>
    </w:p>
    <w:p w14:paraId="34E8B7A5" w14:textId="77777777" w:rsidR="002C0A55" w:rsidRPr="00F057BA" w:rsidRDefault="002C0A55" w:rsidP="002C0A55">
      <w:pPr>
        <w:pStyle w:val="BodyText"/>
        <w:spacing w:before="240"/>
        <w:rPr>
          <w:b/>
        </w:rPr>
      </w:pPr>
      <w:bookmarkStart w:id="713" w:name="_Toc73847896"/>
      <w:bookmarkStart w:id="714" w:name="_Toc80425684"/>
      <w:bookmarkStart w:id="715" w:name="_Toc118224563"/>
      <w:bookmarkStart w:id="716" w:name="_Toc118909631"/>
      <w:bookmarkStart w:id="717" w:name="_Toc205190456"/>
      <w:bookmarkEnd w:id="690"/>
      <w:r w:rsidRPr="00F057BA">
        <w:rPr>
          <w:b/>
        </w:rPr>
        <w:t>Outage Adjustment Evaluation (OAE)</w:t>
      </w:r>
    </w:p>
    <w:p w14:paraId="6CFA7166" w14:textId="77777777" w:rsidR="002C0A55" w:rsidRDefault="002C0A55" w:rsidP="002C0A55">
      <w:pPr>
        <w:pStyle w:val="BodyText"/>
      </w:pPr>
      <w:r w:rsidRPr="00F057BA">
        <w:t xml:space="preserve">A study performed by ERCOT when it forecasts an inability to meet applicable reliability standards and has exercised all other reasonable options and needs to delay or to cancel and </w:t>
      </w:r>
      <w:r w:rsidRPr="00F057BA">
        <w:lastRenderedPageBreak/>
        <w:t>reschedule one or more Resource Outages, unless the issue is due to transmission reliability and is limited to Resources at a single site.</w:t>
      </w:r>
    </w:p>
    <w:p w14:paraId="22E983F7" w14:textId="77777777" w:rsidR="002C0A55" w:rsidRPr="00F057BA" w:rsidRDefault="002C0A55" w:rsidP="002C0A55">
      <w:pPr>
        <w:pStyle w:val="BodyText"/>
        <w:spacing w:before="240"/>
        <w:rPr>
          <w:b/>
        </w:rPr>
      </w:pPr>
      <w:r w:rsidRPr="00F057BA">
        <w:rPr>
          <w:b/>
        </w:rPr>
        <w:t>Outage Schedule Adjustment (OSA)</w:t>
      </w:r>
    </w:p>
    <w:p w14:paraId="6B1AA4E1" w14:textId="77777777" w:rsidR="002C0A55" w:rsidRDefault="002C0A55" w:rsidP="002C0A55">
      <w:pPr>
        <w:pStyle w:val="BodyText"/>
      </w:pPr>
      <w:r w:rsidRPr="00F057BA">
        <w:t>An adjustment to delay or to cancel and reschedule a Resource’s Planned Outage that has already been accepted or approved by ERCOT.  The OSA is issued by ERCOT to the Qualified Scheduling Entity (QSE) representing the Resource.</w:t>
      </w:r>
    </w:p>
    <w:p w14:paraId="6AE48E60" w14:textId="77777777" w:rsidR="002C0A55" w:rsidRPr="00F057BA" w:rsidRDefault="002C0A55" w:rsidP="002C0A55">
      <w:pPr>
        <w:pStyle w:val="BodyText"/>
        <w:spacing w:before="240"/>
        <w:rPr>
          <w:b/>
        </w:rPr>
      </w:pPr>
      <w:r w:rsidRPr="00F057BA">
        <w:rPr>
          <w:b/>
        </w:rPr>
        <w:t>Outage Schedule Adjustment (OSA) Period</w:t>
      </w:r>
    </w:p>
    <w:p w14:paraId="207FCBB4" w14:textId="77777777" w:rsidR="002C0A55" w:rsidRDefault="002C0A55" w:rsidP="002C0A55">
      <w:pPr>
        <w:pStyle w:val="BodyText"/>
      </w:pPr>
      <w:r w:rsidRPr="00F057BA">
        <w:t xml:space="preserve">The portion of a Resource’s Planned Outage schedule for which ERCOT issues an OSA.  The OSA Period will commence at the planned start time for the Resource Outage, based on the Resource’s Planned Outage existing in the Outage Scheduler at the time the </w:t>
      </w:r>
      <w:r>
        <w:t>Outage Adjustment Evaluation (</w:t>
      </w:r>
      <w:r w:rsidRPr="00F057BA">
        <w:t>OAE</w:t>
      </w:r>
      <w:r>
        <w:t>)</w:t>
      </w:r>
      <w:r w:rsidRPr="00F057BA">
        <w:t xml:space="preserve"> is performed, and will end at the time stated in the OSA.</w:t>
      </w:r>
    </w:p>
    <w:p w14:paraId="03E0E729" w14:textId="61B68E42" w:rsidR="004B66D2" w:rsidRPr="004222A1" w:rsidRDefault="004B66D2" w:rsidP="002C0A55">
      <w:pPr>
        <w:pStyle w:val="H2"/>
        <w:rPr>
          <w:b/>
        </w:rPr>
      </w:pPr>
      <w:r w:rsidRPr="004222A1">
        <w:rPr>
          <w:b/>
        </w:rPr>
        <w:t>Outage Scheduler</w:t>
      </w:r>
    </w:p>
    <w:p w14:paraId="6610D101" w14:textId="77777777" w:rsidR="004B66D2" w:rsidRDefault="004B66D2" w:rsidP="004B66D2">
      <w:pPr>
        <w:pStyle w:val="BodyText"/>
      </w:pPr>
      <w:r>
        <w:t xml:space="preserve">The application that Transmission Service Providers (TSPs) or Qualified Scheduling Entities (QSEs) use to submit Notification of Outages or requests for Outages to ERCOT for approval, acceptance, or rejection.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B66D2" w:rsidRPr="004B32CF" w14:paraId="6C582569" w14:textId="77777777" w:rsidTr="00EA1F57">
        <w:trPr>
          <w:trHeight w:val="386"/>
        </w:trPr>
        <w:tc>
          <w:tcPr>
            <w:tcW w:w="9350" w:type="dxa"/>
            <w:shd w:val="pct12" w:color="auto" w:fill="auto"/>
          </w:tcPr>
          <w:p w14:paraId="2E2F0DA6" w14:textId="5F354A73" w:rsidR="004B66D2" w:rsidRPr="004B32CF" w:rsidRDefault="004B66D2" w:rsidP="00EA1F57">
            <w:pPr>
              <w:spacing w:before="120" w:after="240"/>
              <w:rPr>
                <w:b/>
                <w:i/>
                <w:iCs/>
              </w:rPr>
            </w:pPr>
            <w:r>
              <w:rPr>
                <w:b/>
                <w:i/>
                <w:iCs/>
              </w:rPr>
              <w:t>[NPRR857</w:t>
            </w:r>
            <w:r w:rsidRPr="004B32CF">
              <w:rPr>
                <w:b/>
                <w:i/>
                <w:iCs/>
              </w:rPr>
              <w:t>:  Replace the above definition “</w:t>
            </w:r>
            <w:r w:rsidRPr="003F2344">
              <w:rPr>
                <w:b/>
                <w:i/>
                <w:iCs/>
              </w:rPr>
              <w:t>Outage Scheduler</w:t>
            </w:r>
            <w:r w:rsidRPr="004B32CF">
              <w:rPr>
                <w:b/>
                <w:i/>
                <w:iCs/>
              </w:rPr>
              <w:t>” with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5E2B5D90" w14:textId="77777777" w:rsidR="004B66D2" w:rsidRPr="00E55E72" w:rsidRDefault="004B66D2" w:rsidP="00EA1F57">
            <w:pPr>
              <w:keepNext/>
              <w:tabs>
                <w:tab w:val="left" w:pos="900"/>
              </w:tabs>
              <w:spacing w:after="240"/>
              <w:ind w:left="900" w:hanging="900"/>
              <w:outlineLvl w:val="1"/>
              <w:rPr>
                <w:b/>
              </w:rPr>
            </w:pPr>
            <w:r w:rsidRPr="00E55E72">
              <w:rPr>
                <w:b/>
              </w:rPr>
              <w:t>Outage Scheduler</w:t>
            </w:r>
          </w:p>
          <w:p w14:paraId="40B1495C" w14:textId="77777777" w:rsidR="004B66D2" w:rsidRPr="00F7520C" w:rsidRDefault="004B66D2" w:rsidP="00EA1F57">
            <w:pPr>
              <w:spacing w:after="240"/>
            </w:pPr>
            <w:r w:rsidRPr="00E55E72">
              <w:t xml:space="preserve">The application that </w:t>
            </w:r>
            <w:r>
              <w:t>Transmission Service Providers (</w:t>
            </w:r>
            <w:r w:rsidRPr="00E55E72">
              <w:t>TSPs</w:t>
            </w:r>
            <w:r>
              <w:t>)</w:t>
            </w:r>
            <w:r w:rsidRPr="00E55E72">
              <w:t xml:space="preserve">, </w:t>
            </w:r>
            <w:r>
              <w:t>Direct Current Tie Operators (</w:t>
            </w:r>
            <w:r w:rsidRPr="00E55E72">
              <w:t>DCTOs</w:t>
            </w:r>
            <w:r>
              <w:t>)</w:t>
            </w:r>
            <w:r w:rsidRPr="00E55E72">
              <w:t xml:space="preserve">, or </w:t>
            </w:r>
            <w:r>
              <w:t>Qualified Scheduling Entities (</w:t>
            </w:r>
            <w:r w:rsidRPr="00E55E72">
              <w:t>QSEs</w:t>
            </w:r>
            <w:r>
              <w:t>)</w:t>
            </w:r>
            <w:r w:rsidRPr="00E55E72">
              <w:t xml:space="preserve"> use to submit Notification of Outages or requests for Outages to ERCOT for approval, acceptance, or rejection.</w:t>
            </w:r>
          </w:p>
        </w:tc>
      </w:tr>
    </w:tbl>
    <w:p w14:paraId="7EA36E6E" w14:textId="77777777" w:rsidR="005D1947" w:rsidRPr="004222A1" w:rsidRDefault="00A442A0">
      <w:pPr>
        <w:pStyle w:val="H2"/>
        <w:rPr>
          <w:b/>
        </w:rPr>
      </w:pPr>
      <w:r w:rsidRPr="004222A1">
        <w:rPr>
          <w:b/>
        </w:rPr>
        <w:t>Output Schedule</w:t>
      </w:r>
      <w:bookmarkEnd w:id="713"/>
      <w:bookmarkEnd w:id="714"/>
      <w:bookmarkEnd w:id="715"/>
      <w:bookmarkEnd w:id="716"/>
      <w:bookmarkEnd w:id="717"/>
    </w:p>
    <w:p w14:paraId="5ED07802" w14:textId="77777777" w:rsidR="005D1947" w:rsidRDefault="00A442A0">
      <w:pPr>
        <w:pStyle w:val="BodyText"/>
      </w:pPr>
      <w:r>
        <w:t>The self-scheduled output for every five-minute interval of a Resource provided by a QSE before the execution of SCED.</w:t>
      </w:r>
    </w:p>
    <w:p w14:paraId="7E98BCEA" w14:textId="77777777" w:rsidR="005D1947" w:rsidRDefault="00A442A0">
      <w:pPr>
        <w:pStyle w:val="BodyText"/>
        <w:keepNext/>
        <w:rPr>
          <w:b/>
          <w:sz w:val="40"/>
          <w:szCs w:val="40"/>
        </w:rPr>
      </w:pPr>
      <w:r>
        <w:rPr>
          <w:b/>
          <w:sz w:val="40"/>
          <w:szCs w:val="40"/>
        </w:rPr>
        <w:lastRenderedPageBreak/>
        <w:t>P</w:t>
      </w:r>
      <w:bookmarkStart w:id="718" w:name="P"/>
      <w:bookmarkEnd w:id="718"/>
    </w:p>
    <w:p w14:paraId="44945531" w14:textId="77777777" w:rsidR="003F0F8C" w:rsidRDefault="00682E06" w:rsidP="003F0F8C">
      <w:pPr>
        <w:pStyle w:val="ListIntroduction"/>
        <w:keepNext w:val="0"/>
        <w:rPr>
          <w:rStyle w:val="Hyperlink"/>
        </w:rPr>
      </w:pPr>
      <w:hyperlink w:anchor="_DEFINITIONS" w:history="1">
        <w:r w:rsidR="00842B9A">
          <w:rPr>
            <w:rStyle w:val="Hyperlink"/>
          </w:rPr>
          <w:t>[Back to Top]</w:t>
        </w:r>
      </w:hyperlink>
      <w:bookmarkStart w:id="719" w:name="_Toc205190457"/>
      <w:bookmarkStart w:id="720" w:name="_Toc80425685"/>
      <w:bookmarkStart w:id="721" w:name="_Toc118224564"/>
      <w:bookmarkStart w:id="722" w:name="_Toc118909632"/>
      <w:bookmarkStart w:id="723" w:name="_Toc73847897"/>
    </w:p>
    <w:p w14:paraId="09952021" w14:textId="77777777" w:rsidR="003F0F8C" w:rsidRDefault="004954E5" w:rsidP="003F0F8C">
      <w:pPr>
        <w:pStyle w:val="ListIntroduction"/>
        <w:keepNext w:val="0"/>
        <w:spacing w:before="240"/>
        <w:rPr>
          <w:rStyle w:val="Hyperlink"/>
          <w:b/>
        </w:rPr>
      </w:pPr>
      <w:r w:rsidRPr="004222A1">
        <w:rPr>
          <w:b/>
        </w:rPr>
        <w:t>Partial Blackout (</w:t>
      </w:r>
      <w:r w:rsidRPr="004222A1">
        <w:rPr>
          <w:b/>
          <w:i/>
        </w:rPr>
        <w:t>see</w:t>
      </w:r>
      <w:r w:rsidRPr="004222A1">
        <w:rPr>
          <w:b/>
        </w:rPr>
        <w:t xml:space="preserve"> </w:t>
      </w:r>
      <w:hyperlink w:anchor="Blackout" w:history="1">
        <w:r w:rsidRPr="004222A1">
          <w:rPr>
            <w:rStyle w:val="Hyperlink"/>
            <w:b/>
          </w:rPr>
          <w:t>Blackout)</w:t>
        </w:r>
      </w:hyperlink>
    </w:p>
    <w:p w14:paraId="38FE57F9" w14:textId="77777777" w:rsidR="0049654A" w:rsidRPr="003F0F8C" w:rsidRDefault="0049654A" w:rsidP="003F0F8C">
      <w:pPr>
        <w:pStyle w:val="ListIntroduction"/>
        <w:keepNext w:val="0"/>
        <w:spacing w:before="240"/>
        <w:rPr>
          <w:b/>
          <w:color w:val="0000FF"/>
          <w:u w:val="single"/>
        </w:rPr>
      </w:pPr>
      <w:r w:rsidRPr="003F0F8C">
        <w:rPr>
          <w:b/>
          <w:iCs w:val="0"/>
        </w:rPr>
        <w:t xml:space="preserve">Participating Congestion Revenue Right (CRR) Account Holder </w:t>
      </w:r>
      <w:r w:rsidRPr="003F0F8C">
        <w:rPr>
          <w:b/>
        </w:rPr>
        <w:t>(</w:t>
      </w:r>
      <w:r w:rsidRPr="003F0F8C">
        <w:rPr>
          <w:b/>
          <w:i/>
        </w:rPr>
        <w:t>see</w:t>
      </w:r>
      <w:r w:rsidRPr="003F0F8C">
        <w:rPr>
          <w:b/>
        </w:rPr>
        <w:t xml:space="preserve"> </w:t>
      </w:r>
      <w:hyperlink w:anchor="CRRAH" w:history="1">
        <w:r w:rsidRPr="003F0F8C">
          <w:rPr>
            <w:rStyle w:val="Hyperlink"/>
            <w:b/>
          </w:rPr>
          <w:t>Congestion Revenue Right (CRR) Account Holder</w:t>
        </w:r>
      </w:hyperlink>
      <w:r w:rsidRPr="003F0F8C">
        <w:rPr>
          <w:b/>
        </w:rPr>
        <w:t>)</w:t>
      </w:r>
    </w:p>
    <w:p w14:paraId="1081B7F6" w14:textId="77777777" w:rsidR="00C13B54" w:rsidRPr="004222A1" w:rsidRDefault="00C13B54" w:rsidP="00C13B54">
      <w:pPr>
        <w:pStyle w:val="H2"/>
        <w:rPr>
          <w:b/>
        </w:rPr>
      </w:pPr>
      <w:r>
        <w:rPr>
          <w:b/>
        </w:rPr>
        <w:t>Peak Load Season</w:t>
      </w:r>
    </w:p>
    <w:p w14:paraId="5B7B1D4D" w14:textId="77777777" w:rsidR="00C13B54" w:rsidRDefault="00C13B54" w:rsidP="003F66B2">
      <w:pPr>
        <w:pStyle w:val="H2"/>
        <w:spacing w:before="0"/>
        <w:ind w:left="0" w:firstLine="0"/>
        <w:rPr>
          <w:b/>
        </w:rPr>
      </w:pPr>
      <w:r w:rsidRPr="00DA0092">
        <w:t xml:space="preserve">Summer months are June, July, August, and September; </w:t>
      </w:r>
      <w:r w:rsidR="004C6715">
        <w:t>w</w:t>
      </w:r>
      <w:r w:rsidRPr="00DA0092">
        <w:t>inter months are December, January, and February.</w:t>
      </w:r>
    </w:p>
    <w:p w14:paraId="1D1FF103" w14:textId="77777777" w:rsidR="00096C22" w:rsidRPr="004222A1" w:rsidRDefault="00805395">
      <w:pPr>
        <w:pStyle w:val="H2"/>
        <w:rPr>
          <w:b/>
        </w:rPr>
      </w:pPr>
      <w:r w:rsidRPr="004222A1">
        <w:rPr>
          <w:b/>
        </w:rPr>
        <w:t>PhotoVoltaic (PV)</w:t>
      </w:r>
    </w:p>
    <w:p w14:paraId="6D6DB1FD" w14:textId="77777777" w:rsidR="00096C22" w:rsidRDefault="00805395">
      <w:pPr>
        <w:pStyle w:val="BodyText"/>
      </w:pPr>
      <w:r>
        <w:t xml:space="preserve">Of or pertaining to a material or device in which electricity is generated as a result of exposure to light. </w:t>
      </w:r>
    </w:p>
    <w:p w14:paraId="24523611" w14:textId="2DBDCEF7" w:rsidR="00125B10" w:rsidRPr="004222A1" w:rsidRDefault="00125B10" w:rsidP="00C347C8">
      <w:pPr>
        <w:pStyle w:val="H2"/>
        <w:keepNext w:val="0"/>
        <w:ind w:left="907" w:hanging="907"/>
        <w:rPr>
          <w:b/>
        </w:rPr>
      </w:pPr>
      <w:r>
        <w:rPr>
          <w:b/>
        </w:rPr>
        <w:t xml:space="preserve">PhotoVoltaic Generation Resource (PVGR) </w:t>
      </w:r>
      <w:r w:rsidRPr="004222A1">
        <w:rPr>
          <w:b/>
        </w:rPr>
        <w:t>(</w:t>
      </w:r>
      <w:r w:rsidRPr="004222A1">
        <w:rPr>
          <w:b/>
          <w:i/>
        </w:rPr>
        <w:t>see</w:t>
      </w:r>
      <w:r w:rsidRPr="004222A1">
        <w:rPr>
          <w:b/>
        </w:rPr>
        <w:t xml:space="preserve"> </w:t>
      </w:r>
      <w:hyperlink w:anchor="ResourceCategory" w:history="1">
        <w:r w:rsidR="00B7747E">
          <w:rPr>
            <w:rStyle w:val="Hyperlink"/>
            <w:b/>
          </w:rPr>
          <w:t>Resource Category</w:t>
        </w:r>
      </w:hyperlink>
      <w:r w:rsidRPr="004222A1">
        <w:rPr>
          <w:b/>
        </w:rPr>
        <w:t>)</w:t>
      </w:r>
    </w:p>
    <w:p w14:paraId="00F0E719" w14:textId="77777777" w:rsidR="00AB4022" w:rsidRPr="00FE4B4B" w:rsidRDefault="00AB4022" w:rsidP="00C347C8">
      <w:pPr>
        <w:keepNext/>
        <w:tabs>
          <w:tab w:val="left" w:pos="900"/>
        </w:tabs>
        <w:spacing w:before="240" w:after="240"/>
        <w:outlineLvl w:val="1"/>
        <w:rPr>
          <w:b/>
        </w:rPr>
      </w:pPr>
      <w:r>
        <w:rPr>
          <w:b/>
        </w:rPr>
        <w:t xml:space="preserve">PhotoVoltaic </w:t>
      </w:r>
      <w:r w:rsidRPr="00BD72A1">
        <w:rPr>
          <w:b/>
        </w:rPr>
        <w:t>Generation Resource Production Potential (PVGRPP)</w:t>
      </w:r>
    </w:p>
    <w:p w14:paraId="34DE510C" w14:textId="77777777" w:rsidR="00AB4022" w:rsidRDefault="00AB4022" w:rsidP="00C347C8">
      <w:pPr>
        <w:spacing w:after="240"/>
      </w:pPr>
      <w:r w:rsidRPr="00A95A96">
        <w:t>The generation in MWh per hour from a PVGR that could be generated from all available units of that Resource allocated from the 80% probability of exceedance of the Total ERCOT PhotoVoltaic Power Forecast (TEPPF).</w:t>
      </w:r>
    </w:p>
    <w:p w14:paraId="4FD7FE38" w14:textId="77777777" w:rsidR="005D1947" w:rsidRPr="004222A1" w:rsidRDefault="00A442A0" w:rsidP="00C347C8">
      <w:pPr>
        <w:pStyle w:val="H2"/>
        <w:ind w:left="907" w:hanging="907"/>
        <w:rPr>
          <w:b/>
        </w:rPr>
      </w:pPr>
      <w:r w:rsidRPr="004222A1">
        <w:rPr>
          <w:b/>
        </w:rPr>
        <w:t>Physical Responsive Capability (PRC)</w:t>
      </w:r>
      <w:bookmarkEnd w:id="719"/>
    </w:p>
    <w:p w14:paraId="2C408CEA" w14:textId="77777777" w:rsidR="005D1947" w:rsidRDefault="00A442A0" w:rsidP="00916EB4">
      <w:pPr>
        <w:pStyle w:val="BodyText"/>
      </w:pPr>
      <w:r>
        <w:t xml:space="preserve">A representation of the total amount of </w:t>
      </w:r>
      <w:r w:rsidR="00B00EA6" w:rsidRPr="003F24AE">
        <w:rPr>
          <w:szCs w:val="24"/>
        </w:rPr>
        <w:t>frequency responsive Resource capability</w:t>
      </w:r>
      <w:r w:rsidR="00B00EA6">
        <w:t xml:space="preserve"> </w:t>
      </w:r>
      <w:r w:rsidR="00C925F1">
        <w:t xml:space="preserve">On-Line </w:t>
      </w:r>
      <w:r w:rsidR="00B00EA6" w:rsidRPr="003F24AE">
        <w:rPr>
          <w:szCs w:val="24"/>
        </w:rPr>
        <w:t>in Real-Time</w:t>
      </w:r>
      <w:r>
        <w:t>.</w:t>
      </w:r>
    </w:p>
    <w:p w14:paraId="436AB1A4" w14:textId="77777777" w:rsidR="00B75513" w:rsidRDefault="00A442A0">
      <w:pPr>
        <w:pStyle w:val="H2"/>
        <w:keepNext w:val="0"/>
        <w:ind w:left="907" w:hanging="907"/>
        <w:rPr>
          <w:b/>
        </w:rPr>
      </w:pPr>
      <w:bookmarkStart w:id="724" w:name="_Toc205190458"/>
      <w:r w:rsidRPr="004222A1">
        <w:rPr>
          <w:b/>
        </w:rPr>
        <w:t>Planned Outage (</w:t>
      </w:r>
      <w:r w:rsidR="00927819" w:rsidRPr="004222A1">
        <w:rPr>
          <w:b/>
          <w:i/>
        </w:rPr>
        <w:t>see</w:t>
      </w:r>
      <w:r w:rsidR="00927819" w:rsidRPr="004222A1">
        <w:rPr>
          <w:b/>
        </w:rPr>
        <w:t xml:space="preserve"> </w:t>
      </w:r>
      <w:hyperlink w:anchor="Outage" w:history="1">
        <w:r w:rsidR="00927819" w:rsidRPr="004222A1">
          <w:rPr>
            <w:rStyle w:val="Hyperlink"/>
            <w:b/>
          </w:rPr>
          <w:t>Outage</w:t>
        </w:r>
        <w:bookmarkEnd w:id="720"/>
      </w:hyperlink>
      <w:r w:rsidR="00927819" w:rsidRPr="004222A1">
        <w:rPr>
          <w:b/>
        </w:rPr>
        <w:t>)</w:t>
      </w:r>
      <w:bookmarkEnd w:id="721"/>
      <w:bookmarkEnd w:id="722"/>
      <w:bookmarkEnd w:id="724"/>
    </w:p>
    <w:p w14:paraId="6F2DC91A" w14:textId="77777777" w:rsidR="00261945" w:rsidRPr="004222A1" w:rsidRDefault="00261945" w:rsidP="00261945">
      <w:pPr>
        <w:pStyle w:val="H2"/>
        <w:rPr>
          <w:b/>
        </w:rPr>
      </w:pPr>
      <w:r>
        <w:rPr>
          <w:b/>
        </w:rPr>
        <w:t>Planning Reserve Margin (PRM)</w:t>
      </w:r>
    </w:p>
    <w:p w14:paraId="4A88D332" w14:textId="77777777" w:rsidR="00261945" w:rsidRPr="003F66B2" w:rsidRDefault="00261945" w:rsidP="003F66B2">
      <w:pPr>
        <w:pStyle w:val="BodyText"/>
      </w:pPr>
      <w:r>
        <w:t>The</w:t>
      </w:r>
      <w:r w:rsidRPr="00AD56E1">
        <w:t xml:space="preserve"> net of </w:t>
      </w:r>
      <w:r>
        <w:t>t</w:t>
      </w:r>
      <w:r w:rsidRPr="00AD56E1">
        <w:t xml:space="preserve">otal </w:t>
      </w:r>
      <w:r>
        <w:t>c</w:t>
      </w:r>
      <w:r w:rsidRPr="00AD56E1">
        <w:t xml:space="preserve">apacity for the </w:t>
      </w:r>
      <w:r>
        <w:t>Peak Load Season,</w:t>
      </w:r>
      <w:r w:rsidRPr="00AD56E1">
        <w:t xml:space="preserve"> less </w:t>
      </w:r>
      <w:r>
        <w:t>f</w:t>
      </w:r>
      <w:r w:rsidRPr="00AD56E1">
        <w:t xml:space="preserve">irm </w:t>
      </w:r>
      <w:r>
        <w:t>peak L</w:t>
      </w:r>
      <w:r w:rsidRPr="00AD56E1">
        <w:t xml:space="preserve">oad </w:t>
      </w:r>
      <w:r>
        <w:t>for the Peak Load S</w:t>
      </w:r>
      <w:r w:rsidRPr="00AD56E1">
        <w:t>eason</w:t>
      </w:r>
      <w:r>
        <w:t>,</w:t>
      </w:r>
      <w:r w:rsidRPr="00AD56E1">
        <w:t xml:space="preserve"> divided by </w:t>
      </w:r>
      <w:r>
        <w:t>the f</w:t>
      </w:r>
      <w:r w:rsidRPr="00AD56E1">
        <w:t xml:space="preserve">irm </w:t>
      </w:r>
      <w:r>
        <w:t>p</w:t>
      </w:r>
      <w:r w:rsidRPr="00AD56E1">
        <w:t xml:space="preserve">eak </w:t>
      </w:r>
      <w:r>
        <w:t>L</w:t>
      </w:r>
      <w:r w:rsidRPr="00AD56E1">
        <w:t xml:space="preserve">oad </w:t>
      </w:r>
      <w:r>
        <w:t>for the Peak Load S</w:t>
      </w:r>
      <w:r w:rsidRPr="00AD56E1">
        <w:t>eason</w:t>
      </w:r>
      <w:r>
        <w:t xml:space="preserve"> (expressed as a percentage)</w:t>
      </w:r>
      <w:r w:rsidRPr="00AD56E1">
        <w:t>.</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81C6B" w14:paraId="0EA05A3E" w14:textId="77777777" w:rsidTr="00781C6B">
        <w:trPr>
          <w:trHeight w:val="476"/>
        </w:trPr>
        <w:tc>
          <w:tcPr>
            <w:tcW w:w="9350" w:type="dxa"/>
            <w:shd w:val="clear" w:color="auto" w:fill="E0E0E0"/>
          </w:tcPr>
          <w:p w14:paraId="7C465013" w14:textId="4D9D007F" w:rsidR="00781C6B" w:rsidRPr="00625E9F" w:rsidRDefault="00781C6B" w:rsidP="003109F8">
            <w:pPr>
              <w:pStyle w:val="Instructions"/>
              <w:spacing w:before="120"/>
              <w:rPr>
                <w:lang w:val="en-US" w:eastAsia="en-US"/>
              </w:rPr>
            </w:pPr>
            <w:r>
              <w:rPr>
                <w:lang w:val="en-US" w:eastAsia="en-US"/>
              </w:rPr>
              <w:lastRenderedPageBreak/>
              <w:t>[NPRR1077</w:t>
            </w:r>
            <w:r w:rsidRPr="00625E9F">
              <w:rPr>
                <w:lang w:val="en-US" w:eastAsia="en-US"/>
              </w:rPr>
              <w:t xml:space="preserve">: </w:t>
            </w:r>
            <w:r>
              <w:rPr>
                <w:lang w:val="en-US" w:eastAsia="en-US"/>
              </w:rPr>
              <w:t xml:space="preserve"> </w:t>
            </w:r>
            <w:r w:rsidRPr="00625E9F">
              <w:rPr>
                <w:lang w:val="en-US" w:eastAsia="en-US"/>
              </w:rPr>
              <w:t>Insert the following definition “</w:t>
            </w:r>
            <w:r w:rsidRPr="00781C6B">
              <w:rPr>
                <w:lang w:val="en-US" w:eastAsia="en-US"/>
              </w:rPr>
              <w:t>Point of Common Coupling (POCC)</w:t>
            </w:r>
            <w:r w:rsidRPr="00625E9F">
              <w:rPr>
                <w:lang w:val="en-US" w:eastAsia="en-US"/>
              </w:rPr>
              <w:t>” upon system implementation:]</w:t>
            </w:r>
          </w:p>
          <w:p w14:paraId="494D994E" w14:textId="77777777" w:rsidR="00781C6B" w:rsidRPr="00CF44C3" w:rsidRDefault="00781C6B" w:rsidP="00781C6B">
            <w:pPr>
              <w:spacing w:after="240"/>
            </w:pPr>
            <w:r w:rsidRPr="00482288">
              <w:rPr>
                <w:b/>
              </w:rPr>
              <w:t>Point of Common Coupling</w:t>
            </w:r>
            <w:r>
              <w:rPr>
                <w:b/>
              </w:rPr>
              <w:t xml:space="preserve"> (POCC)</w:t>
            </w:r>
          </w:p>
          <w:p w14:paraId="76E01C08" w14:textId="181B15C7" w:rsidR="00781C6B" w:rsidRPr="00C27D13" w:rsidRDefault="00781C6B" w:rsidP="003109F8">
            <w:pPr>
              <w:spacing w:after="240"/>
            </w:pPr>
            <w:r>
              <w:t>Any point where a Distribution Service Provider’s</w:t>
            </w:r>
            <w:r w:rsidR="005F5B38">
              <w:t xml:space="preserve"> (DSP’s) </w:t>
            </w:r>
            <w:r>
              <w:t>facilities are connected to the Facilities of a Customer or a Generation Entity.</w:t>
            </w:r>
          </w:p>
        </w:tc>
      </w:tr>
    </w:tbl>
    <w:p w14:paraId="7E1AFC9A" w14:textId="77777777" w:rsidR="00383714" w:rsidRPr="004222A1" w:rsidRDefault="00383714" w:rsidP="005676C8">
      <w:pPr>
        <w:pStyle w:val="H2"/>
        <w:spacing w:before="480"/>
        <w:rPr>
          <w:b/>
        </w:rPr>
      </w:pPr>
      <w:r w:rsidRPr="004222A1">
        <w:rPr>
          <w:b/>
        </w:rPr>
        <w:t>Point of Interconnection (POI)</w:t>
      </w:r>
    </w:p>
    <w:p w14:paraId="6C599F2C" w14:textId="53E8202E" w:rsidR="00816941" w:rsidRDefault="00BE3AD1">
      <w:pPr>
        <w:pStyle w:val="BodyText"/>
      </w:pPr>
      <w:r w:rsidRPr="0025650E">
        <w:rPr>
          <w:szCs w:val="24"/>
        </w:rPr>
        <w:t>Any physical location where a Generation Entity’s Facilities electrically connect to the Transmission Service Provider’s (TSP’s) Facilities.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A6E43" w:rsidRPr="004B32CF" w14:paraId="59CD2E93" w14:textId="77777777" w:rsidTr="00063346">
        <w:trPr>
          <w:trHeight w:val="386"/>
        </w:trPr>
        <w:tc>
          <w:tcPr>
            <w:tcW w:w="9350" w:type="dxa"/>
            <w:shd w:val="pct12" w:color="auto" w:fill="auto"/>
          </w:tcPr>
          <w:p w14:paraId="1CB1E0CD" w14:textId="28581CDA" w:rsidR="007A6E43" w:rsidRPr="004B32CF" w:rsidRDefault="007A6E43" w:rsidP="00063346">
            <w:pPr>
              <w:spacing w:before="120" w:after="240"/>
              <w:rPr>
                <w:b/>
                <w:i/>
                <w:iCs/>
              </w:rPr>
            </w:pPr>
            <w:bookmarkStart w:id="725" w:name="_Toc118224565"/>
            <w:bookmarkStart w:id="726" w:name="_Toc118909633"/>
            <w:bookmarkStart w:id="727" w:name="_Toc205190459"/>
            <w:bookmarkEnd w:id="723"/>
            <w:r>
              <w:rPr>
                <w:b/>
                <w:i/>
                <w:iCs/>
              </w:rPr>
              <w:t>[NPRR1098</w:t>
            </w:r>
            <w:r w:rsidRPr="004B32CF">
              <w:rPr>
                <w:b/>
                <w:i/>
                <w:iCs/>
              </w:rPr>
              <w:t xml:space="preserve">:  </w:t>
            </w:r>
            <w:r w:rsidR="003B158C" w:rsidRPr="004B32CF">
              <w:rPr>
                <w:b/>
                <w:i/>
                <w:iCs/>
              </w:rPr>
              <w:t>Replace the above definition “</w:t>
            </w:r>
            <w:r w:rsidR="003B158C" w:rsidRPr="007A6E43">
              <w:rPr>
                <w:b/>
                <w:i/>
                <w:iCs/>
              </w:rPr>
              <w:t>Point of Interconnection (POI)</w:t>
            </w:r>
            <w:r w:rsidR="003B158C" w:rsidRPr="004B32CF">
              <w:rPr>
                <w:b/>
                <w:i/>
                <w:iCs/>
              </w:rPr>
              <w:t>” with the following upon system implementation</w:t>
            </w:r>
            <w:r w:rsidR="003B158C">
              <w:rPr>
                <w:b/>
                <w:i/>
                <w:iCs/>
              </w:rPr>
              <w:t xml:space="preserve"> </w:t>
            </w:r>
            <w:r w:rsidR="003B158C" w:rsidRPr="007A6E43">
              <w:rPr>
                <w:b/>
                <w:i/>
                <w:iCs/>
              </w:rPr>
              <w:t xml:space="preserve">and satisfying the following conditions: </w:t>
            </w:r>
            <w:r w:rsidR="003B158C">
              <w:rPr>
                <w:b/>
                <w:i/>
                <w:iCs/>
              </w:rPr>
              <w:t xml:space="preserve"> </w:t>
            </w:r>
            <w:r w:rsidR="003B158C" w:rsidRPr="007A6E43">
              <w:rPr>
                <w:b/>
                <w:i/>
                <w:iCs/>
              </w:rPr>
              <w:t xml:space="preserve">(1) Southern Cross Transmission LLC (Southern Cross) provides ERCOT with funds to cover the entire estimated cost of the project; and (2) Southern Cross has signed an interconnection agreement with a Transmission Service Provider (TSP) and the TSP gives ERCOT written notice that Southern Cross has provided it with: </w:t>
            </w:r>
            <w:r w:rsidR="003B158C">
              <w:rPr>
                <w:b/>
                <w:i/>
                <w:iCs/>
              </w:rPr>
              <w:t xml:space="preserve"> </w:t>
            </w:r>
            <w:r w:rsidR="003B158C" w:rsidRPr="007A6E43">
              <w:rPr>
                <w:b/>
                <w:i/>
                <w:iCs/>
              </w:rPr>
              <w:t>(a) Notice to proceed with the construction of the interconnection; and (b) The financial security required to fund the interconnection facilities</w:t>
            </w:r>
            <w:r w:rsidR="003B158C" w:rsidRPr="004B32CF">
              <w:rPr>
                <w:b/>
                <w:i/>
                <w:iCs/>
              </w:rPr>
              <w:t>:</w:t>
            </w:r>
            <w:r w:rsidRPr="004B32CF">
              <w:rPr>
                <w:b/>
                <w:i/>
                <w:iCs/>
              </w:rPr>
              <w:t>]</w:t>
            </w:r>
          </w:p>
          <w:p w14:paraId="50AD3D49" w14:textId="77777777" w:rsidR="007A6E43" w:rsidRPr="007A6E43" w:rsidRDefault="007A6E43" w:rsidP="007A6E43">
            <w:pPr>
              <w:keepNext/>
              <w:tabs>
                <w:tab w:val="left" w:pos="900"/>
              </w:tabs>
              <w:spacing w:before="240" w:after="240"/>
              <w:outlineLvl w:val="1"/>
            </w:pPr>
            <w:r w:rsidRPr="007A6E43">
              <w:rPr>
                <w:b/>
              </w:rPr>
              <w:t>Point of Interconnection (POI)</w:t>
            </w:r>
          </w:p>
          <w:p w14:paraId="67E1BAEE" w14:textId="253C91EE" w:rsidR="007A6E43" w:rsidRPr="007A6E43" w:rsidRDefault="007A6E43" w:rsidP="007A6E43">
            <w:pPr>
              <w:spacing w:after="240"/>
              <w:rPr>
                <w:szCs w:val="24"/>
              </w:rPr>
            </w:pPr>
            <w:r w:rsidRPr="007A6E43">
              <w:rPr>
                <w:szCs w:val="24"/>
              </w:rPr>
              <w:t>Any physical location where a Generation Entity’s Facilities or any Direct Current Tie (DC Tie) Facilities electrically connect to a Transmission Service Provider’s (TSP’s) Facilities.</w:t>
            </w:r>
          </w:p>
        </w:tc>
      </w:tr>
    </w:tbl>
    <w:p w14:paraId="4D71E6D1" w14:textId="77777777" w:rsidR="00BE3AD1" w:rsidRPr="000E3EC7" w:rsidRDefault="00BE3AD1" w:rsidP="003B158C">
      <w:pPr>
        <w:pStyle w:val="H2"/>
        <w:spacing w:before="480"/>
        <w:rPr>
          <w:b/>
          <w:iCs/>
        </w:rPr>
      </w:pPr>
      <w:r>
        <w:rPr>
          <w:b/>
          <w:iCs/>
        </w:rPr>
        <w:t xml:space="preserve">Point of </w:t>
      </w:r>
      <w:r w:rsidRPr="00BE3AD1">
        <w:rPr>
          <w:b/>
        </w:rPr>
        <w:t>Interconnection</w:t>
      </w:r>
      <w:r>
        <w:rPr>
          <w:b/>
          <w:iCs/>
        </w:rPr>
        <w:t xml:space="preserve"> Bus (POIB)</w:t>
      </w:r>
    </w:p>
    <w:p w14:paraId="0F44C49F" w14:textId="211A31D5" w:rsidR="005020E5" w:rsidRDefault="00BE3AD1" w:rsidP="008F1267">
      <w:pPr>
        <w:pStyle w:val="H2"/>
        <w:keepNext w:val="0"/>
        <w:widowControl w:val="0"/>
        <w:tabs>
          <w:tab w:val="clear" w:pos="900"/>
        </w:tabs>
        <w:spacing w:before="0"/>
        <w:ind w:left="0" w:firstLine="0"/>
      </w:pPr>
      <w:r>
        <w:t xml:space="preserve">For a Generation Resource connecting to the ERCOT Transmission System through a </w:t>
      </w:r>
      <w:r w:rsidRPr="00BE3AD1">
        <w:rPr>
          <w:szCs w:val="24"/>
        </w:rPr>
        <w:t>Transmission</w:t>
      </w:r>
      <w:r>
        <w:t xml:space="preserve"> Service Provider (TSP) substation, the Electrical Bus at that TSP substation that is electrically closest to the Generation Resource’s Point of Interconnection (POI), or any electrically equivalent Electrical Bus in that substation.  For a Generation Resource connecting to the ERCOT Transmission System through a non-TSP substation, the Electrical Bus at that non-TSP substation that is electrically closest to the Generation Resource’s POI, or any electrically equivalent Electrical Bus in that substation.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A6E43" w:rsidRPr="004B32CF" w14:paraId="6A167D1A" w14:textId="77777777" w:rsidTr="00063346">
        <w:trPr>
          <w:trHeight w:val="386"/>
        </w:trPr>
        <w:tc>
          <w:tcPr>
            <w:tcW w:w="9350" w:type="dxa"/>
            <w:shd w:val="pct12" w:color="auto" w:fill="auto"/>
          </w:tcPr>
          <w:p w14:paraId="2B24DB3C" w14:textId="719A6A28" w:rsidR="007A6E43" w:rsidRPr="004B32CF" w:rsidRDefault="007A6E43" w:rsidP="00063346">
            <w:pPr>
              <w:spacing w:before="120" w:after="240"/>
              <w:rPr>
                <w:b/>
                <w:i/>
                <w:iCs/>
              </w:rPr>
            </w:pPr>
            <w:r>
              <w:rPr>
                <w:b/>
                <w:i/>
                <w:iCs/>
              </w:rPr>
              <w:t>[NPRR1098</w:t>
            </w:r>
            <w:r w:rsidRPr="004B32CF">
              <w:rPr>
                <w:b/>
                <w:i/>
                <w:iCs/>
              </w:rPr>
              <w:t>:</w:t>
            </w:r>
            <w:r w:rsidR="003B158C" w:rsidRPr="004B32CF">
              <w:rPr>
                <w:b/>
                <w:i/>
                <w:iCs/>
              </w:rPr>
              <w:t xml:space="preserve">  Replace the above definition “</w:t>
            </w:r>
            <w:r w:rsidR="003B158C" w:rsidRPr="007A6E43">
              <w:rPr>
                <w:b/>
                <w:i/>
                <w:iCs/>
              </w:rPr>
              <w:t xml:space="preserve">Point of Interconnection </w:t>
            </w:r>
            <w:r w:rsidR="003B158C">
              <w:rPr>
                <w:b/>
                <w:i/>
                <w:iCs/>
              </w:rPr>
              <w:t xml:space="preserve">Bus </w:t>
            </w:r>
            <w:r w:rsidR="003B158C" w:rsidRPr="007A6E43">
              <w:rPr>
                <w:b/>
                <w:i/>
                <w:iCs/>
              </w:rPr>
              <w:t>(POI</w:t>
            </w:r>
            <w:r w:rsidR="003B158C">
              <w:rPr>
                <w:b/>
                <w:i/>
                <w:iCs/>
              </w:rPr>
              <w:t>B</w:t>
            </w:r>
            <w:r w:rsidR="003B158C" w:rsidRPr="007A6E43">
              <w:rPr>
                <w:b/>
                <w:i/>
                <w:iCs/>
              </w:rPr>
              <w:t>)</w:t>
            </w:r>
            <w:r w:rsidR="003B158C" w:rsidRPr="004B32CF">
              <w:rPr>
                <w:b/>
                <w:i/>
                <w:iCs/>
              </w:rPr>
              <w:t>” with the following upon system implementation</w:t>
            </w:r>
            <w:r w:rsidR="003B158C">
              <w:rPr>
                <w:b/>
                <w:i/>
                <w:iCs/>
              </w:rPr>
              <w:t xml:space="preserve"> </w:t>
            </w:r>
            <w:r w:rsidR="003B158C" w:rsidRPr="007A6E43">
              <w:rPr>
                <w:b/>
                <w:i/>
                <w:iCs/>
              </w:rPr>
              <w:t xml:space="preserve">and satisfying the following conditions: </w:t>
            </w:r>
            <w:r w:rsidR="003B158C">
              <w:rPr>
                <w:b/>
                <w:i/>
                <w:iCs/>
              </w:rPr>
              <w:t xml:space="preserve"> </w:t>
            </w:r>
            <w:r w:rsidR="003B158C" w:rsidRPr="007A6E43">
              <w:rPr>
                <w:b/>
                <w:i/>
                <w:iCs/>
              </w:rPr>
              <w:t xml:space="preserve">(1) Southern Cross Transmission LLC (Southern Cross) provides ERCOT with funds to cover </w:t>
            </w:r>
            <w:r w:rsidR="003B158C" w:rsidRPr="007A6E43">
              <w:rPr>
                <w:b/>
                <w:i/>
                <w:iCs/>
              </w:rPr>
              <w:lastRenderedPageBreak/>
              <w:t xml:space="preserve">the entire estimated cost of the project; and (2) Southern Cross has signed an interconnection agreement with a Transmission Service Provider (TSP) and the TSP gives ERCOT written notice that Southern Cross has provided it with: </w:t>
            </w:r>
            <w:r w:rsidR="003B158C">
              <w:rPr>
                <w:b/>
                <w:i/>
                <w:iCs/>
              </w:rPr>
              <w:t xml:space="preserve"> </w:t>
            </w:r>
            <w:r w:rsidR="003B158C" w:rsidRPr="007A6E43">
              <w:rPr>
                <w:b/>
                <w:i/>
                <w:iCs/>
              </w:rPr>
              <w:t>(a) Notice to proceed with the construction of the interconnection; and (b) The financial security required to fund the interconnection facilities</w:t>
            </w:r>
            <w:r w:rsidRPr="004B32CF">
              <w:rPr>
                <w:b/>
                <w:i/>
                <w:iCs/>
              </w:rPr>
              <w:t>:]</w:t>
            </w:r>
          </w:p>
          <w:p w14:paraId="43CE7546" w14:textId="77777777" w:rsidR="007A6E43" w:rsidRPr="007A6E43" w:rsidRDefault="007A6E43" w:rsidP="007A6E43">
            <w:pPr>
              <w:keepNext/>
              <w:tabs>
                <w:tab w:val="left" w:pos="900"/>
              </w:tabs>
              <w:spacing w:before="240" w:after="240"/>
              <w:ind w:left="900" w:hanging="900"/>
              <w:outlineLvl w:val="1"/>
              <w:rPr>
                <w:b/>
                <w:iCs/>
              </w:rPr>
            </w:pPr>
            <w:r w:rsidRPr="007A6E43">
              <w:rPr>
                <w:b/>
                <w:iCs/>
              </w:rPr>
              <w:t xml:space="preserve">Point of </w:t>
            </w:r>
            <w:r w:rsidRPr="007A6E43">
              <w:rPr>
                <w:b/>
              </w:rPr>
              <w:t>Interconnection</w:t>
            </w:r>
            <w:r w:rsidRPr="007A6E43">
              <w:rPr>
                <w:b/>
                <w:iCs/>
              </w:rPr>
              <w:t xml:space="preserve"> Bus (POIB)</w:t>
            </w:r>
          </w:p>
          <w:p w14:paraId="26CEE43B" w14:textId="01C80FFE" w:rsidR="007A6E43" w:rsidRPr="007A6E43" w:rsidRDefault="007A6E43" w:rsidP="00063346">
            <w:pPr>
              <w:spacing w:after="240"/>
              <w:rPr>
                <w:szCs w:val="24"/>
              </w:rPr>
            </w:pPr>
            <w:r w:rsidRPr="007A6E43">
              <w:rPr>
                <w:szCs w:val="24"/>
              </w:rPr>
              <w:t xml:space="preserve">For a Generation </w:t>
            </w:r>
            <w:r w:rsidRPr="007A6E43">
              <w:rPr>
                <w:iCs/>
                <w:szCs w:val="24"/>
              </w:rPr>
              <w:t xml:space="preserve">Resource or Direct Current Tie (DC Tie) connecting </w:t>
            </w:r>
            <w:r w:rsidRPr="007A6E43">
              <w:rPr>
                <w:szCs w:val="24"/>
              </w:rPr>
              <w:t xml:space="preserve">to the ERCOT Transmission System through a Transmission Service Provider (TSP) substation, the Electrical Bus at that TSP substation that is electrically closest to the Generation </w:t>
            </w:r>
            <w:r w:rsidRPr="007A6E43">
              <w:rPr>
                <w:iCs/>
                <w:szCs w:val="24"/>
              </w:rPr>
              <w:t xml:space="preserve">Resource’s or DC Tie’s Point of Interconnection (POI), or </w:t>
            </w:r>
            <w:r w:rsidRPr="007A6E43">
              <w:rPr>
                <w:szCs w:val="24"/>
              </w:rPr>
              <w:t>any electrically equivalent Electrical Bus in that substation.  For a Generation Resource connecting to the ERCOT Transmission System through a non-TSP substation, the Electrical Bus at that non-TSP substation that is electrically closest to the Generation Resource’s POI, or any electrically equivalent Electrical Bus in that substation.</w:t>
            </w:r>
          </w:p>
        </w:tc>
      </w:tr>
    </w:tbl>
    <w:p w14:paraId="6FAD46D0" w14:textId="77777777" w:rsidR="00BB24FD" w:rsidRDefault="00BB24FD">
      <w:pPr>
        <w:pStyle w:val="H2"/>
        <w:keepNext w:val="0"/>
        <w:spacing w:before="480"/>
        <w:ind w:left="0" w:firstLine="0"/>
        <w:rPr>
          <w:b/>
        </w:rPr>
      </w:pPr>
      <w:r w:rsidRPr="004222A1">
        <w:rPr>
          <w:b/>
        </w:rPr>
        <w:lastRenderedPageBreak/>
        <w:t>Point-to-Point (PTP) Obligation (</w:t>
      </w:r>
      <w:r w:rsidRPr="004222A1">
        <w:rPr>
          <w:b/>
          <w:i/>
        </w:rPr>
        <w:t>see</w:t>
      </w:r>
      <w:r w:rsidRPr="004222A1">
        <w:rPr>
          <w:b/>
        </w:rPr>
        <w:t xml:space="preserve"> </w:t>
      </w:r>
      <w:hyperlink w:anchor="CRR" w:history="1">
        <w:r w:rsidRPr="004222A1">
          <w:rPr>
            <w:rStyle w:val="Hyperlink"/>
            <w:b/>
          </w:rPr>
          <w:t>Congestion Revenue Right (CRR)</w:t>
        </w:r>
      </w:hyperlink>
      <w:r w:rsidRPr="004222A1">
        <w:rPr>
          <w:b/>
        </w:rPr>
        <w:t>)</w:t>
      </w:r>
    </w:p>
    <w:p w14:paraId="343BB7F3" w14:textId="357F4CAD" w:rsidR="00472824" w:rsidRPr="004222A1" w:rsidRDefault="00472824" w:rsidP="00BB24FD">
      <w:pPr>
        <w:pStyle w:val="H2"/>
        <w:keepNext w:val="0"/>
        <w:ind w:left="0" w:firstLine="0"/>
        <w:rPr>
          <w:b/>
        </w:rPr>
      </w:pPr>
      <w:r w:rsidRPr="004222A1">
        <w:rPr>
          <w:b/>
        </w:rPr>
        <w:t>Point-to-Point (PTP) Obligation with Links to an Option (</w:t>
      </w:r>
      <w:r w:rsidRPr="004222A1">
        <w:rPr>
          <w:b/>
          <w:i/>
        </w:rPr>
        <w:t>see</w:t>
      </w:r>
      <w:r w:rsidRPr="004222A1">
        <w:rPr>
          <w:b/>
        </w:rPr>
        <w:t xml:space="preserve"> </w:t>
      </w:r>
      <w:hyperlink w:anchor="CRR" w:history="1">
        <w:r w:rsidRPr="004222A1">
          <w:rPr>
            <w:rStyle w:val="Hyperlink"/>
            <w:b/>
          </w:rPr>
          <w:t>Congestion Revenue Right (CRR)</w:t>
        </w:r>
      </w:hyperlink>
      <w:r w:rsidRPr="004222A1">
        <w:rPr>
          <w:b/>
        </w:rPr>
        <w:t>)</w:t>
      </w:r>
    </w:p>
    <w:p w14:paraId="720CAD5B" w14:textId="77777777" w:rsidR="00B75513" w:rsidRPr="004222A1" w:rsidRDefault="00D00B67">
      <w:pPr>
        <w:pStyle w:val="H2"/>
        <w:keepNext w:val="0"/>
        <w:ind w:left="907" w:hanging="907"/>
        <w:rPr>
          <w:b/>
        </w:rPr>
      </w:pPr>
      <w:r w:rsidRPr="004222A1">
        <w:rPr>
          <w:b/>
        </w:rPr>
        <w:t>Point-to-Point (PTP) Option (</w:t>
      </w:r>
      <w:r w:rsidRPr="004222A1">
        <w:rPr>
          <w:b/>
          <w:i/>
        </w:rPr>
        <w:t>see</w:t>
      </w:r>
      <w:r w:rsidRPr="004222A1">
        <w:rPr>
          <w:b/>
        </w:rPr>
        <w:t xml:space="preserve"> </w:t>
      </w:r>
      <w:hyperlink w:anchor="CRR" w:history="1">
        <w:r w:rsidRPr="004222A1">
          <w:rPr>
            <w:rStyle w:val="Hyperlink"/>
            <w:b/>
          </w:rPr>
          <w:t>Congestion Revenue Right (CRR)</w:t>
        </w:r>
      </w:hyperlink>
      <w:r w:rsidRPr="004222A1">
        <w:rPr>
          <w:b/>
        </w:rPr>
        <w:t>)</w:t>
      </w:r>
    </w:p>
    <w:p w14:paraId="6B637238" w14:textId="77777777" w:rsidR="0098023B" w:rsidRPr="004222A1" w:rsidRDefault="0098023B" w:rsidP="0098023B">
      <w:pPr>
        <w:pStyle w:val="H2"/>
        <w:rPr>
          <w:b/>
        </w:rPr>
      </w:pPr>
      <w:r w:rsidRPr="004222A1">
        <w:rPr>
          <w:b/>
        </w:rPr>
        <w:t xml:space="preserve">Point-to-Point (PTP) Option Award </w:t>
      </w:r>
      <w:r w:rsidR="00272D57">
        <w:rPr>
          <w:b/>
        </w:rPr>
        <w:t>Charge</w:t>
      </w:r>
    </w:p>
    <w:p w14:paraId="6121B96A" w14:textId="77777777" w:rsidR="005D00B7" w:rsidRDefault="0098023B">
      <w:pPr>
        <w:pStyle w:val="BodyText"/>
      </w:pPr>
      <w:r w:rsidRPr="0098023B">
        <w:t xml:space="preserve">A </w:t>
      </w:r>
      <w:r w:rsidR="00272D57">
        <w:t>charge</w:t>
      </w:r>
      <w:r w:rsidRPr="0098023B">
        <w:t xml:space="preserve"> placed on each PTP Option bid awarded where the clearing price for the PTP Option bid awarded is less than the Minimum PTP Option Bid Price as further described in Section 7.7.1, </w:t>
      </w:r>
      <w:r w:rsidR="00272D57">
        <w:t>Determination of the PTP Option Award Charge.</w:t>
      </w:r>
    </w:p>
    <w:p w14:paraId="65D30713" w14:textId="77777777" w:rsidR="005D1947" w:rsidRPr="004222A1" w:rsidRDefault="00A442A0">
      <w:pPr>
        <w:pStyle w:val="H2"/>
        <w:rPr>
          <w:b/>
        </w:rPr>
      </w:pPr>
      <w:r w:rsidRPr="004222A1">
        <w:rPr>
          <w:b/>
        </w:rPr>
        <w:t>Power System Stabilizer</w:t>
      </w:r>
      <w:bookmarkEnd w:id="725"/>
      <w:bookmarkEnd w:id="726"/>
      <w:bookmarkEnd w:id="727"/>
      <w:r w:rsidRPr="004222A1">
        <w:rPr>
          <w:b/>
        </w:rPr>
        <w:t xml:space="preserve"> </w:t>
      </w:r>
      <w:r w:rsidR="00D00B67" w:rsidRPr="004222A1">
        <w:rPr>
          <w:b/>
        </w:rPr>
        <w:t>(PSS)</w:t>
      </w:r>
    </w:p>
    <w:p w14:paraId="6BC34F7F" w14:textId="77777777" w:rsidR="005D1947" w:rsidRDefault="00A442A0" w:rsidP="003F66B2">
      <w:pPr>
        <w:pStyle w:val="BodyText"/>
      </w:pPr>
      <w:r>
        <w:t xml:space="preserve">A device that is installed on Generation Resources to maintain synchronous operation of the ERCOT System under transient conditions.  </w:t>
      </w:r>
    </w:p>
    <w:p w14:paraId="3ECDB50C" w14:textId="77777777" w:rsidR="00B76B7E" w:rsidRPr="000312C5" w:rsidRDefault="00B76B7E" w:rsidP="00B76B7E">
      <w:pPr>
        <w:pStyle w:val="H2"/>
        <w:rPr>
          <w:b/>
          <w:u w:val="single"/>
        </w:rPr>
      </w:pPr>
      <w:r w:rsidRPr="000312C5">
        <w:rPr>
          <w:b/>
        </w:rPr>
        <w:t>Pre-Assigned Congestion Revenue Right (PCRR) Nomination Year</w:t>
      </w:r>
    </w:p>
    <w:p w14:paraId="74A75536" w14:textId="77777777" w:rsidR="00B76B7E" w:rsidRDefault="00B76B7E" w:rsidP="003F66B2">
      <w:pPr>
        <w:pStyle w:val="BodyText"/>
      </w:pPr>
      <w:r>
        <w:t xml:space="preserve">The calendar year that is </w:t>
      </w:r>
      <w:r w:rsidR="001A55D7">
        <w:t>three</w:t>
      </w:r>
      <w:r>
        <w:t xml:space="preserve"> years after the year containing a PCRR nomination process.</w:t>
      </w:r>
    </w:p>
    <w:p w14:paraId="527D003D" w14:textId="77777777" w:rsidR="00343CFB" w:rsidRPr="004222A1" w:rsidRDefault="00343CFB" w:rsidP="00343CFB">
      <w:pPr>
        <w:pStyle w:val="H2"/>
        <w:keepNext w:val="0"/>
        <w:ind w:left="907" w:hanging="907"/>
        <w:rPr>
          <w:b/>
        </w:rPr>
      </w:pPr>
      <w:bookmarkStart w:id="728" w:name="_Toc73847901"/>
      <w:bookmarkStart w:id="729" w:name="_Toc118224566"/>
      <w:bookmarkStart w:id="730" w:name="_Toc118909634"/>
      <w:bookmarkStart w:id="731" w:name="_Toc205190462"/>
      <w:r>
        <w:rPr>
          <w:b/>
        </w:rPr>
        <w:t>Pre-Contingency Action Plan (PCAP)</w:t>
      </w:r>
      <w:r w:rsidRPr="004222A1">
        <w:rPr>
          <w:b/>
        </w:rPr>
        <w:t xml:space="preserve"> (</w:t>
      </w:r>
      <w:r w:rsidRPr="004222A1">
        <w:rPr>
          <w:b/>
          <w:i/>
        </w:rPr>
        <w:t xml:space="preserve">see </w:t>
      </w:r>
      <w:hyperlink w:anchor="CMP" w:history="1">
        <w:r w:rsidRPr="000E2492">
          <w:rPr>
            <w:rStyle w:val="Hyperlink"/>
            <w:b/>
          </w:rPr>
          <w:t>Constraint</w:t>
        </w:r>
        <w:r w:rsidRPr="00B82474">
          <w:rPr>
            <w:rStyle w:val="Hyperlink"/>
            <w:b/>
          </w:rPr>
          <w:t xml:space="preserve"> Management Plan</w:t>
        </w:r>
      </w:hyperlink>
      <w:r w:rsidRPr="004222A1">
        <w:rPr>
          <w:b/>
        </w:rPr>
        <w:t>)</w:t>
      </w:r>
    </w:p>
    <w:p w14:paraId="207EF54F" w14:textId="77777777" w:rsidR="005D1947" w:rsidRPr="004222A1" w:rsidRDefault="00A442A0" w:rsidP="003F66B2">
      <w:pPr>
        <w:pStyle w:val="H2"/>
        <w:ind w:left="907" w:hanging="907"/>
        <w:rPr>
          <w:b/>
        </w:rPr>
      </w:pPr>
      <w:r w:rsidRPr="004222A1">
        <w:rPr>
          <w:b/>
        </w:rPr>
        <w:lastRenderedPageBreak/>
        <w:t>Premise</w:t>
      </w:r>
      <w:bookmarkEnd w:id="728"/>
      <w:bookmarkEnd w:id="729"/>
      <w:bookmarkEnd w:id="730"/>
      <w:bookmarkEnd w:id="731"/>
    </w:p>
    <w:p w14:paraId="4195A6AD" w14:textId="77777777" w:rsidR="005D1947" w:rsidRDefault="00A442A0">
      <w:pPr>
        <w:pStyle w:val="BodyText"/>
      </w:pPr>
      <w:bookmarkStart w:id="732" w:name="_Toc73847902"/>
      <w:r>
        <w:t xml:space="preserve">A Service Delivery Point or combination of Service Delivery Points that is assigned a single ESI ID for </w:t>
      </w:r>
      <w:r w:rsidR="00D00B67">
        <w:t>S</w:t>
      </w:r>
      <w:r>
        <w:t>ettlement and registration.</w:t>
      </w:r>
    </w:p>
    <w:p w14:paraId="2527FF8F" w14:textId="77777777" w:rsidR="00FB5139" w:rsidRPr="007C7AAF" w:rsidRDefault="00FB5139" w:rsidP="00360E45">
      <w:pPr>
        <w:pStyle w:val="H2"/>
        <w:rPr>
          <w:b/>
        </w:rPr>
      </w:pPr>
      <w:r w:rsidRPr="007C7AAF">
        <w:rPr>
          <w:b/>
        </w:rPr>
        <w:t xml:space="preserve">Presidio </w:t>
      </w:r>
      <w:r>
        <w:rPr>
          <w:b/>
        </w:rPr>
        <w:t>Exception</w:t>
      </w:r>
    </w:p>
    <w:p w14:paraId="0A83DA15" w14:textId="77777777" w:rsidR="00FB5139" w:rsidRDefault="00FB5139" w:rsidP="00FB5139">
      <w:pPr>
        <w:pStyle w:val="BodyText"/>
      </w:pPr>
      <w:r>
        <w:t xml:space="preserve">The </w:t>
      </w:r>
      <w:r>
        <w:rPr>
          <w:color w:val="000000"/>
        </w:rPr>
        <w:t xml:space="preserve">losses associated with keeping the 69 kV line from the Gonzales substation to the ERCOT BLT Point at Presidio constantly energized in order to maintain connectivity and allow for rapid response to contingencies impacting the reliability for Customers in the Presidio area when </w:t>
      </w:r>
      <w:r w:rsidRPr="00360E45">
        <w:t xml:space="preserve">there is no BLT of Load from the ERCOT Control </w:t>
      </w:r>
      <w:r w:rsidR="003511BA">
        <w:t>A</w:t>
      </w:r>
      <w:r w:rsidRPr="00360E45">
        <w:t xml:space="preserve">rea to a non-ERCOT Control Area.  </w:t>
      </w:r>
      <w:r w:rsidRPr="00A206A7">
        <w:rPr>
          <w:color w:val="000000"/>
        </w:rPr>
        <w:t xml:space="preserve">The TDSP responsible for the Presidio BLT Point metering </w:t>
      </w:r>
      <w:r>
        <w:rPr>
          <w:color w:val="000000"/>
        </w:rPr>
        <w:t>shall</w:t>
      </w:r>
      <w:r w:rsidRPr="00383FC5">
        <w:rPr>
          <w:color w:val="000000"/>
        </w:rPr>
        <w:t xml:space="preserve"> witness and maintain records of meter verification </w:t>
      </w:r>
      <w:r>
        <w:rPr>
          <w:color w:val="000000"/>
        </w:rPr>
        <w:t>no less than every four years.</w:t>
      </w:r>
    </w:p>
    <w:p w14:paraId="7F5215E4" w14:textId="77777777" w:rsidR="00A123CA" w:rsidRPr="004222A1" w:rsidRDefault="00A123CA" w:rsidP="00A123CA">
      <w:pPr>
        <w:pStyle w:val="H2"/>
        <w:rPr>
          <w:b/>
        </w:rPr>
      </w:pPr>
      <w:r w:rsidRPr="004222A1">
        <w:rPr>
          <w:b/>
        </w:rPr>
        <w:t>Primary Frequency Response</w:t>
      </w:r>
    </w:p>
    <w:p w14:paraId="0B1EC9DC" w14:textId="3F26825D" w:rsidR="00A123CA" w:rsidRDefault="00CC0A31" w:rsidP="00A123CA">
      <w:pPr>
        <w:pStyle w:val="BodyText"/>
      </w:pPr>
      <w:r w:rsidRPr="002E42F0">
        <w:rPr>
          <w:iCs w:val="0"/>
        </w:rPr>
        <w:t xml:space="preserve">The </w:t>
      </w:r>
      <w:r w:rsidRPr="002E42F0">
        <w:t>immediate</w:t>
      </w:r>
      <w:r w:rsidRPr="002E42F0">
        <w:rPr>
          <w:iCs w:val="0"/>
        </w:rPr>
        <w:t xml:space="preserve"> proportional increase or decrease in real power output provided by </w:t>
      </w:r>
      <w:r>
        <w:t xml:space="preserve">Settlement Only Transmission Generators (SOTGs), Settlement Only Transmission Self-Generators (SOTSGs), </w:t>
      </w:r>
      <w:r w:rsidRPr="002E42F0">
        <w:t>Generation Resources</w:t>
      </w:r>
      <w:r>
        <w:t>,</w:t>
      </w:r>
      <w:r w:rsidRPr="002E42F0">
        <w:t xml:space="preserve"> </w:t>
      </w:r>
      <w:r w:rsidR="00FC5B22">
        <w:t xml:space="preserve">Energy Storage Resources (ESRs), </w:t>
      </w:r>
      <w:r w:rsidRPr="002E42F0">
        <w:t>Controllable Load Resources</w:t>
      </w:r>
      <w:r>
        <w:t>,</w:t>
      </w:r>
      <w:r w:rsidRPr="002E42F0">
        <w:rPr>
          <w:iCs w:val="0"/>
        </w:rPr>
        <w:t xml:space="preserve"> and the natural real power dampening response provided by Load in response to system frequency deviations.  This response is in the direction that stabilizes frequency.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51B65" w:rsidRPr="004B32CF" w14:paraId="6621D24E" w14:textId="77777777" w:rsidTr="00A321F9">
        <w:trPr>
          <w:trHeight w:val="386"/>
        </w:trPr>
        <w:tc>
          <w:tcPr>
            <w:tcW w:w="9350" w:type="dxa"/>
            <w:shd w:val="pct12" w:color="auto" w:fill="auto"/>
          </w:tcPr>
          <w:p w14:paraId="5FA825D8" w14:textId="5786E8C5" w:rsidR="00C51B65" w:rsidRPr="004B32CF" w:rsidRDefault="00C51B65" w:rsidP="00A321F9">
            <w:pPr>
              <w:spacing w:before="120" w:after="240"/>
              <w:rPr>
                <w:b/>
                <w:i/>
                <w:iCs/>
              </w:rPr>
            </w:pPr>
            <w:bookmarkStart w:id="733" w:name="_Toc80425694"/>
            <w:bookmarkStart w:id="734" w:name="_Toc118224567"/>
            <w:bookmarkStart w:id="735" w:name="_Toc118909635"/>
            <w:bookmarkStart w:id="736" w:name="_Toc205190463"/>
            <w:bookmarkStart w:id="737" w:name="_Toc73847905"/>
            <w:bookmarkEnd w:id="732"/>
            <w:r>
              <w:rPr>
                <w:b/>
                <w:i/>
                <w:iCs/>
              </w:rPr>
              <w:t>[</w:t>
            </w:r>
            <w:r w:rsidR="00DE2B51">
              <w:rPr>
                <w:b/>
                <w:i/>
                <w:iCs/>
              </w:rPr>
              <w:t>NPRR995</w:t>
            </w:r>
            <w:r w:rsidRPr="004B32CF">
              <w:rPr>
                <w:b/>
                <w:i/>
                <w:iCs/>
              </w:rPr>
              <w:t>:  Replace the above definition “</w:t>
            </w:r>
            <w:r w:rsidRPr="00C51B65">
              <w:rPr>
                <w:b/>
                <w:i/>
                <w:iCs/>
              </w:rPr>
              <w:t>Primary Frequency Response</w:t>
            </w:r>
            <w:r w:rsidRPr="004B32CF">
              <w:rPr>
                <w:b/>
                <w:i/>
                <w:iCs/>
              </w:rPr>
              <w:t>” with the following upon system implementation:]</w:t>
            </w:r>
          </w:p>
          <w:p w14:paraId="6AC1AA39" w14:textId="77777777" w:rsidR="00C51B65" w:rsidRPr="00C51B65" w:rsidRDefault="00C51B65" w:rsidP="00C51B65">
            <w:pPr>
              <w:keepNext/>
              <w:tabs>
                <w:tab w:val="left" w:pos="900"/>
              </w:tabs>
              <w:spacing w:after="240"/>
              <w:ind w:left="900" w:hanging="900"/>
              <w:outlineLvl w:val="1"/>
            </w:pPr>
            <w:r w:rsidRPr="00C51B65">
              <w:rPr>
                <w:b/>
              </w:rPr>
              <w:t>Primary Frequency Response</w:t>
            </w:r>
          </w:p>
          <w:p w14:paraId="0E22BFB9" w14:textId="46EC93AA" w:rsidR="00C51B65" w:rsidRPr="00C51B65" w:rsidRDefault="00C51B65" w:rsidP="00A321F9">
            <w:pPr>
              <w:spacing w:after="240"/>
              <w:rPr>
                <w:szCs w:val="24"/>
              </w:rPr>
            </w:pPr>
            <w:r w:rsidRPr="00C51B65">
              <w:rPr>
                <w:szCs w:val="24"/>
              </w:rPr>
              <w:t xml:space="preserve">The immediate proportional increase or decrease in real power output provided by Settlement Only Transmission Generators (SOTGs), Settlement Only Transmission Self-Generators (SOTSGs), </w:t>
            </w:r>
            <w:r w:rsidR="00DE2B51" w:rsidRPr="007D3FA3">
              <w:t xml:space="preserve">Settlement Only Transmission Energy Storage </w:t>
            </w:r>
            <w:r w:rsidR="00DE2B51">
              <w:t xml:space="preserve">Systems </w:t>
            </w:r>
            <w:r w:rsidR="00DE2B51" w:rsidRPr="007D3FA3">
              <w:t>(SOTES</w:t>
            </w:r>
            <w:r w:rsidR="00DE2B51">
              <w:t>Ss</w:t>
            </w:r>
            <w:r w:rsidR="00DE2B51" w:rsidRPr="007D3FA3">
              <w:t xml:space="preserve">), </w:t>
            </w:r>
            <w:r w:rsidRPr="00C51B65">
              <w:rPr>
                <w:szCs w:val="24"/>
              </w:rPr>
              <w:t>Generation Resources, Energy Storage Resources (ESRs), Controllable Load Resources, and the natural real power dampening response provided by Load in response to system frequency deviations.  This response is in the direction that stabilizes frequency.</w:t>
            </w:r>
          </w:p>
        </w:tc>
      </w:tr>
    </w:tbl>
    <w:p w14:paraId="55D0D2DC" w14:textId="77777777" w:rsidR="005D1947" w:rsidRPr="004222A1" w:rsidRDefault="00A442A0" w:rsidP="00442DAA">
      <w:pPr>
        <w:pStyle w:val="H2"/>
        <w:rPr>
          <w:b/>
        </w:rPr>
      </w:pPr>
      <w:r w:rsidRPr="004222A1">
        <w:rPr>
          <w:b/>
        </w:rPr>
        <w:t>Prior Agreement</w:t>
      </w:r>
      <w:bookmarkEnd w:id="733"/>
      <w:bookmarkEnd w:id="734"/>
      <w:bookmarkEnd w:id="735"/>
      <w:bookmarkEnd w:id="736"/>
    </w:p>
    <w:p w14:paraId="4736365C" w14:textId="77777777" w:rsidR="005D1947" w:rsidRDefault="00A442A0">
      <w:pPr>
        <w:pStyle w:val="BodyText"/>
      </w:pPr>
      <w:r>
        <w:t xml:space="preserve">Any previous </w:t>
      </w:r>
      <w:r w:rsidR="00D00B67">
        <w:t>A</w:t>
      </w:r>
      <w:r>
        <w:t>greement between an Entity, its Affiliate, or its predecessor in interest and ERCOT about performance under the ERCOT Protocols.</w:t>
      </w:r>
    </w:p>
    <w:p w14:paraId="29789197" w14:textId="77777777" w:rsidR="00084C11" w:rsidRPr="002935C8" w:rsidRDefault="00084C11" w:rsidP="00084C11">
      <w:pPr>
        <w:spacing w:before="240" w:after="240"/>
        <w:rPr>
          <w:b/>
          <w:bCs/>
        </w:rPr>
      </w:pPr>
      <w:bookmarkStart w:id="738" w:name="_Toc205190464"/>
      <w:bookmarkStart w:id="739" w:name="_Toc73847906"/>
      <w:bookmarkStart w:id="740" w:name="_Toc80425696"/>
      <w:bookmarkStart w:id="741" w:name="_Toc118224568"/>
      <w:bookmarkStart w:id="742" w:name="_Toc118909636"/>
      <w:bookmarkStart w:id="743" w:name="_Toc73847907"/>
      <w:bookmarkEnd w:id="737"/>
      <w:r w:rsidRPr="002935C8">
        <w:rPr>
          <w:b/>
          <w:bCs/>
        </w:rPr>
        <w:t>Private Microgrid Island (PMI)</w:t>
      </w:r>
    </w:p>
    <w:p w14:paraId="117605C1" w14:textId="77777777" w:rsidR="00084C11" w:rsidRPr="002935C8" w:rsidRDefault="00084C11" w:rsidP="00084C11">
      <w:pPr>
        <w:spacing w:after="240"/>
      </w:pPr>
      <w:r w:rsidRPr="002935C8">
        <w:t>A temporary configuration in which a Resource provides electricity to Customer Load through privately-owned transmission and/or distribution infrastructure</w:t>
      </w:r>
      <w:r w:rsidRPr="002935C8" w:rsidDel="00BA4E11">
        <w:t xml:space="preserve"> </w:t>
      </w:r>
      <w:r w:rsidRPr="002935C8">
        <w:t xml:space="preserve">when the Resource and Customer </w:t>
      </w:r>
      <w:r w:rsidRPr="002935C8">
        <w:lastRenderedPageBreak/>
        <w:t xml:space="preserve">Load are disconnected from the ERCOT System due to an Outage on the transmission and/or distribution system.   </w:t>
      </w:r>
    </w:p>
    <w:p w14:paraId="05D04B9B" w14:textId="77777777" w:rsidR="005D1947" w:rsidRPr="004222A1" w:rsidRDefault="00A442A0">
      <w:pPr>
        <w:pStyle w:val="H2"/>
        <w:rPr>
          <w:b/>
        </w:rPr>
      </w:pPr>
      <w:r w:rsidRPr="004222A1">
        <w:rPr>
          <w:b/>
        </w:rPr>
        <w:t>Private Use Network</w:t>
      </w:r>
      <w:bookmarkEnd w:id="738"/>
    </w:p>
    <w:p w14:paraId="22F1272B" w14:textId="77777777" w:rsidR="005D1947" w:rsidRDefault="00A442A0" w:rsidP="003F66B2">
      <w:pPr>
        <w:spacing w:after="240"/>
      </w:pPr>
      <w:r>
        <w:t xml:space="preserve">An electric network connected to the ERCOT Transmission Grid that contains Load that is not directly metered by ERCOT (i.e., Load that is typically netted with internal generation).  </w:t>
      </w:r>
    </w:p>
    <w:p w14:paraId="18785665" w14:textId="77777777" w:rsidR="005D1947" w:rsidRPr="004222A1" w:rsidRDefault="00A442A0">
      <w:pPr>
        <w:pStyle w:val="H2"/>
        <w:rPr>
          <w:b/>
        </w:rPr>
      </w:pPr>
      <w:bookmarkStart w:id="744" w:name="_Toc205190465"/>
      <w:r w:rsidRPr="004222A1">
        <w:rPr>
          <w:b/>
        </w:rPr>
        <w:t>Program Administrator</w:t>
      </w:r>
      <w:bookmarkEnd w:id="739"/>
      <w:bookmarkEnd w:id="740"/>
      <w:bookmarkEnd w:id="741"/>
      <w:bookmarkEnd w:id="742"/>
      <w:bookmarkEnd w:id="744"/>
    </w:p>
    <w:p w14:paraId="5B9715E4" w14:textId="77777777" w:rsidR="005D1947" w:rsidRDefault="00A442A0" w:rsidP="000369FC">
      <w:pPr>
        <w:pStyle w:val="BodyText"/>
      </w:pPr>
      <w:r>
        <w:t>The Entity approved by the PUCT that is responsible for carrying out the administrative responsibilities for the Renewable Energy Credit Program as set forth in P.U.C. S</w:t>
      </w:r>
      <w:r>
        <w:rPr>
          <w:smallCaps/>
          <w:szCs w:val="24"/>
        </w:rPr>
        <w:t>ubst</w:t>
      </w:r>
      <w:r>
        <w:t>. R. 25.173.</w:t>
      </w:r>
    </w:p>
    <w:p w14:paraId="4E2FA451" w14:textId="77777777" w:rsidR="005D1947" w:rsidRPr="004222A1" w:rsidRDefault="00A442A0" w:rsidP="000369FC">
      <w:pPr>
        <w:pStyle w:val="H2"/>
        <w:ind w:left="907" w:hanging="907"/>
        <w:rPr>
          <w:b/>
        </w:rPr>
      </w:pPr>
      <w:bookmarkStart w:id="745" w:name="_Toc80425699"/>
      <w:bookmarkStart w:id="746" w:name="_Toc118224569"/>
      <w:bookmarkStart w:id="747" w:name="_Toc118909637"/>
      <w:bookmarkStart w:id="748" w:name="_Toc205190466"/>
      <w:bookmarkEnd w:id="743"/>
      <w:r w:rsidRPr="004222A1">
        <w:rPr>
          <w:b/>
        </w:rPr>
        <w:t>Protected Information</w:t>
      </w:r>
      <w:bookmarkEnd w:id="745"/>
      <w:bookmarkEnd w:id="746"/>
      <w:bookmarkEnd w:id="747"/>
      <w:bookmarkEnd w:id="748"/>
    </w:p>
    <w:p w14:paraId="14BFA520" w14:textId="77777777" w:rsidR="005D1947" w:rsidRDefault="00A442A0">
      <w:pPr>
        <w:pStyle w:val="BodyText"/>
      </w:pPr>
      <w:r>
        <w:t>Information protected from disclosure as described in Section 1, Overview.</w:t>
      </w:r>
    </w:p>
    <w:p w14:paraId="172E6D1B" w14:textId="77777777" w:rsidR="005D1947" w:rsidRPr="004222A1" w:rsidRDefault="00A442A0">
      <w:pPr>
        <w:pStyle w:val="H2"/>
        <w:rPr>
          <w:b/>
        </w:rPr>
      </w:pPr>
      <w:bookmarkStart w:id="749" w:name="_Toc73847911"/>
      <w:bookmarkStart w:id="750" w:name="_Toc80425701"/>
      <w:bookmarkStart w:id="751" w:name="_Toc118224570"/>
      <w:bookmarkStart w:id="752" w:name="_Toc118909638"/>
      <w:bookmarkStart w:id="753" w:name="_Toc205190467"/>
      <w:r w:rsidRPr="004222A1">
        <w:rPr>
          <w:b/>
        </w:rPr>
        <w:t>Provider of Last Resort (POLR)</w:t>
      </w:r>
      <w:bookmarkEnd w:id="749"/>
      <w:bookmarkEnd w:id="750"/>
      <w:bookmarkEnd w:id="751"/>
      <w:bookmarkEnd w:id="752"/>
      <w:bookmarkEnd w:id="753"/>
    </w:p>
    <w:p w14:paraId="6B1C6C4A" w14:textId="77777777" w:rsidR="005D1947" w:rsidRDefault="00A442A0">
      <w:pPr>
        <w:pStyle w:val="BodyText"/>
      </w:pPr>
      <w:r>
        <w:t xml:space="preserve">The designated </w:t>
      </w:r>
      <w:r w:rsidR="00D00B67">
        <w:t xml:space="preserve">CR </w:t>
      </w:r>
      <w:r>
        <w:t xml:space="preserve">as defined in the P.U.C. </w:t>
      </w:r>
      <w:r w:rsidR="00D00B67">
        <w:t>S</w:t>
      </w:r>
      <w:r w:rsidR="00927819" w:rsidRPr="00927819">
        <w:rPr>
          <w:smallCaps/>
        </w:rPr>
        <w:t>ubst</w:t>
      </w:r>
      <w:r w:rsidR="00D00B67">
        <w:t>.</w:t>
      </w:r>
      <w:r>
        <w:t xml:space="preserve"> R</w:t>
      </w:r>
      <w:r w:rsidR="00D00B67">
        <w:t>. 25.43, Provider of Last Resort (POLR),</w:t>
      </w:r>
      <w:r>
        <w:t xml:space="preserve"> for default Customer service, and as further described in Section 15.1, Customer Switch of Competitive Retailer.</w:t>
      </w:r>
    </w:p>
    <w:p w14:paraId="3C7337A9" w14:textId="77777777" w:rsidR="005D1947" w:rsidRDefault="00A442A0">
      <w:pPr>
        <w:pStyle w:val="BodyText"/>
        <w:keepNext/>
        <w:rPr>
          <w:b/>
          <w:sz w:val="40"/>
          <w:szCs w:val="40"/>
        </w:rPr>
      </w:pPr>
      <w:r>
        <w:rPr>
          <w:b/>
          <w:sz w:val="40"/>
          <w:szCs w:val="40"/>
        </w:rPr>
        <w:t>Q</w:t>
      </w:r>
      <w:bookmarkStart w:id="754" w:name="Q"/>
      <w:bookmarkEnd w:id="754"/>
    </w:p>
    <w:p w14:paraId="2B2B3413" w14:textId="77777777" w:rsidR="00B75513" w:rsidRDefault="00682E06">
      <w:pPr>
        <w:pStyle w:val="ListIntroduction"/>
        <w:keepNext w:val="0"/>
      </w:pPr>
      <w:hyperlink w:anchor="_DEFINITIONS" w:history="1">
        <w:r w:rsidR="00842B9A">
          <w:rPr>
            <w:rStyle w:val="Hyperlink"/>
          </w:rPr>
          <w:t>[Back to Top]</w:t>
        </w:r>
      </w:hyperlink>
    </w:p>
    <w:p w14:paraId="33798309" w14:textId="77777777" w:rsidR="005D1947" w:rsidRPr="004222A1" w:rsidRDefault="00A442A0">
      <w:pPr>
        <w:pStyle w:val="H2"/>
        <w:rPr>
          <w:b/>
        </w:rPr>
      </w:pPr>
      <w:bookmarkStart w:id="755" w:name="_Toc73847913"/>
      <w:bookmarkStart w:id="756" w:name="_Toc80425706"/>
      <w:bookmarkStart w:id="757" w:name="_Toc118224573"/>
      <w:bookmarkStart w:id="758" w:name="_Toc118909641"/>
      <w:bookmarkStart w:id="759" w:name="_Toc205190470"/>
      <w:bookmarkStart w:id="760" w:name="QSE"/>
      <w:r w:rsidRPr="004222A1">
        <w:rPr>
          <w:b/>
        </w:rPr>
        <w:t>Qualified Scheduling Entity (QSE)</w:t>
      </w:r>
      <w:bookmarkEnd w:id="755"/>
      <w:bookmarkEnd w:id="756"/>
      <w:bookmarkEnd w:id="757"/>
      <w:bookmarkEnd w:id="758"/>
      <w:bookmarkEnd w:id="759"/>
      <w:bookmarkEnd w:id="760"/>
    </w:p>
    <w:p w14:paraId="57A4CAB5" w14:textId="7A48C517" w:rsidR="005D1947" w:rsidRDefault="00A442A0">
      <w:pPr>
        <w:pStyle w:val="BodyText"/>
      </w:pPr>
      <w:r>
        <w:t xml:space="preserve">A Market Participant that is qualified by ERCOT in accordance with Section 16, Registration and Qualification of Market Participants, for communication with ERCOT for Resource Entities and </w:t>
      </w:r>
      <w:r w:rsidR="00E07C18">
        <w:t>Load Serving Entities (</w:t>
      </w:r>
      <w:r w:rsidR="00D00B67">
        <w:t>LSEs</w:t>
      </w:r>
      <w:r w:rsidR="00E07C18">
        <w:t>)</w:t>
      </w:r>
      <w:r>
        <w:t xml:space="preserve"> and for settling payments and charges with ERCOT. </w:t>
      </w:r>
    </w:p>
    <w:p w14:paraId="680164CF" w14:textId="77777777" w:rsidR="00B92820" w:rsidRPr="000021D0" w:rsidRDefault="00B92820" w:rsidP="00B92820">
      <w:pPr>
        <w:keepNext/>
        <w:spacing w:before="240" w:after="120"/>
        <w:ind w:left="360"/>
        <w:outlineLvl w:val="2"/>
        <w:rPr>
          <w:b/>
          <w:bCs/>
          <w:i/>
        </w:rPr>
      </w:pPr>
      <w:r>
        <w:rPr>
          <w:b/>
          <w:bCs/>
          <w:i/>
        </w:rPr>
        <w:t xml:space="preserve">Data </w:t>
      </w:r>
      <w:r w:rsidRPr="000021D0">
        <w:rPr>
          <w:b/>
          <w:bCs/>
          <w:i/>
        </w:rPr>
        <w:t>Agent-Only Qualified Scheduling Entity (QSE)</w:t>
      </w:r>
    </w:p>
    <w:p w14:paraId="188537FC" w14:textId="795B0E8D" w:rsidR="00B92820" w:rsidRDefault="00B92820" w:rsidP="00B92820">
      <w:pPr>
        <w:spacing w:after="240"/>
        <w:ind w:left="360"/>
      </w:pPr>
      <w:r w:rsidRPr="000021D0">
        <w:t xml:space="preserve">A </w:t>
      </w:r>
      <w:r>
        <w:t xml:space="preserve">limited type of </w:t>
      </w:r>
      <w:r w:rsidRPr="000021D0">
        <w:t xml:space="preserve">QSE </w:t>
      </w:r>
      <w:r>
        <w:t xml:space="preserve">that is </w:t>
      </w:r>
      <w:r w:rsidRPr="000021D0">
        <w:t>registered with ERCOT pursuant to Section 16.2.1.</w:t>
      </w:r>
      <w:r w:rsidR="004C7AE0">
        <w:t>2</w:t>
      </w:r>
      <w:r w:rsidRPr="000021D0">
        <w:t xml:space="preserve">, </w:t>
      </w:r>
      <w:r>
        <w:t xml:space="preserve">Data </w:t>
      </w:r>
      <w:r w:rsidRPr="000021D0">
        <w:rPr>
          <w:iCs/>
        </w:rPr>
        <w:t xml:space="preserve">Agent-Only </w:t>
      </w:r>
      <w:r w:rsidRPr="00B92820">
        <w:t>Qualified</w:t>
      </w:r>
      <w:r w:rsidRPr="000021D0">
        <w:rPr>
          <w:iCs/>
        </w:rPr>
        <w:t xml:space="preserve"> Scheduling Entities,</w:t>
      </w:r>
      <w:r w:rsidRPr="000021D0">
        <w:t xml:space="preserve"> </w:t>
      </w:r>
      <w:r>
        <w:t>for the sole purpose of</w:t>
      </w:r>
      <w:r w:rsidRPr="000021D0">
        <w:t xml:space="preserve"> act</w:t>
      </w:r>
      <w:r>
        <w:t>ing</w:t>
      </w:r>
      <w:r w:rsidRPr="000021D0">
        <w:t xml:space="preserve"> as an agent for </w:t>
      </w:r>
      <w:r>
        <w:t xml:space="preserve">a QSE that meets all the criteria of Section 16.2.1, </w:t>
      </w:r>
      <w:r w:rsidRPr="00FC0C4E">
        <w:t>Criteria for Qualification as a Qualified Scheduling Entity</w:t>
      </w:r>
      <w:r>
        <w:t xml:space="preserve">, relating to </w:t>
      </w:r>
      <w:r w:rsidRPr="000021D0">
        <w:t xml:space="preserve">the exchange of </w:t>
      </w:r>
      <w:r>
        <w:t xml:space="preserve">certain </w:t>
      </w:r>
      <w:r w:rsidRPr="000021D0">
        <w:t>communications and data over the ERCOT Wide Area Network (WAN), as provided in Nodal Operating Guide Section 7, Telemetry and Communication.</w:t>
      </w:r>
    </w:p>
    <w:p w14:paraId="49C18FC5" w14:textId="77777777" w:rsidR="005E0178" w:rsidRDefault="005E0178" w:rsidP="005E0178">
      <w:pPr>
        <w:pStyle w:val="H3"/>
        <w:tabs>
          <w:tab w:val="clear" w:pos="1080"/>
        </w:tabs>
        <w:spacing w:after="120"/>
        <w:ind w:left="360" w:firstLine="0"/>
      </w:pPr>
      <w:r>
        <w:lastRenderedPageBreak/>
        <w:t>Master Qualified Scheduling Entity (QSE)</w:t>
      </w:r>
    </w:p>
    <w:p w14:paraId="21B54E83" w14:textId="77777777" w:rsidR="00DC2864" w:rsidRDefault="005E0178" w:rsidP="00860FFE">
      <w:pPr>
        <w:pStyle w:val="BodyTextIndent"/>
        <w:ind w:left="360"/>
        <w:rPr>
          <w:b/>
        </w:rPr>
      </w:pPr>
      <w:r w:rsidRPr="00C44349">
        <w:rPr>
          <w:iCs w:val="0"/>
        </w:rPr>
        <w:t xml:space="preserve">A QSE designated </w:t>
      </w:r>
      <w:r>
        <w:rPr>
          <w:iCs w:val="0"/>
        </w:rPr>
        <w:t xml:space="preserve">by Resource Entities owning or controlling </w:t>
      </w:r>
      <w:r w:rsidRPr="00C44349">
        <w:rPr>
          <w:iCs w:val="0"/>
        </w:rPr>
        <w:t>a Generation Resource that has been split into two or more Split Generation Resources as set forth in Section 3.8.1, Split Generation Resources</w:t>
      </w:r>
      <w:r>
        <w:rPr>
          <w:iCs w:val="0"/>
        </w:rPr>
        <w:t>, that provides ERCOT data and dispatch on total Generation Resource basis in accordance with the Protocols</w:t>
      </w:r>
      <w:r w:rsidRPr="00AF7433">
        <w:rPr>
          <w:iCs w:val="0"/>
        </w:rPr>
        <w:t>.</w:t>
      </w:r>
      <w:r w:rsidR="00DC2864" w:rsidDel="00DC2864">
        <w:t xml:space="preserve"> </w:t>
      </w:r>
      <w:bookmarkStart w:id="761" w:name="_Toc73847914"/>
      <w:bookmarkStart w:id="762" w:name="_Toc80425707"/>
      <w:bookmarkStart w:id="763" w:name="_Toc118224574"/>
      <w:bookmarkStart w:id="764" w:name="_Toc118909642"/>
      <w:bookmarkStart w:id="765" w:name="_Toc205190471"/>
    </w:p>
    <w:p w14:paraId="4391B82E" w14:textId="77777777" w:rsidR="00D00B67" w:rsidRPr="004222A1" w:rsidRDefault="00D00B67" w:rsidP="00C42825">
      <w:pPr>
        <w:pStyle w:val="BodyTextIndent"/>
        <w:spacing w:before="240"/>
        <w:ind w:left="0"/>
        <w:rPr>
          <w:b/>
        </w:rPr>
      </w:pPr>
      <w:r w:rsidRPr="004222A1">
        <w:rPr>
          <w:b/>
        </w:rPr>
        <w:t xml:space="preserve">Qualified Scheduling Entity (QSE) Clawback Interval </w:t>
      </w:r>
    </w:p>
    <w:p w14:paraId="48538637" w14:textId="77777777" w:rsidR="00F36F62" w:rsidRDefault="00F36F62" w:rsidP="00F36F62">
      <w:pPr>
        <w:pStyle w:val="BodyText"/>
      </w:pPr>
      <w:r>
        <w:t>Any QSE-Committed Interval that is part of a contiguous block that includes at least one RUC-Committed Hour unless it is:</w:t>
      </w:r>
    </w:p>
    <w:p w14:paraId="4750CD16" w14:textId="77777777" w:rsidR="00F36F62" w:rsidRDefault="00F36F62" w:rsidP="00F36F62">
      <w:pPr>
        <w:pStyle w:val="List"/>
      </w:pPr>
      <w:r>
        <w:t>(a)</w:t>
      </w:r>
      <w:r>
        <w:tab/>
        <w:t xml:space="preserve">QSE-committed in the COP and Trades Snapshot before the first RUC instruction for any RUC-Committed Hour in that contiguous block;  </w:t>
      </w:r>
    </w:p>
    <w:p w14:paraId="01D8AE6C" w14:textId="77777777" w:rsidR="00F36F62" w:rsidRDefault="00F36F62" w:rsidP="00F36F62">
      <w:pPr>
        <w:pStyle w:val="BodyText"/>
        <w:spacing w:after="120"/>
        <w:ind w:left="720" w:hanging="720"/>
      </w:pPr>
      <w:r>
        <w:t>(b)</w:t>
      </w:r>
      <w:r>
        <w:tab/>
        <w:t>Part of a contiguous block of a QSE-Committed Intervals, at least one of which was committed by the QSE in the COP and Trades Snapshot before the RUC instruction described in paragraph (a) above; or</w:t>
      </w:r>
    </w:p>
    <w:p w14:paraId="70A80826" w14:textId="77777777" w:rsidR="00DC46B1" w:rsidRDefault="00F36F62" w:rsidP="00DC46B1">
      <w:pPr>
        <w:pStyle w:val="List"/>
        <w:rPr>
          <w:lang w:val="en-US"/>
        </w:rPr>
      </w:pPr>
      <w:r w:rsidRPr="00C100B8">
        <w:t>(c)</w:t>
      </w:r>
      <w:r w:rsidRPr="00C100B8">
        <w:tab/>
        <w:t>Part of a contiguous block of QSE-Committed Intervals, at least one of which is a RUC Buy-Back Hour.</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4C64EB" w14:paraId="6AA8A7AD" w14:textId="77777777" w:rsidTr="00C06A8E">
        <w:trPr>
          <w:trHeight w:val="476"/>
        </w:trPr>
        <w:tc>
          <w:tcPr>
            <w:tcW w:w="9576" w:type="dxa"/>
            <w:shd w:val="clear" w:color="auto" w:fill="E0E0E0"/>
          </w:tcPr>
          <w:p w14:paraId="7FBD444A" w14:textId="098E103D" w:rsidR="004C64EB" w:rsidRPr="00625E9F" w:rsidRDefault="004C64EB"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4C64EB">
              <w:rPr>
                <w:lang w:val="en-US" w:eastAsia="en-US"/>
              </w:rPr>
              <w:t>Qualified Scheduling Entity (QSE) Clawback Interval</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32AF5A6D" w14:textId="77777777" w:rsidR="004C64EB" w:rsidRPr="00F56FDD" w:rsidRDefault="004C64EB" w:rsidP="004C64EB">
            <w:pPr>
              <w:spacing w:after="240"/>
              <w:rPr>
                <w:b/>
                <w:iCs/>
              </w:rPr>
            </w:pPr>
            <w:r w:rsidRPr="00F56FDD">
              <w:rPr>
                <w:b/>
                <w:iCs/>
              </w:rPr>
              <w:t xml:space="preserve">Qualified Scheduling Entity (QSE) Clawback Interval </w:t>
            </w:r>
          </w:p>
          <w:p w14:paraId="0C2CD402" w14:textId="77777777" w:rsidR="004C64EB" w:rsidRPr="00F56FDD" w:rsidRDefault="004C64EB" w:rsidP="004C64EB">
            <w:pPr>
              <w:spacing w:after="240"/>
              <w:rPr>
                <w:iCs/>
              </w:rPr>
            </w:pPr>
            <w:r w:rsidRPr="00F56FDD">
              <w:rPr>
                <w:iCs/>
              </w:rPr>
              <w:t xml:space="preserve">Any QSE-Committed Interval that is part of a contiguous block that includes at least one </w:t>
            </w:r>
            <w:r>
              <w:t>Reliability Unit Commitment (</w:t>
            </w:r>
            <w:r>
              <w:rPr>
                <w:iCs/>
              </w:rPr>
              <w:t>RUC)</w:t>
            </w:r>
            <w:r w:rsidRPr="00F56FDD">
              <w:rPr>
                <w:iCs/>
              </w:rPr>
              <w:t>-Committed Hour unless it is:</w:t>
            </w:r>
          </w:p>
          <w:p w14:paraId="2ECE1690" w14:textId="77777777" w:rsidR="004C64EB" w:rsidRPr="00F56FDD" w:rsidRDefault="004C64EB" w:rsidP="004C64EB">
            <w:pPr>
              <w:spacing w:after="240"/>
              <w:ind w:left="720" w:hanging="720"/>
              <w:rPr>
                <w:lang w:val="x-none" w:eastAsia="x-none"/>
              </w:rPr>
            </w:pPr>
            <w:r w:rsidRPr="00F56FDD">
              <w:rPr>
                <w:lang w:val="x-none" w:eastAsia="x-none"/>
              </w:rPr>
              <w:t>(a)</w:t>
            </w:r>
            <w:r w:rsidRPr="00F56FDD">
              <w:rPr>
                <w:lang w:val="x-none" w:eastAsia="x-none"/>
              </w:rPr>
              <w:tab/>
              <w:t xml:space="preserve">QSE-committed in the </w:t>
            </w:r>
            <w:r>
              <w:rPr>
                <w:lang w:eastAsia="x-none"/>
              </w:rPr>
              <w:t>RUC</w:t>
            </w:r>
            <w:r w:rsidRPr="00F56FDD">
              <w:rPr>
                <w:lang w:val="x-none" w:eastAsia="x-none"/>
              </w:rPr>
              <w:t xml:space="preserve"> </w:t>
            </w:r>
            <w:r>
              <w:rPr>
                <w:lang w:eastAsia="x-none"/>
              </w:rPr>
              <w:t>S</w:t>
            </w:r>
            <w:r w:rsidRPr="00F56FDD">
              <w:rPr>
                <w:lang w:val="x-none" w:eastAsia="x-none"/>
              </w:rPr>
              <w:t xml:space="preserve">napshot before the first RUC instruction for any RUC-Committed Hour in that contiguous block;  </w:t>
            </w:r>
          </w:p>
          <w:p w14:paraId="334450E1" w14:textId="77777777" w:rsidR="004C64EB" w:rsidRPr="00F56FDD" w:rsidRDefault="004C64EB" w:rsidP="004C64EB">
            <w:pPr>
              <w:spacing w:after="120"/>
              <w:ind w:left="720" w:hanging="720"/>
              <w:rPr>
                <w:iCs/>
              </w:rPr>
            </w:pPr>
            <w:r w:rsidRPr="00F56FDD">
              <w:rPr>
                <w:iCs/>
              </w:rPr>
              <w:t>(b)</w:t>
            </w:r>
            <w:r w:rsidRPr="00F56FDD">
              <w:rPr>
                <w:iCs/>
              </w:rPr>
              <w:tab/>
              <w:t xml:space="preserve">Part of a contiguous block of a QSE-Committed Intervals, at least one of which was committed by the QSE in the </w:t>
            </w:r>
            <w:r>
              <w:rPr>
                <w:iCs/>
              </w:rPr>
              <w:t>RUC</w:t>
            </w:r>
            <w:r w:rsidRPr="00F56FDD">
              <w:rPr>
                <w:iCs/>
              </w:rPr>
              <w:t xml:space="preserve"> </w:t>
            </w:r>
            <w:r>
              <w:rPr>
                <w:iCs/>
              </w:rPr>
              <w:t>S</w:t>
            </w:r>
            <w:r w:rsidRPr="00F56FDD">
              <w:rPr>
                <w:iCs/>
              </w:rPr>
              <w:t>napshot before the RUC instruction described in paragraph (a) above; or</w:t>
            </w:r>
          </w:p>
          <w:p w14:paraId="46489C80" w14:textId="56621139" w:rsidR="004C64EB" w:rsidRPr="004C64EB" w:rsidRDefault="004C64EB" w:rsidP="004C64EB">
            <w:pPr>
              <w:spacing w:after="240"/>
              <w:ind w:left="720" w:hanging="720"/>
              <w:rPr>
                <w:lang w:eastAsia="x-none"/>
              </w:rPr>
            </w:pPr>
            <w:r w:rsidRPr="00F56FDD">
              <w:rPr>
                <w:lang w:val="x-none" w:eastAsia="x-none"/>
              </w:rPr>
              <w:t>(c)</w:t>
            </w:r>
            <w:r w:rsidRPr="00F56FDD">
              <w:rPr>
                <w:lang w:val="x-none" w:eastAsia="x-none"/>
              </w:rPr>
              <w:tab/>
              <w:t>Part of a contiguous block of QSE-Committed Intervals, at least one of which is a RUC Buy-Back Hour</w:t>
            </w:r>
            <w:r>
              <w:rPr>
                <w:lang w:val="x-none" w:eastAsia="x-none"/>
              </w:rPr>
              <w:t>.</w:t>
            </w:r>
          </w:p>
        </w:tc>
      </w:tr>
    </w:tbl>
    <w:p w14:paraId="794D8C5F" w14:textId="77777777" w:rsidR="00D00B67" w:rsidRPr="004222A1" w:rsidRDefault="00D00B67" w:rsidP="00A32D53">
      <w:pPr>
        <w:pStyle w:val="H2"/>
        <w:ind w:left="907" w:hanging="907"/>
        <w:rPr>
          <w:b/>
        </w:rPr>
      </w:pPr>
      <w:r w:rsidRPr="004222A1">
        <w:rPr>
          <w:b/>
        </w:rPr>
        <w:t>Qualified Scheduling Entity (QSE)-Committed Interval</w:t>
      </w:r>
    </w:p>
    <w:p w14:paraId="2F0EFEF1" w14:textId="0ABEA4BF" w:rsidR="00B75513" w:rsidRDefault="00927819">
      <w:pPr>
        <w:pStyle w:val="BodyText"/>
        <w:rPr>
          <w:color w:val="000000"/>
        </w:rPr>
      </w:pPr>
      <w:r w:rsidRPr="00927819">
        <w:rPr>
          <w:iCs w:val="0"/>
          <w:color w:val="000000"/>
        </w:rPr>
        <w:t xml:space="preserve">A Settlement Interval for which the QSE for a Resource has committed the Resource without a </w:t>
      </w:r>
      <w:r w:rsidR="004A3B0E">
        <w:rPr>
          <w:iCs w:val="0"/>
          <w:color w:val="000000"/>
        </w:rPr>
        <w:t>Reliability Unit Commitment (</w:t>
      </w:r>
      <w:r w:rsidRPr="00927819">
        <w:rPr>
          <w:iCs w:val="0"/>
          <w:color w:val="000000"/>
        </w:rPr>
        <w:t>RUC</w:t>
      </w:r>
      <w:r w:rsidR="004A3B0E">
        <w:rPr>
          <w:iCs w:val="0"/>
          <w:color w:val="000000"/>
        </w:rPr>
        <w:t>)</w:t>
      </w:r>
      <w:r w:rsidRPr="00927819">
        <w:rPr>
          <w:iCs w:val="0"/>
          <w:color w:val="000000"/>
        </w:rPr>
        <w:t xml:space="preserve"> instruction to commit it.</w:t>
      </w:r>
      <w:r w:rsidR="00A20BE8" w:rsidRPr="004B32CF">
        <w:rPr>
          <w:color w:val="000000"/>
        </w:rPr>
        <w:t xml:space="preserve">  For Settlement purposes, a</w:t>
      </w:r>
      <w:r w:rsidR="00A20BE8" w:rsidRPr="004B32CF">
        <w:t xml:space="preserve"> Resource with a Current Operating Plan (COP) Resource Status of OFFQS will not be </w:t>
      </w:r>
      <w:r w:rsidR="00A20BE8" w:rsidRPr="004B32CF">
        <w:lastRenderedPageBreak/>
        <w:t>considered as QSE-committed for the Settlement Interval unless that interval has been committed due to a Day-Ahead Market (DAM) award for energy.</w:t>
      </w:r>
    </w:p>
    <w:p w14:paraId="61A1FDE8" w14:textId="77777777" w:rsidR="005D1947" w:rsidRPr="004222A1" w:rsidRDefault="00A442A0" w:rsidP="00C81CB2">
      <w:pPr>
        <w:pStyle w:val="H2"/>
        <w:rPr>
          <w:b/>
        </w:rPr>
      </w:pPr>
      <w:r w:rsidRPr="004222A1">
        <w:rPr>
          <w:b/>
        </w:rPr>
        <w:t>Qualifying Facility</w:t>
      </w:r>
      <w:bookmarkEnd w:id="761"/>
      <w:r w:rsidRPr="004222A1">
        <w:rPr>
          <w:b/>
        </w:rPr>
        <w:t xml:space="preserve"> (QF)</w:t>
      </w:r>
      <w:bookmarkEnd w:id="762"/>
      <w:bookmarkEnd w:id="763"/>
      <w:bookmarkEnd w:id="764"/>
      <w:bookmarkEnd w:id="765"/>
    </w:p>
    <w:p w14:paraId="1E96900A" w14:textId="77777777" w:rsidR="005D1947" w:rsidRDefault="00A442A0">
      <w:pPr>
        <w:pStyle w:val="BodyText"/>
      </w:pPr>
      <w:r>
        <w:t xml:space="preserve">A qualifying </w:t>
      </w:r>
      <w:r w:rsidR="00D00B67">
        <w:t xml:space="preserve">small power production </w:t>
      </w:r>
      <w:r>
        <w:t xml:space="preserve">facility or qualifying </w:t>
      </w:r>
      <w:r w:rsidR="00D00B67">
        <w:t>cogeneration</w:t>
      </w:r>
      <w:r>
        <w:t xml:space="preserve"> facility under regulatory qualification criteria as defined in 16 U</w:t>
      </w:r>
      <w:r w:rsidR="00D00B67">
        <w:t>.</w:t>
      </w:r>
      <w:r>
        <w:t>S</w:t>
      </w:r>
      <w:r w:rsidR="00D00B67">
        <w:t>.</w:t>
      </w:r>
      <w:r>
        <w:t>C</w:t>
      </w:r>
      <w:r w:rsidR="00D00B67">
        <w:t>.A.</w:t>
      </w:r>
      <w:r>
        <w:t xml:space="preserve"> §</w:t>
      </w:r>
      <w:r w:rsidR="000057FF">
        <w:t xml:space="preserve"> </w:t>
      </w:r>
      <w:r>
        <w:t>796(1</w:t>
      </w:r>
      <w:r w:rsidR="00D00B67">
        <w:t>7</w:t>
      </w:r>
      <w:r>
        <w:t>)(</w:t>
      </w:r>
      <w:r w:rsidR="00D00B67">
        <w:t>C</w:t>
      </w:r>
      <w:r>
        <w:t>) and (1</w:t>
      </w:r>
      <w:r w:rsidR="00D00B67">
        <w:t>8</w:t>
      </w:r>
      <w:r>
        <w:t>)(</w:t>
      </w:r>
      <w:r w:rsidR="00D00B67">
        <w:t>B</w:t>
      </w:r>
      <w:r>
        <w:t>).</w:t>
      </w:r>
    </w:p>
    <w:p w14:paraId="174E0FE1" w14:textId="77777777" w:rsidR="00FD49A6" w:rsidRPr="00DF6D6B" w:rsidRDefault="00FD49A6" w:rsidP="00FD49A6">
      <w:pPr>
        <w:spacing w:before="240" w:after="240"/>
      </w:pPr>
      <w:r w:rsidRPr="00DF6D6B">
        <w:rPr>
          <w:b/>
        </w:rPr>
        <w:t>Qualifying Force Majeure Provision</w:t>
      </w:r>
      <w:r w:rsidRPr="00DF6D6B">
        <w:t xml:space="preserve"> </w:t>
      </w:r>
    </w:p>
    <w:p w14:paraId="28C3D72C" w14:textId="77777777" w:rsidR="00FD49A6" w:rsidRPr="00DF6D6B" w:rsidRDefault="00FD49A6" w:rsidP="00FD49A6">
      <w:pPr>
        <w:spacing w:after="240"/>
      </w:pPr>
      <w:r w:rsidRPr="00DF6D6B">
        <w:t>A force majeure provision that provides that:</w:t>
      </w:r>
    </w:p>
    <w:p w14:paraId="7C2281CE" w14:textId="25E57934" w:rsidR="00FD49A6" w:rsidRPr="00DF6D6B" w:rsidRDefault="00FD49A6" w:rsidP="000B7948">
      <w:pPr>
        <w:spacing w:after="240"/>
        <w:ind w:left="720" w:hanging="720"/>
      </w:pPr>
      <w:r w:rsidRPr="00DF6D6B">
        <w:t>(a)</w:t>
      </w:r>
      <w:r w:rsidRPr="00DF6D6B">
        <w:tab/>
        <w:t>Before the pipeline or storage provider may suspend its performance due to force majeure, the pipeline or storage provider must exercise due diligence and incur reasonable cost to prevent or overcome the event of force majeure;</w:t>
      </w:r>
    </w:p>
    <w:p w14:paraId="52DABF56" w14:textId="7391B0DB" w:rsidR="00FD49A6" w:rsidRPr="00DF6D6B" w:rsidRDefault="00FD49A6" w:rsidP="000B7948">
      <w:pPr>
        <w:spacing w:after="240"/>
        <w:ind w:left="720" w:hanging="720"/>
      </w:pPr>
      <w:r w:rsidRPr="00DF6D6B">
        <w:t>(b)</w:t>
      </w:r>
      <w:r w:rsidRPr="00DF6D6B">
        <w:tab/>
        <w:t>The pipeline or storage provider will not be entitled to the benefit of force majeure to the extent its performance is affected solely by: its own negligence or willful misconduct; economic hardship (including the pipeline or storage provider’s ability to sell natural gas, natural gas transportation service, or natural gas storage service at a higher or more advantageous fee than the fee provided in the contract); breakdown, failure, freezing or breakage of, or the necessity for making repairs or alterations to, any facilities or equipment caused by a failure to properly maintain such facilities or equipment that is reasonably foreseeable; or a failure to satisfy weatherization requirements under applicable law;</w:t>
      </w:r>
    </w:p>
    <w:p w14:paraId="2CEB17B1" w14:textId="7178761D" w:rsidR="00FD49A6" w:rsidRPr="00DF6D6B" w:rsidRDefault="00FD49A6" w:rsidP="000B7948">
      <w:pPr>
        <w:spacing w:after="240"/>
        <w:ind w:left="720" w:hanging="720"/>
      </w:pPr>
      <w:r w:rsidRPr="00DF6D6B">
        <w:t>(c)</w:t>
      </w:r>
      <w:r w:rsidRPr="00DF6D6B">
        <w:tab/>
        <w:t xml:space="preserve">Upon declaring force majeure, the pipeline or storage provider must provide notice and reasonably full details describing such force majeure in ‎writing to the Generation Entity; and </w:t>
      </w:r>
    </w:p>
    <w:p w14:paraId="51F8A5C9" w14:textId="7EB42A34" w:rsidR="00FD49A6" w:rsidRPr="00DF6D6B" w:rsidRDefault="00FD49A6" w:rsidP="000B7948">
      <w:pPr>
        <w:spacing w:after="240"/>
        <w:ind w:left="720" w:hanging="720"/>
      </w:pPr>
      <w:r w:rsidRPr="00DF6D6B">
        <w:t>(d)</w:t>
      </w:r>
      <w:r w:rsidRPr="00DF6D6B">
        <w:tab/>
        <w:t>Within ten days of a notice by a party of an event or occurrence of force majeure, the unaffected party shall have the right, at its own expense and upon reasonable notice to the other party, to audit and examine copies of the relevant portion of the records and recordings of the other party to the extent reasonably necessary to verify the full details of the event or occurrence of force majeure as described in the notice.</w:t>
      </w:r>
    </w:p>
    <w:p w14:paraId="1120928C" w14:textId="77777777" w:rsidR="005D1947" w:rsidRDefault="00A442A0">
      <w:pPr>
        <w:pStyle w:val="BodyText"/>
        <w:keepNext/>
        <w:rPr>
          <w:b/>
          <w:sz w:val="40"/>
          <w:szCs w:val="40"/>
        </w:rPr>
      </w:pPr>
      <w:r>
        <w:rPr>
          <w:b/>
          <w:sz w:val="40"/>
          <w:szCs w:val="40"/>
        </w:rPr>
        <w:t>R</w:t>
      </w:r>
      <w:bookmarkStart w:id="766" w:name="R"/>
      <w:bookmarkEnd w:id="766"/>
    </w:p>
    <w:p w14:paraId="29A2C034" w14:textId="77777777" w:rsidR="00B75513" w:rsidRDefault="00682E06">
      <w:pPr>
        <w:pStyle w:val="ListIntroduction"/>
        <w:keepNext w:val="0"/>
      </w:pPr>
      <w:hyperlink w:anchor="_DEFINITIONS" w:history="1">
        <w:r w:rsidR="00842B9A">
          <w:rPr>
            <w:rStyle w:val="Hyperlink"/>
          </w:rPr>
          <w:t>[Back to Top]</w:t>
        </w:r>
      </w:hyperlink>
    </w:p>
    <w:p w14:paraId="63B45F55" w14:textId="77777777" w:rsidR="005D1947" w:rsidRPr="004222A1" w:rsidRDefault="00A442A0">
      <w:pPr>
        <w:pStyle w:val="H2"/>
        <w:rPr>
          <w:b/>
        </w:rPr>
      </w:pPr>
      <w:bookmarkStart w:id="767" w:name="_Toc118224575"/>
      <w:bookmarkStart w:id="768" w:name="_Toc118909643"/>
      <w:bookmarkStart w:id="769" w:name="_Toc205190472"/>
      <w:bookmarkStart w:id="770" w:name="Ratings"/>
      <w:bookmarkStart w:id="771" w:name="_Toc73847915"/>
      <w:r w:rsidRPr="004222A1">
        <w:rPr>
          <w:b/>
        </w:rPr>
        <w:lastRenderedPageBreak/>
        <w:t>Rating</w:t>
      </w:r>
      <w:bookmarkEnd w:id="767"/>
      <w:bookmarkEnd w:id="768"/>
      <w:bookmarkEnd w:id="769"/>
      <w:bookmarkEnd w:id="770"/>
    </w:p>
    <w:p w14:paraId="19BA34EB" w14:textId="77777777" w:rsidR="008B2FB5" w:rsidRDefault="008B2FB5" w:rsidP="008B2FB5">
      <w:pPr>
        <w:pStyle w:val="H3"/>
        <w:tabs>
          <w:tab w:val="clear" w:pos="1080"/>
        </w:tabs>
        <w:spacing w:after="120"/>
        <w:ind w:left="360" w:firstLine="0"/>
      </w:pPr>
      <w:r>
        <w:t>Conductor/Transformer 2-Hour Rating</w:t>
      </w:r>
    </w:p>
    <w:p w14:paraId="178CEA93" w14:textId="77777777" w:rsidR="008B2FB5" w:rsidRPr="008B2FB5" w:rsidRDefault="008B2FB5" w:rsidP="008B2FB5">
      <w:pPr>
        <w:pStyle w:val="BodyText"/>
        <w:ind w:left="360"/>
      </w:pPr>
      <w:r>
        <w:t xml:space="preserve">The two-hour </w:t>
      </w:r>
      <w:r w:rsidRPr="008B2FB5">
        <w:t>MVA rating of the conductor or transformer only, excluding substation terminal equipment in series with a conductor or transformer, at the applicable ambient temperature.  The conductor or transformer can operate at this rating for two hours without violation of National Electrical Safety Code (NESC) clearances or equipment failure.</w:t>
      </w:r>
    </w:p>
    <w:p w14:paraId="140FBCA8" w14:textId="77777777" w:rsidR="005D1947" w:rsidRDefault="00A442A0">
      <w:pPr>
        <w:pStyle w:val="H3"/>
        <w:tabs>
          <w:tab w:val="clear" w:pos="1080"/>
        </w:tabs>
        <w:spacing w:after="120"/>
        <w:ind w:left="360" w:firstLine="0"/>
      </w:pPr>
      <w:bookmarkStart w:id="772" w:name="_Toc118224576"/>
      <w:bookmarkStart w:id="773" w:name="_Toc118909644"/>
      <w:bookmarkStart w:id="774" w:name="_Toc205190473"/>
      <w:r>
        <w:t>Emergency Rating</w:t>
      </w:r>
      <w:bookmarkEnd w:id="772"/>
      <w:bookmarkEnd w:id="773"/>
      <w:bookmarkEnd w:id="774"/>
      <w:r>
        <w:t xml:space="preserve"> </w:t>
      </w:r>
    </w:p>
    <w:p w14:paraId="3AC535CC" w14:textId="77777777" w:rsidR="00B75513" w:rsidRDefault="008B2FB5">
      <w:pPr>
        <w:pStyle w:val="BodyText"/>
        <w:tabs>
          <w:tab w:val="left" w:pos="360"/>
        </w:tabs>
        <w:ind w:left="360"/>
      </w:pPr>
      <w:r w:rsidRPr="008B2FB5">
        <w:t>The two-hour MVA rating of a Transmission Element, including substation terminal equipment in series with a conductor or transformer, at the applicable ambient temperature.  The Transmission Element can operate at this rating for two hours without violation of NESC clearances or equipment failure.</w:t>
      </w:r>
    </w:p>
    <w:p w14:paraId="3AADB8DD" w14:textId="77777777" w:rsidR="005D1947" w:rsidRDefault="00A442A0">
      <w:pPr>
        <w:pStyle w:val="H3"/>
        <w:tabs>
          <w:tab w:val="clear" w:pos="1080"/>
        </w:tabs>
        <w:spacing w:after="120"/>
        <w:ind w:left="360" w:firstLine="0"/>
      </w:pPr>
      <w:bookmarkStart w:id="775" w:name="_Toc118224577"/>
      <w:bookmarkStart w:id="776" w:name="_Toc118909645"/>
      <w:bookmarkStart w:id="777" w:name="_Toc205190474"/>
      <w:r>
        <w:t>15-Minute Rating</w:t>
      </w:r>
      <w:bookmarkEnd w:id="775"/>
      <w:bookmarkEnd w:id="776"/>
      <w:bookmarkEnd w:id="777"/>
    </w:p>
    <w:p w14:paraId="3599C363" w14:textId="77777777" w:rsidR="005D1947" w:rsidRDefault="008B2FB5">
      <w:pPr>
        <w:pStyle w:val="BodyText"/>
        <w:tabs>
          <w:tab w:val="left" w:pos="360"/>
        </w:tabs>
        <w:ind w:left="360"/>
      </w:pPr>
      <w:r>
        <w:rPr>
          <w:iCs w:val="0"/>
        </w:rPr>
        <w:t>The 15-</w:t>
      </w:r>
      <w:r w:rsidRPr="008B2FB5">
        <w:rPr>
          <w:iCs w:val="0"/>
        </w:rPr>
        <w:t xml:space="preserve">minute MVA rating of a Transmission Element, including substation terminal equipment in series with a conductor or transformer, at the applicable ambient temperature and with a step increase from a prior loading </w:t>
      </w:r>
      <w:r w:rsidR="005673F9">
        <w:rPr>
          <w:iCs w:val="0"/>
        </w:rPr>
        <w:t>u</w:t>
      </w:r>
      <w:r w:rsidRPr="008B2FB5">
        <w:rPr>
          <w:iCs w:val="0"/>
        </w:rPr>
        <w:t>p to 90% of the Normal Rating.  The Transmission Element can operate at this rating for 15 minutes, assuming its pre-contingency loading up to 90% of the Normal Rating limit at the applicable ambient temperature, without violation of NESC clearances or equipment failure.  This rating takes advantage of the time delay associated with heating of a conductor or transformer following a sudden increase in current.</w:t>
      </w:r>
      <w:r w:rsidR="00A442A0">
        <w:t xml:space="preserve">  </w:t>
      </w:r>
    </w:p>
    <w:p w14:paraId="66E98348" w14:textId="77777777" w:rsidR="005D1947" w:rsidRDefault="00A442A0">
      <w:pPr>
        <w:pStyle w:val="H3"/>
        <w:tabs>
          <w:tab w:val="clear" w:pos="1080"/>
        </w:tabs>
        <w:spacing w:after="120"/>
        <w:ind w:left="360" w:firstLine="0"/>
      </w:pPr>
      <w:bookmarkStart w:id="778" w:name="_Toc118224578"/>
      <w:bookmarkStart w:id="779" w:name="_Toc118909646"/>
      <w:bookmarkStart w:id="780" w:name="_Toc205190475"/>
      <w:r>
        <w:t>Normal Rating</w:t>
      </w:r>
      <w:bookmarkEnd w:id="778"/>
      <w:bookmarkEnd w:id="779"/>
      <w:bookmarkEnd w:id="780"/>
    </w:p>
    <w:p w14:paraId="275E4497" w14:textId="77777777" w:rsidR="005D1947" w:rsidRDefault="008B2FB5">
      <w:pPr>
        <w:pStyle w:val="BodyText"/>
        <w:tabs>
          <w:tab w:val="left" w:pos="360"/>
        </w:tabs>
        <w:ind w:left="360"/>
      </w:pPr>
      <w:r>
        <w:t>T</w:t>
      </w:r>
      <w:r w:rsidRPr="0018047D">
        <w:t xml:space="preserve">he continuous MVA rating of a Transmission Element, including substation terminal equipment in series with a conductor or transformer, at the applicable ambient temperature.  The Transmission Element can operate at this rating indefinitely without damage, or violation of </w:t>
      </w:r>
      <w:r>
        <w:t>NESC</w:t>
      </w:r>
      <w:r w:rsidRPr="0018047D">
        <w:t xml:space="preserve"> clearances.</w:t>
      </w:r>
      <w:r w:rsidR="00A442A0">
        <w:t xml:space="preserve">  </w:t>
      </w:r>
    </w:p>
    <w:p w14:paraId="28F364AD" w14:textId="77777777" w:rsidR="00C7056A" w:rsidRDefault="00C7056A" w:rsidP="00C7056A">
      <w:pPr>
        <w:pStyle w:val="H3"/>
        <w:tabs>
          <w:tab w:val="clear" w:pos="1080"/>
        </w:tabs>
        <w:spacing w:after="120"/>
        <w:ind w:left="360" w:firstLine="0"/>
      </w:pPr>
      <w:bookmarkStart w:id="781" w:name="_Toc118224579"/>
      <w:bookmarkStart w:id="782" w:name="_Toc118909647"/>
      <w:bookmarkStart w:id="783" w:name="_Toc205190476"/>
      <w:r>
        <w:t>Relay Loadability Rating</w:t>
      </w:r>
    </w:p>
    <w:p w14:paraId="1C6A0423" w14:textId="77777777" w:rsidR="00C7056A" w:rsidRDefault="00C7056A" w:rsidP="00C7056A">
      <w:pPr>
        <w:pStyle w:val="BodyText"/>
        <w:tabs>
          <w:tab w:val="left" w:pos="360"/>
        </w:tabs>
        <w:ind w:left="360"/>
      </w:pPr>
      <w:r>
        <w:t>The MVA rating below which no load-responsive phase-protection relay tripping is expected.  The Relay Loadability Rating is calculated based on the trip points of protective devices at the equipment terminals of the affected Transmission Element under a set of operating criteria defined by the Transmission Element owner.</w:t>
      </w:r>
    </w:p>
    <w:p w14:paraId="667A09C1" w14:textId="77777777" w:rsidR="005D1947" w:rsidRPr="004222A1" w:rsidRDefault="00A442A0">
      <w:pPr>
        <w:pStyle w:val="H2"/>
        <w:rPr>
          <w:b/>
        </w:rPr>
      </w:pPr>
      <w:r w:rsidRPr="004222A1">
        <w:rPr>
          <w:b/>
        </w:rPr>
        <w:t>Reactive Power</w:t>
      </w:r>
      <w:bookmarkEnd w:id="771"/>
      <w:bookmarkEnd w:id="781"/>
      <w:bookmarkEnd w:id="782"/>
      <w:bookmarkEnd w:id="783"/>
    </w:p>
    <w:p w14:paraId="72D51417" w14:textId="77777777" w:rsidR="005D1947" w:rsidRDefault="00A442A0">
      <w:pPr>
        <w:pStyle w:val="BodyText"/>
      </w:pPr>
      <w:r>
        <w:t xml:space="preserve">The product of voltage and the out-of-phase component of alternating current.  Reactive Power, usually measured in </w:t>
      </w:r>
      <w:r w:rsidR="00D00B67">
        <w:t>MVAr</w:t>
      </w:r>
      <w:r>
        <w:t xml:space="preserve">, is produced by capacitors, overexcited generators and other </w:t>
      </w:r>
      <w:r>
        <w:lastRenderedPageBreak/>
        <w:t>capacitive devices and is absorbed by reactors, under</w:t>
      </w:r>
      <w:r w:rsidR="00124F3C">
        <w:t>-</w:t>
      </w:r>
      <w:r>
        <w:t>excited generators and other inductive devices.</w:t>
      </w:r>
    </w:p>
    <w:p w14:paraId="7370B488" w14:textId="77777777" w:rsidR="005D1947" w:rsidRPr="004222A1" w:rsidRDefault="00A442A0">
      <w:pPr>
        <w:pStyle w:val="H2"/>
        <w:rPr>
          <w:b/>
        </w:rPr>
      </w:pPr>
      <w:bookmarkStart w:id="784" w:name="_Toc73847918"/>
      <w:bookmarkStart w:id="785" w:name="_Toc118224580"/>
      <w:bookmarkStart w:id="786" w:name="_Toc118909648"/>
      <w:bookmarkStart w:id="787" w:name="_Toc205190477"/>
      <w:r w:rsidRPr="004222A1">
        <w:rPr>
          <w:b/>
        </w:rPr>
        <w:t>Real-Time</w:t>
      </w:r>
      <w:bookmarkEnd w:id="784"/>
      <w:bookmarkEnd w:id="785"/>
      <w:bookmarkEnd w:id="786"/>
      <w:bookmarkEnd w:id="787"/>
    </w:p>
    <w:p w14:paraId="45CAC11D" w14:textId="77777777" w:rsidR="005D1947" w:rsidRDefault="00A442A0" w:rsidP="00382C74">
      <w:pPr>
        <w:pStyle w:val="BodyText"/>
      </w:pPr>
      <w:r>
        <w:t>The current instant in time.</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4C64EB" w14:paraId="7D627ABD" w14:textId="77777777" w:rsidTr="00C06A8E">
        <w:trPr>
          <w:trHeight w:val="476"/>
        </w:trPr>
        <w:tc>
          <w:tcPr>
            <w:tcW w:w="9576" w:type="dxa"/>
            <w:shd w:val="clear" w:color="auto" w:fill="E0E0E0"/>
          </w:tcPr>
          <w:p w14:paraId="3E71411C" w14:textId="6954067A" w:rsidR="004C64EB" w:rsidRPr="00625E9F" w:rsidRDefault="004C64EB"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4C64EB">
              <w:rPr>
                <w:lang w:val="en-US" w:eastAsia="en-US"/>
              </w:rPr>
              <w:t>Real-Time Market (RTM)</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147D36D3" w14:textId="77777777" w:rsidR="004C64EB" w:rsidRPr="00F56FDD" w:rsidRDefault="004C64EB" w:rsidP="004C64EB">
            <w:pPr>
              <w:keepNext/>
              <w:tabs>
                <w:tab w:val="left" w:pos="900"/>
              </w:tabs>
              <w:spacing w:after="240"/>
              <w:ind w:left="900" w:hanging="900"/>
              <w:outlineLvl w:val="1"/>
              <w:rPr>
                <w:b/>
              </w:rPr>
            </w:pPr>
            <w:r>
              <w:rPr>
                <w:b/>
              </w:rPr>
              <w:t>Real-Time Market (RTM</w:t>
            </w:r>
            <w:r w:rsidRPr="00F56FDD">
              <w:rPr>
                <w:b/>
              </w:rPr>
              <w:t>)</w:t>
            </w:r>
          </w:p>
          <w:p w14:paraId="19F59504" w14:textId="571F7869" w:rsidR="004C64EB" w:rsidRPr="007132B2" w:rsidRDefault="004C64EB" w:rsidP="00C06A8E">
            <w:pPr>
              <w:spacing w:after="240"/>
              <w:rPr>
                <w:iCs/>
              </w:rPr>
            </w:pPr>
            <w:r>
              <w:rPr>
                <w:iCs/>
              </w:rPr>
              <w:t>A Real-Time</w:t>
            </w:r>
            <w:r w:rsidRPr="00F56FDD">
              <w:rPr>
                <w:iCs/>
              </w:rPr>
              <w:t xml:space="preserve">, co-optimized market in the </w:t>
            </w:r>
            <w:r>
              <w:rPr>
                <w:iCs/>
              </w:rPr>
              <w:t>Operating Day</w:t>
            </w:r>
            <w:r w:rsidRPr="00F56FDD">
              <w:rPr>
                <w:iCs/>
              </w:rPr>
              <w:t xml:space="preserve"> for Ancillary Service capacity</w:t>
            </w:r>
            <w:r>
              <w:rPr>
                <w:iCs/>
              </w:rPr>
              <w:t xml:space="preserve"> and energy</w:t>
            </w:r>
            <w:r w:rsidRPr="00F56FDD">
              <w:rPr>
                <w:iCs/>
              </w:rPr>
              <w:t>.</w:t>
            </w:r>
          </w:p>
        </w:tc>
      </w:tr>
    </w:tbl>
    <w:p w14:paraId="0E5F4B2E" w14:textId="77777777" w:rsidR="00565A5A" w:rsidRPr="00B473F2" w:rsidRDefault="00565A5A" w:rsidP="00565A5A">
      <w:pPr>
        <w:pStyle w:val="H2"/>
        <w:rPr>
          <w:b/>
        </w:rPr>
      </w:pPr>
      <w:r w:rsidRPr="00B473F2">
        <w:rPr>
          <w:b/>
        </w:rPr>
        <w:t>Real-Time Market (RTM) Energy Bid</w:t>
      </w:r>
    </w:p>
    <w:p w14:paraId="78D3EEC9" w14:textId="77777777" w:rsidR="00565A5A" w:rsidRDefault="00565A5A" w:rsidP="00FC4ED8">
      <w:pPr>
        <w:pStyle w:val="BodyText"/>
      </w:pPr>
      <w:r w:rsidRPr="006A6281">
        <w:t>A proposal to buy energy in the RTM at a monotonically non-increasing price with increasing quantity.</w:t>
      </w:r>
    </w:p>
    <w:p w14:paraId="757C955E" w14:textId="77777777" w:rsidR="00B75513" w:rsidRPr="004222A1" w:rsidRDefault="00D00B67" w:rsidP="00FC4ED8">
      <w:pPr>
        <w:pStyle w:val="H2"/>
        <w:keepNext w:val="0"/>
        <w:ind w:left="907" w:hanging="907"/>
        <w:rPr>
          <w:b/>
        </w:rPr>
      </w:pPr>
      <w:r w:rsidRPr="004222A1">
        <w:rPr>
          <w:b/>
        </w:rPr>
        <w:t>Real-Time Market (RTM) Final Statement (</w:t>
      </w:r>
      <w:r w:rsidRPr="004222A1">
        <w:rPr>
          <w:b/>
          <w:i/>
        </w:rPr>
        <w:t>see</w:t>
      </w:r>
      <w:r w:rsidRPr="004222A1">
        <w:rPr>
          <w:b/>
        </w:rPr>
        <w:t xml:space="preserve"> </w:t>
      </w:r>
      <w:hyperlink w:anchor="Settlementstatement" w:history="1">
        <w:r w:rsidRPr="004222A1">
          <w:rPr>
            <w:rStyle w:val="Hyperlink"/>
            <w:b/>
          </w:rPr>
          <w:t>Settlement Statement</w:t>
        </w:r>
      </w:hyperlink>
      <w:r w:rsidRPr="004222A1">
        <w:rPr>
          <w:b/>
        </w:rPr>
        <w:t>)</w:t>
      </w:r>
    </w:p>
    <w:p w14:paraId="477B3D32" w14:textId="77777777" w:rsidR="00B75513" w:rsidRPr="004222A1" w:rsidRDefault="00D00B67">
      <w:pPr>
        <w:pStyle w:val="H2"/>
        <w:keepNext w:val="0"/>
        <w:ind w:left="907" w:hanging="907"/>
        <w:rPr>
          <w:b/>
        </w:rPr>
      </w:pPr>
      <w:r w:rsidRPr="004222A1">
        <w:rPr>
          <w:b/>
        </w:rPr>
        <w:t>Real-Time Market (RTM) Initial Statement (</w:t>
      </w:r>
      <w:r w:rsidRPr="004222A1">
        <w:rPr>
          <w:b/>
          <w:i/>
        </w:rPr>
        <w:t>see</w:t>
      </w:r>
      <w:r w:rsidRPr="004222A1">
        <w:rPr>
          <w:b/>
        </w:rPr>
        <w:t xml:space="preserve"> </w:t>
      </w:r>
      <w:hyperlink w:anchor="Settlementstatement" w:history="1">
        <w:r w:rsidRPr="004222A1">
          <w:rPr>
            <w:rStyle w:val="Hyperlink"/>
            <w:b/>
          </w:rPr>
          <w:t>Settlement Statement</w:t>
        </w:r>
      </w:hyperlink>
      <w:r w:rsidR="00927819" w:rsidRPr="004222A1">
        <w:rPr>
          <w:b/>
        </w:rPr>
        <w:t>)</w:t>
      </w:r>
    </w:p>
    <w:p w14:paraId="5DE77F5A" w14:textId="77777777" w:rsidR="00D00B67" w:rsidRPr="004222A1" w:rsidRDefault="00927819" w:rsidP="00D00B67">
      <w:pPr>
        <w:pStyle w:val="H2"/>
        <w:keepNext w:val="0"/>
        <w:ind w:left="907" w:hanging="907"/>
        <w:rPr>
          <w:b/>
        </w:rPr>
      </w:pPr>
      <w:r w:rsidRPr="004222A1">
        <w:rPr>
          <w:b/>
        </w:rPr>
        <w:t>Real-Time Market (RTM) Resettlement Statement (</w:t>
      </w:r>
      <w:r w:rsidRPr="004222A1">
        <w:rPr>
          <w:b/>
          <w:i/>
        </w:rPr>
        <w:t>see</w:t>
      </w:r>
      <w:r w:rsidRPr="004222A1">
        <w:rPr>
          <w:b/>
        </w:rPr>
        <w:t xml:space="preserve"> </w:t>
      </w:r>
      <w:hyperlink w:anchor="Settlementstatement" w:history="1">
        <w:r w:rsidR="00D00B67" w:rsidRPr="004222A1">
          <w:rPr>
            <w:rStyle w:val="Hyperlink"/>
            <w:b/>
          </w:rPr>
          <w:t>Settlement Statement</w:t>
        </w:r>
      </w:hyperlink>
      <w:r w:rsidRPr="004222A1">
        <w:rPr>
          <w:b/>
        </w:rPr>
        <w:t>)</w:t>
      </w:r>
    </w:p>
    <w:p w14:paraId="150D97E2" w14:textId="77777777" w:rsidR="00B75513" w:rsidRDefault="00D00B67" w:rsidP="00FC4ED8">
      <w:pPr>
        <w:pStyle w:val="H2"/>
        <w:keepNext w:val="0"/>
        <w:ind w:left="907" w:hanging="907"/>
        <w:rPr>
          <w:b/>
          <w:bCs/>
        </w:rPr>
      </w:pPr>
      <w:r w:rsidRPr="004222A1">
        <w:rPr>
          <w:b/>
          <w:iCs/>
        </w:rPr>
        <w:t>Real</w:t>
      </w:r>
      <w:r w:rsidRPr="004222A1">
        <w:rPr>
          <w:b/>
          <w:bCs/>
        </w:rPr>
        <w:t>-Time Market (RTM) True-Up Statement (</w:t>
      </w:r>
      <w:r w:rsidRPr="004222A1">
        <w:rPr>
          <w:b/>
          <w:bCs/>
          <w:i/>
        </w:rPr>
        <w:t>see</w:t>
      </w:r>
      <w:r w:rsidRPr="004222A1">
        <w:rPr>
          <w:b/>
          <w:bCs/>
        </w:rPr>
        <w:t xml:space="preserve"> </w:t>
      </w:r>
      <w:hyperlink w:anchor="Settlementstatement" w:history="1">
        <w:r w:rsidRPr="004222A1">
          <w:rPr>
            <w:rStyle w:val="Hyperlink"/>
            <w:b/>
            <w:bCs/>
          </w:rPr>
          <w:t>Settlement Statement</w:t>
        </w:r>
      </w:hyperlink>
      <w:r w:rsidRPr="004222A1">
        <w:rPr>
          <w:b/>
          <w:bCs/>
        </w:rPr>
        <w:t>)</w:t>
      </w:r>
    </w:p>
    <w:p w14:paraId="45887A10" w14:textId="77777777" w:rsidR="0035197B" w:rsidRPr="00797DAD" w:rsidRDefault="0035197B" w:rsidP="0035197B">
      <w:pPr>
        <w:pStyle w:val="H2"/>
        <w:ind w:left="907" w:hanging="907"/>
        <w:rPr>
          <w:b/>
        </w:rPr>
      </w:pPr>
      <w:r w:rsidRPr="00797DAD">
        <w:rPr>
          <w:b/>
        </w:rPr>
        <w:t>Real-Time Off-Line Reserve Price Adder</w:t>
      </w:r>
    </w:p>
    <w:p w14:paraId="1FBFA429" w14:textId="77777777" w:rsidR="0035197B" w:rsidRDefault="0035197B" w:rsidP="00214B1E">
      <w:pPr>
        <w:pStyle w:val="BodyText"/>
      </w:pPr>
      <w:r w:rsidRPr="0080555B">
        <w:rPr>
          <w:iCs w:val="0"/>
        </w:rPr>
        <w:t>A</w:t>
      </w:r>
      <w:r w:rsidRPr="0080555B">
        <w:t xml:space="preserve"> Real-Time price adder that captures the value of the opportunity costs of Off-Line reserves based on the defined ORDC</w:t>
      </w:r>
      <w:r w:rsidRPr="0080555B">
        <w:rPr>
          <w:bCs/>
        </w:rPr>
        <w:t xml:space="preserve"> as detailed in Section </w:t>
      </w:r>
      <w:r w:rsidRPr="0080555B">
        <w:t>6.7.</w:t>
      </w:r>
      <w:r w:rsidR="00AB5B9D">
        <w:t>5</w:t>
      </w:r>
      <w:r w:rsidRPr="0080555B">
        <w:t>, Real-Time Ancillary Service Imbalance Payment or 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5FBC" w:rsidRPr="004B32CF" w14:paraId="6ADDF854" w14:textId="77777777" w:rsidTr="00C06A8E">
        <w:trPr>
          <w:trHeight w:val="386"/>
        </w:trPr>
        <w:tc>
          <w:tcPr>
            <w:tcW w:w="9350" w:type="dxa"/>
            <w:shd w:val="pct12" w:color="auto" w:fill="auto"/>
          </w:tcPr>
          <w:p w14:paraId="6C7F4DF1" w14:textId="37E4621A" w:rsidR="00B25FBC" w:rsidRPr="005F5E22" w:rsidRDefault="00B25FBC" w:rsidP="00EE7B76">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B25FBC">
              <w:rPr>
                <w:b/>
                <w:i/>
                <w:iCs/>
              </w:rPr>
              <w:t>Real-Time Off-Line Reserve Price Adder</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16098566" w14:textId="77777777" w:rsidR="00D32759" w:rsidRPr="0080555B" w:rsidRDefault="00D32759" w:rsidP="00214B1E">
      <w:pPr>
        <w:pStyle w:val="H3"/>
        <w:outlineLvl w:val="1"/>
        <w:rPr>
          <w:i w:val="0"/>
        </w:rPr>
      </w:pPr>
      <w:r w:rsidRPr="0080555B">
        <w:rPr>
          <w:i w:val="0"/>
        </w:rPr>
        <w:lastRenderedPageBreak/>
        <w:t xml:space="preserve">Real-Time </w:t>
      </w:r>
      <w:r>
        <w:rPr>
          <w:i w:val="0"/>
        </w:rPr>
        <w:t xml:space="preserve">On-Line </w:t>
      </w:r>
      <w:r w:rsidRPr="0080555B">
        <w:rPr>
          <w:i w:val="0"/>
        </w:rPr>
        <w:t>Re</w:t>
      </w:r>
      <w:r>
        <w:rPr>
          <w:i w:val="0"/>
        </w:rPr>
        <w:t>liability Deployment Price</w:t>
      </w:r>
    </w:p>
    <w:p w14:paraId="064F5EFE" w14:textId="77777777" w:rsidR="00D32759" w:rsidRDefault="00D32759" w:rsidP="00214B1E">
      <w:pPr>
        <w:pStyle w:val="BodyText"/>
      </w:pPr>
      <w:r w:rsidRPr="0080555B">
        <w:rPr>
          <w:color w:val="000000"/>
        </w:rPr>
        <w:t>A</w:t>
      </w:r>
      <w:r w:rsidRPr="0080555B">
        <w:t xml:space="preserve"> Real-Time price for each 15-minute Settlement Interval</w:t>
      </w:r>
      <w:r>
        <w:t xml:space="preserve"> reflecting the impact of reliability deployments on energy prices that is </w:t>
      </w:r>
      <w:r w:rsidRPr="0080555B">
        <w:t xml:space="preserve">calculated </w:t>
      </w:r>
      <w:r>
        <w:rPr>
          <w:bCs/>
        </w:rPr>
        <w:t>from the Real-</w:t>
      </w:r>
      <w:r w:rsidR="00C811A0">
        <w:rPr>
          <w:bCs/>
        </w:rPr>
        <w:t>T</w:t>
      </w:r>
      <w:r>
        <w:rPr>
          <w:bCs/>
        </w:rPr>
        <w:t>ime On-Line Reliability Deployment Price Adder</w:t>
      </w:r>
      <w:r w:rsidRPr="0080555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5FBC" w:rsidRPr="004B32CF" w14:paraId="1E4A5C54" w14:textId="77777777" w:rsidTr="00C06A8E">
        <w:trPr>
          <w:trHeight w:val="386"/>
        </w:trPr>
        <w:tc>
          <w:tcPr>
            <w:tcW w:w="9350" w:type="dxa"/>
            <w:shd w:val="pct12" w:color="auto" w:fill="auto"/>
          </w:tcPr>
          <w:p w14:paraId="4D179F62" w14:textId="16765539" w:rsidR="00B25FBC" w:rsidRPr="005F5E22" w:rsidRDefault="00B25FBC" w:rsidP="00EE7B76">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B25FBC">
              <w:rPr>
                <w:b/>
                <w:i/>
                <w:iCs/>
              </w:rPr>
              <w:t>Real-Time On-Line Reliability Deployment Price</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2DFBEDF2" w14:textId="77777777" w:rsidR="00D32759" w:rsidRPr="0080555B" w:rsidRDefault="00D32759" w:rsidP="00214B1E">
      <w:pPr>
        <w:pStyle w:val="H3"/>
        <w:outlineLvl w:val="1"/>
        <w:rPr>
          <w:i w:val="0"/>
        </w:rPr>
      </w:pPr>
      <w:r w:rsidRPr="0080555B">
        <w:rPr>
          <w:i w:val="0"/>
        </w:rPr>
        <w:t>Real-Time On-Line Re</w:t>
      </w:r>
      <w:r>
        <w:rPr>
          <w:i w:val="0"/>
        </w:rPr>
        <w:t xml:space="preserve">liability Deployment </w:t>
      </w:r>
      <w:r w:rsidRPr="0080555B">
        <w:rPr>
          <w:i w:val="0"/>
        </w:rPr>
        <w:t>Price Adder</w:t>
      </w:r>
    </w:p>
    <w:p w14:paraId="34E4352E" w14:textId="77777777" w:rsidR="00D32759" w:rsidRPr="00FC4ED8" w:rsidRDefault="00D32759" w:rsidP="00214B1E">
      <w:pPr>
        <w:pStyle w:val="BodyText"/>
      </w:pPr>
      <w:r w:rsidRPr="0080555B">
        <w:rPr>
          <w:color w:val="000000"/>
        </w:rPr>
        <w:t>A</w:t>
      </w:r>
      <w:r w:rsidRPr="0080555B">
        <w:t xml:space="preserve"> Real-Time price adder that captures the </w:t>
      </w:r>
      <w:r>
        <w:t>impact of reliability deployments on energy prices for each</w:t>
      </w:r>
      <w:r w:rsidR="002C540C" w:rsidRPr="002C540C">
        <w:t xml:space="preserve"> </w:t>
      </w:r>
      <w:r w:rsidR="002C540C">
        <w:t>Security-Constrained Economic Dispatch (</w:t>
      </w:r>
      <w:r>
        <w:t>SCED</w:t>
      </w:r>
      <w:r w:rsidR="002C540C">
        <w:t>)</w:t>
      </w:r>
      <w:r>
        <w:t xml:space="preserve"> process as detailed in Section 6.5.7.3.1, Determination of Real-Time On-Line Reliability Deployment Price Adder, and Section 6.7.</w:t>
      </w:r>
      <w:r w:rsidR="00AB5B9D">
        <w:t>5</w:t>
      </w:r>
      <w:r w:rsidR="002C540C">
        <w:t>, Real-Time Ancillary Service Imbalance Payment or Charge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5FBC" w:rsidRPr="004B32CF" w14:paraId="277F2FCA" w14:textId="77777777" w:rsidTr="00C06A8E">
        <w:trPr>
          <w:trHeight w:val="386"/>
        </w:trPr>
        <w:tc>
          <w:tcPr>
            <w:tcW w:w="9350" w:type="dxa"/>
            <w:shd w:val="pct12" w:color="auto" w:fill="auto"/>
          </w:tcPr>
          <w:p w14:paraId="5DDAA1D4" w14:textId="7935E308" w:rsidR="00B25FBC" w:rsidRPr="005F5E22" w:rsidRDefault="00B25FBC" w:rsidP="00C06A8E">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B25FBC">
              <w:rPr>
                <w:b/>
                <w:i/>
                <w:iCs/>
              </w:rPr>
              <w:t>Real-Time On-Line Reliability Deployment Price Adder</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31D8FE81" w14:textId="55EF2046" w:rsidR="0035197B" w:rsidRPr="0080555B" w:rsidRDefault="0035197B" w:rsidP="00214B1E">
      <w:pPr>
        <w:pStyle w:val="H3"/>
        <w:rPr>
          <w:i w:val="0"/>
        </w:rPr>
      </w:pPr>
      <w:r w:rsidRPr="0080555B">
        <w:rPr>
          <w:i w:val="0"/>
        </w:rPr>
        <w:t>Real-Time On-Line Reserve Price Adder</w:t>
      </w:r>
    </w:p>
    <w:p w14:paraId="498DDF22" w14:textId="77777777" w:rsidR="00B25FBC" w:rsidRDefault="0035197B" w:rsidP="00FC4ED8">
      <w:pPr>
        <w:pStyle w:val="H2"/>
        <w:keepNext w:val="0"/>
        <w:spacing w:before="0"/>
        <w:ind w:left="0" w:firstLine="0"/>
        <w:rPr>
          <w:iCs/>
        </w:rPr>
      </w:pPr>
      <w:r w:rsidRPr="00FC4ED8">
        <w:rPr>
          <w:iCs/>
        </w:rPr>
        <w:t>A</w:t>
      </w:r>
      <w:r w:rsidRPr="0035197B">
        <w:rPr>
          <w:iCs/>
        </w:rPr>
        <w:t xml:space="preserve"> Real-Time price adder that captures the value of the opport</w:t>
      </w:r>
      <w:r w:rsidRPr="00B26C6E">
        <w:rPr>
          <w:iCs/>
        </w:rPr>
        <w:t>unity costs of On-Line reserves based on the defined ORDC as detailed in Section 6.7.</w:t>
      </w:r>
      <w:r w:rsidR="00AB5B9D">
        <w:rPr>
          <w:iCs/>
        </w:rPr>
        <w:t>5</w:t>
      </w:r>
      <w:r w:rsidRPr="00B26C6E">
        <w:rPr>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5FBC" w:rsidRPr="004B32CF" w14:paraId="77A94032" w14:textId="77777777" w:rsidTr="00C06A8E">
        <w:trPr>
          <w:trHeight w:val="386"/>
        </w:trPr>
        <w:tc>
          <w:tcPr>
            <w:tcW w:w="9350" w:type="dxa"/>
            <w:shd w:val="pct12" w:color="auto" w:fill="auto"/>
          </w:tcPr>
          <w:p w14:paraId="62B5E89A" w14:textId="4FB32559" w:rsidR="00B25FBC" w:rsidRPr="005F5E22" w:rsidRDefault="00B25FBC" w:rsidP="00C06A8E">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B25FBC">
              <w:rPr>
                <w:b/>
                <w:i/>
                <w:iCs/>
              </w:rPr>
              <w:t>Real-Time On-Line Reserve Price Adder</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49ACDB7B" w14:textId="77777777" w:rsidR="00B25FBC" w:rsidRPr="00B25FBC" w:rsidRDefault="00B25FBC" w:rsidP="00B25FBC">
      <w:pPr>
        <w:pStyle w:val="BodyText"/>
        <w:spacing w:after="0"/>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8E28FC" w14:paraId="7FF44530" w14:textId="77777777" w:rsidTr="00C06A8E">
        <w:trPr>
          <w:trHeight w:val="476"/>
        </w:trPr>
        <w:tc>
          <w:tcPr>
            <w:tcW w:w="9576" w:type="dxa"/>
            <w:shd w:val="clear" w:color="auto" w:fill="E0E0E0"/>
          </w:tcPr>
          <w:p w14:paraId="28792ECF" w14:textId="0B802B83" w:rsidR="008E28FC" w:rsidRPr="00625E9F" w:rsidRDefault="008E28FC"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8E28FC">
              <w:rPr>
                <w:lang w:val="en-US" w:eastAsia="en-US"/>
              </w:rPr>
              <w:t>Real-Time Reliability Deployment Price</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57B518B6" w14:textId="77777777" w:rsidR="008E28FC" w:rsidRDefault="008E28FC" w:rsidP="008E28FC">
            <w:pPr>
              <w:keepNext/>
              <w:tabs>
                <w:tab w:val="left" w:pos="1080"/>
              </w:tabs>
              <w:spacing w:after="240"/>
              <w:ind w:left="1080" w:hanging="1080"/>
              <w:outlineLvl w:val="1"/>
              <w:rPr>
                <w:b/>
              </w:rPr>
            </w:pPr>
            <w:r>
              <w:rPr>
                <w:b/>
              </w:rPr>
              <w:t>Real-Time Reliability Deployment Price</w:t>
            </w:r>
          </w:p>
          <w:p w14:paraId="567888F3" w14:textId="77777777" w:rsidR="008E28FC" w:rsidRPr="009F6EE1" w:rsidRDefault="008E28FC" w:rsidP="008E28FC">
            <w:pPr>
              <w:pStyle w:val="H3"/>
              <w:tabs>
                <w:tab w:val="clear" w:pos="1080"/>
              </w:tabs>
              <w:spacing w:after="120"/>
              <w:ind w:left="360" w:firstLine="0"/>
            </w:pPr>
            <w:r w:rsidRPr="009F6EE1">
              <w:t>Real-Time Reliability Deployment Price for Ancillary Service</w:t>
            </w:r>
          </w:p>
          <w:p w14:paraId="692AAE96" w14:textId="77777777" w:rsidR="008E28FC" w:rsidRPr="00F56FDD" w:rsidRDefault="008E28FC" w:rsidP="008E28FC">
            <w:pPr>
              <w:pStyle w:val="BodyText"/>
              <w:tabs>
                <w:tab w:val="left" w:pos="360"/>
              </w:tabs>
              <w:ind w:left="360"/>
              <w:rPr>
                <w:iCs w:val="0"/>
              </w:rPr>
            </w:pPr>
            <w:r>
              <w:rPr>
                <w:color w:val="000000"/>
              </w:rPr>
              <w:t xml:space="preserve">A </w:t>
            </w:r>
            <w:r w:rsidRPr="00F56FDD">
              <w:t xml:space="preserve">Real-Time price for each 15-minute Settlement Interval </w:t>
            </w:r>
            <w:r>
              <w:t xml:space="preserve">determined for each Ancillary Service </w:t>
            </w:r>
            <w:r w:rsidRPr="009F6EE1">
              <w:t>reflecting</w:t>
            </w:r>
            <w:r w:rsidRPr="00F56FDD">
              <w:t xml:space="preserve"> the impact of reliability deployments on </w:t>
            </w:r>
            <w:r>
              <w:t xml:space="preserve">Ancillary service </w:t>
            </w:r>
            <w:r w:rsidRPr="00F56FDD">
              <w:t>prices</w:t>
            </w:r>
            <w:r>
              <w:t>,</w:t>
            </w:r>
            <w:r w:rsidRPr="00F56FDD">
              <w:t xml:space="preserve"> </w:t>
            </w:r>
            <w:r>
              <w:t>which</w:t>
            </w:r>
            <w:r w:rsidRPr="00F56FDD">
              <w:t xml:space="preserve"> is calculated </w:t>
            </w:r>
            <w:r w:rsidRPr="00F56FDD">
              <w:rPr>
                <w:bCs/>
              </w:rPr>
              <w:t>from the Real-Time Reliability Deployment Price Adder</w:t>
            </w:r>
            <w:r>
              <w:rPr>
                <w:bCs/>
              </w:rPr>
              <w:t xml:space="preserve"> for Ancillary Service</w:t>
            </w:r>
            <w:r>
              <w:t>.</w:t>
            </w:r>
          </w:p>
          <w:p w14:paraId="2578A84E" w14:textId="77777777" w:rsidR="008E28FC" w:rsidRPr="009F6EE1" w:rsidRDefault="008E28FC" w:rsidP="008E28FC">
            <w:pPr>
              <w:pStyle w:val="H3"/>
              <w:tabs>
                <w:tab w:val="clear" w:pos="1080"/>
              </w:tabs>
              <w:spacing w:after="120"/>
              <w:ind w:left="360" w:firstLine="0"/>
            </w:pPr>
            <w:r w:rsidRPr="009F6EE1">
              <w:lastRenderedPageBreak/>
              <w:t>Real-Time Reliability Deployment Price for Energy</w:t>
            </w:r>
          </w:p>
          <w:p w14:paraId="0CA3B8C6" w14:textId="6C0A5EE0" w:rsidR="008E28FC" w:rsidRPr="007132B2" w:rsidRDefault="008E28FC" w:rsidP="008E28FC">
            <w:pPr>
              <w:pStyle w:val="BodyText"/>
              <w:tabs>
                <w:tab w:val="left" w:pos="360"/>
              </w:tabs>
              <w:ind w:left="360"/>
              <w:rPr>
                <w:iCs w:val="0"/>
              </w:rPr>
            </w:pPr>
            <w:r w:rsidRPr="00F56FDD">
              <w:rPr>
                <w:color w:val="000000"/>
              </w:rPr>
              <w:t>A</w:t>
            </w:r>
            <w:r w:rsidRPr="00F56FDD">
              <w:t xml:space="preserve"> Real-Time price for each 15-minute Settlement Interval reflecting the impact of reliability deployments on energy prices that is calculated </w:t>
            </w:r>
            <w:r w:rsidRPr="00F56FDD">
              <w:rPr>
                <w:bCs/>
              </w:rPr>
              <w:t>from the Real-Time Reliability Deployment Price Adder</w:t>
            </w:r>
            <w:r>
              <w:rPr>
                <w:bCs/>
              </w:rPr>
              <w:t xml:space="preserve"> for Energy</w:t>
            </w:r>
            <w:r w:rsidRPr="00F56FDD">
              <w:t>.</w:t>
            </w:r>
          </w:p>
        </w:tc>
      </w:tr>
    </w:tbl>
    <w:p w14:paraId="2F66CF42" w14:textId="77777777" w:rsidR="00B25FBC" w:rsidRDefault="00B25FBC" w:rsidP="00B25FBC">
      <w:pPr>
        <w:pStyle w:val="H3"/>
        <w:spacing w:before="0" w:after="0"/>
        <w:rPr>
          <w:i w:val="0"/>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B25FBC" w14:paraId="2AEAFF78" w14:textId="77777777" w:rsidTr="00C06A8E">
        <w:trPr>
          <w:trHeight w:val="476"/>
        </w:trPr>
        <w:tc>
          <w:tcPr>
            <w:tcW w:w="9576" w:type="dxa"/>
            <w:shd w:val="clear" w:color="auto" w:fill="E0E0E0"/>
          </w:tcPr>
          <w:p w14:paraId="7FE8DDCB" w14:textId="01E2EA5D" w:rsidR="00B25FBC" w:rsidRPr="00625E9F" w:rsidRDefault="00B25FBC"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B25FBC">
              <w:rPr>
                <w:lang w:val="en-US" w:eastAsia="en-US"/>
              </w:rPr>
              <w:t>Real-Time Reliability Deployment Price Adder</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507162E3" w14:textId="77777777" w:rsidR="00B25FBC" w:rsidRDefault="00B25FBC" w:rsidP="00B25FBC">
            <w:pPr>
              <w:keepNext/>
              <w:tabs>
                <w:tab w:val="left" w:pos="1080"/>
              </w:tabs>
              <w:spacing w:after="240"/>
              <w:ind w:left="1080" w:hanging="1080"/>
              <w:outlineLvl w:val="1"/>
              <w:rPr>
                <w:b/>
              </w:rPr>
            </w:pPr>
            <w:r>
              <w:rPr>
                <w:b/>
              </w:rPr>
              <w:t>Real-Time Reliability Deployment Price Adder</w:t>
            </w:r>
          </w:p>
          <w:p w14:paraId="28EB8B56" w14:textId="77777777" w:rsidR="00B25FBC" w:rsidRPr="009F6EE1" w:rsidRDefault="00B25FBC" w:rsidP="00B25FBC">
            <w:pPr>
              <w:pStyle w:val="H3"/>
              <w:tabs>
                <w:tab w:val="clear" w:pos="1080"/>
              </w:tabs>
              <w:spacing w:after="120"/>
              <w:ind w:left="360" w:firstLine="0"/>
            </w:pPr>
            <w:r w:rsidRPr="009F6EE1">
              <w:t xml:space="preserve">Real-Time Reliability Deployment Price Adder for Ancillary Service </w:t>
            </w:r>
          </w:p>
          <w:p w14:paraId="6F4D3928" w14:textId="77777777" w:rsidR="00B25FBC" w:rsidRPr="00F56FDD" w:rsidRDefault="00B25FBC" w:rsidP="00B25FBC">
            <w:pPr>
              <w:pStyle w:val="BodyText"/>
              <w:tabs>
                <w:tab w:val="left" w:pos="360"/>
              </w:tabs>
              <w:ind w:left="360"/>
              <w:rPr>
                <w:iCs w:val="0"/>
              </w:rPr>
            </w:pPr>
            <w:r>
              <w:rPr>
                <w:color w:val="000000"/>
              </w:rPr>
              <w:t>A</w:t>
            </w:r>
            <w:r w:rsidRPr="00F56FDD">
              <w:t xml:space="preserve"> Real-Time price adder that capture</w:t>
            </w:r>
            <w:r>
              <w:t>s</w:t>
            </w:r>
            <w:r w:rsidRPr="00F56FDD">
              <w:t xml:space="preserve"> the impact of r</w:t>
            </w:r>
            <w:r>
              <w:t>eliability deployments on prices for each Ancillary Service</w:t>
            </w:r>
            <w:r w:rsidRPr="00F56FDD">
              <w:t xml:space="preserve"> for each Security-Constrained Economic Dispatch (SCED) process</w:t>
            </w:r>
            <w:r>
              <w:t>,</w:t>
            </w:r>
            <w:r w:rsidRPr="00F56FDD">
              <w:t xml:space="preserve"> as detailed in Section 6.5.7.3.1, </w:t>
            </w:r>
            <w:r w:rsidRPr="000914B1">
              <w:t>Determination of Real-Time Rel</w:t>
            </w:r>
            <w:r>
              <w:t>iability Deployment Price Adders</w:t>
            </w:r>
            <w:r w:rsidRPr="00F56FDD">
              <w:t>.</w:t>
            </w:r>
          </w:p>
          <w:p w14:paraId="0096A859" w14:textId="77777777" w:rsidR="00B25FBC" w:rsidRPr="009F6EE1" w:rsidRDefault="00B25FBC" w:rsidP="00B25FBC">
            <w:pPr>
              <w:pStyle w:val="H3"/>
              <w:tabs>
                <w:tab w:val="clear" w:pos="1080"/>
              </w:tabs>
              <w:spacing w:after="120"/>
              <w:ind w:left="360" w:firstLine="0"/>
            </w:pPr>
            <w:r w:rsidRPr="009F6EE1">
              <w:t>Real-Time Reliability Deployment Price Adder for Energy</w:t>
            </w:r>
          </w:p>
          <w:p w14:paraId="31D3F1AB" w14:textId="5A5177F9" w:rsidR="00B25FBC" w:rsidRPr="007132B2" w:rsidRDefault="00B25FBC" w:rsidP="00B25FBC">
            <w:pPr>
              <w:pStyle w:val="BodyText"/>
              <w:tabs>
                <w:tab w:val="left" w:pos="360"/>
              </w:tabs>
              <w:ind w:left="360"/>
              <w:rPr>
                <w:iCs w:val="0"/>
              </w:rPr>
            </w:pPr>
            <w:r w:rsidRPr="00F56FDD">
              <w:rPr>
                <w:color w:val="000000"/>
              </w:rPr>
              <w:t>A</w:t>
            </w:r>
            <w:r w:rsidRPr="00F56FDD">
              <w:t xml:space="preserve"> Real-Time price adder that capture</w:t>
            </w:r>
            <w:r>
              <w:t>s</w:t>
            </w:r>
            <w:r w:rsidRPr="00F56FDD">
              <w:t xml:space="preserve"> the impact of reliability deployments on energy</w:t>
            </w:r>
            <w:r>
              <w:t xml:space="preserve"> </w:t>
            </w:r>
            <w:r w:rsidRPr="00F56FDD">
              <w:t xml:space="preserve">prices for each Security-Constrained Economic Dispatch (SCED) process as detailed in Section 6.5.7.3.1, </w:t>
            </w:r>
            <w:r w:rsidRPr="000914B1">
              <w:t>Determination of Real-Time Rel</w:t>
            </w:r>
            <w:r>
              <w:t>iability Deployment Price Adders</w:t>
            </w:r>
            <w:r w:rsidRPr="00F56FDD">
              <w:t>.</w:t>
            </w:r>
          </w:p>
        </w:tc>
      </w:tr>
    </w:tbl>
    <w:p w14:paraId="1139811D" w14:textId="77777777" w:rsidR="0035197B" w:rsidRPr="0080555B" w:rsidRDefault="0035197B" w:rsidP="0035197B">
      <w:pPr>
        <w:pStyle w:val="H3"/>
        <w:rPr>
          <w:i w:val="0"/>
        </w:rPr>
      </w:pPr>
      <w:r w:rsidRPr="0080555B">
        <w:rPr>
          <w:i w:val="0"/>
        </w:rPr>
        <w:t>Real-Time Reserve Price for Off-Line Reserves</w:t>
      </w:r>
    </w:p>
    <w:p w14:paraId="661AFE97" w14:textId="77777777" w:rsidR="002D7E5D" w:rsidRDefault="0035197B" w:rsidP="00FC4ED8">
      <w:pPr>
        <w:pStyle w:val="H2"/>
        <w:keepNext w:val="0"/>
        <w:spacing w:before="0"/>
        <w:ind w:left="0" w:firstLine="0"/>
        <w:rPr>
          <w:bCs/>
        </w:rPr>
      </w:pPr>
      <w:r w:rsidRPr="0080555B">
        <w:rPr>
          <w:color w:val="000000"/>
        </w:rPr>
        <w:t>A</w:t>
      </w:r>
      <w:r w:rsidRPr="0080555B">
        <w:rPr>
          <w:bCs/>
        </w:rPr>
        <w:t xml:space="preserve"> Real-Time price calculated for Off-Line reserves for each 15-minute Settlement Interval using the data and formulas as detailed in Section </w:t>
      </w:r>
      <w:r w:rsidRPr="0080555B">
        <w:t>6.7.</w:t>
      </w:r>
      <w:r w:rsidR="00AB5B9D">
        <w:t>5</w:t>
      </w:r>
      <w:r w:rsidRPr="0080555B">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5FBC" w:rsidRPr="004B32CF" w14:paraId="335F066F" w14:textId="77777777" w:rsidTr="00C06A8E">
        <w:trPr>
          <w:trHeight w:val="386"/>
        </w:trPr>
        <w:tc>
          <w:tcPr>
            <w:tcW w:w="9350" w:type="dxa"/>
            <w:shd w:val="pct12" w:color="auto" w:fill="auto"/>
          </w:tcPr>
          <w:p w14:paraId="0ED59919" w14:textId="6C82FB00" w:rsidR="00B25FBC" w:rsidRPr="005F5E22" w:rsidRDefault="00B25FBC" w:rsidP="00C06A8E">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B25FBC">
              <w:rPr>
                <w:b/>
                <w:i/>
                <w:iCs/>
              </w:rPr>
              <w:t>Real-Time Reserve Price for Off-Line Reserves</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34A5C484" w14:textId="77777777" w:rsidR="0035197B" w:rsidRPr="0080555B" w:rsidRDefault="0035197B" w:rsidP="0035197B">
      <w:pPr>
        <w:pStyle w:val="H3"/>
        <w:rPr>
          <w:i w:val="0"/>
        </w:rPr>
      </w:pPr>
      <w:r w:rsidRPr="0080555B">
        <w:rPr>
          <w:i w:val="0"/>
        </w:rPr>
        <w:t>Real-Time Reserve Price for On-Line Reserves</w:t>
      </w:r>
    </w:p>
    <w:p w14:paraId="5670D7BD" w14:textId="77777777" w:rsidR="0035197B" w:rsidRPr="00FC4ED8" w:rsidRDefault="0035197B" w:rsidP="00FC4ED8">
      <w:pPr>
        <w:pStyle w:val="BodyText"/>
      </w:pPr>
      <w:r w:rsidRPr="0080555B">
        <w:rPr>
          <w:color w:val="000000"/>
        </w:rPr>
        <w:t>A</w:t>
      </w:r>
      <w:r w:rsidRPr="0080555B">
        <w:t xml:space="preserve"> Real-Time price calculated for On-Line reserves for each 15-minute Settlement Interval</w:t>
      </w:r>
      <w:r w:rsidRPr="0080555B">
        <w:rPr>
          <w:bCs/>
        </w:rPr>
        <w:t xml:space="preserve"> using the data and formulas as detailed in Section </w:t>
      </w:r>
      <w:r w:rsidRPr="0080555B">
        <w:t>6.7.</w:t>
      </w:r>
      <w:r w:rsidR="00AB5B9D">
        <w:t>5</w:t>
      </w:r>
      <w:r w:rsidRPr="0080555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5FBC" w:rsidRPr="004B32CF" w14:paraId="10A54B49" w14:textId="77777777" w:rsidTr="00C06A8E">
        <w:trPr>
          <w:trHeight w:val="386"/>
        </w:trPr>
        <w:tc>
          <w:tcPr>
            <w:tcW w:w="9350" w:type="dxa"/>
            <w:shd w:val="pct12" w:color="auto" w:fill="auto"/>
          </w:tcPr>
          <w:p w14:paraId="4D6757EF" w14:textId="31C0589E" w:rsidR="00B25FBC" w:rsidRPr="005F5E22" w:rsidRDefault="00B25FBC" w:rsidP="00C06A8E">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B25FBC">
              <w:rPr>
                <w:b/>
                <w:i/>
                <w:iCs/>
              </w:rPr>
              <w:t>Real-Time Reserve Price for On-Line Reserves</w:t>
            </w:r>
            <w:r w:rsidRPr="004B32CF">
              <w:rPr>
                <w:b/>
                <w:i/>
                <w:iCs/>
              </w:rPr>
              <w:t>” upon system implementation</w:t>
            </w:r>
            <w:r>
              <w:rPr>
                <w:b/>
                <w:i/>
                <w:iCs/>
              </w:rPr>
              <w:t xml:space="preserve"> of the Real-Time Co-Optimization (RTC) project</w:t>
            </w:r>
            <w:r w:rsidR="00EE7B76">
              <w:rPr>
                <w:b/>
                <w:i/>
                <w:iCs/>
              </w:rPr>
              <w:t>.</w:t>
            </w:r>
            <w:r w:rsidRPr="004B32CF">
              <w:rPr>
                <w:b/>
                <w:i/>
                <w:iCs/>
              </w:rPr>
              <w:t>]</w:t>
            </w:r>
          </w:p>
        </w:tc>
      </w:tr>
    </w:tbl>
    <w:p w14:paraId="4797857C" w14:textId="77777777" w:rsidR="007664DE" w:rsidRDefault="007664DE" w:rsidP="007664DE">
      <w:pPr>
        <w:pStyle w:val="H2"/>
        <w:spacing w:before="0" w:after="0"/>
        <w:ind w:left="0" w:firstLine="0"/>
        <w:rPr>
          <w:b/>
        </w:rPr>
      </w:pP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664DE" w14:paraId="6092E4DD" w14:textId="77777777" w:rsidTr="00C06A8E">
        <w:trPr>
          <w:trHeight w:val="476"/>
        </w:trPr>
        <w:tc>
          <w:tcPr>
            <w:tcW w:w="9576" w:type="dxa"/>
            <w:shd w:val="clear" w:color="auto" w:fill="E0E0E0"/>
          </w:tcPr>
          <w:p w14:paraId="4BB26654" w14:textId="7A7913FA" w:rsidR="007664DE" w:rsidRPr="00625E9F" w:rsidRDefault="007664DE"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7664DE">
              <w:rPr>
                <w:lang w:val="en-US" w:eastAsia="en-US"/>
              </w:rPr>
              <w:t>Real-Time System-Wide Offer Cap (RTSWCAP)</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58C1A2A0" w14:textId="77777777" w:rsidR="007664DE" w:rsidRPr="007079F9" w:rsidRDefault="007664DE" w:rsidP="007664DE">
            <w:pPr>
              <w:keepNext/>
              <w:tabs>
                <w:tab w:val="left" w:pos="900"/>
              </w:tabs>
              <w:spacing w:after="240"/>
              <w:ind w:left="900" w:hanging="900"/>
              <w:outlineLvl w:val="1"/>
              <w:rPr>
                <w:b/>
              </w:rPr>
            </w:pPr>
            <w:r w:rsidRPr="007079F9">
              <w:rPr>
                <w:b/>
              </w:rPr>
              <w:t>Real-Time System-Wide Offer Cap (RTSWCAP)</w:t>
            </w:r>
          </w:p>
          <w:p w14:paraId="1F4621FF" w14:textId="7D2558AF" w:rsidR="007664DE" w:rsidRPr="007132B2" w:rsidRDefault="007664DE" w:rsidP="007664DE">
            <w:pPr>
              <w:spacing w:after="240"/>
              <w:ind w:right="-180"/>
              <w:rPr>
                <w:iCs/>
              </w:rPr>
            </w:pPr>
            <w:r w:rsidRPr="00F56FDD">
              <w:rPr>
                <w:iCs/>
              </w:rPr>
              <w:t xml:space="preserve">The </w:t>
            </w:r>
            <w:r w:rsidRPr="007079F9">
              <w:rPr>
                <w:iCs/>
              </w:rPr>
              <w:t>RTSWCAP shall be determined in accordance with Public Utility Commission of Texas (PUCT) Substantive Rules.</w:t>
            </w:r>
          </w:p>
        </w:tc>
      </w:tr>
    </w:tbl>
    <w:p w14:paraId="42115B0E" w14:textId="77777777" w:rsidR="00AB0416" w:rsidRPr="004222A1" w:rsidRDefault="00AB0416" w:rsidP="00FC4ED8">
      <w:pPr>
        <w:pStyle w:val="H2"/>
        <w:ind w:left="0" w:firstLine="0"/>
        <w:rPr>
          <w:b/>
        </w:rPr>
      </w:pPr>
      <w:r w:rsidRPr="004222A1">
        <w:rPr>
          <w:b/>
        </w:rPr>
        <w:t xml:space="preserve">Redacted Network Operations Model </w:t>
      </w:r>
    </w:p>
    <w:p w14:paraId="2EDF096B" w14:textId="77777777" w:rsidR="00AB0416" w:rsidRPr="00E538C5" w:rsidRDefault="00AB0416" w:rsidP="00E538C5">
      <w:pPr>
        <w:pStyle w:val="BodyText"/>
        <w:keepNext/>
        <w:ind w:right="-187"/>
        <w:rPr>
          <w:iCs w:val="0"/>
        </w:rPr>
      </w:pPr>
      <w:r w:rsidRPr="00E538C5">
        <w:rPr>
          <w:iCs w:val="0"/>
        </w:rPr>
        <w:t xml:space="preserve">A </w:t>
      </w:r>
      <w:r w:rsidRPr="00E538C5">
        <w:t>version</w:t>
      </w:r>
      <w:r w:rsidRPr="00E538C5">
        <w:rPr>
          <w:iCs w:val="0"/>
        </w:rPr>
        <w:t xml:space="preserve"> of the Network Operations Model, redacted to exclude Private Use Network Load data and the following defined Resource Parameters as applicable:</w:t>
      </w:r>
      <w:r w:rsidRPr="00E538C5" w:rsidDel="00320BBB">
        <w:rPr>
          <w:iCs w:val="0"/>
        </w:rPr>
        <w:t xml:space="preserve"> </w:t>
      </w:r>
      <w:r w:rsidRPr="00E538C5">
        <w:rPr>
          <w:iCs w:val="0"/>
        </w:rPr>
        <w:t xml:space="preserve"> </w:t>
      </w:r>
    </w:p>
    <w:p w14:paraId="3D7925D6" w14:textId="77777777" w:rsidR="00AB0416" w:rsidRPr="00D25E37" w:rsidRDefault="00AB0416" w:rsidP="00AB0416">
      <w:pPr>
        <w:pStyle w:val="List"/>
      </w:pPr>
      <w:r w:rsidRPr="00D25E37">
        <w:t>(a)</w:t>
      </w:r>
      <w:r w:rsidRPr="00D25E37">
        <w:tab/>
        <w:t xml:space="preserve">Normal Ramp Rate curve; </w:t>
      </w:r>
    </w:p>
    <w:p w14:paraId="6BAD6605" w14:textId="77777777" w:rsidR="00AB0416" w:rsidRPr="00D25E37" w:rsidRDefault="00AB0416" w:rsidP="00AB0416">
      <w:pPr>
        <w:pStyle w:val="List"/>
      </w:pPr>
      <w:r w:rsidRPr="00D25E37">
        <w:t>(b)</w:t>
      </w:r>
      <w:r w:rsidRPr="00D25E37">
        <w:tab/>
        <w:t xml:space="preserve">Emergency Ramp Rate curve; </w:t>
      </w:r>
    </w:p>
    <w:p w14:paraId="762FC181" w14:textId="77777777" w:rsidR="00AB0416" w:rsidRPr="00D25E37" w:rsidRDefault="00AB0416" w:rsidP="00AB0416">
      <w:pPr>
        <w:pStyle w:val="List"/>
      </w:pPr>
      <w:r w:rsidRPr="00D25E37">
        <w:t>(c)</w:t>
      </w:r>
      <w:r w:rsidRPr="00D25E37">
        <w:tab/>
        <w:t>Minimum On-Line time;</w:t>
      </w:r>
    </w:p>
    <w:p w14:paraId="211F5D16" w14:textId="77777777" w:rsidR="00AB0416" w:rsidRPr="00D25E37" w:rsidRDefault="00AB0416" w:rsidP="00AB0416">
      <w:pPr>
        <w:pStyle w:val="List"/>
      </w:pPr>
      <w:r w:rsidRPr="00D25E37">
        <w:t>(d)</w:t>
      </w:r>
      <w:r w:rsidRPr="00D25E37">
        <w:tab/>
        <w:t>Minimum Off-Line time;</w:t>
      </w:r>
    </w:p>
    <w:p w14:paraId="4B42EC22" w14:textId="77777777" w:rsidR="00AB0416" w:rsidRPr="00D25E37" w:rsidRDefault="00AB0416" w:rsidP="00AB0416">
      <w:pPr>
        <w:pStyle w:val="List"/>
      </w:pPr>
      <w:r w:rsidRPr="00D25E37">
        <w:t>(e)</w:t>
      </w:r>
      <w:r w:rsidRPr="00D25E37">
        <w:tab/>
        <w:t>Hot start time;</w:t>
      </w:r>
    </w:p>
    <w:p w14:paraId="6169B7B4" w14:textId="77777777" w:rsidR="00AB0416" w:rsidRPr="00D25E37" w:rsidRDefault="00AB0416" w:rsidP="00AB0416">
      <w:pPr>
        <w:pStyle w:val="List"/>
      </w:pPr>
      <w:r w:rsidRPr="00D25E37">
        <w:t>(f)</w:t>
      </w:r>
      <w:r w:rsidRPr="00D25E37">
        <w:tab/>
        <w:t>Intermediat</w:t>
      </w:r>
      <w:r>
        <w:t xml:space="preserve">e start time; </w:t>
      </w:r>
    </w:p>
    <w:p w14:paraId="2FB96F0D" w14:textId="77777777" w:rsidR="00AB0416" w:rsidRPr="00D25E37" w:rsidRDefault="00AB0416" w:rsidP="00AB0416">
      <w:pPr>
        <w:pStyle w:val="List"/>
      </w:pPr>
      <w:r w:rsidRPr="00D25E37">
        <w:t>(g)</w:t>
      </w:r>
      <w:r w:rsidRPr="00D25E37">
        <w:tab/>
        <w:t>Cold start time</w:t>
      </w:r>
      <w:r>
        <w:t>;</w:t>
      </w:r>
    </w:p>
    <w:p w14:paraId="77E60675" w14:textId="77777777" w:rsidR="00AB0416" w:rsidRPr="00D25E37" w:rsidRDefault="00AB0416" w:rsidP="00AB0416">
      <w:pPr>
        <w:pStyle w:val="List"/>
      </w:pPr>
      <w:r w:rsidRPr="00D25E37">
        <w:t>(h)</w:t>
      </w:r>
      <w:r w:rsidRPr="00D25E37">
        <w:tab/>
        <w:t>Maximum weekly starts;</w:t>
      </w:r>
    </w:p>
    <w:p w14:paraId="4E92B44F" w14:textId="77777777" w:rsidR="00AB0416" w:rsidRPr="00D25E37" w:rsidRDefault="00AB0416" w:rsidP="00AB0416">
      <w:pPr>
        <w:pStyle w:val="List"/>
      </w:pPr>
      <w:r w:rsidRPr="00D25E37">
        <w:t>(i)</w:t>
      </w:r>
      <w:r w:rsidRPr="00D25E37">
        <w:tab/>
        <w:t xml:space="preserve">Maximum On-Line time; </w:t>
      </w:r>
    </w:p>
    <w:p w14:paraId="6D1C13A3" w14:textId="77777777" w:rsidR="00AB0416" w:rsidRPr="00D25E37" w:rsidRDefault="00AB0416" w:rsidP="00AB0416">
      <w:pPr>
        <w:pStyle w:val="List"/>
      </w:pPr>
      <w:r w:rsidRPr="00D25E37">
        <w:t>(j)</w:t>
      </w:r>
      <w:r w:rsidRPr="00D25E37">
        <w:tab/>
        <w:t>Maximum daily starts;</w:t>
      </w:r>
    </w:p>
    <w:p w14:paraId="692A455B" w14:textId="77777777" w:rsidR="00AB0416" w:rsidRPr="00D25E37" w:rsidRDefault="00AB0416" w:rsidP="00AB0416">
      <w:pPr>
        <w:pStyle w:val="List"/>
      </w:pPr>
      <w:r w:rsidRPr="00D25E37">
        <w:t>(k)</w:t>
      </w:r>
      <w:r w:rsidRPr="00D25E37">
        <w:tab/>
        <w:t>Maximum weekly energy;</w:t>
      </w:r>
    </w:p>
    <w:p w14:paraId="15B398B1" w14:textId="77777777" w:rsidR="00AB0416" w:rsidRPr="00D25E37" w:rsidRDefault="00AB0416" w:rsidP="00AB0416">
      <w:pPr>
        <w:pStyle w:val="List"/>
      </w:pPr>
      <w:r w:rsidRPr="00D25E37">
        <w:t>(l)</w:t>
      </w:r>
      <w:r w:rsidRPr="00D25E37">
        <w:tab/>
        <w:t>Hot-to-intermediate time;</w:t>
      </w:r>
    </w:p>
    <w:p w14:paraId="25F56F9B" w14:textId="77777777" w:rsidR="00AB0416" w:rsidRPr="00D25E37" w:rsidRDefault="00AB0416" w:rsidP="00AB0416">
      <w:pPr>
        <w:pStyle w:val="List"/>
      </w:pPr>
      <w:r w:rsidRPr="00D25E37">
        <w:t>(m)</w:t>
      </w:r>
      <w:r w:rsidRPr="00D25E37">
        <w:tab/>
        <w:t>Intermediate-to-cold time</w:t>
      </w:r>
      <w:r>
        <w:t>;</w:t>
      </w:r>
    </w:p>
    <w:p w14:paraId="53C754B7" w14:textId="77777777" w:rsidR="00AB0416" w:rsidRPr="00D25E37" w:rsidRDefault="00AB0416" w:rsidP="00AB0416">
      <w:pPr>
        <w:pStyle w:val="List"/>
      </w:pPr>
      <w:r w:rsidRPr="00D25E37">
        <w:t>(n)</w:t>
      </w:r>
      <w:r w:rsidRPr="00D25E37">
        <w:tab/>
        <w:t>Minimum interruption time;</w:t>
      </w:r>
    </w:p>
    <w:p w14:paraId="2109CE4B" w14:textId="77777777" w:rsidR="00AB0416" w:rsidRPr="00D25E37" w:rsidRDefault="00AB0416" w:rsidP="00AB0416">
      <w:pPr>
        <w:pStyle w:val="List"/>
      </w:pPr>
      <w:r w:rsidRPr="00D25E37">
        <w:t>(o)</w:t>
      </w:r>
      <w:r w:rsidRPr="00D25E37">
        <w:tab/>
        <w:t>Minimum restoration time;</w:t>
      </w:r>
    </w:p>
    <w:p w14:paraId="103BD69C" w14:textId="77777777" w:rsidR="00AB0416" w:rsidRPr="00D25E37" w:rsidRDefault="00AB0416" w:rsidP="00AB0416">
      <w:pPr>
        <w:pStyle w:val="List"/>
      </w:pPr>
      <w:r w:rsidRPr="00D25E37">
        <w:t>(p)</w:t>
      </w:r>
      <w:r w:rsidRPr="00D25E37">
        <w:tab/>
        <w:t>Maximum weekly deployments;</w:t>
      </w:r>
    </w:p>
    <w:p w14:paraId="62A4DD76" w14:textId="77777777" w:rsidR="00AB0416" w:rsidRPr="00D25E37" w:rsidRDefault="00AB0416" w:rsidP="00AB0416">
      <w:pPr>
        <w:pStyle w:val="List"/>
      </w:pPr>
      <w:r w:rsidRPr="00D25E37">
        <w:lastRenderedPageBreak/>
        <w:t>(q)</w:t>
      </w:r>
      <w:r w:rsidRPr="00D25E37">
        <w:tab/>
        <w:t>Maximum interruption time;</w:t>
      </w:r>
    </w:p>
    <w:p w14:paraId="69D0D9F2" w14:textId="77777777" w:rsidR="00AB0416" w:rsidRPr="00D25E37" w:rsidRDefault="00AB0416" w:rsidP="00AB0416">
      <w:pPr>
        <w:pStyle w:val="List"/>
      </w:pPr>
      <w:r w:rsidRPr="00D25E37">
        <w:t>(r)</w:t>
      </w:r>
      <w:r w:rsidRPr="00D25E37">
        <w:tab/>
        <w:t>Maximum daily deployments;</w:t>
      </w:r>
    </w:p>
    <w:p w14:paraId="0C461034" w14:textId="77777777" w:rsidR="00AB0416" w:rsidRPr="00D25E37" w:rsidRDefault="00AB0416" w:rsidP="00AB0416">
      <w:pPr>
        <w:pStyle w:val="List"/>
      </w:pPr>
      <w:r w:rsidRPr="00D25E37">
        <w:t>(</w:t>
      </w:r>
      <w:r w:rsidR="00FF7F74">
        <w:t>s</w:t>
      </w:r>
      <w:r w:rsidRPr="00D25E37">
        <w:t>)</w:t>
      </w:r>
      <w:r w:rsidRPr="00D25E37">
        <w:tab/>
        <w:t>Minimum notice time</w:t>
      </w:r>
      <w:r>
        <w:t xml:space="preserve">; </w:t>
      </w:r>
      <w:r w:rsidRPr="001E55F7">
        <w:t>and</w:t>
      </w:r>
    </w:p>
    <w:p w14:paraId="76E854F5" w14:textId="77777777" w:rsidR="00AB0416" w:rsidRDefault="00AB0416" w:rsidP="00AB0416">
      <w:pPr>
        <w:pStyle w:val="List"/>
      </w:pPr>
      <w:r w:rsidRPr="00D25E37">
        <w:t>(</w:t>
      </w:r>
      <w:r w:rsidR="00FF7F74">
        <w:t>t</w:t>
      </w:r>
      <w:r w:rsidRPr="00D25E37">
        <w:t>)</w:t>
      </w:r>
      <w:r w:rsidRPr="00D25E37">
        <w:tab/>
        <w:t>Maximum deployment time.</w:t>
      </w:r>
      <w:r w:rsidRPr="00B7228E">
        <w:t xml:space="preserve">   </w:t>
      </w:r>
    </w:p>
    <w:p w14:paraId="4A103270" w14:textId="77777777" w:rsidR="004C2DAA" w:rsidRPr="004222A1" w:rsidRDefault="004C2DAA" w:rsidP="004C2DAA">
      <w:pPr>
        <w:pStyle w:val="H2"/>
        <w:rPr>
          <w:b/>
        </w:rPr>
      </w:pPr>
      <w:r w:rsidRPr="004222A1">
        <w:rPr>
          <w:b/>
        </w:rPr>
        <w:t>Regional Planning Group (RPG) Project Revie</w:t>
      </w:r>
      <w:r w:rsidR="00676CBB" w:rsidRPr="004222A1">
        <w:rPr>
          <w:b/>
        </w:rPr>
        <w:t>w</w:t>
      </w:r>
    </w:p>
    <w:p w14:paraId="6A6BE134" w14:textId="77777777" w:rsidR="006D5354" w:rsidRDefault="004C2DAA">
      <w:pPr>
        <w:pStyle w:val="BodyText"/>
        <w:ind w:right="-180"/>
      </w:pPr>
      <w:r>
        <w:t>The evaluation of a proposed transmission project pursuant to the process described in Section 3.11.4, Regional Planning Group Project Review Process.</w:t>
      </w:r>
    </w:p>
    <w:p w14:paraId="47AB8505" w14:textId="77777777" w:rsidR="00B75513" w:rsidRPr="004222A1" w:rsidRDefault="00A442A0">
      <w:pPr>
        <w:pStyle w:val="H2"/>
        <w:keepNext w:val="0"/>
        <w:ind w:left="907" w:hanging="907"/>
        <w:rPr>
          <w:b/>
        </w:rPr>
      </w:pPr>
      <w:bookmarkStart w:id="788" w:name="_Toc73847924"/>
      <w:bookmarkStart w:id="789" w:name="_Toc118224582"/>
      <w:bookmarkStart w:id="790" w:name="_Toc118909650"/>
      <w:bookmarkStart w:id="791" w:name="_Toc205190481"/>
      <w:r w:rsidRPr="004222A1">
        <w:rPr>
          <w:b/>
          <w:iCs/>
        </w:rPr>
        <w:t>Regulation</w:t>
      </w:r>
      <w:r w:rsidRPr="004222A1">
        <w:rPr>
          <w:b/>
        </w:rPr>
        <w:t xml:space="preserve"> Down Service (Reg-Down)</w:t>
      </w:r>
      <w:bookmarkEnd w:id="788"/>
      <w:bookmarkEnd w:id="789"/>
      <w:bookmarkEnd w:id="790"/>
      <w:bookmarkEnd w:id="791"/>
      <w:r w:rsidRPr="004222A1">
        <w:rPr>
          <w:b/>
        </w:rPr>
        <w:t xml:space="preserve"> </w:t>
      </w:r>
      <w:r w:rsidR="00425796" w:rsidRPr="004222A1">
        <w:rPr>
          <w:b/>
        </w:rPr>
        <w:t>(</w:t>
      </w:r>
      <w:r w:rsidR="00425796" w:rsidRPr="004222A1">
        <w:rPr>
          <w:b/>
          <w:i/>
        </w:rPr>
        <w:t>see</w:t>
      </w:r>
      <w:r w:rsidR="00425796" w:rsidRPr="004222A1">
        <w:rPr>
          <w:b/>
        </w:rPr>
        <w:t xml:space="preserve"> </w:t>
      </w:r>
      <w:hyperlink w:anchor="Regulationservice" w:history="1">
        <w:r w:rsidR="00425796" w:rsidRPr="004222A1">
          <w:rPr>
            <w:rStyle w:val="Hyperlink"/>
            <w:b/>
          </w:rPr>
          <w:t>Regulation Service</w:t>
        </w:r>
      </w:hyperlink>
      <w:r w:rsidR="00927819" w:rsidRPr="004222A1">
        <w:rPr>
          <w:b/>
        </w:rPr>
        <w:t>)</w:t>
      </w:r>
    </w:p>
    <w:p w14:paraId="1A1AF7B2" w14:textId="77777777" w:rsidR="005D1947" w:rsidRPr="004222A1" w:rsidRDefault="00A442A0">
      <w:pPr>
        <w:pStyle w:val="H2"/>
        <w:rPr>
          <w:b/>
        </w:rPr>
      </w:pPr>
      <w:bookmarkStart w:id="792" w:name="_Toc73847925"/>
      <w:bookmarkStart w:id="793" w:name="_Toc118224583"/>
      <w:bookmarkStart w:id="794" w:name="_Toc118909651"/>
      <w:bookmarkStart w:id="795" w:name="_Toc205190482"/>
      <w:r w:rsidRPr="004222A1">
        <w:rPr>
          <w:b/>
        </w:rPr>
        <w:t>Regulation Service</w:t>
      </w:r>
      <w:bookmarkEnd w:id="792"/>
      <w:bookmarkEnd w:id="793"/>
      <w:bookmarkEnd w:id="794"/>
      <w:bookmarkEnd w:id="795"/>
    </w:p>
    <w:p w14:paraId="179D2A34" w14:textId="77777777" w:rsidR="00425796" w:rsidRDefault="00425796">
      <w:pPr>
        <w:pStyle w:val="BodyText"/>
        <w:ind w:right="-180"/>
      </w:pPr>
      <w:r>
        <w:t>An Ancillary Service that c</w:t>
      </w:r>
      <w:r w:rsidR="00A442A0">
        <w:t xml:space="preserve">onsists of either </w:t>
      </w:r>
      <w:r>
        <w:t xml:space="preserve">Regulation Down Service (Reg-Down) or </w:t>
      </w:r>
      <w:r w:rsidR="00A442A0">
        <w:t xml:space="preserve">Regulation Up Service </w:t>
      </w:r>
      <w:r>
        <w:t>(Reg-Up)</w:t>
      </w:r>
      <w:r w:rsidR="004C2DAA">
        <w:t>.</w:t>
      </w:r>
    </w:p>
    <w:p w14:paraId="0368CBC2" w14:textId="77777777" w:rsidR="00CF3A92" w:rsidRDefault="00CF3A92" w:rsidP="00CF3A92">
      <w:pPr>
        <w:pStyle w:val="H3"/>
        <w:tabs>
          <w:tab w:val="clear" w:pos="1080"/>
        </w:tabs>
        <w:spacing w:after="120"/>
        <w:ind w:left="360" w:firstLine="0"/>
      </w:pPr>
      <w:r>
        <w:t>Fast Responding Regulation Service (FRRS)</w:t>
      </w:r>
    </w:p>
    <w:p w14:paraId="665D9429" w14:textId="77777777" w:rsidR="00CF3A92" w:rsidRPr="00626DF5" w:rsidRDefault="00CF3A92" w:rsidP="00626DF5">
      <w:pPr>
        <w:pStyle w:val="H3"/>
        <w:tabs>
          <w:tab w:val="clear" w:pos="1080"/>
        </w:tabs>
        <w:spacing w:before="0"/>
        <w:ind w:left="360" w:firstLine="0"/>
        <w:outlineLvl w:val="9"/>
        <w:rPr>
          <w:b w:val="0"/>
          <w:i w:val="0"/>
          <w:lang w:val="en-US"/>
        </w:rPr>
      </w:pPr>
      <w:r w:rsidRPr="00626DF5">
        <w:rPr>
          <w:b w:val="0"/>
          <w:i w:val="0"/>
        </w:rPr>
        <w:t>A subset of Regulation Service that consists of either Fast Responding Regulation Down Service (FRRS-Down) or Fast Responding Regulation Up Service (FRRS-Up).  Except where otherwise specified, all requirements that apply to Regulation Service also apply to FRRS.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64DE" w:rsidRPr="004B32CF" w14:paraId="346F651D" w14:textId="77777777" w:rsidTr="00C06A8E">
        <w:trPr>
          <w:trHeight w:val="386"/>
        </w:trPr>
        <w:tc>
          <w:tcPr>
            <w:tcW w:w="9350" w:type="dxa"/>
            <w:shd w:val="pct12" w:color="auto" w:fill="auto"/>
          </w:tcPr>
          <w:p w14:paraId="3E4D3ECF" w14:textId="0E7024B8" w:rsidR="007664DE" w:rsidRPr="005F5E22" w:rsidRDefault="007664DE" w:rsidP="00C06A8E">
            <w:pPr>
              <w:spacing w:before="120" w:after="240"/>
              <w:rPr>
                <w:b/>
                <w:i/>
                <w:iCs/>
              </w:rPr>
            </w:pPr>
            <w:r>
              <w:rPr>
                <w:b/>
                <w:i/>
                <w:iCs/>
              </w:rPr>
              <w:t>[NPRR1013</w:t>
            </w:r>
            <w:r w:rsidR="008F574B">
              <w:rPr>
                <w:b/>
                <w:i/>
                <w:iCs/>
              </w:rPr>
              <w:t xml:space="preserve"> and NPRR1014</w:t>
            </w:r>
            <w:r w:rsidRPr="004B32CF">
              <w:rPr>
                <w:b/>
                <w:i/>
                <w:iCs/>
              </w:rPr>
              <w:t xml:space="preserve">:  </w:t>
            </w:r>
            <w:r>
              <w:rPr>
                <w:b/>
                <w:i/>
                <w:iCs/>
              </w:rPr>
              <w:t>Delete</w:t>
            </w:r>
            <w:r w:rsidRPr="004B32CF">
              <w:rPr>
                <w:b/>
                <w:i/>
                <w:iCs/>
              </w:rPr>
              <w:t xml:space="preserve"> the above definition “</w:t>
            </w:r>
            <w:r w:rsidRPr="007664DE">
              <w:rPr>
                <w:b/>
                <w:i/>
                <w:iCs/>
              </w:rPr>
              <w:t>Fast Responding Regulation Service (FRRS)</w:t>
            </w:r>
            <w:r w:rsidRPr="004B32CF">
              <w:rPr>
                <w:b/>
                <w:i/>
                <w:iCs/>
              </w:rPr>
              <w:t>” upon system implementation</w:t>
            </w:r>
            <w:r>
              <w:rPr>
                <w:b/>
                <w:i/>
                <w:iCs/>
              </w:rPr>
              <w:t xml:space="preserve"> of the Real-Time Co-Optimization (RTC) project</w:t>
            </w:r>
            <w:r w:rsidR="008F574B">
              <w:rPr>
                <w:b/>
                <w:i/>
                <w:iCs/>
              </w:rPr>
              <w:t>; or upon system implementation of NPRR1014, respectively</w:t>
            </w:r>
            <w:r w:rsidR="00EE7B76">
              <w:rPr>
                <w:b/>
                <w:i/>
                <w:iCs/>
              </w:rPr>
              <w:t>.</w:t>
            </w:r>
            <w:r w:rsidRPr="004B32CF">
              <w:rPr>
                <w:b/>
                <w:i/>
                <w:iCs/>
              </w:rPr>
              <w:t>]</w:t>
            </w:r>
          </w:p>
        </w:tc>
      </w:tr>
    </w:tbl>
    <w:p w14:paraId="2F09DC10" w14:textId="77777777" w:rsidR="00B75513" w:rsidRDefault="00425796" w:rsidP="00CF3A92">
      <w:pPr>
        <w:pStyle w:val="H3"/>
        <w:tabs>
          <w:tab w:val="clear" w:pos="1080"/>
        </w:tabs>
        <w:spacing w:after="120"/>
        <w:ind w:left="360" w:firstLine="0"/>
      </w:pPr>
      <w:r>
        <w:t>Regulation Down Service (Reg-Down)</w:t>
      </w:r>
    </w:p>
    <w:p w14:paraId="284C0C42" w14:textId="1F67712A" w:rsidR="00B75513" w:rsidRDefault="00425796">
      <w:pPr>
        <w:pStyle w:val="BodyText"/>
        <w:tabs>
          <w:tab w:val="left" w:pos="360"/>
        </w:tabs>
        <w:ind w:left="360"/>
      </w:pPr>
      <w:r>
        <w:t xml:space="preserve">An Ancillary Service that provides capacity that can respond to signals from ERCOT within five seconds to respond to changes in system frequency.  Such capacity is the amount available below any Base Point but above the </w:t>
      </w:r>
      <w:r w:rsidR="00EE7B76">
        <w:t>Low Sustained Limit (</w:t>
      </w:r>
      <w:r>
        <w:t>LSL</w:t>
      </w:r>
      <w:r w:rsidR="00EE7B76">
        <w:t>)</w:t>
      </w:r>
      <w:r>
        <w:t xml:space="preserve"> of a Generation Resource and may be called on to change output as necessary throughout the range of capacity available to maintain proper system frequency.  A Load Resource providing Reg-Down must be able to increase and decrease Load as deployed within its Ancillary Service Schedule for Reg-Down below the Load Resource’s </w:t>
      </w:r>
      <w:r w:rsidR="00EE7B76">
        <w:t>Maximum Power Consumption (</w:t>
      </w:r>
      <w:r>
        <w:t>MPC</w:t>
      </w:r>
      <w:r w:rsidR="00EE7B76">
        <w:t>)</w:t>
      </w:r>
      <w:r>
        <w:t xml:space="preserve"> limit.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664DE" w14:paraId="7750377A" w14:textId="77777777" w:rsidTr="00C06A8E">
        <w:trPr>
          <w:trHeight w:val="476"/>
        </w:trPr>
        <w:tc>
          <w:tcPr>
            <w:tcW w:w="9576" w:type="dxa"/>
            <w:shd w:val="clear" w:color="auto" w:fill="E0E0E0"/>
          </w:tcPr>
          <w:p w14:paraId="7916B23D" w14:textId="2C85DCF1" w:rsidR="007664DE" w:rsidRPr="00625E9F" w:rsidRDefault="007664DE" w:rsidP="00C06A8E">
            <w:pPr>
              <w:pStyle w:val="Instructions"/>
              <w:spacing w:before="120"/>
              <w:rPr>
                <w:lang w:val="en-US" w:eastAsia="en-US"/>
              </w:rPr>
            </w:pPr>
            <w:r>
              <w:rPr>
                <w:lang w:val="en-US" w:eastAsia="en-US"/>
              </w:rPr>
              <w:lastRenderedPageBreak/>
              <w:t>[NPRR1013</w:t>
            </w:r>
            <w:r w:rsidR="00D70987">
              <w:rPr>
                <w:lang w:val="en-US" w:eastAsia="en-US"/>
              </w:rPr>
              <w:t xml:space="preserve"> and NPRR1014</w:t>
            </w:r>
            <w:r w:rsidRPr="00625E9F">
              <w:rPr>
                <w:lang w:val="en-US" w:eastAsia="en-US"/>
              </w:rPr>
              <w:t xml:space="preserve">: </w:t>
            </w:r>
            <w:r>
              <w:rPr>
                <w:lang w:val="en-US" w:eastAsia="en-US"/>
              </w:rPr>
              <w:t xml:space="preserve"> Replace</w:t>
            </w:r>
            <w:r w:rsidR="00D70987">
              <w:rPr>
                <w:lang w:val="en-US" w:eastAsia="en-US"/>
              </w:rPr>
              <w:t xml:space="preserve"> applicable portions of</w:t>
            </w:r>
            <w:r>
              <w:rPr>
                <w:lang w:val="en-US" w:eastAsia="en-US"/>
              </w:rPr>
              <w:t xml:space="preserve"> the</w:t>
            </w:r>
            <w:r w:rsidRPr="00625E9F">
              <w:rPr>
                <w:lang w:val="en-US" w:eastAsia="en-US"/>
              </w:rPr>
              <w:t xml:space="preserve"> definition “</w:t>
            </w:r>
            <w:r w:rsidRPr="007664DE">
              <w:rPr>
                <w:lang w:val="en-US" w:eastAsia="en-US"/>
              </w:rPr>
              <w:t>Regulation Down Service (Reg-Down)</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00D70987">
              <w:rPr>
                <w:lang w:val="en-US" w:eastAsia="en-US"/>
              </w:rPr>
              <w:t>; o</w:t>
            </w:r>
            <w:r w:rsidR="001768F7">
              <w:rPr>
                <w:lang w:val="en-US" w:eastAsia="en-US"/>
              </w:rPr>
              <w:t>r upon system implementation of</w:t>
            </w:r>
            <w:r w:rsidR="00D70987">
              <w:rPr>
                <w:lang w:val="en-US" w:eastAsia="en-US"/>
              </w:rPr>
              <w:t xml:space="preserve"> NPRR1014, respectively</w:t>
            </w:r>
            <w:r w:rsidRPr="00625E9F">
              <w:rPr>
                <w:lang w:val="en-US" w:eastAsia="en-US"/>
              </w:rPr>
              <w:t>:]</w:t>
            </w:r>
          </w:p>
          <w:p w14:paraId="3481114F" w14:textId="77777777" w:rsidR="007664DE" w:rsidRPr="00F56FDD" w:rsidRDefault="007664DE" w:rsidP="007664DE">
            <w:pPr>
              <w:keepNext/>
              <w:spacing w:before="240" w:after="120"/>
              <w:ind w:left="360"/>
              <w:outlineLvl w:val="2"/>
              <w:rPr>
                <w:b/>
                <w:bCs/>
                <w:i/>
                <w:lang w:val="x-none" w:eastAsia="x-none"/>
              </w:rPr>
            </w:pPr>
            <w:r w:rsidRPr="00F56FDD">
              <w:rPr>
                <w:b/>
                <w:bCs/>
                <w:i/>
                <w:lang w:val="x-none" w:eastAsia="x-none"/>
              </w:rPr>
              <w:t>Regulation Down Service (Reg-Down)</w:t>
            </w:r>
          </w:p>
          <w:p w14:paraId="7879E4EC" w14:textId="0AE82BEB" w:rsidR="007664DE" w:rsidRPr="007664DE" w:rsidRDefault="007664DE" w:rsidP="00EE7B76">
            <w:pPr>
              <w:tabs>
                <w:tab w:val="left" w:pos="360"/>
              </w:tabs>
              <w:spacing w:after="240"/>
              <w:ind w:left="360"/>
              <w:rPr>
                <w:iCs/>
              </w:rPr>
            </w:pPr>
            <w:r w:rsidRPr="00F56FDD">
              <w:rPr>
                <w:iCs/>
              </w:rPr>
              <w:t xml:space="preserve">An Ancillary Service that provides capacity that can respond to signals from ERCOT within five seconds to respond to changes in system frequency.  Such capacity is the amount available below any Base Point but above the </w:t>
            </w:r>
            <w:r w:rsidR="00EE7B76">
              <w:rPr>
                <w:iCs/>
              </w:rPr>
              <w:t>Low Sustained Limit (</w:t>
            </w:r>
            <w:r w:rsidR="00EE7B76" w:rsidRPr="00F56FDD">
              <w:rPr>
                <w:iCs/>
              </w:rPr>
              <w:t>LSL</w:t>
            </w:r>
            <w:r w:rsidR="00EE7B76">
              <w:rPr>
                <w:iCs/>
              </w:rPr>
              <w:t>)</w:t>
            </w:r>
            <w:r w:rsidR="00EE7B76" w:rsidRPr="00F56FDD">
              <w:rPr>
                <w:iCs/>
              </w:rPr>
              <w:t xml:space="preserve"> </w:t>
            </w:r>
            <w:r w:rsidRPr="00F56FDD">
              <w:rPr>
                <w:iCs/>
              </w:rPr>
              <w:t xml:space="preserve">of a Generation Resource and may be called on to change output as necessary throughout the range of capacity available to maintain proper system frequency.  </w:t>
            </w:r>
            <w:r w:rsidR="00D70987">
              <w:t xml:space="preserve">An Energy Storage Resource (ESR) providing Reg-Down must be able to modify its energy withdrawal or injection as deployed for Reg-Down across the full </w:t>
            </w:r>
            <w:r w:rsidR="00D70987" w:rsidRPr="004051D0">
              <w:rPr>
                <w:iCs/>
              </w:rPr>
              <w:t>range of capacity available to maintain proper system frequency</w:t>
            </w:r>
            <w:r w:rsidR="00D70987">
              <w:t xml:space="preserve">.  </w:t>
            </w:r>
            <w:r w:rsidRPr="00F56FDD">
              <w:rPr>
                <w:iCs/>
              </w:rPr>
              <w:t xml:space="preserve">A Load Resource providing Reg-Down must be able to increase and decrease Load as deployed within its Ancillary Service </w:t>
            </w:r>
            <w:r>
              <w:rPr>
                <w:iCs/>
              </w:rPr>
              <w:t>award</w:t>
            </w:r>
            <w:r w:rsidRPr="00F56FDD">
              <w:rPr>
                <w:iCs/>
              </w:rPr>
              <w:t xml:space="preserve"> for Reg-Down below the Load </w:t>
            </w:r>
            <w:r w:rsidR="00EE7B76" w:rsidRPr="00F56FDD">
              <w:rPr>
                <w:iCs/>
              </w:rPr>
              <w:t xml:space="preserve">Resource’s </w:t>
            </w:r>
            <w:r w:rsidR="00EE7B76">
              <w:rPr>
                <w:iCs/>
              </w:rPr>
              <w:t>Maximum Power Consumption (</w:t>
            </w:r>
            <w:r w:rsidR="00EE7B76" w:rsidRPr="00F56FDD">
              <w:rPr>
                <w:iCs/>
              </w:rPr>
              <w:t>MPC</w:t>
            </w:r>
            <w:r w:rsidR="00EE7B76">
              <w:rPr>
                <w:iCs/>
              </w:rPr>
              <w:t xml:space="preserve">) </w:t>
            </w:r>
            <w:r w:rsidRPr="00F56FDD">
              <w:rPr>
                <w:iCs/>
              </w:rPr>
              <w:t>limit.</w:t>
            </w:r>
          </w:p>
        </w:tc>
      </w:tr>
    </w:tbl>
    <w:p w14:paraId="087F0D88" w14:textId="77777777" w:rsidR="00CF3A92" w:rsidRDefault="00CF3A92" w:rsidP="00CF3A92">
      <w:pPr>
        <w:pStyle w:val="H3"/>
        <w:tabs>
          <w:tab w:val="clear" w:pos="1080"/>
        </w:tabs>
        <w:spacing w:after="120"/>
        <w:ind w:left="720" w:firstLine="0"/>
      </w:pPr>
      <w:r>
        <w:t>Fast Responding Regulation Down Service (FRRS-Down)</w:t>
      </w:r>
    </w:p>
    <w:p w14:paraId="0D36CDCF" w14:textId="39340454" w:rsidR="00CF3A92" w:rsidRDefault="00CF3A92" w:rsidP="00626DF5">
      <w:pPr>
        <w:pStyle w:val="BodyText"/>
        <w:tabs>
          <w:tab w:val="left" w:pos="360"/>
        </w:tabs>
        <w:ind w:left="720"/>
      </w:pPr>
      <w:r>
        <w:t xml:space="preserve">A subset of </w:t>
      </w:r>
      <w:r w:rsidR="00EE7B76">
        <w:t>Regulation Down Service (</w:t>
      </w:r>
      <w:r>
        <w:t>Reg-Down</w:t>
      </w:r>
      <w:r w:rsidR="00EE7B76">
        <w:t>)</w:t>
      </w:r>
      <w:r>
        <w:t xml:space="preserve"> in which the participating Resource provides Reg-Down capacity to ERCOT within 60 cycles of either its receipt of an ERCOT Dispatch Instruction or its detection of a trigger frequency independent of an ERCOT Dispatch Instruction.  Except where </w:t>
      </w:r>
      <w:r w:rsidRPr="002A6B35">
        <w:t xml:space="preserve">otherwise specified, all requirements that apply </w:t>
      </w:r>
      <w:r>
        <w:t xml:space="preserve">to </w:t>
      </w:r>
      <w:r w:rsidRPr="002A6B35">
        <w:t>Reg</w:t>
      </w:r>
      <w:r>
        <w:t xml:space="preserve">-Down </w:t>
      </w:r>
      <w:r w:rsidRPr="002A6B35">
        <w:t>also apply to FRRS</w:t>
      </w:r>
      <w:r>
        <w:t>-Down</w:t>
      </w:r>
      <w:r w:rsidRPr="002A6B3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64DE" w:rsidRPr="004B32CF" w14:paraId="60A885DF" w14:textId="77777777" w:rsidTr="00C06A8E">
        <w:trPr>
          <w:trHeight w:val="386"/>
        </w:trPr>
        <w:tc>
          <w:tcPr>
            <w:tcW w:w="9350" w:type="dxa"/>
            <w:shd w:val="pct12" w:color="auto" w:fill="auto"/>
          </w:tcPr>
          <w:p w14:paraId="0CCAF1BD" w14:textId="5E2D179D" w:rsidR="007664DE" w:rsidRPr="005F5E22" w:rsidRDefault="007664DE" w:rsidP="00EE7B76">
            <w:pPr>
              <w:spacing w:before="120" w:after="240"/>
              <w:rPr>
                <w:b/>
                <w:i/>
                <w:iCs/>
              </w:rPr>
            </w:pPr>
            <w:r>
              <w:rPr>
                <w:b/>
                <w:i/>
                <w:iCs/>
              </w:rPr>
              <w:t>[NPRR1013</w:t>
            </w:r>
            <w:r w:rsidR="001768F7">
              <w:rPr>
                <w:b/>
                <w:i/>
                <w:iCs/>
              </w:rPr>
              <w:t xml:space="preserve"> and NPRR1014</w:t>
            </w:r>
            <w:r w:rsidRPr="004B32CF">
              <w:rPr>
                <w:b/>
                <w:i/>
                <w:iCs/>
              </w:rPr>
              <w:t xml:space="preserve">:  </w:t>
            </w:r>
            <w:r>
              <w:rPr>
                <w:b/>
                <w:i/>
                <w:iCs/>
              </w:rPr>
              <w:t>Delete</w:t>
            </w:r>
            <w:r w:rsidRPr="004B32CF">
              <w:rPr>
                <w:b/>
                <w:i/>
                <w:iCs/>
              </w:rPr>
              <w:t xml:space="preserve"> the above definition “</w:t>
            </w:r>
            <w:r w:rsidRPr="007664DE">
              <w:rPr>
                <w:b/>
                <w:i/>
                <w:iCs/>
              </w:rPr>
              <w:t xml:space="preserve">Fast Responding Regulation </w:t>
            </w:r>
            <w:r>
              <w:rPr>
                <w:b/>
                <w:i/>
                <w:iCs/>
              </w:rPr>
              <w:t xml:space="preserve">Down </w:t>
            </w:r>
            <w:r w:rsidRPr="007664DE">
              <w:rPr>
                <w:b/>
                <w:i/>
                <w:iCs/>
              </w:rPr>
              <w:t>Service (FRRS</w:t>
            </w:r>
            <w:r>
              <w:rPr>
                <w:b/>
                <w:i/>
                <w:iCs/>
              </w:rPr>
              <w:t>-Down</w:t>
            </w:r>
            <w:r w:rsidRPr="007664DE">
              <w:rPr>
                <w:b/>
                <w:i/>
                <w:iCs/>
              </w:rPr>
              <w:t>)</w:t>
            </w:r>
            <w:r w:rsidRPr="004B32CF">
              <w:rPr>
                <w:b/>
                <w:i/>
                <w:iCs/>
              </w:rPr>
              <w:t>” upon system implementation</w:t>
            </w:r>
            <w:r>
              <w:rPr>
                <w:b/>
                <w:i/>
                <w:iCs/>
              </w:rPr>
              <w:t xml:space="preserve"> of the Real-Time Co-Optimization (RTC) project</w:t>
            </w:r>
            <w:r w:rsidR="001768F7">
              <w:rPr>
                <w:b/>
                <w:i/>
                <w:iCs/>
              </w:rPr>
              <w:t>; or upon system implementation of NPRR1014, respectively</w:t>
            </w:r>
            <w:r w:rsidR="00EE7B76">
              <w:rPr>
                <w:b/>
                <w:i/>
                <w:iCs/>
              </w:rPr>
              <w:t>.</w:t>
            </w:r>
            <w:r w:rsidRPr="004B32CF">
              <w:rPr>
                <w:b/>
                <w:i/>
                <w:iCs/>
              </w:rPr>
              <w:t>]</w:t>
            </w:r>
          </w:p>
        </w:tc>
      </w:tr>
    </w:tbl>
    <w:p w14:paraId="0A8248E8" w14:textId="77777777" w:rsidR="00B75513" w:rsidRDefault="00425796">
      <w:pPr>
        <w:pStyle w:val="H3"/>
        <w:tabs>
          <w:tab w:val="clear" w:pos="1080"/>
        </w:tabs>
        <w:spacing w:after="120"/>
        <w:ind w:left="360" w:firstLine="0"/>
      </w:pPr>
      <w:r>
        <w:t>Regulation Up Service (Reg-Up)</w:t>
      </w:r>
    </w:p>
    <w:p w14:paraId="4333A36E" w14:textId="44C3748E" w:rsidR="00B75513" w:rsidRDefault="00425796">
      <w:pPr>
        <w:pStyle w:val="BodyTextIndent"/>
        <w:ind w:left="360"/>
        <w:rPr>
          <w:iCs w:val="0"/>
        </w:rPr>
      </w:pPr>
      <w:r w:rsidRPr="00425796">
        <w:rPr>
          <w:iCs w:val="0"/>
        </w:rPr>
        <w:t xml:space="preserve">An Ancillary Service that provides capacity that can respond to signals from ERCOT within five seconds to respond to changes in system frequency.  Such capacity is the amount available above any Base Point but below the </w:t>
      </w:r>
      <w:r w:rsidR="00EE7B76">
        <w:rPr>
          <w:iCs w:val="0"/>
        </w:rPr>
        <w:t>High Sustained Limit (</w:t>
      </w:r>
      <w:r w:rsidRPr="00425796">
        <w:rPr>
          <w:iCs w:val="0"/>
        </w:rPr>
        <w:t>HSL</w:t>
      </w:r>
      <w:r w:rsidR="00EE7B76">
        <w:rPr>
          <w:iCs w:val="0"/>
        </w:rPr>
        <w:t>)</w:t>
      </w:r>
      <w:r w:rsidRPr="00425796">
        <w:rPr>
          <w:iCs w:val="0"/>
        </w:rPr>
        <w:t xml:space="preserve"> of a Generation Resource and may be called on to change output as necessary throughout the range of capacity available to maintain proper system frequency.  A Load Resource providing Reg-Up must be able to increase and decrease Load as deployed within its Ancillary Service Schedule for Reg-Up above the Load Resource’s </w:t>
      </w:r>
      <w:r w:rsidR="00EE7B76">
        <w:rPr>
          <w:iCs w:val="0"/>
        </w:rPr>
        <w:t>Low Power Consumption (</w:t>
      </w:r>
      <w:r w:rsidRPr="00425796">
        <w:rPr>
          <w:iCs w:val="0"/>
        </w:rPr>
        <w:t>LPC</w:t>
      </w:r>
      <w:r w:rsidR="00EE7B76">
        <w:rPr>
          <w:iCs w:val="0"/>
        </w:rPr>
        <w:t>)</w:t>
      </w:r>
      <w:r w:rsidRPr="00425796">
        <w:rPr>
          <w:iCs w:val="0"/>
        </w:rPr>
        <w:t xml:space="preserve"> limit.</w:t>
      </w:r>
      <w:r w:rsidR="00A442A0" w:rsidRPr="00425796">
        <w:rPr>
          <w:iCs w:val="0"/>
        </w:rPr>
        <w:t xml:space="preserve">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664DE" w14:paraId="25C1574D" w14:textId="77777777" w:rsidTr="00C06A8E">
        <w:trPr>
          <w:trHeight w:val="476"/>
        </w:trPr>
        <w:tc>
          <w:tcPr>
            <w:tcW w:w="9576" w:type="dxa"/>
            <w:shd w:val="clear" w:color="auto" w:fill="E0E0E0"/>
          </w:tcPr>
          <w:p w14:paraId="7CE6682E" w14:textId="4D50A911" w:rsidR="007664DE" w:rsidRPr="00625E9F" w:rsidRDefault="007664DE" w:rsidP="00C06A8E">
            <w:pPr>
              <w:pStyle w:val="Instructions"/>
              <w:spacing w:before="120"/>
              <w:rPr>
                <w:lang w:val="en-US" w:eastAsia="en-US"/>
              </w:rPr>
            </w:pPr>
            <w:r>
              <w:rPr>
                <w:lang w:val="en-US" w:eastAsia="en-US"/>
              </w:rPr>
              <w:t>[NPRR1013</w:t>
            </w:r>
            <w:r w:rsidR="001768F7">
              <w:rPr>
                <w:lang w:val="en-US" w:eastAsia="en-US"/>
              </w:rPr>
              <w:t xml:space="preserve"> and NPRR1014</w:t>
            </w:r>
            <w:r w:rsidRPr="00625E9F">
              <w:rPr>
                <w:lang w:val="en-US" w:eastAsia="en-US"/>
              </w:rPr>
              <w:t xml:space="preserve">: </w:t>
            </w:r>
            <w:r>
              <w:rPr>
                <w:lang w:val="en-US" w:eastAsia="en-US"/>
              </w:rPr>
              <w:t xml:space="preserve"> Replace</w:t>
            </w:r>
            <w:r w:rsidR="005872DD">
              <w:rPr>
                <w:lang w:val="en-US" w:eastAsia="en-US"/>
              </w:rPr>
              <w:t xml:space="preserve"> applicable portions of</w:t>
            </w:r>
            <w:r>
              <w:rPr>
                <w:lang w:val="en-US" w:eastAsia="en-US"/>
              </w:rPr>
              <w:t xml:space="preserve"> the</w:t>
            </w:r>
            <w:r w:rsidRPr="00625E9F">
              <w:rPr>
                <w:lang w:val="en-US" w:eastAsia="en-US"/>
              </w:rPr>
              <w:t xml:space="preserve"> definition “</w:t>
            </w:r>
            <w:r w:rsidRPr="007664DE">
              <w:rPr>
                <w:lang w:val="en-US" w:eastAsia="en-US"/>
              </w:rPr>
              <w:t xml:space="preserve">Regulation </w:t>
            </w:r>
            <w:r>
              <w:rPr>
                <w:lang w:val="en-US" w:eastAsia="en-US"/>
              </w:rPr>
              <w:t>Up</w:t>
            </w:r>
            <w:r w:rsidRPr="007664DE">
              <w:rPr>
                <w:lang w:val="en-US" w:eastAsia="en-US"/>
              </w:rPr>
              <w:t xml:space="preserve"> Service (Reg-</w:t>
            </w:r>
            <w:r>
              <w:rPr>
                <w:lang w:val="en-US" w:eastAsia="en-US"/>
              </w:rPr>
              <w:t>Up</w:t>
            </w:r>
            <w:r w:rsidRPr="007664DE">
              <w:rPr>
                <w:lang w:val="en-US" w:eastAsia="en-US"/>
              </w:rPr>
              <w:t>)</w:t>
            </w:r>
            <w:r>
              <w:rPr>
                <w:lang w:val="en-US" w:eastAsia="en-US"/>
              </w:rPr>
              <w:t xml:space="preserve">” above with the following </w:t>
            </w:r>
            <w:r w:rsidRPr="00625E9F">
              <w:rPr>
                <w:lang w:val="en-US" w:eastAsia="en-US"/>
              </w:rPr>
              <w:t>upon system implementation</w:t>
            </w:r>
            <w:r>
              <w:rPr>
                <w:lang w:val="en-US" w:eastAsia="en-US"/>
              </w:rPr>
              <w:t xml:space="preserve"> of the Real-Time </w:t>
            </w:r>
            <w:r>
              <w:rPr>
                <w:lang w:val="en-US" w:eastAsia="en-US"/>
              </w:rPr>
              <w:lastRenderedPageBreak/>
              <w:t>Co-Optimization (RTC) project</w:t>
            </w:r>
            <w:r w:rsidR="008B1CC8">
              <w:rPr>
                <w:lang w:val="en-US" w:eastAsia="en-US"/>
              </w:rPr>
              <w:t>; or upon system implementation of NPRR1014, respectively</w:t>
            </w:r>
            <w:r w:rsidRPr="00625E9F">
              <w:rPr>
                <w:lang w:val="en-US" w:eastAsia="en-US"/>
              </w:rPr>
              <w:t>:]</w:t>
            </w:r>
          </w:p>
          <w:p w14:paraId="7BB8CCDC" w14:textId="77777777" w:rsidR="007664DE" w:rsidRPr="00F56FDD" w:rsidRDefault="007664DE" w:rsidP="007664DE">
            <w:pPr>
              <w:keepNext/>
              <w:spacing w:before="240" w:after="120"/>
              <w:ind w:left="360"/>
              <w:outlineLvl w:val="2"/>
              <w:rPr>
                <w:b/>
                <w:bCs/>
                <w:i/>
                <w:lang w:val="x-none" w:eastAsia="x-none"/>
              </w:rPr>
            </w:pPr>
            <w:r w:rsidRPr="00F56FDD">
              <w:rPr>
                <w:b/>
                <w:bCs/>
                <w:i/>
                <w:lang w:val="x-none" w:eastAsia="x-none"/>
              </w:rPr>
              <w:t>Regulation Up Service (Reg-Up)</w:t>
            </w:r>
          </w:p>
          <w:p w14:paraId="2705D4CC" w14:textId="75264AE2" w:rsidR="007664DE" w:rsidRPr="007664DE" w:rsidRDefault="007664DE" w:rsidP="00EE7B76">
            <w:pPr>
              <w:spacing w:after="240"/>
              <w:ind w:left="360"/>
            </w:pPr>
            <w:r w:rsidRPr="00F56FDD">
              <w:t xml:space="preserve">An Ancillary Service that provides capacity that can respond to signals from ERCOT within five seconds to respond to changes in system frequency.  Such capacity is the amount available above any Base Point but below </w:t>
            </w:r>
            <w:r w:rsidR="00EE7B76" w:rsidRPr="00F56FDD">
              <w:t xml:space="preserve">the </w:t>
            </w:r>
            <w:r w:rsidR="00EE7B76">
              <w:t>High Sustained Limit (</w:t>
            </w:r>
            <w:r w:rsidR="00EE7B76" w:rsidRPr="00F56FDD">
              <w:t>HSL</w:t>
            </w:r>
            <w:r w:rsidR="00EE7B76">
              <w:t>)</w:t>
            </w:r>
            <w:r w:rsidR="00EE7B76" w:rsidRPr="00F56FDD">
              <w:t xml:space="preserve"> of a Generation Resource and may be called on to change output as necessary throughout the range of capacity available to maintain proper system frequency.  </w:t>
            </w:r>
            <w:r w:rsidR="00EE7B76">
              <w:t xml:space="preserve">An Energy Storage Resource (ESR) providing Reg-Up must be able to modify its energy withdrawal or injection as deployed for Reg-Up across the full </w:t>
            </w:r>
            <w:r w:rsidR="00EE7B76" w:rsidRPr="004051D0">
              <w:rPr>
                <w:iCs/>
              </w:rPr>
              <w:t>range of capacity available to maintain proper system frequency</w:t>
            </w:r>
            <w:r w:rsidR="00EE7B76">
              <w:t xml:space="preserve">.  </w:t>
            </w:r>
            <w:r w:rsidR="00EE7B76" w:rsidRPr="00F56FDD">
              <w:t xml:space="preserve">A Load Resource providing Reg-Up must be able to increase and decrease Load as deployed within its Ancillary Service </w:t>
            </w:r>
            <w:r w:rsidR="00EE7B76">
              <w:t>award</w:t>
            </w:r>
            <w:r w:rsidR="00EE7B76" w:rsidRPr="00F56FDD">
              <w:t xml:space="preserve"> for Reg-Up above the Load Resource’s </w:t>
            </w:r>
            <w:r w:rsidR="00EE7B76">
              <w:t>Low Power Consumption (</w:t>
            </w:r>
            <w:r w:rsidR="00EE7B76" w:rsidRPr="00F56FDD">
              <w:t>LPC</w:t>
            </w:r>
            <w:r w:rsidR="00EE7B76">
              <w:t>)</w:t>
            </w:r>
            <w:r w:rsidR="00EE7B76" w:rsidRPr="00F56FDD">
              <w:t xml:space="preserve"> limit.</w:t>
            </w:r>
          </w:p>
        </w:tc>
      </w:tr>
    </w:tbl>
    <w:p w14:paraId="2F1180D0" w14:textId="77777777" w:rsidR="00CF3A92" w:rsidRDefault="00CF3A92" w:rsidP="00CF3A92">
      <w:pPr>
        <w:pStyle w:val="H3"/>
        <w:tabs>
          <w:tab w:val="clear" w:pos="1080"/>
        </w:tabs>
        <w:spacing w:after="120"/>
        <w:ind w:left="720" w:firstLine="0"/>
      </w:pPr>
      <w:r>
        <w:lastRenderedPageBreak/>
        <w:t>Fast Responding Regulation Up Service (FRRS-Up)</w:t>
      </w:r>
    </w:p>
    <w:p w14:paraId="4D877AD6" w14:textId="77777777" w:rsidR="00CF3A92" w:rsidRDefault="00CF3A92" w:rsidP="00626DF5">
      <w:pPr>
        <w:pStyle w:val="BodyTextIndent"/>
        <w:rPr>
          <w:iCs w:val="0"/>
        </w:rPr>
      </w:pPr>
      <w:r>
        <w:t>A subset of Reg-Up in which the participating Resource provides Reg-Up capacity to ERCOT within 60 cycles</w:t>
      </w:r>
      <w:r w:rsidRPr="00090CF2">
        <w:t xml:space="preserve"> </w:t>
      </w:r>
      <w:r>
        <w:t xml:space="preserve">of either its receipt of an ERCOT Dispatch Instruction or its detection of a trigger frequency independent of an ERCOT Dispatch Instruction.  Except where </w:t>
      </w:r>
      <w:r w:rsidRPr="002A6B35">
        <w:t xml:space="preserve">otherwise specified, all requirements that apply </w:t>
      </w:r>
      <w:r>
        <w:t xml:space="preserve">to </w:t>
      </w:r>
      <w:r w:rsidRPr="002A6B35">
        <w:t>Reg</w:t>
      </w:r>
      <w:r>
        <w:t xml:space="preserve">-Up </w:t>
      </w:r>
      <w:r w:rsidRPr="002A6B35">
        <w:t>also apply to FRRS</w:t>
      </w:r>
      <w:r>
        <w:t>-Up</w:t>
      </w:r>
      <w:r w:rsidRPr="002A6B3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64DE" w:rsidRPr="004B32CF" w14:paraId="203931EE" w14:textId="77777777" w:rsidTr="00C06A8E">
        <w:trPr>
          <w:trHeight w:val="386"/>
        </w:trPr>
        <w:tc>
          <w:tcPr>
            <w:tcW w:w="9350" w:type="dxa"/>
            <w:shd w:val="pct12" w:color="auto" w:fill="auto"/>
          </w:tcPr>
          <w:p w14:paraId="7AE437AF" w14:textId="43720D5C" w:rsidR="007664DE" w:rsidRPr="005F5E22" w:rsidRDefault="007664DE" w:rsidP="00EE7B76">
            <w:pPr>
              <w:spacing w:before="120" w:after="240"/>
              <w:rPr>
                <w:b/>
                <w:i/>
                <w:iCs/>
              </w:rPr>
            </w:pPr>
            <w:bookmarkStart w:id="796" w:name="_Toc73847926"/>
            <w:bookmarkStart w:id="797" w:name="_Toc118224584"/>
            <w:bookmarkStart w:id="798" w:name="_Toc118909652"/>
            <w:bookmarkStart w:id="799" w:name="_Toc205190483"/>
            <w:r>
              <w:rPr>
                <w:b/>
                <w:i/>
                <w:iCs/>
              </w:rPr>
              <w:t>[NPRR1013</w:t>
            </w:r>
            <w:r w:rsidR="008B1CC8">
              <w:rPr>
                <w:b/>
                <w:i/>
                <w:iCs/>
              </w:rPr>
              <w:t xml:space="preserve"> and NPRR1014</w:t>
            </w:r>
            <w:r w:rsidRPr="004B32CF">
              <w:rPr>
                <w:b/>
                <w:i/>
                <w:iCs/>
              </w:rPr>
              <w:t xml:space="preserve">:  </w:t>
            </w:r>
            <w:r>
              <w:rPr>
                <w:b/>
                <w:i/>
                <w:iCs/>
              </w:rPr>
              <w:t>Delete</w:t>
            </w:r>
            <w:r w:rsidRPr="004B32CF">
              <w:rPr>
                <w:b/>
                <w:i/>
                <w:iCs/>
              </w:rPr>
              <w:t xml:space="preserve"> the above definition “</w:t>
            </w:r>
            <w:r w:rsidRPr="007664DE">
              <w:rPr>
                <w:b/>
                <w:i/>
                <w:iCs/>
              </w:rPr>
              <w:t xml:space="preserve">Fast Responding Regulation </w:t>
            </w:r>
            <w:r>
              <w:rPr>
                <w:b/>
                <w:i/>
                <w:iCs/>
              </w:rPr>
              <w:t xml:space="preserve">Up </w:t>
            </w:r>
            <w:r w:rsidRPr="007664DE">
              <w:rPr>
                <w:b/>
                <w:i/>
                <w:iCs/>
              </w:rPr>
              <w:t>Service (FRRS</w:t>
            </w:r>
            <w:r>
              <w:rPr>
                <w:b/>
                <w:i/>
                <w:iCs/>
              </w:rPr>
              <w:t>-Up</w:t>
            </w:r>
            <w:r w:rsidRPr="007664DE">
              <w:rPr>
                <w:b/>
                <w:i/>
                <w:iCs/>
              </w:rPr>
              <w:t>)</w:t>
            </w:r>
            <w:r w:rsidRPr="004B32CF">
              <w:rPr>
                <w:b/>
                <w:i/>
                <w:iCs/>
              </w:rPr>
              <w:t>” upon system implementation</w:t>
            </w:r>
            <w:r>
              <w:rPr>
                <w:b/>
                <w:i/>
                <w:iCs/>
              </w:rPr>
              <w:t xml:space="preserve"> of the Real-Time Co-Optimization (RTC) project</w:t>
            </w:r>
            <w:r w:rsidR="008B1CC8">
              <w:rPr>
                <w:b/>
                <w:i/>
                <w:iCs/>
              </w:rPr>
              <w:t>; or upon system implementation of NPRR1014, respectively</w:t>
            </w:r>
            <w:r w:rsidR="00EE7B76">
              <w:rPr>
                <w:b/>
                <w:i/>
                <w:iCs/>
              </w:rPr>
              <w:t>.</w:t>
            </w:r>
            <w:r w:rsidRPr="004B32CF">
              <w:rPr>
                <w:b/>
                <w:i/>
                <w:iCs/>
              </w:rPr>
              <w:t>]</w:t>
            </w:r>
          </w:p>
        </w:tc>
      </w:tr>
    </w:tbl>
    <w:p w14:paraId="61804453" w14:textId="77777777" w:rsidR="00B75513" w:rsidRPr="004222A1" w:rsidRDefault="00A442A0">
      <w:pPr>
        <w:pStyle w:val="H2"/>
        <w:keepNext w:val="0"/>
        <w:ind w:left="907" w:hanging="907"/>
        <w:rPr>
          <w:b/>
        </w:rPr>
      </w:pPr>
      <w:r w:rsidRPr="004222A1">
        <w:rPr>
          <w:b/>
          <w:iCs/>
        </w:rPr>
        <w:t>Regulation</w:t>
      </w:r>
      <w:r w:rsidRPr="004222A1">
        <w:rPr>
          <w:b/>
        </w:rPr>
        <w:t xml:space="preserve"> Up Service (Reg-Up)</w:t>
      </w:r>
      <w:bookmarkEnd w:id="796"/>
      <w:bookmarkEnd w:id="797"/>
      <w:bookmarkEnd w:id="798"/>
      <w:bookmarkEnd w:id="799"/>
      <w:r w:rsidR="00425796" w:rsidRPr="004222A1">
        <w:rPr>
          <w:b/>
        </w:rPr>
        <w:t xml:space="preserve"> (</w:t>
      </w:r>
      <w:r w:rsidR="00425796" w:rsidRPr="004222A1">
        <w:rPr>
          <w:b/>
          <w:i/>
        </w:rPr>
        <w:t>see</w:t>
      </w:r>
      <w:r w:rsidR="00425796" w:rsidRPr="004222A1">
        <w:rPr>
          <w:b/>
        </w:rPr>
        <w:t xml:space="preserve"> </w:t>
      </w:r>
      <w:hyperlink w:anchor="Regulationservice" w:history="1">
        <w:r w:rsidR="00425796" w:rsidRPr="004222A1">
          <w:rPr>
            <w:rStyle w:val="Hyperlink"/>
            <w:b/>
          </w:rPr>
          <w:t>Regulation Service</w:t>
        </w:r>
      </w:hyperlink>
      <w:r w:rsidR="00425796" w:rsidRPr="004222A1">
        <w:rPr>
          <w:b/>
        </w:rPr>
        <w:t>)</w:t>
      </w:r>
      <w:r w:rsidRPr="004222A1">
        <w:rPr>
          <w:b/>
        </w:rPr>
        <w:t xml:space="preserve">  </w:t>
      </w:r>
    </w:p>
    <w:p w14:paraId="4A933F1A" w14:textId="4C9DA62D" w:rsidR="00C7056A" w:rsidRPr="004222A1" w:rsidRDefault="00C7056A" w:rsidP="00C7056A">
      <w:pPr>
        <w:pStyle w:val="H2"/>
        <w:keepNext w:val="0"/>
        <w:ind w:left="907" w:hanging="907"/>
        <w:rPr>
          <w:b/>
          <w:i/>
        </w:rPr>
      </w:pPr>
      <w:bookmarkStart w:id="800" w:name="_Toc80425722"/>
      <w:bookmarkStart w:id="801" w:name="_Toc118224585"/>
      <w:bookmarkStart w:id="802" w:name="_Toc118909653"/>
      <w:bookmarkStart w:id="803" w:name="_Toc205190484"/>
      <w:bookmarkStart w:id="804" w:name="_Toc73847928"/>
      <w:r>
        <w:rPr>
          <w:b/>
        </w:rPr>
        <w:t xml:space="preserve">Relay Loadability </w:t>
      </w:r>
      <w:r w:rsidRPr="004222A1">
        <w:rPr>
          <w:b/>
        </w:rPr>
        <w:t>Rating (</w:t>
      </w:r>
      <w:r w:rsidRPr="004222A1">
        <w:rPr>
          <w:b/>
          <w:i/>
        </w:rPr>
        <w:t xml:space="preserve">see </w:t>
      </w:r>
      <w:hyperlink w:anchor="Ratings" w:history="1">
        <w:r w:rsidRPr="004222A1">
          <w:rPr>
            <w:rStyle w:val="Hyperlink"/>
            <w:b/>
          </w:rPr>
          <w:t>Rating</w:t>
        </w:r>
      </w:hyperlink>
      <w:r w:rsidRPr="004222A1">
        <w:rPr>
          <w:b/>
        </w:rPr>
        <w:t>)</w:t>
      </w:r>
    </w:p>
    <w:p w14:paraId="10CA032A" w14:textId="77777777" w:rsidR="00CE3945" w:rsidRPr="00CE3945" w:rsidRDefault="00CE3945" w:rsidP="00CE3945">
      <w:pPr>
        <w:keepNext/>
        <w:tabs>
          <w:tab w:val="left" w:pos="900"/>
        </w:tabs>
        <w:spacing w:before="240" w:after="240"/>
        <w:ind w:left="900" w:hanging="900"/>
        <w:outlineLvl w:val="1"/>
      </w:pPr>
      <w:r w:rsidRPr="00CE3945">
        <w:rPr>
          <w:b/>
        </w:rPr>
        <w:t>Reliability Monitor</w:t>
      </w:r>
    </w:p>
    <w:p w14:paraId="30E82206" w14:textId="77777777" w:rsidR="00CE3945" w:rsidRPr="00CE3945" w:rsidRDefault="00CE3945" w:rsidP="00CE3945">
      <w:pPr>
        <w:spacing w:after="240"/>
        <w:rPr>
          <w:iCs/>
        </w:rPr>
      </w:pPr>
      <w:r w:rsidRPr="00CE3945">
        <w:rPr>
          <w:iCs/>
        </w:rPr>
        <w:t>An Entity selected by the</w:t>
      </w:r>
      <w:r w:rsidR="00860FFE" w:rsidRPr="00CE3945">
        <w:rPr>
          <w:iCs/>
        </w:rPr>
        <w:t xml:space="preserve"> </w:t>
      </w:r>
      <w:r w:rsidR="00860FFE">
        <w:rPr>
          <w:iCs/>
        </w:rPr>
        <w:t>Public Utility Commission of Texas (</w:t>
      </w:r>
      <w:r w:rsidR="00860FFE" w:rsidRPr="00CE3945">
        <w:rPr>
          <w:iCs/>
        </w:rPr>
        <w:t>PUCT</w:t>
      </w:r>
      <w:r w:rsidR="00860FFE">
        <w:rPr>
          <w:iCs/>
        </w:rPr>
        <w:t>)</w:t>
      </w:r>
      <w:r w:rsidR="00860FFE" w:rsidRPr="00CE3945">
        <w:rPr>
          <w:iCs/>
        </w:rPr>
        <w:t xml:space="preserve"> to</w:t>
      </w:r>
      <w:r w:rsidRPr="00CE3945">
        <w:rPr>
          <w:iCs/>
        </w:rPr>
        <w:t xml:space="preserve"> monitor compliance with all state reliability-related laws, rules, and ERCOT procedures, including Protocols, processes, and any other operating standards applicable to the ERCOT Region.</w:t>
      </w:r>
    </w:p>
    <w:p w14:paraId="546E09C2" w14:textId="77777777" w:rsidR="005D1947" w:rsidRPr="004222A1" w:rsidRDefault="00A442A0">
      <w:pPr>
        <w:pStyle w:val="H2"/>
        <w:rPr>
          <w:b/>
        </w:rPr>
      </w:pPr>
      <w:r w:rsidRPr="004222A1">
        <w:rPr>
          <w:b/>
        </w:rPr>
        <w:t>Reliability Must-Run (RMR) Service</w:t>
      </w:r>
      <w:bookmarkEnd w:id="800"/>
      <w:bookmarkEnd w:id="801"/>
      <w:bookmarkEnd w:id="802"/>
      <w:bookmarkEnd w:id="803"/>
    </w:p>
    <w:p w14:paraId="1C793F8E" w14:textId="77777777" w:rsidR="005D1947" w:rsidRDefault="00A442A0">
      <w:pPr>
        <w:pStyle w:val="BodyText"/>
      </w:pPr>
      <w:r>
        <w:t>An Ancillary Service provided from a</w:t>
      </w:r>
      <w:r w:rsidR="00425796">
        <w:t>n</w:t>
      </w:r>
      <w:r>
        <w:t xml:space="preserve"> </w:t>
      </w:r>
      <w:r w:rsidR="00425796">
        <w:t>RMR</w:t>
      </w:r>
      <w:r>
        <w:t xml:space="preserve"> Unit under an Agreement with ERCOT.</w:t>
      </w:r>
    </w:p>
    <w:p w14:paraId="7287E986" w14:textId="77777777" w:rsidR="005D1947" w:rsidRPr="004222A1" w:rsidRDefault="00A442A0">
      <w:pPr>
        <w:pStyle w:val="H2"/>
        <w:rPr>
          <w:b/>
        </w:rPr>
      </w:pPr>
      <w:bookmarkStart w:id="805" w:name="_Toc73847929"/>
      <w:bookmarkStart w:id="806" w:name="_Toc118224586"/>
      <w:bookmarkStart w:id="807" w:name="_Toc118909654"/>
      <w:bookmarkStart w:id="808" w:name="_Toc205190485"/>
      <w:bookmarkEnd w:id="804"/>
      <w:r w:rsidRPr="004222A1">
        <w:rPr>
          <w:b/>
        </w:rPr>
        <w:lastRenderedPageBreak/>
        <w:t>Reliability Must-Run (RMR) Unit</w:t>
      </w:r>
      <w:bookmarkEnd w:id="805"/>
      <w:bookmarkEnd w:id="806"/>
      <w:bookmarkEnd w:id="807"/>
      <w:bookmarkEnd w:id="808"/>
    </w:p>
    <w:p w14:paraId="6316A9B2" w14:textId="77777777" w:rsidR="005D1947" w:rsidRDefault="00A442A0">
      <w:pPr>
        <w:pStyle w:val="BodyText"/>
      </w:pPr>
      <w:bookmarkStart w:id="809" w:name="_Toc80425724"/>
      <w:bookmarkStart w:id="810" w:name="_Toc73847930"/>
      <w:r>
        <w:t xml:space="preserve">A Generation Resource operated under the terms of an Agreement with ERCOT that would not otherwise be operated except that it is necessary to provide voltage support, stability or management of localized transmission constraints under </w:t>
      </w:r>
      <w:r w:rsidR="00117C75">
        <w:t>Credible Single Contingency</w:t>
      </w:r>
      <w:r>
        <w:t xml:space="preserve"> criteria where market solutions do not exist.</w:t>
      </w:r>
    </w:p>
    <w:p w14:paraId="777900C8" w14:textId="77777777" w:rsidR="005D1947" w:rsidRPr="004222A1" w:rsidRDefault="00A442A0">
      <w:pPr>
        <w:pStyle w:val="H2"/>
        <w:rPr>
          <w:b/>
        </w:rPr>
      </w:pPr>
      <w:bookmarkStart w:id="811" w:name="_Toc118224587"/>
      <w:bookmarkStart w:id="812" w:name="_Toc118909655"/>
      <w:bookmarkStart w:id="813" w:name="_Toc205190486"/>
      <w:r w:rsidRPr="004222A1">
        <w:rPr>
          <w:b/>
        </w:rPr>
        <w:t>Reliability Unit Commitment (RUC)</w:t>
      </w:r>
      <w:bookmarkEnd w:id="809"/>
      <w:bookmarkEnd w:id="811"/>
      <w:bookmarkEnd w:id="812"/>
      <w:bookmarkEnd w:id="813"/>
      <w:r w:rsidRPr="004222A1">
        <w:rPr>
          <w:b/>
        </w:rPr>
        <w:t xml:space="preserve"> </w:t>
      </w:r>
    </w:p>
    <w:p w14:paraId="781FE0CE" w14:textId="77777777" w:rsidR="005D1947" w:rsidRDefault="00425796" w:rsidP="004E5DF8">
      <w:pPr>
        <w:pStyle w:val="BodyText"/>
      </w:pPr>
      <w:r>
        <w:t>A p</w:t>
      </w:r>
      <w:r w:rsidR="00A442A0">
        <w:t xml:space="preserve">rocess to ensure that there is adequate Resource capacity and Ancillary Service capacity committed in the proper locations to serve ERCOT forecasted Load. </w:t>
      </w:r>
    </w:p>
    <w:p w14:paraId="49AC4DDC" w14:textId="77777777" w:rsidR="00A20BE8" w:rsidRPr="00EB67D8" w:rsidRDefault="00A20BE8" w:rsidP="00A20BE8">
      <w:pPr>
        <w:keepNext/>
        <w:tabs>
          <w:tab w:val="left" w:pos="900"/>
        </w:tabs>
        <w:spacing w:before="240" w:after="240"/>
        <w:ind w:left="907" w:hanging="907"/>
        <w:outlineLvl w:val="1"/>
        <w:rPr>
          <w:b/>
        </w:rPr>
      </w:pPr>
      <w:r w:rsidRPr="00EB67D8">
        <w:rPr>
          <w:b/>
        </w:rPr>
        <w:t>Reliability Unit Commitment for Additional Capacity (RUCAC)-Hour</w:t>
      </w:r>
    </w:p>
    <w:p w14:paraId="54BF4AFA" w14:textId="3FF256A6" w:rsidR="00A20BE8" w:rsidRDefault="00A20BE8" w:rsidP="00A20BE8">
      <w:pPr>
        <w:pStyle w:val="BodyText"/>
        <w:rPr>
          <w:szCs w:val="24"/>
        </w:rPr>
      </w:pPr>
      <w:r w:rsidRPr="00EB67D8">
        <w:rPr>
          <w:szCs w:val="24"/>
        </w:rPr>
        <w:t xml:space="preserve">An Operating Hour for which a Combined Cycle Generation Resource is </w:t>
      </w:r>
      <w:r>
        <w:t>Qualified Scheduling Entity (</w:t>
      </w:r>
      <w:r w:rsidRPr="00EB67D8">
        <w:rPr>
          <w:szCs w:val="24"/>
        </w:rPr>
        <w:t>QSE</w:t>
      </w:r>
      <w:r>
        <w:rPr>
          <w:szCs w:val="24"/>
        </w:rPr>
        <w:t>)</w:t>
      </w:r>
      <w:r w:rsidRPr="00EB67D8">
        <w:rPr>
          <w:szCs w:val="24"/>
        </w:rPr>
        <w:t xml:space="preserve">-committed and receives </w:t>
      </w:r>
      <w:r w:rsidR="004A3B0E" w:rsidRPr="00EB67D8">
        <w:rPr>
          <w:szCs w:val="24"/>
        </w:rPr>
        <w:t xml:space="preserve">a </w:t>
      </w:r>
      <w:r w:rsidR="004A3B0E">
        <w:rPr>
          <w:szCs w:val="24"/>
        </w:rPr>
        <w:t>Reliability Unit Commitment (</w:t>
      </w:r>
      <w:r w:rsidR="004A3B0E" w:rsidRPr="00EB67D8">
        <w:rPr>
          <w:szCs w:val="24"/>
        </w:rPr>
        <w:t>RUC</w:t>
      </w:r>
      <w:r w:rsidR="004A3B0E">
        <w:rPr>
          <w:szCs w:val="24"/>
        </w:rPr>
        <w:t xml:space="preserve">) </w:t>
      </w:r>
      <w:r w:rsidRPr="00EB67D8">
        <w:rPr>
          <w:szCs w:val="24"/>
        </w:rPr>
        <w:t>instruction from ERCOT to transition to a configuration with additional capacity above the configuration that was QSE-committed.</w:t>
      </w:r>
    </w:p>
    <w:p w14:paraId="0AAF174A" w14:textId="77777777" w:rsidR="00A20BE8" w:rsidRPr="00EB67D8" w:rsidRDefault="00A20BE8" w:rsidP="00A20BE8">
      <w:pPr>
        <w:keepNext/>
        <w:tabs>
          <w:tab w:val="left" w:pos="900"/>
        </w:tabs>
        <w:spacing w:before="240" w:after="240"/>
        <w:ind w:left="907" w:hanging="907"/>
        <w:outlineLvl w:val="1"/>
        <w:rPr>
          <w:b/>
        </w:rPr>
      </w:pPr>
      <w:r w:rsidRPr="00EB67D8">
        <w:rPr>
          <w:b/>
        </w:rPr>
        <w:t>Reliability Unit Commitment for Additional Capacity (RUCAC)-Interval</w:t>
      </w:r>
    </w:p>
    <w:p w14:paraId="71349E70" w14:textId="0DC9D63A" w:rsidR="00A20BE8" w:rsidRDefault="00A20BE8" w:rsidP="00A20BE8">
      <w:pPr>
        <w:pStyle w:val="BodyText"/>
      </w:pPr>
      <w:r w:rsidRPr="00EB67D8">
        <w:rPr>
          <w:szCs w:val="24"/>
        </w:rPr>
        <w:t xml:space="preserve">A Settlement Interval within the hour for which there is </w:t>
      </w:r>
      <w:r w:rsidR="004A3B0E" w:rsidRPr="00EB67D8">
        <w:rPr>
          <w:szCs w:val="24"/>
        </w:rPr>
        <w:t xml:space="preserve">a </w:t>
      </w:r>
      <w:r w:rsidR="004A3B0E">
        <w:rPr>
          <w:szCs w:val="24"/>
        </w:rPr>
        <w:t>Reliability Unit Commitment (</w:t>
      </w:r>
      <w:r w:rsidR="004A3B0E" w:rsidRPr="00EB67D8">
        <w:rPr>
          <w:szCs w:val="24"/>
        </w:rPr>
        <w:t>RUC</w:t>
      </w:r>
      <w:r w:rsidR="004A3B0E">
        <w:rPr>
          <w:szCs w:val="24"/>
        </w:rPr>
        <w:t>)</w:t>
      </w:r>
      <w:r w:rsidR="004A3B0E" w:rsidRPr="00EB67D8">
        <w:rPr>
          <w:szCs w:val="24"/>
        </w:rPr>
        <w:t xml:space="preserve"> </w:t>
      </w:r>
      <w:r w:rsidRPr="00EB67D8">
        <w:rPr>
          <w:szCs w:val="24"/>
        </w:rPr>
        <w:t xml:space="preserve">instruction from ERCOT for a Combined Cycle Generation Resource to transition to a configuration with additional capacity above the configuration that was </w:t>
      </w:r>
      <w:r>
        <w:t>Qualified Scheduling Entity (</w:t>
      </w:r>
      <w:r w:rsidRPr="00EB67D8">
        <w:rPr>
          <w:szCs w:val="24"/>
        </w:rPr>
        <w:t>QSE</w:t>
      </w:r>
      <w:r>
        <w:rPr>
          <w:szCs w:val="24"/>
        </w:rPr>
        <w:t>)</w:t>
      </w:r>
      <w:r w:rsidRPr="00EB67D8">
        <w:rPr>
          <w:szCs w:val="24"/>
        </w:rPr>
        <w:t>-committed.</w:t>
      </w:r>
    </w:p>
    <w:p w14:paraId="006F8214" w14:textId="77777777" w:rsidR="0042149B" w:rsidRPr="00AB6594" w:rsidRDefault="0042149B" w:rsidP="0042149B">
      <w:pPr>
        <w:pStyle w:val="H2"/>
        <w:rPr>
          <w:b/>
        </w:rPr>
      </w:pPr>
      <w:r w:rsidRPr="00AB6594">
        <w:rPr>
          <w:b/>
        </w:rPr>
        <w:t>Reliability Unit Commitment (RUC) Buy-Back Hour</w:t>
      </w:r>
    </w:p>
    <w:p w14:paraId="50DDF954" w14:textId="1BAEA84A" w:rsidR="0042149B" w:rsidRDefault="00831DAE" w:rsidP="004E5DF8">
      <w:pPr>
        <w:pStyle w:val="BodyText"/>
      </w:pPr>
      <w:r w:rsidRPr="00EA71DD">
        <w:t xml:space="preserve">An Operating Hour for which a Resource that is not a Reliability Must-Run (RMR) Unit has been committed to come On-Line by a </w:t>
      </w:r>
      <w:r>
        <w:t>Day-Ahead Reliability Unit Commitment (</w:t>
      </w:r>
      <w:r w:rsidRPr="00EA71DD">
        <w:t>DRUC</w:t>
      </w:r>
      <w:r>
        <w:t>)</w:t>
      </w:r>
      <w:r w:rsidRPr="00EA71DD">
        <w:t xml:space="preserve"> or </w:t>
      </w:r>
      <w:r>
        <w:t>Hourly Reliability Unit Commitment (</w:t>
      </w:r>
      <w:r w:rsidRPr="00EA71DD">
        <w:t>HRUC</w:t>
      </w:r>
      <w:r>
        <w:t>)</w:t>
      </w:r>
      <w:r w:rsidRPr="00EA71DD">
        <w:t xml:space="preserve"> process and the Resource’s Qualified Scheduling Entity (QSE) has chosen to opt out of RUC Settlement in accordance with Section 5.5.2, Reliability Unit Commitment (RUC) Process.</w:t>
      </w:r>
    </w:p>
    <w:p w14:paraId="6EB2F0F8" w14:textId="77777777" w:rsidR="009516E8" w:rsidRPr="004222A1" w:rsidRDefault="009516E8" w:rsidP="00596878">
      <w:pPr>
        <w:pStyle w:val="H2"/>
        <w:ind w:left="907" w:hanging="907"/>
        <w:rPr>
          <w:b/>
        </w:rPr>
      </w:pPr>
      <w:bookmarkStart w:id="814" w:name="_Toc73847931"/>
      <w:bookmarkStart w:id="815" w:name="_Toc118224588"/>
      <w:bookmarkStart w:id="816" w:name="_Toc118909656"/>
      <w:bookmarkStart w:id="817" w:name="_Toc205190487"/>
      <w:bookmarkEnd w:id="810"/>
      <w:r w:rsidRPr="004222A1">
        <w:rPr>
          <w:b/>
        </w:rPr>
        <w:t>Reliability Unit Commitment (RUC) Cancellation</w:t>
      </w:r>
    </w:p>
    <w:p w14:paraId="61D33D26" w14:textId="77777777" w:rsidR="00B75513" w:rsidRDefault="009516E8">
      <w:pPr>
        <w:pStyle w:val="BodyText"/>
      </w:pPr>
      <w:r>
        <w:t>An ERCOT instruction, prior to breaker close, to cancel a previously issued RUC instruction</w:t>
      </w:r>
      <w:r w:rsidR="005C118E">
        <w:t>.</w:t>
      </w:r>
    </w:p>
    <w:p w14:paraId="7FDDB9BC" w14:textId="77777777" w:rsidR="00425796" w:rsidRPr="004222A1" w:rsidRDefault="00425796" w:rsidP="00425796">
      <w:pPr>
        <w:pStyle w:val="H2"/>
        <w:rPr>
          <w:b/>
        </w:rPr>
      </w:pPr>
      <w:r w:rsidRPr="004222A1">
        <w:rPr>
          <w:b/>
        </w:rPr>
        <w:t>Reliability Unit Commitment (RUC)-Committed Hour</w:t>
      </w:r>
    </w:p>
    <w:p w14:paraId="782B66D1" w14:textId="77777777" w:rsidR="00425796" w:rsidRDefault="002C39C2" w:rsidP="00425796">
      <w:pPr>
        <w:pStyle w:val="BodyText"/>
      </w:pPr>
      <w:r>
        <w:t>An Operating Hour for which a RUC has committed a Resource to be On-Line and the QSE has not designated a RUC Buy-Back Hour.</w:t>
      </w:r>
    </w:p>
    <w:p w14:paraId="34145424" w14:textId="77777777" w:rsidR="00425796" w:rsidRPr="004222A1" w:rsidRDefault="00425796" w:rsidP="004E5DF8">
      <w:pPr>
        <w:pStyle w:val="H2"/>
        <w:ind w:left="907" w:hanging="907"/>
        <w:rPr>
          <w:b/>
        </w:rPr>
      </w:pPr>
      <w:r w:rsidRPr="004222A1">
        <w:rPr>
          <w:b/>
        </w:rPr>
        <w:lastRenderedPageBreak/>
        <w:t>Reliability Unit Commitment (RUC)-Committed Interval</w:t>
      </w:r>
    </w:p>
    <w:p w14:paraId="0AECB86E" w14:textId="77777777" w:rsidR="00425796" w:rsidRDefault="00425796" w:rsidP="00425796">
      <w:pPr>
        <w:pStyle w:val="BodyText"/>
      </w:pPr>
      <w:r>
        <w:t xml:space="preserve">A Settlement Interval for which there is a RUC instruction to commit a Resource.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846F8C" w14:paraId="73374202" w14:textId="77777777" w:rsidTr="00C06A8E">
        <w:trPr>
          <w:trHeight w:val="476"/>
        </w:trPr>
        <w:tc>
          <w:tcPr>
            <w:tcW w:w="9576" w:type="dxa"/>
            <w:shd w:val="clear" w:color="auto" w:fill="E0E0E0"/>
          </w:tcPr>
          <w:p w14:paraId="5AF0ED13" w14:textId="1AC273AF" w:rsidR="00846F8C" w:rsidRPr="00625E9F" w:rsidRDefault="00846F8C"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w:t>
            </w:r>
            <w:r w:rsidRPr="00625E9F">
              <w:rPr>
                <w:lang w:val="en-US" w:eastAsia="en-US"/>
              </w:rPr>
              <w:t>Insert the following definition “</w:t>
            </w:r>
            <w:r w:rsidRPr="00846F8C">
              <w:rPr>
                <w:lang w:val="en-US" w:eastAsia="en-US"/>
              </w:rPr>
              <w:t>Reliability Unit Commitment (RUC) Snapshot</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15A6AAC2" w14:textId="77777777" w:rsidR="00846F8C" w:rsidRDefault="00846F8C" w:rsidP="00846F8C">
            <w:pPr>
              <w:keepNext/>
              <w:tabs>
                <w:tab w:val="left" w:pos="900"/>
              </w:tabs>
              <w:spacing w:after="240"/>
              <w:ind w:left="900" w:hanging="900"/>
              <w:outlineLvl w:val="1"/>
            </w:pPr>
            <w:r>
              <w:rPr>
                <w:b/>
                <w:iCs/>
              </w:rPr>
              <w:t>Reliability Unit Commitment (RUC) Snapshot</w:t>
            </w:r>
          </w:p>
          <w:p w14:paraId="659A8042" w14:textId="11ED3FCB" w:rsidR="00846F8C" w:rsidRPr="00846F8C" w:rsidRDefault="00846F8C" w:rsidP="00846F8C">
            <w:pPr>
              <w:spacing w:after="240"/>
              <w:rPr>
                <w:color w:val="1F497D"/>
              </w:rPr>
            </w:pPr>
            <w:r>
              <w:t xml:space="preserve">A record of a </w:t>
            </w:r>
            <w:r>
              <w:rPr>
                <w:iCs/>
              </w:rPr>
              <w:t>Qualified Scheduling Entity’s (</w:t>
            </w:r>
            <w:r>
              <w:t>QSE’s) Capacity Trades, Energy Trades, Ancillary Service Positions, Ancillary Service Offers, Direct Current Tie (DC Tie) imports and most recent Current Operating Plan (COP) at the time the snapshot is taken.</w:t>
            </w:r>
          </w:p>
        </w:tc>
      </w:tr>
    </w:tbl>
    <w:p w14:paraId="366C1526" w14:textId="77777777" w:rsidR="00425796" w:rsidRPr="004222A1" w:rsidRDefault="00425796" w:rsidP="00425796">
      <w:pPr>
        <w:pStyle w:val="H2"/>
        <w:rPr>
          <w:b/>
        </w:rPr>
      </w:pPr>
      <w:r w:rsidRPr="004222A1">
        <w:rPr>
          <w:b/>
        </w:rPr>
        <w:t>Reliability Unit Commitment (RUC) Study Period</w:t>
      </w:r>
    </w:p>
    <w:p w14:paraId="6B742DB1" w14:textId="77777777" w:rsidR="00B75513" w:rsidRDefault="00425796">
      <w:pPr>
        <w:pStyle w:val="BodyText"/>
      </w:pPr>
      <w:r>
        <w:t>As defined under Section 5.1, Introduction.</w:t>
      </w:r>
    </w:p>
    <w:p w14:paraId="6309C5CD" w14:textId="77777777" w:rsidR="005D1947" w:rsidRPr="004222A1" w:rsidRDefault="00A442A0" w:rsidP="00193073">
      <w:pPr>
        <w:pStyle w:val="H2"/>
        <w:keepNext w:val="0"/>
        <w:ind w:left="907" w:hanging="907"/>
        <w:rPr>
          <w:b/>
        </w:rPr>
      </w:pPr>
      <w:r w:rsidRPr="004222A1">
        <w:rPr>
          <w:b/>
        </w:rPr>
        <w:t>Remedial Action Plan (RAP)</w:t>
      </w:r>
      <w:bookmarkEnd w:id="814"/>
      <w:bookmarkEnd w:id="815"/>
      <w:bookmarkEnd w:id="816"/>
      <w:bookmarkEnd w:id="817"/>
      <w:r w:rsidR="00343CFB">
        <w:rPr>
          <w:b/>
        </w:rPr>
        <w:t xml:space="preserve"> </w:t>
      </w:r>
      <w:r w:rsidR="00343CFB" w:rsidRPr="004222A1">
        <w:rPr>
          <w:b/>
        </w:rPr>
        <w:t>(</w:t>
      </w:r>
      <w:r w:rsidR="00343CFB" w:rsidRPr="004222A1">
        <w:rPr>
          <w:b/>
          <w:i/>
        </w:rPr>
        <w:t xml:space="preserve">see </w:t>
      </w:r>
      <w:hyperlink w:anchor="CMP" w:history="1">
        <w:r w:rsidR="00343CFB" w:rsidRPr="000E2492">
          <w:rPr>
            <w:rStyle w:val="Hyperlink"/>
            <w:b/>
          </w:rPr>
          <w:t>Constraint</w:t>
        </w:r>
        <w:r w:rsidR="00343CFB" w:rsidRPr="00B82474">
          <w:rPr>
            <w:rStyle w:val="Hyperlink"/>
            <w:b/>
          </w:rPr>
          <w:t xml:space="preserve"> Management Plan</w:t>
        </w:r>
      </w:hyperlink>
      <w:r w:rsidR="00343CFB" w:rsidRPr="004222A1">
        <w:rPr>
          <w:b/>
        </w:rPr>
        <w:t>)</w:t>
      </w:r>
    </w:p>
    <w:p w14:paraId="08F635E6" w14:textId="77777777" w:rsidR="003321CF" w:rsidRPr="004C4C3E" w:rsidRDefault="003321CF" w:rsidP="003321CF">
      <w:pPr>
        <w:keepNext/>
        <w:tabs>
          <w:tab w:val="left" w:pos="900"/>
        </w:tabs>
        <w:spacing w:before="240" w:after="240"/>
        <w:ind w:left="900" w:hanging="900"/>
        <w:outlineLvl w:val="1"/>
        <w:rPr>
          <w:b/>
          <w:szCs w:val="24"/>
        </w:rPr>
      </w:pPr>
      <w:bookmarkStart w:id="818" w:name="Remedial"/>
      <w:bookmarkStart w:id="819" w:name="_Toc205190488"/>
      <w:bookmarkStart w:id="820" w:name="_Toc73847932"/>
      <w:bookmarkStart w:id="821" w:name="_Toc118224589"/>
      <w:bookmarkStart w:id="822" w:name="_Toc118909657"/>
      <w:bookmarkEnd w:id="818"/>
      <w:r w:rsidRPr="004C4C3E">
        <w:rPr>
          <w:b/>
          <w:szCs w:val="24"/>
        </w:rPr>
        <w:t>Remedial Action Scheme (RAS)</w:t>
      </w:r>
    </w:p>
    <w:p w14:paraId="1CDD8C2F" w14:textId="77777777" w:rsidR="00663ECD" w:rsidRDefault="00663ECD" w:rsidP="00663ECD">
      <w:pPr>
        <w:spacing w:after="240"/>
      </w:pPr>
      <w:r w:rsidRPr="00067403">
        <w:t xml:space="preserve">A scheme designed to detect predetermined ERCOT System conditions and automatically take corrective actions </w:t>
      </w:r>
      <w:r>
        <w:t xml:space="preserve">on areas of the ERCOT System that are part of the Bulk Electric System, as that term is defined in the North American Electric Reliability Corporation (NERC) Glossary of Terms Used in NERC Reliability Standards.  These corrective actions </w:t>
      </w:r>
      <w:r w:rsidRPr="00067403">
        <w:t xml:space="preserve">include, but are not limited to, adjusting or tripping </w:t>
      </w:r>
      <w:r w:rsidRPr="00067403">
        <w:rPr>
          <w:iCs/>
        </w:rPr>
        <w:t>generation</w:t>
      </w:r>
      <w:r w:rsidRPr="00067403">
        <w:t xml:space="preserve"> (MW and MVAr), tripping Load, or reconfiguring a System(s) to maintain a secure system.  RASs do not include under-frequency or under voltage Load shedding, the isolation of fault conditions, or out-of-step relaying (not designed as an integral part of an RAS).  </w:t>
      </w:r>
      <w:r w:rsidRPr="00067403">
        <w:rPr>
          <w:iCs/>
        </w:rPr>
        <w:t xml:space="preserve">RASs shall not be implemented on Interconnection Reliability Operating Limits (IROLs).  </w:t>
      </w:r>
      <w:r w:rsidRPr="00067403">
        <w:t>Additional criteria that are excluded from being classified as RAS are outlined in the Operating Guides.</w:t>
      </w:r>
    </w:p>
    <w:p w14:paraId="7A57A4D0" w14:textId="77777777" w:rsidR="00663ECD" w:rsidRPr="00401308" w:rsidRDefault="00663ECD" w:rsidP="00663ECD">
      <w:pPr>
        <w:spacing w:before="240" w:after="120"/>
        <w:ind w:left="360"/>
        <w:rPr>
          <w:b/>
          <w:i/>
        </w:rPr>
      </w:pPr>
      <w:r w:rsidRPr="00401308">
        <w:rPr>
          <w:b/>
          <w:i/>
        </w:rPr>
        <w:t xml:space="preserve">Limited Impact </w:t>
      </w:r>
      <w:r>
        <w:rPr>
          <w:b/>
          <w:i/>
        </w:rPr>
        <w:t>Remedial Action Scheme (</w:t>
      </w:r>
      <w:r w:rsidRPr="00401308">
        <w:rPr>
          <w:b/>
          <w:i/>
        </w:rPr>
        <w:t>RAS</w:t>
      </w:r>
      <w:r>
        <w:rPr>
          <w:b/>
          <w:i/>
        </w:rPr>
        <w:t>)</w:t>
      </w:r>
    </w:p>
    <w:p w14:paraId="687E65A9" w14:textId="41549C81" w:rsidR="003321CF" w:rsidRDefault="00663ECD" w:rsidP="00663ECD">
      <w:pPr>
        <w:pStyle w:val="BodyText"/>
        <w:ind w:left="360"/>
        <w:rPr>
          <w:b/>
        </w:rPr>
      </w:pPr>
      <w:r w:rsidRPr="004B6B4E">
        <w:t>A RAS that by inadvertent operation or failure to operate does not cause or contribute to ERCOT System cascading, uncontrolled separation, angular instability, voltage instability, voltage collapse, or unacceptably damped oscillations.</w:t>
      </w:r>
    </w:p>
    <w:p w14:paraId="57019BE4" w14:textId="77777777" w:rsidR="00663ECD" w:rsidRPr="00BD5D0B" w:rsidRDefault="00663ECD" w:rsidP="00663ECD">
      <w:pPr>
        <w:pStyle w:val="BodyText"/>
        <w:spacing w:before="240"/>
        <w:rPr>
          <w:b/>
        </w:rPr>
      </w:pPr>
      <w:r w:rsidRPr="00BD5D0B">
        <w:rPr>
          <w:b/>
        </w:rPr>
        <w:t>Remedial Action Scheme (RAS) Entity</w:t>
      </w:r>
    </w:p>
    <w:p w14:paraId="2373F1C1" w14:textId="73C64CB2" w:rsidR="009372BA" w:rsidRDefault="00663ECD" w:rsidP="00663ECD">
      <w:pPr>
        <w:pStyle w:val="H2"/>
        <w:spacing w:before="0"/>
        <w:rPr>
          <w:b/>
        </w:rPr>
      </w:pPr>
      <w:r w:rsidRPr="00BD5D0B">
        <w:lastRenderedPageBreak/>
        <w:t>Any Market Participant that owns Facilities that are included in a RAS.</w:t>
      </w:r>
    </w:p>
    <w:p w14:paraId="540EEB92" w14:textId="22047A58" w:rsidR="005D1947" w:rsidRPr="004222A1" w:rsidRDefault="00A442A0" w:rsidP="00C764DC">
      <w:pPr>
        <w:pStyle w:val="H2"/>
        <w:rPr>
          <w:b/>
        </w:rPr>
      </w:pPr>
      <w:r w:rsidRPr="004222A1">
        <w:rPr>
          <w:b/>
        </w:rPr>
        <w:t>Renewable Energy Credit (REC)</w:t>
      </w:r>
      <w:bookmarkEnd w:id="819"/>
    </w:p>
    <w:p w14:paraId="5B701E73" w14:textId="77777777" w:rsidR="005D1947" w:rsidRDefault="00A442A0">
      <w:pPr>
        <w:pStyle w:val="BodyText"/>
      </w:pPr>
      <w:r>
        <w:t xml:space="preserve">A tradable instrument that represents all of the renewable attributes associated with one MWh of production from a certified renewable generator.  </w:t>
      </w:r>
    </w:p>
    <w:p w14:paraId="774CF685" w14:textId="77777777" w:rsidR="00425796" w:rsidRPr="004222A1" w:rsidRDefault="00425796" w:rsidP="00425796">
      <w:pPr>
        <w:pStyle w:val="H2"/>
        <w:rPr>
          <w:b/>
        </w:rPr>
      </w:pPr>
      <w:bookmarkStart w:id="823" w:name="_Toc205190489"/>
      <w:r w:rsidRPr="004222A1">
        <w:rPr>
          <w:b/>
        </w:rPr>
        <w:t>Renewable Energy Credit (REC) Account</w:t>
      </w:r>
    </w:p>
    <w:p w14:paraId="5E9A36DD" w14:textId="77777777" w:rsidR="00425796" w:rsidRDefault="00425796" w:rsidP="00425796">
      <w:pPr>
        <w:pStyle w:val="BodyText"/>
      </w:pPr>
      <w:r>
        <w:t xml:space="preserve">An account maintained by ERCOT for the purpose of tracking the production, sale, transfer, purchase, and retirement of RECs or Compliance Premiums by a </w:t>
      </w:r>
      <w:r w:rsidRPr="008548B7">
        <w:t>REC Account Holder</w:t>
      </w:r>
      <w:r>
        <w:t>.</w:t>
      </w:r>
    </w:p>
    <w:p w14:paraId="5D37A183" w14:textId="77777777" w:rsidR="00425796" w:rsidRPr="004222A1" w:rsidRDefault="00425796" w:rsidP="00425796">
      <w:pPr>
        <w:pStyle w:val="H2"/>
        <w:rPr>
          <w:b/>
        </w:rPr>
      </w:pPr>
      <w:r w:rsidRPr="004222A1">
        <w:rPr>
          <w:b/>
        </w:rPr>
        <w:t>Renewable Energy Credit (REC) Account Holder</w:t>
      </w:r>
    </w:p>
    <w:p w14:paraId="3A3C07A4" w14:textId="77777777" w:rsidR="00425796" w:rsidRDefault="00425796" w:rsidP="00425796">
      <w:pPr>
        <w:pStyle w:val="BodyText"/>
      </w:pPr>
      <w:r>
        <w:t>An Entity registered with ERCOT to participate in the REC Trading Program.</w:t>
      </w:r>
    </w:p>
    <w:p w14:paraId="2BFDEB62" w14:textId="77777777" w:rsidR="00425796" w:rsidRPr="004222A1" w:rsidRDefault="00425796" w:rsidP="00425796">
      <w:pPr>
        <w:pStyle w:val="H2"/>
        <w:rPr>
          <w:b/>
        </w:rPr>
      </w:pPr>
      <w:r w:rsidRPr="004222A1">
        <w:rPr>
          <w:b/>
        </w:rPr>
        <w:t>Renewable Energy Credit (REC) Trading Program</w:t>
      </w:r>
    </w:p>
    <w:p w14:paraId="473BC90C" w14:textId="77777777" w:rsidR="00B75513" w:rsidRDefault="00425796">
      <w:pPr>
        <w:pStyle w:val="BodyText"/>
      </w:pPr>
      <w:r>
        <w:t>The Renewable Energy Credit Trading program, as described in Section 14, State of Texas Renewable Energy Credit Trading Program, and P.U.C. S</w:t>
      </w:r>
      <w:r>
        <w:rPr>
          <w:smallCaps/>
        </w:rPr>
        <w:t>ubst</w:t>
      </w:r>
      <w:r>
        <w:t>. R. 25.173, Goal for Renewable Energy.</w:t>
      </w:r>
    </w:p>
    <w:p w14:paraId="5B9C9EE9" w14:textId="77777777" w:rsidR="005D1947" w:rsidRPr="004222A1" w:rsidRDefault="00A442A0">
      <w:pPr>
        <w:pStyle w:val="H2"/>
        <w:rPr>
          <w:b/>
        </w:rPr>
      </w:pPr>
      <w:r w:rsidRPr="004222A1">
        <w:rPr>
          <w:b/>
        </w:rPr>
        <w:t>Renewable Portfolio Standard (RPS)</w:t>
      </w:r>
      <w:bookmarkEnd w:id="823"/>
    </w:p>
    <w:p w14:paraId="22892A69" w14:textId="77777777" w:rsidR="005D1947" w:rsidRDefault="00A442A0">
      <w:pPr>
        <w:pStyle w:val="BodyText"/>
      </w:pPr>
      <w:r>
        <w:t xml:space="preserve">The amount of capacity required to meet the requirements of </w:t>
      </w:r>
      <w:r w:rsidR="00425796">
        <w:t xml:space="preserve">Public Utility Regulatory Act (PURA), </w:t>
      </w:r>
      <w:r w:rsidR="00927819" w:rsidRPr="00927819">
        <w:rPr>
          <w:smallCaps/>
        </w:rPr>
        <w:t>Tex. Util. Code Ann.</w:t>
      </w:r>
      <w:r w:rsidR="00425796">
        <w:rPr>
          <w:smallCaps/>
        </w:rPr>
        <w:t xml:space="preserve"> </w:t>
      </w:r>
      <w:r>
        <w:t>§</w:t>
      </w:r>
      <w:r w:rsidR="00124F3C">
        <w:t xml:space="preserve"> </w:t>
      </w:r>
      <w:r>
        <w:t>39.904</w:t>
      </w:r>
      <w:r w:rsidR="00425796">
        <w:t xml:space="preserve"> (Vernon 1998 &amp; Supp. 2007)</w:t>
      </w:r>
      <w:r>
        <w:t xml:space="preserve"> </w:t>
      </w:r>
      <w:r w:rsidR="00425796">
        <w:t xml:space="preserve">and </w:t>
      </w:r>
      <w:r>
        <w:t>P.U.C. S</w:t>
      </w:r>
      <w:r>
        <w:rPr>
          <w:smallCaps/>
          <w:szCs w:val="24"/>
        </w:rPr>
        <w:t>ubst</w:t>
      </w:r>
      <w:r>
        <w:t>. R. 25.173</w:t>
      </w:r>
      <w:r w:rsidR="00425796">
        <w:t>(h)</w:t>
      </w:r>
      <w:r>
        <w:t>.</w:t>
      </w:r>
    </w:p>
    <w:p w14:paraId="032CC8DA" w14:textId="77777777" w:rsidR="005D1947" w:rsidRPr="004222A1" w:rsidRDefault="00A442A0">
      <w:pPr>
        <w:pStyle w:val="H2"/>
        <w:rPr>
          <w:b/>
        </w:rPr>
      </w:pPr>
      <w:bookmarkStart w:id="824" w:name="_Toc205190490"/>
      <w:r w:rsidRPr="004222A1">
        <w:rPr>
          <w:b/>
        </w:rPr>
        <w:t>Renewable Production Potential</w:t>
      </w:r>
      <w:bookmarkEnd w:id="820"/>
      <w:r w:rsidRPr="004222A1">
        <w:rPr>
          <w:b/>
        </w:rPr>
        <w:t xml:space="preserve"> (RPP)</w:t>
      </w:r>
      <w:bookmarkEnd w:id="821"/>
      <w:bookmarkEnd w:id="822"/>
      <w:bookmarkEnd w:id="824"/>
    </w:p>
    <w:p w14:paraId="68220A57" w14:textId="77777777" w:rsidR="005D1947" w:rsidRDefault="00A442A0">
      <w:pPr>
        <w:pStyle w:val="BodyText"/>
      </w:pPr>
      <w:r>
        <w:t>The maximum generation in MWh per interval from an Intermittent Renewable Resource</w:t>
      </w:r>
      <w:r w:rsidR="00425796">
        <w:t xml:space="preserve"> (IRR)</w:t>
      </w:r>
      <w:r>
        <w:t xml:space="preserve"> that could be generated from all available units of that Resource.  The </w:t>
      </w:r>
      <w:r w:rsidR="00425796">
        <w:t>RPP</w:t>
      </w:r>
      <w:r>
        <w:t xml:space="preserve"> depends on the renewable energy that can be generated from the available units (wind, solar radiation, or run-of-river water supply), current environmental conditions and the energy conversion characteristics of each unit. </w:t>
      </w:r>
    </w:p>
    <w:p w14:paraId="7CF39FD1" w14:textId="77777777" w:rsidR="005D1947" w:rsidRPr="004222A1" w:rsidRDefault="00A442A0">
      <w:pPr>
        <w:pStyle w:val="H2"/>
        <w:rPr>
          <w:b/>
        </w:rPr>
      </w:pPr>
      <w:bookmarkStart w:id="825" w:name="_Toc205190491"/>
      <w:bookmarkStart w:id="826" w:name="_Toc73847937"/>
      <w:bookmarkStart w:id="827" w:name="_Toc118224590"/>
      <w:bookmarkStart w:id="828" w:name="_Toc118909658"/>
      <w:r w:rsidRPr="004222A1">
        <w:rPr>
          <w:b/>
        </w:rPr>
        <w:t>Repowered Facility</w:t>
      </w:r>
      <w:bookmarkEnd w:id="825"/>
    </w:p>
    <w:p w14:paraId="29472191" w14:textId="77777777" w:rsidR="005D1947" w:rsidRDefault="00A442A0">
      <w:pPr>
        <w:pStyle w:val="BodyText"/>
      </w:pPr>
      <w:r>
        <w:t xml:space="preserve">An existing facility that has been modernized or upgraded to use renewable energy technology to produce electricity consistent with P.U.C. </w:t>
      </w:r>
      <w:r>
        <w:rPr>
          <w:smallCaps/>
          <w:szCs w:val="24"/>
        </w:rPr>
        <w:t>Subst</w:t>
      </w:r>
      <w:r>
        <w:t xml:space="preserve">. R. 25.173, Goal for Renewable Energy.  </w:t>
      </w:r>
    </w:p>
    <w:p w14:paraId="28DF8F45" w14:textId="77777777" w:rsidR="00DC57A6" w:rsidRPr="0040712E" w:rsidRDefault="00DC57A6" w:rsidP="00DC57A6">
      <w:pPr>
        <w:pStyle w:val="BodyTextIndent"/>
        <w:spacing w:before="240"/>
        <w:ind w:left="0"/>
        <w:rPr>
          <w:b/>
        </w:rPr>
      </w:pPr>
      <w:bookmarkStart w:id="829" w:name="_Toc205190492"/>
      <w:r>
        <w:rPr>
          <w:b/>
        </w:rPr>
        <w:lastRenderedPageBreak/>
        <w:t>Rescheduled Outage (</w:t>
      </w:r>
      <w:r w:rsidRPr="00C616A4">
        <w:rPr>
          <w:b/>
          <w:i/>
        </w:rPr>
        <w:t>see</w:t>
      </w:r>
      <w:r>
        <w:rPr>
          <w:b/>
        </w:rPr>
        <w:t xml:space="preserve"> </w:t>
      </w:r>
      <w:hyperlink w:anchor="Outage" w:history="1">
        <w:r w:rsidR="006F5D3E" w:rsidRPr="004222A1">
          <w:rPr>
            <w:rStyle w:val="Hyperlink"/>
            <w:b/>
          </w:rPr>
          <w:t>Outage</w:t>
        </w:r>
      </w:hyperlink>
      <w:r>
        <w:rPr>
          <w:b/>
        </w:rPr>
        <w:t>)</w:t>
      </w:r>
    </w:p>
    <w:p w14:paraId="23880A82" w14:textId="77777777" w:rsidR="005D1947" w:rsidRPr="004222A1" w:rsidRDefault="00A442A0">
      <w:pPr>
        <w:pStyle w:val="H2"/>
        <w:rPr>
          <w:b/>
        </w:rPr>
      </w:pPr>
      <w:r w:rsidRPr="004222A1">
        <w:rPr>
          <w:b/>
        </w:rPr>
        <w:t>Reserve Discount Factor (RDF)</w:t>
      </w:r>
      <w:bookmarkEnd w:id="829"/>
    </w:p>
    <w:p w14:paraId="3507D8CC" w14:textId="77777777" w:rsidR="005D1947" w:rsidRDefault="00A442A0">
      <w:pPr>
        <w:pStyle w:val="BodyText"/>
      </w:pPr>
      <w:r>
        <w:t>A representation of the average amount of system</w:t>
      </w:r>
      <w:r w:rsidR="00364110">
        <w:t>-</w:t>
      </w:r>
      <w:r>
        <w:t xml:space="preserve">wide capability that, for whatever reason, is historically undeliverable during periods of high system demand.  The RDF will be verified by ERCOT and then approved by the </w:t>
      </w:r>
      <w:r w:rsidR="00364110">
        <w:t>Reliability and Operations Subcommittee (</w:t>
      </w:r>
      <w:r>
        <w:t>ROS</w:t>
      </w:r>
      <w:r w:rsidR="00364110">
        <w:t>)</w:t>
      </w:r>
      <w:r>
        <w:t>.</w:t>
      </w:r>
    </w:p>
    <w:p w14:paraId="0914CD19" w14:textId="77777777" w:rsidR="005D1947" w:rsidRPr="004222A1" w:rsidRDefault="00A442A0">
      <w:pPr>
        <w:pStyle w:val="H2"/>
        <w:rPr>
          <w:b/>
        </w:rPr>
      </w:pPr>
      <w:bookmarkStart w:id="830" w:name="_Toc205190493"/>
      <w:r w:rsidRPr="004222A1">
        <w:rPr>
          <w:b/>
        </w:rPr>
        <w:t>Resource</w:t>
      </w:r>
      <w:bookmarkStart w:id="831" w:name="Resource"/>
      <w:bookmarkEnd w:id="826"/>
      <w:bookmarkEnd w:id="827"/>
      <w:bookmarkEnd w:id="828"/>
      <w:bookmarkEnd w:id="830"/>
      <w:bookmarkEnd w:id="831"/>
    </w:p>
    <w:p w14:paraId="7E0CFA64" w14:textId="7516D7A5" w:rsidR="00EC043C" w:rsidRDefault="00C431B2">
      <w:pPr>
        <w:keepNext/>
        <w:tabs>
          <w:tab w:val="left" w:pos="435"/>
          <w:tab w:val="left" w:pos="570"/>
          <w:tab w:val="left" w:pos="900"/>
        </w:tabs>
        <w:autoSpaceDE w:val="0"/>
        <w:autoSpaceDN w:val="0"/>
        <w:adjustRightInd w:val="0"/>
        <w:spacing w:after="240"/>
      </w:pPr>
      <w:r w:rsidRPr="00C83EFD">
        <w:t xml:space="preserve">The term is used to refer to </w:t>
      </w:r>
      <w:r w:rsidR="00701996">
        <w:t>an Energy Storage Resource (ESR),</w:t>
      </w:r>
      <w:r w:rsidRPr="00C83EFD">
        <w:t xml:space="preserve"> a Generation Resource</w:t>
      </w:r>
      <w:r w:rsidR="00701996">
        <w:t>,</w:t>
      </w:r>
      <w:r w:rsidRPr="00C83EFD">
        <w:t xml:space="preserve"> </w:t>
      </w:r>
      <w:r w:rsidR="00701996">
        <w:t>or</w:t>
      </w:r>
      <w:r w:rsidRPr="00C83EFD">
        <w:t xml:space="preserve"> a Load Resource.</w:t>
      </w:r>
      <w:r w:rsidR="00701996">
        <w:t xml:space="preserve">  </w:t>
      </w:r>
      <w:r w:rsidR="00701996" w:rsidRPr="009148D7">
        <w:t xml:space="preserve">The term “Resource” used by itself in these Protocols does not include a </w:t>
      </w:r>
      <w:r w:rsidR="00701996">
        <w:t>Settlement Only Generator</w:t>
      </w:r>
      <w:r w:rsidR="00701996" w:rsidRPr="009148D7">
        <w:t xml:space="preserve"> </w:t>
      </w:r>
      <w:r w:rsidR="00701996">
        <w:t xml:space="preserve">(SOG) </w:t>
      </w:r>
      <w:r w:rsidR="00701996" w:rsidRPr="009148D7">
        <w:t>or an E</w:t>
      </w:r>
      <w:r w:rsidR="00701996">
        <w:t xml:space="preserve">mergency </w:t>
      </w:r>
      <w:r w:rsidR="00701996" w:rsidRPr="009148D7">
        <w:t>R</w:t>
      </w:r>
      <w:r w:rsidR="00701996">
        <w:t xml:space="preserve">esponse </w:t>
      </w:r>
      <w:r w:rsidR="00701996" w:rsidRPr="009148D7">
        <w:t>S</w:t>
      </w:r>
      <w:r w:rsidR="00701996">
        <w:t xml:space="preserve">ervice (ERS) </w:t>
      </w:r>
      <w:r w:rsidR="00701996" w:rsidRPr="009148D7">
        <w:t>Resource.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E2B51" w:rsidRPr="004B32CF" w14:paraId="635269B0" w14:textId="77777777" w:rsidTr="00D95F08">
        <w:trPr>
          <w:trHeight w:val="386"/>
        </w:trPr>
        <w:tc>
          <w:tcPr>
            <w:tcW w:w="9350" w:type="dxa"/>
            <w:shd w:val="pct12" w:color="auto" w:fill="auto"/>
          </w:tcPr>
          <w:p w14:paraId="1D3A139E" w14:textId="47D52F4A" w:rsidR="00DE2B51" w:rsidRPr="004B32CF" w:rsidRDefault="00DE2B51" w:rsidP="00D95F08">
            <w:pPr>
              <w:spacing w:before="120" w:after="240"/>
              <w:rPr>
                <w:b/>
                <w:i/>
                <w:iCs/>
              </w:rPr>
            </w:pPr>
            <w:r>
              <w:rPr>
                <w:b/>
                <w:i/>
                <w:iCs/>
              </w:rPr>
              <w:t>[NPRR995</w:t>
            </w:r>
            <w:r w:rsidRPr="004B32CF">
              <w:rPr>
                <w:b/>
                <w:i/>
                <w:iCs/>
              </w:rPr>
              <w:t>:  Replace the above definition “</w:t>
            </w:r>
            <w:r>
              <w:rPr>
                <w:b/>
                <w:i/>
                <w:iCs/>
              </w:rPr>
              <w:t>Resource</w:t>
            </w:r>
            <w:r w:rsidRPr="004B32CF">
              <w:rPr>
                <w:b/>
                <w:i/>
                <w:iCs/>
              </w:rPr>
              <w:t>” with the following upon system implementation:]</w:t>
            </w:r>
          </w:p>
          <w:p w14:paraId="20A9DC23" w14:textId="77777777" w:rsidR="00DE2B51" w:rsidRPr="0005412E" w:rsidRDefault="00DE2B51" w:rsidP="00DE2B51">
            <w:pPr>
              <w:keepNext/>
              <w:tabs>
                <w:tab w:val="left" w:pos="900"/>
              </w:tabs>
              <w:spacing w:after="240"/>
              <w:ind w:left="900" w:hanging="900"/>
              <w:outlineLvl w:val="1"/>
              <w:rPr>
                <w:b/>
              </w:rPr>
            </w:pPr>
            <w:r w:rsidRPr="0005412E">
              <w:rPr>
                <w:b/>
              </w:rPr>
              <w:t>Resource</w:t>
            </w:r>
          </w:p>
          <w:p w14:paraId="5E4DA226" w14:textId="1EED5EAC" w:rsidR="00DE2B51" w:rsidRPr="0000135B" w:rsidRDefault="00DE2B51" w:rsidP="00DE2B51">
            <w:pPr>
              <w:keepNext/>
              <w:tabs>
                <w:tab w:val="left" w:pos="435"/>
                <w:tab w:val="left" w:pos="570"/>
                <w:tab w:val="left" w:pos="900"/>
              </w:tabs>
              <w:autoSpaceDE w:val="0"/>
              <w:autoSpaceDN w:val="0"/>
              <w:adjustRightInd w:val="0"/>
              <w:spacing w:after="240"/>
            </w:pPr>
            <w:r w:rsidRPr="0005412E">
              <w:t>The term is used to refer to an Energy Storage Resource (ESR), a Generation Resource, or a Load Resource.  The term “Resource” used by itself in these Protocols does not include a Settlement Only Generator (SOG)</w:t>
            </w:r>
            <w:r w:rsidRPr="007D3FA3">
              <w:t>, Settlement Only Energy Storage</w:t>
            </w:r>
            <w:r>
              <w:t xml:space="preserve"> System</w:t>
            </w:r>
            <w:r w:rsidRPr="007D3FA3">
              <w:t xml:space="preserve"> (SOES</w:t>
            </w:r>
            <w:r>
              <w:t>S</w:t>
            </w:r>
            <w:r w:rsidRPr="007D3FA3">
              <w:t>)</w:t>
            </w:r>
            <w:r>
              <w:t>,</w:t>
            </w:r>
            <w:r w:rsidRPr="0005412E">
              <w:t xml:space="preserve"> or an Emergency Response Service (ERS) Resource.</w:t>
            </w:r>
          </w:p>
        </w:tc>
      </w:tr>
    </w:tbl>
    <w:p w14:paraId="2651881D" w14:textId="77777777" w:rsidR="00701996" w:rsidRDefault="00701996" w:rsidP="002C0C2E">
      <w:pPr>
        <w:spacing w:before="480" w:after="120"/>
        <w:ind w:left="360" w:hanging="7"/>
        <w:rPr>
          <w:b/>
          <w:bCs/>
          <w:i/>
          <w:lang w:eastAsia="x-none"/>
        </w:rPr>
      </w:pPr>
      <w:r>
        <w:rPr>
          <w:b/>
          <w:bCs/>
          <w:i/>
          <w:lang w:eastAsia="x-none"/>
        </w:rPr>
        <w:t xml:space="preserve">Energy </w:t>
      </w:r>
      <w:r w:rsidRPr="00701996">
        <w:rPr>
          <w:b/>
          <w:bCs/>
          <w:i/>
          <w:lang w:val="x-none" w:eastAsia="x-none"/>
        </w:rPr>
        <w:t>Storage</w:t>
      </w:r>
      <w:r>
        <w:rPr>
          <w:b/>
          <w:bCs/>
          <w:i/>
          <w:lang w:val="x-none" w:eastAsia="x-none"/>
        </w:rPr>
        <w:t xml:space="preserve"> Resource</w:t>
      </w:r>
      <w:r>
        <w:rPr>
          <w:b/>
          <w:bCs/>
          <w:i/>
          <w:lang w:eastAsia="x-none"/>
        </w:rPr>
        <w:t xml:space="preserve"> (ESR)</w:t>
      </w:r>
    </w:p>
    <w:p w14:paraId="324A8A34" w14:textId="77777777" w:rsidR="00CA3760" w:rsidRDefault="00701996" w:rsidP="00701996">
      <w:pPr>
        <w:spacing w:after="240"/>
        <w:ind w:left="360"/>
        <w:rPr>
          <w:iCs/>
        </w:rPr>
      </w:pPr>
      <w:r>
        <w:rPr>
          <w:iCs/>
        </w:rPr>
        <w:t>An Energy Storage System (ESS) registered with ERCOT for the purpose of providing energy and/or Ancillary Service to the ERCOT System.</w:t>
      </w:r>
      <w:r w:rsidDel="001407AC">
        <w:rPr>
          <w:iCs/>
        </w:rPr>
        <w:t xml:space="preserve"> </w:t>
      </w:r>
      <w:r>
        <w:rPr>
          <w:iCs/>
        </w:rPr>
        <w:t xml:space="preserve">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A3760" w14:paraId="02F4982C" w14:textId="77777777" w:rsidTr="00567C13">
        <w:trPr>
          <w:trHeight w:val="476"/>
        </w:trPr>
        <w:tc>
          <w:tcPr>
            <w:tcW w:w="9350" w:type="dxa"/>
            <w:shd w:val="clear" w:color="auto" w:fill="E0E0E0"/>
          </w:tcPr>
          <w:p w14:paraId="70A4C7C7" w14:textId="2379830C" w:rsidR="00CA3760" w:rsidRPr="00625E9F" w:rsidRDefault="00CA3760" w:rsidP="00C06A8E">
            <w:pPr>
              <w:pStyle w:val="Instructions"/>
              <w:spacing w:before="120"/>
              <w:rPr>
                <w:lang w:val="en-US" w:eastAsia="en-US"/>
              </w:rPr>
            </w:pPr>
            <w:r>
              <w:rPr>
                <w:lang w:val="en-US" w:eastAsia="en-US"/>
              </w:rPr>
              <w:t>[NPRR1029</w:t>
            </w:r>
            <w:r w:rsidRPr="00625E9F">
              <w:rPr>
                <w:lang w:val="en-US" w:eastAsia="en-US"/>
              </w:rPr>
              <w:t xml:space="preserve">: </w:t>
            </w:r>
            <w:r>
              <w:rPr>
                <w:lang w:val="en-US" w:eastAsia="en-US"/>
              </w:rPr>
              <w:t xml:space="preserve"> </w:t>
            </w:r>
            <w:r w:rsidRPr="00625E9F">
              <w:rPr>
                <w:lang w:val="en-US" w:eastAsia="en-US"/>
              </w:rPr>
              <w:t>Insert the following definition “</w:t>
            </w:r>
            <w:r>
              <w:rPr>
                <w:lang w:val="en-US" w:eastAsia="en-US"/>
              </w:rPr>
              <w:t>DC-Coupled Resource</w:t>
            </w:r>
            <w:r w:rsidRPr="00625E9F">
              <w:rPr>
                <w:lang w:val="en-US" w:eastAsia="en-US"/>
              </w:rPr>
              <w:t xml:space="preserve"> upon system implementation:]</w:t>
            </w:r>
          </w:p>
          <w:p w14:paraId="12B15CBA" w14:textId="77777777" w:rsidR="00CA3760" w:rsidRPr="00EF414D" w:rsidRDefault="00CA3760" w:rsidP="00CA4E7C">
            <w:pPr>
              <w:spacing w:after="120"/>
              <w:ind w:left="720"/>
              <w:rPr>
                <w:b/>
                <w:bCs/>
                <w:i/>
                <w:lang w:val="x-none" w:eastAsia="x-none"/>
              </w:rPr>
            </w:pPr>
            <w:r w:rsidRPr="00EF414D">
              <w:rPr>
                <w:b/>
                <w:bCs/>
                <w:i/>
                <w:lang w:val="x-none" w:eastAsia="x-none"/>
              </w:rPr>
              <w:t>DC-Coupled Resource</w:t>
            </w:r>
          </w:p>
          <w:p w14:paraId="393F0E7B" w14:textId="77777777" w:rsidR="00CA3760" w:rsidRPr="00EB59A3" w:rsidRDefault="00CA3760" w:rsidP="00CA3760">
            <w:pPr>
              <w:pStyle w:val="BodyText"/>
              <w:ind w:left="727"/>
              <w:rPr>
                <w:iCs w:val="0"/>
              </w:rPr>
            </w:pPr>
            <w:r>
              <w:t>A type of Energy Storage Resource (ESR) in which an</w:t>
            </w:r>
            <w:r w:rsidRPr="00711129">
              <w:t xml:space="preserve"> Energy Storage System (ESS) </w:t>
            </w:r>
            <w:r>
              <w:t xml:space="preserve">is </w:t>
            </w:r>
            <w:r w:rsidRPr="00711129">
              <w:t>combined with wind and/or solar generat</w:t>
            </w:r>
            <w:r>
              <w:t>ion in the same modeled generation station</w:t>
            </w:r>
            <w:r w:rsidRPr="00197513">
              <w:t xml:space="preserve"> </w:t>
            </w:r>
            <w:r>
              <w:t xml:space="preserve">and </w:t>
            </w:r>
            <w:r w:rsidRPr="00197513">
              <w:t>interconnected at the same Point of Interconnection (POI)</w:t>
            </w:r>
            <w:r w:rsidRPr="00711129">
              <w:t xml:space="preserve">, </w:t>
            </w:r>
            <w:r>
              <w:t xml:space="preserve">and </w:t>
            </w:r>
            <w:r w:rsidRPr="00711129">
              <w:t xml:space="preserve">where these technologies are interconnected within the site using direct current (DC) equipment. </w:t>
            </w:r>
            <w:r>
              <w:t xml:space="preserve"> </w:t>
            </w:r>
            <w:r w:rsidRPr="00711129">
              <w:t>The combined technologies</w:t>
            </w:r>
            <w:r w:rsidRPr="00DB32E8">
              <w:t xml:space="preserve"> are then connected to the ERCOT </w:t>
            </w:r>
            <w:r>
              <w:t>System</w:t>
            </w:r>
            <w:r w:rsidRPr="00DB32E8">
              <w:t xml:space="preserve"> using the same direct current-to-alternating current (DC-to-AC) inverter(s).</w:t>
            </w:r>
            <w:r>
              <w:t xml:space="preserve">  </w:t>
            </w:r>
            <w:r w:rsidRPr="00EB59A3">
              <w:t xml:space="preserve">To be classified as a DC-Coupled Resource, the generator(s) and ESS(s) at a site must meet the following conditions: </w:t>
            </w:r>
          </w:p>
          <w:p w14:paraId="431B6664" w14:textId="77777777" w:rsidR="00CA3760" w:rsidRPr="00EB59A3" w:rsidRDefault="00CA3760" w:rsidP="00CA3760">
            <w:pPr>
              <w:pStyle w:val="BodyText"/>
              <w:ind w:left="1440" w:hanging="720"/>
              <w:rPr>
                <w:iCs w:val="0"/>
              </w:rPr>
            </w:pPr>
            <w:r>
              <w:lastRenderedPageBreak/>
              <w:t>(1)</w:t>
            </w:r>
            <w:r>
              <w:tab/>
            </w:r>
            <w:r w:rsidRPr="00EB59A3">
              <w:t xml:space="preserve">The ESS component of the Resource must have a nameplate rating of at least </w:t>
            </w:r>
            <w:r>
              <w:t>ten MW and ten MWh,</w:t>
            </w:r>
            <w:r w:rsidRPr="00EB59A3">
              <w:t xml:space="preserve"> or </w:t>
            </w:r>
            <w:r>
              <w:t>t</w:t>
            </w:r>
            <w:r w:rsidRPr="00EB59A3">
              <w:t xml:space="preserve">he MW rating must </w:t>
            </w:r>
            <w:r>
              <w:t>equal or exceed 50</w:t>
            </w:r>
            <w:r w:rsidRPr="0063739C">
              <w:t xml:space="preserve">% of the </w:t>
            </w:r>
            <w:r>
              <w:t>nameplate MW rating</w:t>
            </w:r>
            <w:r w:rsidRPr="0063739C">
              <w:t xml:space="preserve"> of the </w:t>
            </w:r>
            <w:r>
              <w:t>inverter; and</w:t>
            </w:r>
            <w:r w:rsidRPr="0063739C">
              <w:t xml:space="preserve">  </w:t>
            </w:r>
          </w:p>
          <w:p w14:paraId="624B6F2A" w14:textId="5C4EAD6B" w:rsidR="00CA3760" w:rsidRPr="00CA3760" w:rsidRDefault="00CA3760" w:rsidP="00CA3760">
            <w:pPr>
              <w:pStyle w:val="BodyText"/>
              <w:ind w:left="1440" w:hanging="720"/>
              <w:rPr>
                <w:iCs w:val="0"/>
              </w:rPr>
            </w:pPr>
            <w:r w:rsidRPr="00EB59A3">
              <w:t>(2)</w:t>
            </w:r>
            <w:r w:rsidRPr="00EB59A3">
              <w:tab/>
              <w:t xml:space="preserve">All intermittent renewable generators must </w:t>
            </w:r>
            <w:r>
              <w:t>meet the conditions for aggregation stated in paragraph (1</w:t>
            </w:r>
            <w:r w:rsidR="005F5B38">
              <w:t>3</w:t>
            </w:r>
            <w:r>
              <w:t xml:space="preserve">) of </w:t>
            </w:r>
            <w:r w:rsidRPr="00F45FA1">
              <w:t>Section 3.10.7.2, Modeling of Resources and Transmission Loads</w:t>
            </w:r>
            <w:r>
              <w:t>, except to the extent any such condition requires the generator to be a Resource</w:t>
            </w:r>
            <w:r w:rsidRPr="00EB59A3">
              <w:t>.</w:t>
            </w:r>
          </w:p>
        </w:tc>
      </w:tr>
    </w:tbl>
    <w:p w14:paraId="49A00C7A" w14:textId="77777777" w:rsidR="00567C13" w:rsidRPr="006C5BAC" w:rsidRDefault="00567C13" w:rsidP="00567C13">
      <w:pPr>
        <w:pStyle w:val="H4"/>
        <w:spacing w:before="480" w:after="120"/>
        <w:ind w:left="1080" w:hanging="360"/>
      </w:pPr>
      <w:r w:rsidRPr="006C5BAC">
        <w:lastRenderedPageBreak/>
        <w:t>Distribution Energy Storage Resource (DESR)</w:t>
      </w:r>
    </w:p>
    <w:p w14:paraId="1C0B7911" w14:textId="77777777" w:rsidR="00567C13" w:rsidRDefault="00567C13" w:rsidP="00567C13">
      <w:pPr>
        <w:pStyle w:val="BodyText"/>
        <w:ind w:left="720"/>
      </w:pPr>
      <w:r>
        <w:t xml:space="preserve">An </w:t>
      </w:r>
      <w:r w:rsidRPr="006C5BAC">
        <w:t>Energy</w:t>
      </w:r>
      <w:r>
        <w:t xml:space="preserve"> Storage Resource (ESR) connected to the Distribution System that is either: </w:t>
      </w:r>
    </w:p>
    <w:p w14:paraId="7F30455B" w14:textId="619A942A" w:rsidR="00567C13" w:rsidRDefault="00567C13" w:rsidP="00567C13">
      <w:pPr>
        <w:spacing w:after="240"/>
        <w:ind w:left="1440" w:hanging="720"/>
      </w:pPr>
      <w:r>
        <w:t>(1)</w:t>
      </w:r>
      <w:r>
        <w:tab/>
        <w:t>Greater than ten MW and not registered with the Public Utility Commission of Texas (PUCT) as a self-generator; or</w:t>
      </w:r>
    </w:p>
    <w:p w14:paraId="390407FF" w14:textId="79E1BF7F" w:rsidR="00CA3760" w:rsidRDefault="00567C13" w:rsidP="00567C13">
      <w:pPr>
        <w:spacing w:after="240"/>
        <w:ind w:left="1440" w:hanging="720"/>
        <w:rPr>
          <w:iCs/>
        </w:rPr>
      </w:pPr>
      <w:r>
        <w:t>(2)</w:t>
      </w:r>
      <w:r>
        <w:tab/>
        <w:t>Greater than one MW that chooses to register as a Resource with ERCOT to participate in the ERCOT markets.</w:t>
      </w:r>
    </w:p>
    <w:p w14:paraId="52BF973F" w14:textId="4C6597AF" w:rsidR="00CC0A31" w:rsidRPr="00947983" w:rsidRDefault="00CC0A31" w:rsidP="005676C8">
      <w:pPr>
        <w:spacing w:before="240" w:after="120"/>
        <w:ind w:left="360" w:hanging="7"/>
        <w:rPr>
          <w:b/>
          <w:bCs/>
          <w:i/>
          <w:lang w:val="x-none" w:eastAsia="x-none"/>
        </w:rPr>
      </w:pPr>
      <w:r w:rsidRPr="00947983">
        <w:rPr>
          <w:b/>
          <w:bCs/>
          <w:i/>
          <w:lang w:val="x-none" w:eastAsia="x-none"/>
        </w:rPr>
        <w:t>Generation Resource</w:t>
      </w:r>
    </w:p>
    <w:p w14:paraId="1B1A3A1C" w14:textId="77777777" w:rsidR="00CC0A31" w:rsidRDefault="00CC0A31" w:rsidP="00CC0A31">
      <w:pPr>
        <w:spacing w:after="240"/>
        <w:ind w:left="360"/>
        <w:rPr>
          <w:iCs/>
        </w:rPr>
      </w:pPr>
      <w:r w:rsidRPr="00947983">
        <w:rPr>
          <w:iCs/>
        </w:rPr>
        <w:t xml:space="preserve">A generator capable of providing energy or Ancillary Service to the ERCOT System and is registered with ERCOT as a Generation Resource.  </w:t>
      </w:r>
    </w:p>
    <w:p w14:paraId="5833FF10" w14:textId="77777777" w:rsidR="00CC0A31" w:rsidRPr="009A34E8" w:rsidRDefault="00CC0A31" w:rsidP="00CC0A31">
      <w:pPr>
        <w:pStyle w:val="H4"/>
        <w:spacing w:after="120"/>
        <w:ind w:left="1080" w:hanging="360"/>
      </w:pPr>
      <w:r w:rsidRPr="009A34E8">
        <w:t>Distribution Generation Resource (DGR)</w:t>
      </w:r>
    </w:p>
    <w:p w14:paraId="5DCD002C" w14:textId="77777777" w:rsidR="00CC0A31" w:rsidRDefault="00CC0A31" w:rsidP="00CC0A31">
      <w:pPr>
        <w:pStyle w:val="BodyText"/>
        <w:ind w:left="720"/>
        <w:rPr>
          <w:iCs w:val="0"/>
        </w:rPr>
      </w:pPr>
      <w:r w:rsidRPr="006827FB">
        <w:rPr>
          <w:iCs w:val="0"/>
        </w:rPr>
        <w:t>A Generation Resource</w:t>
      </w:r>
      <w:r>
        <w:rPr>
          <w:iCs w:val="0"/>
        </w:rPr>
        <w:t xml:space="preserve"> connected to the D</w:t>
      </w:r>
      <w:r w:rsidRPr="00E6618E">
        <w:rPr>
          <w:iCs w:val="0"/>
        </w:rPr>
        <w:t>istribution</w:t>
      </w:r>
      <w:r>
        <w:rPr>
          <w:iCs w:val="0"/>
        </w:rPr>
        <w:t xml:space="preserve"> System that is either: </w:t>
      </w:r>
    </w:p>
    <w:p w14:paraId="1C8C7F63" w14:textId="484C1C09" w:rsidR="00CC0A31" w:rsidRDefault="00CC0A31" w:rsidP="00CC0A31">
      <w:pPr>
        <w:pStyle w:val="BodyText"/>
        <w:ind w:left="1440" w:hanging="720"/>
        <w:rPr>
          <w:iCs w:val="0"/>
        </w:rPr>
      </w:pPr>
      <w:r>
        <w:rPr>
          <w:iCs w:val="0"/>
        </w:rPr>
        <w:t>(1)</w:t>
      </w:r>
      <w:r>
        <w:rPr>
          <w:iCs w:val="0"/>
        </w:rPr>
        <w:tab/>
        <w:t>Greater than ten</w:t>
      </w:r>
      <w:r w:rsidRPr="006827FB">
        <w:rPr>
          <w:iCs w:val="0"/>
        </w:rPr>
        <w:t xml:space="preserve"> </w:t>
      </w:r>
      <w:r>
        <w:rPr>
          <w:iCs w:val="0"/>
        </w:rPr>
        <w:t>MW and</w:t>
      </w:r>
      <w:r w:rsidRPr="006827FB">
        <w:rPr>
          <w:iCs w:val="0"/>
        </w:rPr>
        <w:t xml:space="preserve"> not registered with the Public Utility Commission of Texas (PUCT) as a self</w:t>
      </w:r>
      <w:r>
        <w:rPr>
          <w:iCs w:val="0"/>
        </w:rPr>
        <w:t>-</w:t>
      </w:r>
      <w:r w:rsidRPr="006827FB">
        <w:rPr>
          <w:iCs w:val="0"/>
        </w:rPr>
        <w:t>generator</w:t>
      </w:r>
      <w:r>
        <w:rPr>
          <w:iCs w:val="0"/>
        </w:rPr>
        <w:t>;</w:t>
      </w:r>
      <w:r w:rsidRPr="006827FB">
        <w:rPr>
          <w:iCs w:val="0"/>
        </w:rPr>
        <w:t xml:space="preserve"> </w:t>
      </w:r>
      <w:r>
        <w:rPr>
          <w:iCs w:val="0"/>
        </w:rPr>
        <w:t>or</w:t>
      </w:r>
    </w:p>
    <w:p w14:paraId="735890C0" w14:textId="13BDA696" w:rsidR="00CC0A31" w:rsidRPr="007113FB" w:rsidRDefault="00CC0A31" w:rsidP="00567C13">
      <w:pPr>
        <w:pStyle w:val="BodyText"/>
        <w:ind w:left="1440" w:hanging="720"/>
        <w:rPr>
          <w:iCs w:val="0"/>
        </w:rPr>
      </w:pPr>
      <w:r>
        <w:rPr>
          <w:iCs w:val="0"/>
        </w:rPr>
        <w:t>(2)</w:t>
      </w:r>
      <w:r>
        <w:rPr>
          <w:iCs w:val="0"/>
        </w:rPr>
        <w:tab/>
      </w:r>
      <w:r w:rsidR="00567C13">
        <w:rPr>
          <w:iCs w:val="0"/>
        </w:rPr>
        <w:t>Greater than one</w:t>
      </w:r>
      <w:r w:rsidRPr="00C155A6">
        <w:rPr>
          <w:iCs w:val="0"/>
        </w:rPr>
        <w:t xml:space="preserve"> MW </w:t>
      </w:r>
      <w:r w:rsidRPr="006827FB">
        <w:rPr>
          <w:iCs w:val="0"/>
        </w:rPr>
        <w:t xml:space="preserve">that chooses to register as a Generation Resource to participate in the ERCOT markets.  </w:t>
      </w:r>
    </w:p>
    <w:p w14:paraId="27B6016C" w14:textId="77777777" w:rsidR="00CC0A31" w:rsidRPr="009A34E8" w:rsidRDefault="00CC0A31" w:rsidP="005676C8">
      <w:pPr>
        <w:pStyle w:val="H4"/>
        <w:spacing w:after="120"/>
        <w:ind w:left="1080" w:hanging="360"/>
      </w:pPr>
      <w:r w:rsidRPr="009A34E8">
        <w:t>Transmission Generation Resource (TGR)</w:t>
      </w:r>
    </w:p>
    <w:p w14:paraId="0C6166D3" w14:textId="77777777" w:rsidR="00CC0A31" w:rsidRDefault="00CC0A31" w:rsidP="00CC0A31">
      <w:pPr>
        <w:pStyle w:val="BodyText"/>
        <w:ind w:left="720"/>
        <w:rPr>
          <w:iCs w:val="0"/>
        </w:rPr>
      </w:pPr>
      <w:r w:rsidRPr="006827FB">
        <w:rPr>
          <w:iCs w:val="0"/>
        </w:rPr>
        <w:t xml:space="preserve">A Generation Resource </w:t>
      </w:r>
      <w:r>
        <w:rPr>
          <w:iCs w:val="0"/>
        </w:rPr>
        <w:t xml:space="preserve">connected to the ERCOT </w:t>
      </w:r>
      <w:r w:rsidRPr="00E6618E">
        <w:rPr>
          <w:iCs w:val="0"/>
        </w:rPr>
        <w:t xml:space="preserve">transmission </w:t>
      </w:r>
      <w:r>
        <w:rPr>
          <w:iCs w:val="0"/>
        </w:rPr>
        <w:t xml:space="preserve">system that is either: </w:t>
      </w:r>
    </w:p>
    <w:p w14:paraId="0FB27749" w14:textId="657B4CD9" w:rsidR="00CC0A31" w:rsidRPr="0026415E" w:rsidRDefault="00CC0A31" w:rsidP="00CC0A31">
      <w:pPr>
        <w:pStyle w:val="BodyText"/>
        <w:ind w:left="1440" w:hanging="720"/>
        <w:rPr>
          <w:iCs w:val="0"/>
        </w:rPr>
      </w:pPr>
      <w:r w:rsidRPr="0026415E">
        <w:rPr>
          <w:iCs w:val="0"/>
        </w:rPr>
        <w:t>(1)</w:t>
      </w:r>
      <w:r w:rsidRPr="0026415E">
        <w:rPr>
          <w:iCs w:val="0"/>
        </w:rPr>
        <w:tab/>
        <w:t xml:space="preserve">Greater than </w:t>
      </w:r>
      <w:r>
        <w:rPr>
          <w:iCs w:val="0"/>
        </w:rPr>
        <w:t>ten</w:t>
      </w:r>
      <w:r w:rsidRPr="0026415E">
        <w:rPr>
          <w:iCs w:val="0"/>
        </w:rPr>
        <w:t xml:space="preserve"> MW and not registered with the </w:t>
      </w:r>
      <w:r w:rsidRPr="006827FB">
        <w:rPr>
          <w:iCs w:val="0"/>
        </w:rPr>
        <w:t xml:space="preserve">Public Utility Commission of Texas (PUCT) </w:t>
      </w:r>
      <w:r w:rsidRPr="0026415E">
        <w:rPr>
          <w:iCs w:val="0"/>
        </w:rPr>
        <w:t>as a self</w:t>
      </w:r>
      <w:r>
        <w:rPr>
          <w:iCs w:val="0"/>
        </w:rPr>
        <w:t>-</w:t>
      </w:r>
      <w:r w:rsidRPr="0026415E">
        <w:rPr>
          <w:iCs w:val="0"/>
        </w:rPr>
        <w:t xml:space="preserve">generator; or </w:t>
      </w:r>
    </w:p>
    <w:p w14:paraId="52773400" w14:textId="1E22ABE3" w:rsidR="00CC0A31" w:rsidRPr="007113FB" w:rsidRDefault="00CC0A31" w:rsidP="005676C8">
      <w:pPr>
        <w:pStyle w:val="BodyText"/>
        <w:ind w:left="1440" w:hanging="720"/>
        <w:rPr>
          <w:iCs w:val="0"/>
        </w:rPr>
      </w:pPr>
      <w:r w:rsidRPr="0026415E">
        <w:rPr>
          <w:iCs w:val="0"/>
        </w:rPr>
        <w:t>(2)</w:t>
      </w:r>
      <w:r w:rsidRPr="0026415E">
        <w:rPr>
          <w:iCs w:val="0"/>
        </w:rPr>
        <w:tab/>
      </w:r>
      <w:r w:rsidR="00567C13">
        <w:rPr>
          <w:iCs w:val="0"/>
        </w:rPr>
        <w:t>Greater than one</w:t>
      </w:r>
      <w:r w:rsidRPr="0026415E">
        <w:rPr>
          <w:iCs w:val="0"/>
        </w:rPr>
        <w:t xml:space="preserve"> MW that chooses to register as a Generation Resource to participate in the ERCOT markets.  </w:t>
      </w:r>
    </w:p>
    <w:p w14:paraId="199FB856" w14:textId="77777777" w:rsidR="00701996" w:rsidRPr="00701996" w:rsidRDefault="00701996" w:rsidP="005676C8">
      <w:pPr>
        <w:spacing w:before="240" w:after="120"/>
        <w:ind w:left="360" w:hanging="7"/>
        <w:rPr>
          <w:b/>
          <w:bCs/>
          <w:i/>
          <w:lang w:val="x-none" w:eastAsia="x-none"/>
        </w:rPr>
      </w:pPr>
      <w:r w:rsidRPr="00701996">
        <w:rPr>
          <w:b/>
          <w:bCs/>
          <w:i/>
          <w:lang w:val="x-none" w:eastAsia="x-none"/>
        </w:rPr>
        <w:lastRenderedPageBreak/>
        <w:t>Load Resource</w:t>
      </w:r>
    </w:p>
    <w:p w14:paraId="1F6F740A" w14:textId="77777777" w:rsidR="00701996" w:rsidRPr="00701996" w:rsidRDefault="00701996" w:rsidP="00701996">
      <w:pPr>
        <w:spacing w:after="240"/>
        <w:ind w:left="360"/>
        <w:rPr>
          <w:iCs/>
        </w:rPr>
      </w:pPr>
      <w:r w:rsidRPr="00701996">
        <w:rPr>
          <w:iCs/>
        </w:rPr>
        <w:t>A Load capable of providing Ancillary Service to the ERCOT System and/or energy in the form of Demand response and registered with ERCOT as a Load Resource.</w:t>
      </w:r>
    </w:p>
    <w:p w14:paraId="11C37156" w14:textId="77777777" w:rsidR="00701996" w:rsidRPr="00701996" w:rsidRDefault="00701996" w:rsidP="00701996">
      <w:pPr>
        <w:pStyle w:val="H4"/>
        <w:spacing w:after="120"/>
        <w:ind w:left="1080" w:hanging="360"/>
      </w:pPr>
      <w:r w:rsidRPr="00701996">
        <w:t>Aggregate Load Resource (ALR)</w:t>
      </w:r>
    </w:p>
    <w:p w14:paraId="11DFB195" w14:textId="77777777" w:rsidR="00701996" w:rsidRPr="00701996" w:rsidRDefault="00701996" w:rsidP="00701996">
      <w:pPr>
        <w:pStyle w:val="BodyText"/>
        <w:ind w:left="720"/>
      </w:pPr>
      <w:r w:rsidRPr="00701996">
        <w:t xml:space="preserve">A Load Resource that is an aggregation of individual metered sites, each of which has less than </w:t>
      </w:r>
      <w:r w:rsidRPr="00701996">
        <w:rPr>
          <w:iCs w:val="0"/>
        </w:rPr>
        <w:t>ten</w:t>
      </w:r>
      <w:r w:rsidRPr="00701996">
        <w:t xml:space="preserve"> MW of Demand response capability and all of which are located within a single Load Zone.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027C8" w:rsidRPr="004B32CF" w14:paraId="58734F02" w14:textId="77777777" w:rsidTr="006412AB">
        <w:trPr>
          <w:trHeight w:val="386"/>
        </w:trPr>
        <w:tc>
          <w:tcPr>
            <w:tcW w:w="9350" w:type="dxa"/>
            <w:shd w:val="pct12" w:color="auto" w:fill="auto"/>
          </w:tcPr>
          <w:p w14:paraId="43A738D4" w14:textId="6F4DE824" w:rsidR="00E027C8" w:rsidRPr="004B32CF" w:rsidRDefault="00E027C8" w:rsidP="006412AB">
            <w:pPr>
              <w:spacing w:before="120" w:after="240"/>
              <w:rPr>
                <w:b/>
                <w:i/>
                <w:iCs/>
              </w:rPr>
            </w:pPr>
            <w:r>
              <w:rPr>
                <w:b/>
                <w:i/>
                <w:iCs/>
              </w:rPr>
              <w:t>[NPRR1131</w:t>
            </w:r>
            <w:r w:rsidRPr="004B32CF">
              <w:rPr>
                <w:b/>
                <w:i/>
                <w:iCs/>
              </w:rPr>
              <w:t>:  Replace the above definition “</w:t>
            </w:r>
            <w:r w:rsidRPr="00E027C8">
              <w:rPr>
                <w:b/>
                <w:i/>
                <w:iCs/>
              </w:rPr>
              <w:t>Aggregate Load Resource (ALR)</w:t>
            </w:r>
            <w:r w:rsidRPr="004B32CF">
              <w:rPr>
                <w:b/>
                <w:i/>
                <w:iCs/>
              </w:rPr>
              <w:t>” with the following upon system implementation:]</w:t>
            </w:r>
          </w:p>
          <w:p w14:paraId="72B80EDF" w14:textId="77777777" w:rsidR="00E027C8" w:rsidRPr="00033F74" w:rsidRDefault="00E027C8" w:rsidP="00E027C8">
            <w:pPr>
              <w:keepNext/>
              <w:widowControl w:val="0"/>
              <w:tabs>
                <w:tab w:val="left" w:pos="1260"/>
              </w:tabs>
              <w:spacing w:after="120"/>
              <w:ind w:left="1080" w:hanging="360"/>
              <w:outlineLvl w:val="3"/>
              <w:rPr>
                <w:b/>
                <w:bCs/>
                <w:i/>
                <w:snapToGrid w:val="0"/>
                <w:lang w:val="x-none" w:eastAsia="x-none"/>
              </w:rPr>
            </w:pPr>
            <w:r w:rsidRPr="00033F74">
              <w:rPr>
                <w:b/>
                <w:bCs/>
                <w:i/>
                <w:snapToGrid w:val="0"/>
                <w:lang w:val="x-none" w:eastAsia="x-none"/>
              </w:rPr>
              <w:t>Aggregate Load Resource (ALR)</w:t>
            </w:r>
          </w:p>
          <w:p w14:paraId="73888C17" w14:textId="047997F3" w:rsidR="00E027C8" w:rsidRPr="00C51B65" w:rsidRDefault="00E027C8" w:rsidP="00E027C8">
            <w:pPr>
              <w:spacing w:after="240"/>
              <w:ind w:left="720"/>
              <w:rPr>
                <w:iCs/>
              </w:rPr>
            </w:pPr>
            <w:r w:rsidRPr="00033F74">
              <w:rPr>
                <w:iCs/>
              </w:rPr>
              <w:t xml:space="preserve">A Controllable Load Resource that is an aggregation of individual metered sites, each of which has less than </w:t>
            </w:r>
            <w:r w:rsidRPr="00033F74">
              <w:t>ten</w:t>
            </w:r>
            <w:r w:rsidRPr="00033F74">
              <w:rPr>
                <w:iCs/>
              </w:rPr>
              <w:t xml:space="preserve"> MW of Demand response capability and all of which are located within a single Load Zone.</w:t>
            </w:r>
          </w:p>
        </w:tc>
      </w:tr>
    </w:tbl>
    <w:p w14:paraId="4DAC6397" w14:textId="77777777" w:rsidR="00701996" w:rsidRPr="00701996" w:rsidRDefault="00701996" w:rsidP="00C76D19">
      <w:pPr>
        <w:pStyle w:val="H4"/>
        <w:spacing w:before="480" w:after="120"/>
        <w:ind w:left="1080" w:hanging="360"/>
      </w:pPr>
      <w:r w:rsidRPr="00701996">
        <w:t>Controllable Load Resource</w:t>
      </w:r>
    </w:p>
    <w:p w14:paraId="6975761D" w14:textId="77777777" w:rsidR="00701996" w:rsidRPr="00701996" w:rsidRDefault="00701996" w:rsidP="00701996">
      <w:pPr>
        <w:pStyle w:val="BodyText"/>
        <w:ind w:left="720"/>
      </w:pPr>
      <w:r w:rsidRPr="00701996">
        <w:t>A Load Resource capable of controllably reducing or increasing consumption under Dispatch control by ERCOT.</w:t>
      </w:r>
    </w:p>
    <w:p w14:paraId="4212B2E6" w14:textId="77777777" w:rsidR="00CC0A31" w:rsidRPr="006827FB" w:rsidRDefault="00CC0A31" w:rsidP="00E56E9C">
      <w:pPr>
        <w:spacing w:before="240" w:after="120"/>
        <w:ind w:left="360" w:hanging="7"/>
        <w:rPr>
          <w:b/>
          <w:bCs/>
          <w:i/>
          <w:lang w:eastAsia="x-none"/>
        </w:rPr>
      </w:pPr>
      <w:r w:rsidRPr="006827FB">
        <w:rPr>
          <w:b/>
          <w:bCs/>
          <w:i/>
          <w:lang w:val="x-none" w:eastAsia="x-none"/>
        </w:rPr>
        <w:t xml:space="preserve">Settlement Only </w:t>
      </w:r>
      <w:r>
        <w:rPr>
          <w:b/>
          <w:bCs/>
          <w:i/>
          <w:lang w:eastAsia="x-none"/>
        </w:rPr>
        <w:t>Generator (SOG)</w:t>
      </w:r>
    </w:p>
    <w:p w14:paraId="626605A8" w14:textId="77777777" w:rsidR="00CC0A31" w:rsidRPr="007113FB" w:rsidRDefault="00CC0A31" w:rsidP="00CC0A31">
      <w:pPr>
        <w:spacing w:after="240"/>
        <w:ind w:left="360"/>
        <w:rPr>
          <w:iCs/>
        </w:rPr>
      </w:pPr>
      <w:r w:rsidRPr="006827FB">
        <w:rPr>
          <w:iCs/>
        </w:rPr>
        <w:t xml:space="preserve">A generator that is settled for exported energy only, but may not participate in the Ancillary Services market, </w:t>
      </w:r>
      <w:r w:rsidRPr="006827FB">
        <w:rPr>
          <w:sz w:val="23"/>
          <w:szCs w:val="23"/>
        </w:rPr>
        <w:t>Reliability Unit Commitment (</w:t>
      </w:r>
      <w:r w:rsidRPr="006827FB">
        <w:rPr>
          <w:iCs/>
        </w:rPr>
        <w:t>RUC), Security-Constrained Economic Dispatch (SCED), or make energy offers.  These units are comprised of:</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E2B51" w:rsidRPr="004B32CF" w14:paraId="5A600643" w14:textId="77777777" w:rsidTr="00D95F08">
        <w:trPr>
          <w:trHeight w:val="386"/>
        </w:trPr>
        <w:tc>
          <w:tcPr>
            <w:tcW w:w="9350" w:type="dxa"/>
            <w:shd w:val="pct12" w:color="auto" w:fill="auto"/>
          </w:tcPr>
          <w:p w14:paraId="7F00BD03" w14:textId="43FDCCC1" w:rsidR="00DE2B51" w:rsidRPr="00DE2B51" w:rsidRDefault="00DE2B51" w:rsidP="00D95F08">
            <w:pPr>
              <w:spacing w:before="120" w:after="240"/>
              <w:rPr>
                <w:b/>
                <w:i/>
                <w:iCs/>
              </w:rPr>
            </w:pPr>
            <w:r>
              <w:rPr>
                <w:b/>
                <w:i/>
                <w:iCs/>
              </w:rPr>
              <w:t>[NPRR995</w:t>
            </w:r>
            <w:r w:rsidRPr="004B32CF">
              <w:rPr>
                <w:b/>
                <w:i/>
                <w:iCs/>
              </w:rPr>
              <w:t xml:space="preserve">:  </w:t>
            </w:r>
            <w:r>
              <w:rPr>
                <w:b/>
                <w:i/>
                <w:iCs/>
              </w:rPr>
              <w:t>Delete</w:t>
            </w:r>
            <w:r w:rsidRPr="004B32CF">
              <w:rPr>
                <w:b/>
                <w:i/>
                <w:iCs/>
              </w:rPr>
              <w:t xml:space="preserve"> the above definition “</w:t>
            </w:r>
            <w:r w:rsidRPr="00DE2B51">
              <w:rPr>
                <w:b/>
                <w:i/>
                <w:iCs/>
              </w:rPr>
              <w:t>Settlement Only Generator (SOG)</w:t>
            </w:r>
            <w:r w:rsidRPr="004B32CF">
              <w:rPr>
                <w:b/>
                <w:i/>
                <w:iCs/>
              </w:rPr>
              <w:t>” upon system implementation</w:t>
            </w:r>
            <w:r w:rsidR="00CA4E7C">
              <w:rPr>
                <w:b/>
                <w:i/>
                <w:iCs/>
              </w:rPr>
              <w:t>.</w:t>
            </w:r>
            <w:r w:rsidRPr="004B32CF">
              <w:rPr>
                <w:b/>
                <w:i/>
                <w:iCs/>
              </w:rPr>
              <w:t>]</w:t>
            </w:r>
          </w:p>
        </w:tc>
      </w:tr>
    </w:tbl>
    <w:p w14:paraId="7EF3F1A4" w14:textId="77777777" w:rsidR="00CC0A31" w:rsidRPr="008777FC" w:rsidRDefault="00CC0A31" w:rsidP="002C0C2E">
      <w:pPr>
        <w:keepNext/>
        <w:widowControl w:val="0"/>
        <w:tabs>
          <w:tab w:val="left" w:pos="1260"/>
        </w:tabs>
        <w:spacing w:before="480" w:after="120"/>
        <w:ind w:left="720"/>
        <w:outlineLvl w:val="3"/>
        <w:rPr>
          <w:b/>
          <w:bCs/>
          <w:i/>
          <w:snapToGrid w:val="0"/>
          <w:lang w:eastAsia="x-none"/>
        </w:rPr>
      </w:pPr>
      <w:r w:rsidRPr="00C75670">
        <w:rPr>
          <w:b/>
          <w:bCs/>
          <w:i/>
          <w:snapToGrid w:val="0"/>
          <w:lang w:val="x-none" w:eastAsia="x-none"/>
        </w:rPr>
        <w:t>Settlement Only Distribution Generator</w:t>
      </w:r>
      <w:r>
        <w:rPr>
          <w:b/>
          <w:bCs/>
          <w:i/>
          <w:snapToGrid w:val="0"/>
          <w:lang w:eastAsia="x-none"/>
        </w:rPr>
        <w:t xml:space="preserve"> (SODG)</w:t>
      </w:r>
    </w:p>
    <w:p w14:paraId="6F8A2B31" w14:textId="77777777" w:rsidR="00CC0A31" w:rsidRDefault="00CC0A31" w:rsidP="00CC0A31">
      <w:pPr>
        <w:pStyle w:val="BodyText"/>
        <w:ind w:left="720"/>
        <w:rPr>
          <w:iCs w:val="0"/>
        </w:rPr>
      </w:pPr>
      <w:r w:rsidRPr="00C75670">
        <w:rPr>
          <w:iCs w:val="0"/>
        </w:rPr>
        <w:t xml:space="preserve">A generator that is connected </w:t>
      </w:r>
      <w:r>
        <w:rPr>
          <w:iCs w:val="0"/>
        </w:rPr>
        <w:t>to the D</w:t>
      </w:r>
      <w:r w:rsidRPr="00E6618E">
        <w:rPr>
          <w:iCs w:val="0"/>
        </w:rPr>
        <w:t>istribution</w:t>
      </w:r>
      <w:r w:rsidRPr="00B16017">
        <w:rPr>
          <w:iCs w:val="0"/>
        </w:rPr>
        <w:t xml:space="preserve"> </w:t>
      </w:r>
      <w:r>
        <w:rPr>
          <w:iCs w:val="0"/>
        </w:rPr>
        <w:t xml:space="preserve">System </w:t>
      </w:r>
      <w:r w:rsidRPr="00C75670">
        <w:rPr>
          <w:iCs w:val="0"/>
        </w:rPr>
        <w:t xml:space="preserve">with a rating </w:t>
      </w:r>
      <w:r>
        <w:rPr>
          <w:iCs w:val="0"/>
        </w:rPr>
        <w:t>of:</w:t>
      </w:r>
    </w:p>
    <w:p w14:paraId="22A7F881" w14:textId="77777777" w:rsidR="00CC0A31" w:rsidRPr="0026415E" w:rsidRDefault="00CC0A31" w:rsidP="00CC0A31">
      <w:pPr>
        <w:pStyle w:val="BodyText"/>
        <w:ind w:left="1440" w:hanging="720"/>
        <w:rPr>
          <w:iCs w:val="0"/>
        </w:rPr>
      </w:pPr>
      <w:r w:rsidRPr="0026415E">
        <w:rPr>
          <w:iCs w:val="0"/>
        </w:rPr>
        <w:t>(1)</w:t>
      </w:r>
      <w:r w:rsidRPr="0026415E">
        <w:rPr>
          <w:iCs w:val="0"/>
        </w:rPr>
        <w:tab/>
        <w:t>One MW or less that chooses to register as a</w:t>
      </w:r>
      <w:r>
        <w:rPr>
          <w:iCs w:val="0"/>
        </w:rPr>
        <w:t>n SODG;</w:t>
      </w:r>
      <w:r w:rsidRPr="0026415E">
        <w:rPr>
          <w:iCs w:val="0"/>
        </w:rPr>
        <w:t xml:space="preserve"> or </w:t>
      </w:r>
    </w:p>
    <w:p w14:paraId="20F53087" w14:textId="77777777" w:rsidR="00CC0A31" w:rsidRPr="0026415E" w:rsidRDefault="00CC0A31" w:rsidP="00CC0A31">
      <w:pPr>
        <w:pStyle w:val="BodyText"/>
        <w:ind w:left="1440" w:hanging="720"/>
        <w:rPr>
          <w:iCs w:val="0"/>
        </w:rPr>
      </w:pPr>
      <w:r w:rsidRPr="0026415E">
        <w:rPr>
          <w:iCs w:val="0"/>
        </w:rPr>
        <w:t>(2)</w:t>
      </w:r>
      <w:r w:rsidRPr="0026415E">
        <w:rPr>
          <w:iCs w:val="0"/>
        </w:rPr>
        <w:tab/>
      </w:r>
      <w:r>
        <w:rPr>
          <w:iCs w:val="0"/>
        </w:rPr>
        <w:t>Greater than one a</w:t>
      </w:r>
      <w:r w:rsidRPr="0026415E">
        <w:rPr>
          <w:iCs w:val="0"/>
        </w:rPr>
        <w:t>nd</w:t>
      </w:r>
      <w:r>
        <w:rPr>
          <w:iCs w:val="0"/>
        </w:rPr>
        <w:t xml:space="preserve"> up to</w:t>
      </w:r>
      <w:r w:rsidRPr="0026415E">
        <w:rPr>
          <w:iCs w:val="0"/>
        </w:rPr>
        <w:t xml:space="preserve"> </w:t>
      </w:r>
      <w:r>
        <w:rPr>
          <w:iCs w:val="0"/>
        </w:rPr>
        <w:t>ten</w:t>
      </w:r>
      <w:r w:rsidRPr="0026415E">
        <w:rPr>
          <w:iCs w:val="0"/>
        </w:rPr>
        <w:t xml:space="preserve"> MW that is capable of providing a net export to the ERCOT System and do</w:t>
      </w:r>
      <w:r>
        <w:rPr>
          <w:iCs w:val="0"/>
        </w:rPr>
        <w:t>es not register as a Distribution</w:t>
      </w:r>
      <w:r w:rsidRPr="0026415E">
        <w:rPr>
          <w:iCs w:val="0"/>
        </w:rPr>
        <w:t xml:space="preserve"> Generation Resource</w:t>
      </w:r>
      <w:r>
        <w:rPr>
          <w:iCs w:val="0"/>
        </w:rPr>
        <w:t xml:space="preserve"> (DGR)</w:t>
      </w:r>
      <w:r w:rsidRPr="0026415E">
        <w:rPr>
          <w:iCs w:val="0"/>
        </w:rPr>
        <w:t>.</w:t>
      </w:r>
    </w:p>
    <w:p w14:paraId="79535F57" w14:textId="77777777" w:rsidR="00CC0A31" w:rsidRPr="00C75670" w:rsidRDefault="00CC0A31" w:rsidP="00CC0A31">
      <w:pPr>
        <w:pStyle w:val="BodyText"/>
        <w:ind w:left="720"/>
        <w:rPr>
          <w:iCs w:val="0"/>
        </w:rPr>
      </w:pPr>
      <w:r>
        <w:rPr>
          <w:iCs w:val="0"/>
        </w:rPr>
        <w:lastRenderedPageBreak/>
        <w:t>SODGs must be</w:t>
      </w:r>
      <w:r w:rsidRPr="00E6618E">
        <w:rPr>
          <w:iCs w:val="0"/>
        </w:rPr>
        <w:t xml:space="preserve"> registered with ERCOT </w:t>
      </w:r>
      <w:r>
        <w:rPr>
          <w:iCs w:val="0"/>
        </w:rPr>
        <w:t>in accordance with</w:t>
      </w:r>
      <w:r w:rsidRPr="006827FB">
        <w:rPr>
          <w:iCs w:val="0"/>
        </w:rPr>
        <w:t xml:space="preserve"> </w:t>
      </w:r>
      <w:r>
        <w:rPr>
          <w:iCs w:val="0"/>
        </w:rPr>
        <w:t xml:space="preserve">Planning Guide </w:t>
      </w:r>
      <w:r w:rsidRPr="009A5229">
        <w:rPr>
          <w:iCs w:val="0"/>
        </w:rPr>
        <w:t xml:space="preserve">Section </w:t>
      </w:r>
      <w:r w:rsidRPr="009A5229">
        <w:rPr>
          <w:sz w:val="23"/>
          <w:szCs w:val="23"/>
        </w:rPr>
        <w:t>6.8.2</w:t>
      </w:r>
      <w:r w:rsidRPr="006827FB">
        <w:rPr>
          <w:iCs w:val="0"/>
        </w:rPr>
        <w:t>, Resource Registration Process</w:t>
      </w:r>
      <w:r w:rsidRPr="00C75670">
        <w:rPr>
          <w:iCs w:val="0"/>
        </w:rPr>
        <w:t xml:space="preserve">, and will be </w:t>
      </w:r>
      <w:r>
        <w:rPr>
          <w:iCs w:val="0"/>
        </w:rPr>
        <w:t>modeled</w:t>
      </w:r>
      <w:r w:rsidRPr="00C75670">
        <w:rPr>
          <w:iCs w:val="0"/>
        </w:rPr>
        <w:t xml:space="preserve"> in ERCOT </w:t>
      </w:r>
      <w:r>
        <w:rPr>
          <w:iCs w:val="0"/>
        </w:rPr>
        <w:t xml:space="preserve">systems for reliability in accordance with </w:t>
      </w:r>
      <w:r w:rsidRPr="009A5229">
        <w:rPr>
          <w:iCs w:val="0"/>
        </w:rPr>
        <w:t>Section 3.10.7.2</w:t>
      </w:r>
      <w:r w:rsidRPr="006827FB">
        <w:rPr>
          <w:iCs w:val="0"/>
        </w:rPr>
        <w:t>, Modeling of Resources and Transmission Loads</w:t>
      </w:r>
      <w:r w:rsidRPr="00C75670">
        <w:rPr>
          <w:iCs w:val="0"/>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E2B51" w:rsidRPr="004B32CF" w14:paraId="0BB100D1" w14:textId="77777777" w:rsidTr="00D95F08">
        <w:trPr>
          <w:trHeight w:val="386"/>
        </w:trPr>
        <w:tc>
          <w:tcPr>
            <w:tcW w:w="9350" w:type="dxa"/>
            <w:shd w:val="pct12" w:color="auto" w:fill="auto"/>
          </w:tcPr>
          <w:p w14:paraId="25BAD603" w14:textId="5E6E0F0B" w:rsidR="00DE2B51" w:rsidRPr="00DE2B51" w:rsidRDefault="00DE2B51" w:rsidP="00D95F08">
            <w:pPr>
              <w:spacing w:before="120" w:after="240"/>
              <w:rPr>
                <w:b/>
                <w:i/>
                <w:iCs/>
              </w:rPr>
            </w:pPr>
            <w:r>
              <w:rPr>
                <w:b/>
                <w:i/>
                <w:iCs/>
              </w:rPr>
              <w:t>[NPRR995</w:t>
            </w:r>
            <w:r w:rsidRPr="004B32CF">
              <w:rPr>
                <w:b/>
                <w:i/>
                <w:iCs/>
              </w:rPr>
              <w:t xml:space="preserve">:  </w:t>
            </w:r>
            <w:r>
              <w:rPr>
                <w:b/>
                <w:i/>
                <w:iCs/>
              </w:rPr>
              <w:t>Delete</w:t>
            </w:r>
            <w:r w:rsidRPr="004B32CF">
              <w:rPr>
                <w:b/>
                <w:i/>
                <w:iCs/>
              </w:rPr>
              <w:t xml:space="preserve"> the above definition “</w:t>
            </w:r>
            <w:r w:rsidRPr="00DE2B51">
              <w:rPr>
                <w:b/>
                <w:i/>
                <w:iCs/>
              </w:rPr>
              <w:t>Settlement Only Distribution Generator (SODG)</w:t>
            </w:r>
            <w:r w:rsidRPr="004B32CF">
              <w:rPr>
                <w:b/>
                <w:i/>
                <w:iCs/>
              </w:rPr>
              <w:t>” upon system implementation</w:t>
            </w:r>
            <w:r w:rsidR="00CA4E7C">
              <w:rPr>
                <w:b/>
                <w:i/>
                <w:iCs/>
              </w:rPr>
              <w:t>.</w:t>
            </w:r>
            <w:r w:rsidRPr="004B32CF">
              <w:rPr>
                <w:b/>
                <w:i/>
                <w:iCs/>
              </w:rPr>
              <w:t>]</w:t>
            </w:r>
          </w:p>
        </w:tc>
      </w:tr>
    </w:tbl>
    <w:p w14:paraId="0E7D8492" w14:textId="77777777" w:rsidR="00CC0A31" w:rsidRPr="008777FC" w:rsidRDefault="00CC0A31" w:rsidP="002C0C2E">
      <w:pPr>
        <w:keepNext/>
        <w:widowControl w:val="0"/>
        <w:tabs>
          <w:tab w:val="left" w:pos="1260"/>
        </w:tabs>
        <w:spacing w:before="480" w:after="120"/>
        <w:ind w:left="720"/>
        <w:outlineLvl w:val="3"/>
        <w:rPr>
          <w:b/>
          <w:i/>
          <w:iCs/>
        </w:rPr>
      </w:pPr>
      <w:r w:rsidRPr="00C75670">
        <w:rPr>
          <w:b/>
          <w:bCs/>
          <w:i/>
          <w:snapToGrid w:val="0"/>
          <w:lang w:val="x-none" w:eastAsia="x-none"/>
        </w:rPr>
        <w:t>Settlement Only Transmission Generator</w:t>
      </w:r>
      <w:r>
        <w:rPr>
          <w:b/>
          <w:bCs/>
          <w:i/>
          <w:snapToGrid w:val="0"/>
          <w:lang w:eastAsia="x-none"/>
        </w:rPr>
        <w:t xml:space="preserve"> (SOTG)</w:t>
      </w:r>
    </w:p>
    <w:p w14:paraId="0053812D" w14:textId="77777777" w:rsidR="00CC0A31" w:rsidRPr="00C75670" w:rsidRDefault="00CC0A31" w:rsidP="00CC0A31">
      <w:pPr>
        <w:pStyle w:val="BodyText"/>
        <w:ind w:left="720"/>
        <w:rPr>
          <w:iCs w:val="0"/>
        </w:rPr>
      </w:pPr>
      <w:r w:rsidRPr="00C75670">
        <w:rPr>
          <w:iCs w:val="0"/>
        </w:rPr>
        <w:t xml:space="preserve">A generator that is connected </w:t>
      </w:r>
      <w:r>
        <w:rPr>
          <w:iCs w:val="0"/>
        </w:rPr>
        <w:t xml:space="preserve">to the ERCOT transmission system </w:t>
      </w:r>
      <w:r w:rsidRPr="00C75670">
        <w:rPr>
          <w:iCs w:val="0"/>
        </w:rPr>
        <w:t xml:space="preserve">with a rating of </w:t>
      </w:r>
      <w:r>
        <w:rPr>
          <w:iCs w:val="0"/>
        </w:rPr>
        <w:t>ten</w:t>
      </w:r>
      <w:r w:rsidRPr="00C155A6">
        <w:rPr>
          <w:iCs w:val="0"/>
        </w:rPr>
        <w:t xml:space="preserve"> MW</w:t>
      </w:r>
      <w:r>
        <w:rPr>
          <w:iCs w:val="0"/>
        </w:rPr>
        <w:t xml:space="preserve"> or </w:t>
      </w:r>
      <w:r w:rsidRPr="00C75670">
        <w:rPr>
          <w:iCs w:val="0"/>
        </w:rPr>
        <w:t>less</w:t>
      </w:r>
      <w:r w:rsidRPr="008A2F73">
        <w:t xml:space="preserve"> </w:t>
      </w:r>
      <w:r w:rsidRPr="008A2F73">
        <w:rPr>
          <w:iCs w:val="0"/>
        </w:rPr>
        <w:t xml:space="preserve">and is registered with the Public Utility Commission of Texas (PUCT) as a </w:t>
      </w:r>
      <w:r>
        <w:rPr>
          <w:iCs w:val="0"/>
        </w:rPr>
        <w:t>power generation company</w:t>
      </w:r>
      <w:r w:rsidRPr="00C75670">
        <w:rPr>
          <w:iCs w:val="0"/>
        </w:rPr>
        <w:t xml:space="preserve">.  </w:t>
      </w:r>
      <w:r>
        <w:rPr>
          <w:iCs w:val="0"/>
        </w:rPr>
        <w:t>SOTGs must be</w:t>
      </w:r>
      <w:r w:rsidRPr="00E6618E">
        <w:rPr>
          <w:iCs w:val="0"/>
        </w:rPr>
        <w:t xml:space="preserve"> registered with ERCOT </w:t>
      </w:r>
      <w:r>
        <w:rPr>
          <w:iCs w:val="0"/>
        </w:rPr>
        <w:t>in accordance with</w:t>
      </w:r>
      <w:r w:rsidRPr="006827FB">
        <w:rPr>
          <w:iCs w:val="0"/>
        </w:rPr>
        <w:t xml:space="preserve"> </w:t>
      </w:r>
      <w:r>
        <w:rPr>
          <w:iCs w:val="0"/>
        </w:rPr>
        <w:t xml:space="preserve">Planning Guide </w:t>
      </w:r>
      <w:r w:rsidRPr="009A5229">
        <w:rPr>
          <w:iCs w:val="0"/>
        </w:rPr>
        <w:t xml:space="preserve">Section </w:t>
      </w:r>
      <w:r w:rsidRPr="009A5229">
        <w:rPr>
          <w:sz w:val="23"/>
          <w:szCs w:val="23"/>
        </w:rPr>
        <w:t>6.8.2</w:t>
      </w:r>
      <w:r w:rsidRPr="006827FB">
        <w:rPr>
          <w:iCs w:val="0"/>
        </w:rPr>
        <w:t>, Resource Registration Process</w:t>
      </w:r>
      <w:r w:rsidRPr="00C75670">
        <w:rPr>
          <w:iCs w:val="0"/>
        </w:rPr>
        <w:t xml:space="preserve">, and </w:t>
      </w:r>
      <w:r>
        <w:rPr>
          <w:iCs w:val="0"/>
        </w:rPr>
        <w:t>may be</w:t>
      </w:r>
      <w:r w:rsidRPr="00C75670">
        <w:rPr>
          <w:iCs w:val="0"/>
        </w:rPr>
        <w:t xml:space="preserve"> modeled </w:t>
      </w:r>
      <w:r>
        <w:rPr>
          <w:iCs w:val="0"/>
        </w:rPr>
        <w:t xml:space="preserve">in ERCOT systems </w:t>
      </w:r>
      <w:r w:rsidRPr="00C75670">
        <w:rPr>
          <w:iCs w:val="0"/>
        </w:rPr>
        <w:t xml:space="preserve">for reliability </w:t>
      </w:r>
      <w:r>
        <w:rPr>
          <w:iCs w:val="0"/>
        </w:rPr>
        <w:t xml:space="preserve">in accordance with </w:t>
      </w:r>
      <w:r w:rsidRPr="009A5229">
        <w:rPr>
          <w:iCs w:val="0"/>
        </w:rPr>
        <w:t>Section 3.10.7.2</w:t>
      </w:r>
      <w:r w:rsidRPr="006827FB">
        <w:rPr>
          <w:iCs w:val="0"/>
        </w:rPr>
        <w:t>, Modeling of Resources and Transmission Loads</w:t>
      </w:r>
      <w:r w:rsidRPr="00C75670">
        <w:rPr>
          <w:iCs w:val="0"/>
        </w:rP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E2B51" w:rsidRPr="004B32CF" w14:paraId="6A2202D2" w14:textId="77777777" w:rsidTr="00D95F08">
        <w:trPr>
          <w:trHeight w:val="386"/>
        </w:trPr>
        <w:tc>
          <w:tcPr>
            <w:tcW w:w="9350" w:type="dxa"/>
            <w:shd w:val="pct12" w:color="auto" w:fill="auto"/>
          </w:tcPr>
          <w:p w14:paraId="62D03F87" w14:textId="21755B44" w:rsidR="00DE2B51" w:rsidRPr="00DE2B51" w:rsidRDefault="00DE2B51" w:rsidP="00D95F08">
            <w:pPr>
              <w:spacing w:before="120" w:after="240"/>
              <w:rPr>
                <w:b/>
                <w:i/>
                <w:iCs/>
              </w:rPr>
            </w:pPr>
            <w:r>
              <w:rPr>
                <w:b/>
                <w:i/>
                <w:iCs/>
              </w:rPr>
              <w:t>[NPRR995</w:t>
            </w:r>
            <w:r w:rsidRPr="004B32CF">
              <w:rPr>
                <w:b/>
                <w:i/>
                <w:iCs/>
              </w:rPr>
              <w:t xml:space="preserve">:  </w:t>
            </w:r>
            <w:r>
              <w:rPr>
                <w:b/>
                <w:i/>
                <w:iCs/>
              </w:rPr>
              <w:t>Delete</w:t>
            </w:r>
            <w:r w:rsidRPr="004B32CF">
              <w:rPr>
                <w:b/>
                <w:i/>
                <w:iCs/>
              </w:rPr>
              <w:t xml:space="preserve"> the above definition “</w:t>
            </w:r>
            <w:r w:rsidRPr="00DE2B51">
              <w:rPr>
                <w:b/>
                <w:i/>
                <w:iCs/>
              </w:rPr>
              <w:t>Settlement Only Transmission Generator (SOTG)</w:t>
            </w:r>
            <w:r w:rsidRPr="004B32CF">
              <w:rPr>
                <w:b/>
                <w:i/>
                <w:iCs/>
              </w:rPr>
              <w:t>” upon system implementation</w:t>
            </w:r>
            <w:r w:rsidR="00CA4E7C">
              <w:rPr>
                <w:b/>
                <w:i/>
                <w:iCs/>
              </w:rPr>
              <w:t>.</w:t>
            </w:r>
            <w:r w:rsidRPr="004B32CF">
              <w:rPr>
                <w:b/>
                <w:i/>
                <w:iCs/>
              </w:rPr>
              <w:t>]</w:t>
            </w:r>
          </w:p>
        </w:tc>
      </w:tr>
    </w:tbl>
    <w:p w14:paraId="1E8F4E4D" w14:textId="77777777" w:rsidR="00CC0A31" w:rsidRPr="008777FC" w:rsidRDefault="00CC0A31" w:rsidP="002C0C2E">
      <w:pPr>
        <w:keepNext/>
        <w:widowControl w:val="0"/>
        <w:tabs>
          <w:tab w:val="left" w:pos="1260"/>
        </w:tabs>
        <w:spacing w:before="480" w:after="120"/>
        <w:ind w:left="720"/>
        <w:outlineLvl w:val="3"/>
        <w:rPr>
          <w:b/>
          <w:bCs/>
          <w:i/>
          <w:snapToGrid w:val="0"/>
          <w:lang w:eastAsia="x-none"/>
        </w:rPr>
      </w:pPr>
      <w:r w:rsidRPr="00C75670">
        <w:rPr>
          <w:b/>
          <w:bCs/>
          <w:i/>
          <w:snapToGrid w:val="0"/>
          <w:lang w:val="x-none" w:eastAsia="x-none"/>
        </w:rPr>
        <w:t>Settlement Only Transmission Self</w:t>
      </w:r>
      <w:r>
        <w:rPr>
          <w:b/>
          <w:bCs/>
          <w:i/>
          <w:snapToGrid w:val="0"/>
          <w:lang w:eastAsia="x-none"/>
        </w:rPr>
        <w:t>-</w:t>
      </w:r>
      <w:r w:rsidRPr="00C75670">
        <w:rPr>
          <w:b/>
          <w:bCs/>
          <w:i/>
          <w:snapToGrid w:val="0"/>
          <w:lang w:val="x-none" w:eastAsia="x-none"/>
        </w:rPr>
        <w:t>Generator</w:t>
      </w:r>
      <w:r>
        <w:rPr>
          <w:b/>
          <w:bCs/>
          <w:i/>
          <w:snapToGrid w:val="0"/>
          <w:lang w:eastAsia="x-none"/>
        </w:rPr>
        <w:t xml:space="preserve"> (SOTSG)</w:t>
      </w:r>
    </w:p>
    <w:p w14:paraId="7ABBA73A" w14:textId="4D3A35DE" w:rsidR="00CC0A31" w:rsidRDefault="00CC0A31" w:rsidP="00CC0A31">
      <w:pPr>
        <w:pStyle w:val="BodyText"/>
        <w:ind w:left="720"/>
        <w:rPr>
          <w:iCs w:val="0"/>
        </w:rPr>
      </w:pPr>
      <w:r w:rsidRPr="00C75670">
        <w:rPr>
          <w:iCs w:val="0"/>
        </w:rPr>
        <w:t xml:space="preserve">A generator that is connected </w:t>
      </w:r>
      <w:r>
        <w:rPr>
          <w:iCs w:val="0"/>
        </w:rPr>
        <w:t xml:space="preserve">to the ERCOT transmission system </w:t>
      </w:r>
      <w:r w:rsidRPr="00C75670">
        <w:rPr>
          <w:iCs w:val="0"/>
        </w:rPr>
        <w:t xml:space="preserve">with a rating of </w:t>
      </w:r>
      <w:r>
        <w:rPr>
          <w:iCs w:val="0"/>
        </w:rPr>
        <w:t>one</w:t>
      </w:r>
      <w:r w:rsidRPr="00C75670">
        <w:rPr>
          <w:iCs w:val="0"/>
        </w:rPr>
        <w:t xml:space="preserve"> MW or more and is registered with the Public Utility Commission of Texas (PUCT) as a self</w:t>
      </w:r>
      <w:r>
        <w:rPr>
          <w:iCs w:val="0"/>
        </w:rPr>
        <w:t>-</w:t>
      </w:r>
      <w:r w:rsidRPr="00C75670">
        <w:rPr>
          <w:iCs w:val="0"/>
        </w:rPr>
        <w:t xml:space="preserve">generator.  </w:t>
      </w:r>
      <w:r>
        <w:rPr>
          <w:iCs w:val="0"/>
        </w:rPr>
        <w:t xml:space="preserve">SOTSGs must be </w:t>
      </w:r>
      <w:r w:rsidRPr="00E6618E">
        <w:rPr>
          <w:iCs w:val="0"/>
        </w:rPr>
        <w:t xml:space="preserve">registered with ERCOT </w:t>
      </w:r>
      <w:r>
        <w:rPr>
          <w:iCs w:val="0"/>
        </w:rPr>
        <w:t>in accordance with</w:t>
      </w:r>
      <w:r w:rsidRPr="006827FB">
        <w:rPr>
          <w:iCs w:val="0"/>
        </w:rPr>
        <w:t xml:space="preserve"> </w:t>
      </w:r>
      <w:r>
        <w:rPr>
          <w:iCs w:val="0"/>
        </w:rPr>
        <w:t xml:space="preserve">Planning Guide </w:t>
      </w:r>
      <w:r w:rsidRPr="009A5229">
        <w:rPr>
          <w:iCs w:val="0"/>
        </w:rPr>
        <w:t xml:space="preserve">Section </w:t>
      </w:r>
      <w:r w:rsidRPr="009A5229">
        <w:rPr>
          <w:sz w:val="23"/>
          <w:szCs w:val="23"/>
        </w:rPr>
        <w:t>6.8.2</w:t>
      </w:r>
      <w:r w:rsidRPr="006827FB">
        <w:rPr>
          <w:iCs w:val="0"/>
        </w:rPr>
        <w:t>, Resource Registration Process</w:t>
      </w:r>
      <w:r w:rsidRPr="00C75670">
        <w:rPr>
          <w:iCs w:val="0"/>
        </w:rPr>
        <w:t xml:space="preserve">, and will be modeled in ERCOT systems for reliability </w:t>
      </w:r>
      <w:r>
        <w:rPr>
          <w:iCs w:val="0"/>
        </w:rPr>
        <w:t xml:space="preserve">in accordance with </w:t>
      </w:r>
      <w:r w:rsidRPr="009A5229">
        <w:rPr>
          <w:iCs w:val="0"/>
        </w:rPr>
        <w:t>Section 3.10.7.3</w:t>
      </w:r>
      <w:r w:rsidRPr="00C75670">
        <w:rPr>
          <w:iCs w:val="0"/>
        </w:rPr>
        <w:t>, Modeling of Private Use Networks.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E2B51" w:rsidRPr="004B32CF" w14:paraId="493A116E" w14:textId="77777777" w:rsidTr="00D95F08">
        <w:trPr>
          <w:trHeight w:val="386"/>
        </w:trPr>
        <w:tc>
          <w:tcPr>
            <w:tcW w:w="9350" w:type="dxa"/>
            <w:shd w:val="pct12" w:color="auto" w:fill="auto"/>
          </w:tcPr>
          <w:p w14:paraId="5B4034E5" w14:textId="2A2C4CBF" w:rsidR="00DE2B51" w:rsidRPr="00DE2B51" w:rsidRDefault="00DE2B51" w:rsidP="00DE2B51">
            <w:pPr>
              <w:spacing w:before="120" w:after="240"/>
              <w:rPr>
                <w:b/>
                <w:i/>
                <w:iCs/>
              </w:rPr>
            </w:pPr>
            <w:r>
              <w:rPr>
                <w:b/>
                <w:i/>
                <w:iCs/>
              </w:rPr>
              <w:t>[NPRR995</w:t>
            </w:r>
            <w:r w:rsidRPr="004B32CF">
              <w:rPr>
                <w:b/>
                <w:i/>
                <w:iCs/>
              </w:rPr>
              <w:t xml:space="preserve">:  </w:t>
            </w:r>
            <w:r>
              <w:rPr>
                <w:b/>
                <w:i/>
                <w:iCs/>
              </w:rPr>
              <w:t>Delete</w:t>
            </w:r>
            <w:r w:rsidRPr="004B32CF">
              <w:rPr>
                <w:b/>
                <w:i/>
                <w:iCs/>
              </w:rPr>
              <w:t xml:space="preserve"> the above definition “</w:t>
            </w:r>
            <w:r w:rsidRPr="00DE2B51">
              <w:rPr>
                <w:b/>
                <w:i/>
                <w:iCs/>
              </w:rPr>
              <w:t>Settlement Only Transmission Self-Generator (SOTSG)</w:t>
            </w:r>
            <w:r w:rsidRPr="004B32CF">
              <w:rPr>
                <w:b/>
                <w:i/>
                <w:iCs/>
              </w:rPr>
              <w:t>” upon system implementation</w:t>
            </w:r>
            <w:r w:rsidR="00CA4E7C">
              <w:rPr>
                <w:b/>
                <w:i/>
                <w:iCs/>
              </w:rPr>
              <w:t>.</w:t>
            </w:r>
            <w:r w:rsidRPr="004B32CF">
              <w:rPr>
                <w:b/>
                <w:i/>
                <w:iCs/>
              </w:rPr>
              <w:t>]</w:t>
            </w:r>
          </w:p>
        </w:tc>
      </w:tr>
    </w:tbl>
    <w:p w14:paraId="17655848" w14:textId="77777777" w:rsidR="00C30D8F" w:rsidRPr="0050352A" w:rsidRDefault="00C30D8F" w:rsidP="002C0C2E">
      <w:pPr>
        <w:keepNext/>
        <w:tabs>
          <w:tab w:val="left" w:pos="900"/>
        </w:tabs>
        <w:spacing w:before="480" w:after="240"/>
        <w:ind w:left="900" w:hanging="900"/>
        <w:outlineLvl w:val="1"/>
        <w:rPr>
          <w:b/>
        </w:rPr>
      </w:pPr>
      <w:r w:rsidRPr="0050352A">
        <w:rPr>
          <w:b/>
        </w:rPr>
        <w:t>Resource Attribute</w:t>
      </w:r>
    </w:p>
    <w:p w14:paraId="25F882D2" w14:textId="77777777" w:rsidR="00C30D8F" w:rsidRPr="0050352A" w:rsidRDefault="00C30D8F" w:rsidP="00C30D8F">
      <w:pPr>
        <w:spacing w:after="240"/>
        <w:rPr>
          <w:iCs/>
        </w:rPr>
      </w:pPr>
      <w:r w:rsidRPr="0050352A">
        <w:rPr>
          <w:iCs/>
        </w:rPr>
        <w:t>Specific qualit</w:t>
      </w:r>
      <w:r>
        <w:rPr>
          <w:iCs/>
        </w:rPr>
        <w:t xml:space="preserve">ies associated with various </w:t>
      </w:r>
      <w:r w:rsidRPr="0050352A">
        <w:rPr>
          <w:iCs/>
        </w:rPr>
        <w:t>Resources (i.e., specific aspects of a Resource or the services the Resource is qualified to provide).</w:t>
      </w:r>
    </w:p>
    <w:p w14:paraId="49BF82C3" w14:textId="77777777" w:rsidR="00CC0A31" w:rsidRPr="00402446" w:rsidRDefault="00CC0A31" w:rsidP="00CC0A31">
      <w:pPr>
        <w:keepNext/>
        <w:widowControl w:val="0"/>
        <w:tabs>
          <w:tab w:val="left" w:pos="1260"/>
        </w:tabs>
        <w:spacing w:before="240" w:after="120"/>
        <w:ind w:left="360"/>
        <w:outlineLvl w:val="3"/>
        <w:rPr>
          <w:bCs/>
          <w:i/>
          <w:snapToGrid w:val="0"/>
          <w:lang w:val="x-none" w:eastAsia="x-none"/>
        </w:rPr>
      </w:pPr>
      <w:r w:rsidRPr="00402446">
        <w:rPr>
          <w:b/>
          <w:bCs/>
          <w:i/>
          <w:snapToGrid w:val="0"/>
          <w:lang w:val="x-none" w:eastAsia="x-none"/>
        </w:rPr>
        <w:lastRenderedPageBreak/>
        <w:t>Aggregate Generation Resource (AGR)</w:t>
      </w:r>
    </w:p>
    <w:p w14:paraId="53084FD3" w14:textId="07DC9256" w:rsidR="00CC0A31" w:rsidRPr="00402446" w:rsidRDefault="00F06978" w:rsidP="00CC0A31">
      <w:pPr>
        <w:spacing w:after="240"/>
        <w:ind w:left="360"/>
        <w:rPr>
          <w:iCs/>
        </w:rPr>
      </w:pPr>
      <w:r w:rsidRPr="00402446">
        <w:rPr>
          <w:iCs/>
        </w:rPr>
        <w:t>A Generation Resource that is an aggregation of generators, with the exception of Intermittent Renewable Resource</w:t>
      </w:r>
      <w:r>
        <w:rPr>
          <w:iCs/>
        </w:rPr>
        <w:t xml:space="preserve">s </w:t>
      </w:r>
      <w:r w:rsidRPr="00402446">
        <w:rPr>
          <w:iCs/>
        </w:rPr>
        <w:t>(IRRs) pursuant to paragraph (1</w:t>
      </w:r>
      <w:r>
        <w:rPr>
          <w:iCs/>
        </w:rPr>
        <w:t>3</w:t>
      </w:r>
      <w:r w:rsidRPr="00402446">
        <w:rPr>
          <w:iCs/>
        </w:rPr>
        <w:t xml:space="preserve">) of </w:t>
      </w:r>
      <w:r w:rsidRPr="009A5229">
        <w:rPr>
          <w:iCs/>
        </w:rPr>
        <w:t>Section 3.10.7.2</w:t>
      </w:r>
      <w:r w:rsidRPr="00402446">
        <w:rPr>
          <w:iCs/>
        </w:rPr>
        <w:t>, Modeling of Resources and Transmission Loads, each of which is less than 20 MW in output, which share identical operational characteristics and are located behind the same</w:t>
      </w:r>
      <w:r w:rsidRPr="00B7220D">
        <w:rPr>
          <w:iCs/>
        </w:rPr>
        <w:t xml:space="preserve"> </w:t>
      </w:r>
      <w:r>
        <w:rPr>
          <w:iCs/>
        </w:rPr>
        <w:t>Main Power Transformer (MPT)</w:t>
      </w:r>
      <w:r w:rsidRPr="00402446">
        <w:rPr>
          <w:iCs/>
        </w:rPr>
        <w:t>.</w:t>
      </w:r>
    </w:p>
    <w:p w14:paraId="00EB3B75" w14:textId="77777777" w:rsidR="00CC0A31" w:rsidRPr="00402446" w:rsidRDefault="00CC0A31" w:rsidP="007B3AAE">
      <w:pPr>
        <w:keepNext/>
        <w:widowControl w:val="0"/>
        <w:tabs>
          <w:tab w:val="left" w:pos="1260"/>
        </w:tabs>
        <w:spacing w:before="240" w:after="120"/>
        <w:ind w:left="360"/>
        <w:outlineLvl w:val="3"/>
        <w:rPr>
          <w:bCs/>
          <w:i/>
          <w:snapToGrid w:val="0"/>
          <w:lang w:val="x-none" w:eastAsia="x-none"/>
        </w:rPr>
      </w:pPr>
      <w:r w:rsidRPr="00402446">
        <w:rPr>
          <w:b/>
          <w:bCs/>
          <w:i/>
          <w:snapToGrid w:val="0"/>
          <w:lang w:val="x-none" w:eastAsia="x-none"/>
        </w:rPr>
        <w:t>Black Start Resource</w:t>
      </w:r>
    </w:p>
    <w:p w14:paraId="5B5496E6" w14:textId="77777777" w:rsidR="00CC0A31" w:rsidRPr="00402446" w:rsidRDefault="00CC0A31" w:rsidP="00CC0A31">
      <w:pPr>
        <w:spacing w:after="240"/>
        <w:ind w:firstLine="360"/>
        <w:rPr>
          <w:iCs/>
        </w:rPr>
      </w:pPr>
      <w:r w:rsidRPr="00402446">
        <w:rPr>
          <w:iCs/>
        </w:rPr>
        <w:t>A Generation Resource under contract with ERCOT to provide Black Start Service (BSS).</w:t>
      </w:r>
    </w:p>
    <w:p w14:paraId="20EC6FDE" w14:textId="77777777" w:rsidR="00835AE7" w:rsidRPr="00EB5819" w:rsidRDefault="00835AE7" w:rsidP="00835AE7">
      <w:pPr>
        <w:keepNext/>
        <w:widowControl w:val="0"/>
        <w:tabs>
          <w:tab w:val="left" w:pos="1260"/>
        </w:tabs>
        <w:spacing w:before="240" w:after="120"/>
        <w:ind w:left="360"/>
        <w:outlineLvl w:val="3"/>
        <w:rPr>
          <w:b/>
          <w:bCs/>
          <w:i/>
          <w:snapToGrid w:val="0"/>
          <w:lang w:val="x-none" w:eastAsia="x-none"/>
        </w:rPr>
      </w:pPr>
      <w:r w:rsidRPr="00EB5819">
        <w:rPr>
          <w:b/>
          <w:bCs/>
          <w:i/>
          <w:snapToGrid w:val="0"/>
          <w:lang w:val="x-none" w:eastAsia="x-none"/>
        </w:rPr>
        <w:t>Combined Cycle Train</w:t>
      </w:r>
    </w:p>
    <w:p w14:paraId="298C4E0C" w14:textId="77777777" w:rsidR="00835AE7" w:rsidRDefault="00835AE7" w:rsidP="00835AE7">
      <w:pPr>
        <w:keepNext/>
        <w:widowControl w:val="0"/>
        <w:tabs>
          <w:tab w:val="left" w:pos="1260"/>
        </w:tabs>
        <w:spacing w:after="240"/>
        <w:ind w:left="360"/>
        <w:outlineLvl w:val="3"/>
      </w:pPr>
      <w:r w:rsidRPr="00EB5819">
        <w:t>The combinations of gas turbines and steam turbines in an electric generation plant that employs more than one thermodynamic cycle.  For example, a Combined Cycle Train refers to the combination of gas turbine generators (operating on the Brayton Cycle) with turbine exhaust waste heat boilers and steam turbine generators (operating on the Rankine Cycle) for the production of electric power.  In the ERCOT market, Combined Cycle Trains are each registered as a plant that can operate as a Generation Resource in one or more Combined Cycle Generation Resource configurations.</w:t>
      </w:r>
    </w:p>
    <w:p w14:paraId="572DD384" w14:textId="77777777" w:rsidR="00CC0A31" w:rsidRPr="00402446" w:rsidRDefault="00CC0A31" w:rsidP="00CC0A31">
      <w:pPr>
        <w:keepNext/>
        <w:widowControl w:val="0"/>
        <w:tabs>
          <w:tab w:val="left" w:pos="1260"/>
        </w:tabs>
        <w:spacing w:before="240" w:after="120"/>
        <w:ind w:left="360"/>
        <w:outlineLvl w:val="3"/>
        <w:rPr>
          <w:b/>
          <w:bCs/>
          <w:i/>
          <w:snapToGrid w:val="0"/>
          <w:lang w:val="x-none" w:eastAsia="x-none"/>
        </w:rPr>
      </w:pPr>
      <w:r w:rsidRPr="00402446">
        <w:rPr>
          <w:b/>
          <w:bCs/>
          <w:i/>
          <w:snapToGrid w:val="0"/>
          <w:lang w:val="x-none" w:eastAsia="x-none"/>
        </w:rPr>
        <w:t>Decommissioned Generation Resource</w:t>
      </w:r>
    </w:p>
    <w:p w14:paraId="14184BB8" w14:textId="77777777" w:rsidR="00CC0A31" w:rsidRPr="00402446" w:rsidRDefault="00CC0A31" w:rsidP="00CC0A31">
      <w:pPr>
        <w:spacing w:after="240"/>
        <w:ind w:left="360"/>
        <w:rPr>
          <w:iCs/>
        </w:rPr>
      </w:pPr>
      <w:r w:rsidRPr="00402446">
        <w:rPr>
          <w:iCs/>
        </w:rPr>
        <w:t xml:space="preserve">A Generation Resource for which a Resource Entity has submitted a Notification of Suspension of Operations or a Notification of Change of Generation Resource Designation, for which ERCOT has declined to execute a </w:t>
      </w:r>
      <w:r>
        <w:rPr>
          <w:iCs/>
        </w:rPr>
        <w:t>Reliability Must-Run (</w:t>
      </w:r>
      <w:r w:rsidRPr="00402446">
        <w:rPr>
          <w:iCs/>
        </w:rPr>
        <w:t>RMR</w:t>
      </w:r>
      <w:r>
        <w:rPr>
          <w:iCs/>
        </w:rPr>
        <w:t>)</w:t>
      </w:r>
      <w:r w:rsidRPr="00402446">
        <w:rPr>
          <w:iCs/>
        </w:rPr>
        <w:t xml:space="preserve"> Agreement, and which has been decommissioned and permanently retired.</w:t>
      </w:r>
    </w:p>
    <w:p w14:paraId="031D8061" w14:textId="77777777" w:rsidR="00CC0A31" w:rsidRPr="00402446" w:rsidRDefault="00CC0A31" w:rsidP="00CC0A31">
      <w:pPr>
        <w:spacing w:before="240" w:after="120"/>
        <w:ind w:left="360"/>
        <w:rPr>
          <w:iCs/>
        </w:rPr>
      </w:pPr>
      <w:r w:rsidRPr="00402446">
        <w:rPr>
          <w:b/>
          <w:bCs/>
          <w:i/>
          <w:snapToGrid w:val="0"/>
          <w:lang w:val="x-none" w:eastAsia="x-none"/>
        </w:rPr>
        <w:t>Dynamically Scheduled Resource (DSR)</w:t>
      </w:r>
    </w:p>
    <w:p w14:paraId="1DD2B500" w14:textId="77777777" w:rsidR="00CC0A31" w:rsidRPr="00402446" w:rsidRDefault="00CC0A31" w:rsidP="00CC0A31">
      <w:pPr>
        <w:spacing w:after="240"/>
        <w:ind w:left="360"/>
        <w:rPr>
          <w:bCs/>
          <w:iCs/>
          <w:snapToGrid w:val="0"/>
          <w:lang w:eastAsia="x-none"/>
        </w:rPr>
      </w:pPr>
      <w:r w:rsidRPr="00402446">
        <w:rPr>
          <w:bCs/>
          <w:iCs/>
          <w:snapToGrid w:val="0"/>
          <w:lang w:eastAsia="x-none"/>
        </w:rPr>
        <w:t xml:space="preserve">A Resource that has been designated by the </w:t>
      </w:r>
      <w:r>
        <w:rPr>
          <w:bCs/>
          <w:iCs/>
          <w:snapToGrid w:val="0"/>
          <w:lang w:eastAsia="x-none"/>
        </w:rPr>
        <w:t>Qualified Scheduling Entity (</w:t>
      </w:r>
      <w:r w:rsidRPr="00402446">
        <w:rPr>
          <w:bCs/>
          <w:iCs/>
          <w:snapToGrid w:val="0"/>
          <w:lang w:eastAsia="x-none"/>
        </w:rPr>
        <w:t>QSE</w:t>
      </w:r>
      <w:r>
        <w:rPr>
          <w:bCs/>
          <w:iCs/>
          <w:snapToGrid w:val="0"/>
          <w:lang w:eastAsia="x-none"/>
        </w:rPr>
        <w:t>)</w:t>
      </w:r>
      <w:r w:rsidRPr="00402446">
        <w:rPr>
          <w:bCs/>
          <w:iCs/>
          <w:snapToGrid w:val="0"/>
          <w:lang w:eastAsia="x-none"/>
        </w:rPr>
        <w:t>, and approved by ERCOT, as a DSR status-type and that follows a DSR Load.</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D3602" w14:paraId="061CED2C" w14:textId="77777777" w:rsidTr="007132B2">
        <w:trPr>
          <w:trHeight w:val="476"/>
        </w:trPr>
        <w:tc>
          <w:tcPr>
            <w:tcW w:w="9350" w:type="dxa"/>
            <w:shd w:val="clear" w:color="auto" w:fill="E0E0E0"/>
          </w:tcPr>
          <w:p w14:paraId="619E046E" w14:textId="5D16AFB4" w:rsidR="007D3602" w:rsidRPr="00975A01" w:rsidRDefault="007D3602" w:rsidP="007D3602">
            <w:pPr>
              <w:pStyle w:val="Instructions"/>
              <w:spacing w:before="120"/>
              <w:rPr>
                <w:lang w:val="en-US" w:eastAsia="en-US"/>
              </w:rPr>
            </w:pPr>
            <w:r>
              <w:rPr>
                <w:lang w:val="en-US" w:eastAsia="en-US"/>
              </w:rPr>
              <w:t>[NPRR1000</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definition “</w:t>
            </w:r>
            <w:r w:rsidRPr="007D3602">
              <w:rPr>
                <w:lang w:val="en-US" w:eastAsia="en-US"/>
              </w:rPr>
              <w:t>Dynamically Scheduled Resource (DSR)</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w:t>
            </w:r>
            <w:r w:rsidRPr="00625E9F">
              <w:rPr>
                <w:lang w:val="en-US" w:eastAsia="en-US"/>
              </w:rPr>
              <w:t>]</w:t>
            </w:r>
          </w:p>
        </w:tc>
      </w:tr>
    </w:tbl>
    <w:p w14:paraId="3776777A" w14:textId="77777777" w:rsidR="00CC0A31" w:rsidRPr="00402446" w:rsidRDefault="00CC0A31" w:rsidP="00855683">
      <w:pPr>
        <w:spacing w:before="480" w:after="120"/>
        <w:ind w:left="360"/>
        <w:rPr>
          <w:b/>
          <w:bCs/>
          <w:i/>
          <w:iCs/>
          <w:snapToGrid w:val="0"/>
          <w:lang w:val="x-none" w:eastAsia="x-none"/>
        </w:rPr>
      </w:pPr>
      <w:r w:rsidRPr="00402446">
        <w:rPr>
          <w:b/>
          <w:bCs/>
          <w:i/>
          <w:iCs/>
          <w:snapToGrid w:val="0"/>
          <w:lang w:val="x-none" w:eastAsia="x-none"/>
        </w:rPr>
        <w:t>Intermittent Renewable Resource (IRR)</w:t>
      </w:r>
    </w:p>
    <w:p w14:paraId="56D24FD2" w14:textId="77777777" w:rsidR="00CC0A31" w:rsidRPr="00402446" w:rsidRDefault="00CC0A31" w:rsidP="00CC0A31">
      <w:pPr>
        <w:spacing w:after="240"/>
        <w:ind w:left="360"/>
        <w:rPr>
          <w:bCs/>
          <w:iCs/>
          <w:snapToGrid w:val="0"/>
          <w:lang w:eastAsia="x-none"/>
        </w:rPr>
      </w:pPr>
      <w:r w:rsidRPr="00402446">
        <w:rPr>
          <w:bCs/>
          <w:iCs/>
          <w:snapToGrid w:val="0"/>
          <w:lang w:eastAsia="x-none"/>
        </w:rPr>
        <w:t>A Generation Resource that can only produce energy from variable, uncontrollable Resources, such as wind, solar, or run-of-the-river hydroelectricity.</w:t>
      </w:r>
    </w:p>
    <w:p w14:paraId="5D4D1696" w14:textId="77777777" w:rsidR="00CC0A31" w:rsidRPr="00402446" w:rsidRDefault="00CC0A31" w:rsidP="00CC0A31">
      <w:pPr>
        <w:keepNext/>
        <w:widowControl w:val="0"/>
        <w:tabs>
          <w:tab w:val="left" w:pos="1260"/>
        </w:tabs>
        <w:spacing w:before="240" w:after="120"/>
        <w:ind w:left="360"/>
        <w:outlineLvl w:val="3"/>
        <w:rPr>
          <w:b/>
          <w:bCs/>
          <w:i/>
          <w:snapToGrid w:val="0"/>
          <w:lang w:val="x-none" w:eastAsia="x-none"/>
        </w:rPr>
      </w:pPr>
      <w:r w:rsidRPr="00402446">
        <w:rPr>
          <w:b/>
          <w:bCs/>
          <w:i/>
          <w:snapToGrid w:val="0"/>
          <w:lang w:val="x-none" w:eastAsia="x-none"/>
        </w:rPr>
        <w:lastRenderedPageBreak/>
        <w:t>Intermittent Renewable Resource (IRR) Group</w:t>
      </w:r>
    </w:p>
    <w:p w14:paraId="67FA3DF5" w14:textId="77777777" w:rsidR="00BC59A2" w:rsidRDefault="00CC0A31" w:rsidP="00CC0A31">
      <w:pPr>
        <w:spacing w:after="240"/>
        <w:ind w:left="360"/>
        <w:rPr>
          <w:iCs/>
        </w:rPr>
      </w:pPr>
      <w:r w:rsidRPr="00402446">
        <w:rPr>
          <w:iCs/>
        </w:rPr>
        <w:t>A group of two or more IRRs whose performance in responding to Security-Constrained Economic Dispatch (SCED) Dispatch Instructions will be assessed as an aggregate for Generation Resource Energy Deployment Performance (GREDP) and Base Point Deviation.  An IRR Group cannot contain any IRRs that are Split Generation Resources.  Additionally, only IRRs that have the same Resource Node can be mapped to an IRR Group.  Resource Entities can choose to group IRRs and shall provide the grouping information in a timely manner for ERCOT review prior to the scheduled database loads.</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BC59A2" w14:paraId="6BFC862E" w14:textId="77777777" w:rsidTr="00567C13">
        <w:trPr>
          <w:trHeight w:val="476"/>
        </w:trPr>
        <w:tc>
          <w:tcPr>
            <w:tcW w:w="9350" w:type="dxa"/>
            <w:shd w:val="clear" w:color="auto" w:fill="E0E0E0"/>
          </w:tcPr>
          <w:p w14:paraId="0627C922" w14:textId="5AB21449" w:rsidR="00BC59A2" w:rsidRPr="00625E9F" w:rsidRDefault="00BC59A2"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BC59A2">
              <w:rPr>
                <w:lang w:val="en-US" w:eastAsia="en-US"/>
              </w:rPr>
              <w:t>Intermittent Renewable Resource (IRR) Group</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1CA34F71" w14:textId="77777777" w:rsidR="00BC59A2" w:rsidRPr="00681CD9" w:rsidRDefault="00BC59A2" w:rsidP="00BC59A2">
            <w:pPr>
              <w:keepNext/>
              <w:widowControl w:val="0"/>
              <w:tabs>
                <w:tab w:val="left" w:pos="1260"/>
              </w:tabs>
              <w:spacing w:before="240" w:after="120"/>
              <w:ind w:left="360"/>
              <w:outlineLvl w:val="3"/>
              <w:rPr>
                <w:b/>
                <w:bCs/>
                <w:i/>
                <w:snapToGrid w:val="0"/>
                <w:lang w:val="x-none" w:eastAsia="x-none"/>
              </w:rPr>
            </w:pPr>
            <w:r w:rsidRPr="00681CD9">
              <w:rPr>
                <w:b/>
                <w:bCs/>
                <w:i/>
                <w:snapToGrid w:val="0"/>
                <w:lang w:val="x-none" w:eastAsia="x-none"/>
              </w:rPr>
              <w:t>Intermittent Renewable Resource (IRR) Group</w:t>
            </w:r>
          </w:p>
          <w:p w14:paraId="3F7E512A" w14:textId="5C234F31" w:rsidR="00BC59A2" w:rsidRPr="00BC59A2" w:rsidRDefault="00BC59A2" w:rsidP="00BC59A2">
            <w:pPr>
              <w:spacing w:after="240"/>
              <w:ind w:left="360"/>
              <w:rPr>
                <w:iCs/>
              </w:rPr>
            </w:pPr>
            <w:r w:rsidRPr="00681CD9">
              <w:rPr>
                <w:iCs/>
              </w:rPr>
              <w:t xml:space="preserve">A group of two or more IRRs whose performance in responding to Security-Constrained Economic Dispatch (SCED) Dispatch Instructions will be assessed as an aggregate for Generation Resource Energy Deployment Performance (GREDP) and </w:t>
            </w:r>
            <w:r>
              <w:rPr>
                <w:iCs/>
              </w:rPr>
              <w:t>Set</w:t>
            </w:r>
            <w:r w:rsidRPr="00681CD9">
              <w:rPr>
                <w:iCs/>
              </w:rPr>
              <w:t xml:space="preserve"> Point Deviation.  An IRR Group cannot contain any IRRs that are Split Generation Resources.  Additionally, only IRRs that have the same Resource Node can be mapped to an IRR Group.  Resource Entities can choose to group IRRs and shall provide the grouping information in a timely manner for ERCOT review prior to the scheduled database loads.</w:t>
            </w:r>
          </w:p>
        </w:tc>
      </w:tr>
    </w:tbl>
    <w:p w14:paraId="1F68F9FC" w14:textId="77777777" w:rsidR="00567C13" w:rsidRPr="00102FDC" w:rsidRDefault="00567C13" w:rsidP="005676C8">
      <w:pPr>
        <w:keepNext/>
        <w:spacing w:before="480" w:after="120"/>
        <w:ind w:left="360"/>
        <w:outlineLvl w:val="2"/>
        <w:rPr>
          <w:b/>
          <w:bCs/>
          <w:i/>
        </w:rPr>
      </w:pPr>
      <w:r w:rsidRPr="00102FDC">
        <w:rPr>
          <w:b/>
          <w:bCs/>
          <w:i/>
        </w:rPr>
        <w:t>Inverter-Based Resource (IBR)</w:t>
      </w:r>
    </w:p>
    <w:p w14:paraId="0FD83FC2" w14:textId="194B0952" w:rsidR="00BC59A2" w:rsidRPr="00402446" w:rsidRDefault="00567C13" w:rsidP="005676C8">
      <w:pPr>
        <w:spacing w:after="240"/>
        <w:ind w:left="360"/>
        <w:rPr>
          <w:iCs/>
        </w:rPr>
      </w:pPr>
      <w:r w:rsidRPr="00102FDC">
        <w:rPr>
          <w:bCs/>
          <w:iCs/>
          <w:snapToGrid w:val="0"/>
          <w:lang w:eastAsia="x-none"/>
        </w:rPr>
        <w:t>A Resource that is connected to the ERCOT System either completely or partially through a power electronic converter interface.</w:t>
      </w:r>
    </w:p>
    <w:p w14:paraId="1E4F8A5C" w14:textId="77777777" w:rsidR="00CC0A31" w:rsidRPr="00402446" w:rsidRDefault="00CC0A31" w:rsidP="005676C8">
      <w:pPr>
        <w:keepNext/>
        <w:widowControl w:val="0"/>
        <w:tabs>
          <w:tab w:val="left" w:pos="1260"/>
        </w:tabs>
        <w:spacing w:before="240" w:after="120"/>
        <w:ind w:left="360"/>
        <w:outlineLvl w:val="3"/>
        <w:rPr>
          <w:b/>
          <w:bCs/>
          <w:i/>
          <w:snapToGrid w:val="0"/>
          <w:lang w:val="x-none" w:eastAsia="x-none"/>
        </w:rPr>
      </w:pPr>
      <w:r w:rsidRPr="00402446">
        <w:rPr>
          <w:b/>
          <w:bCs/>
          <w:i/>
          <w:snapToGrid w:val="0"/>
          <w:lang w:val="x-none" w:eastAsia="x-none"/>
        </w:rPr>
        <w:t xml:space="preserve">Mothballed Generation Resource </w:t>
      </w:r>
    </w:p>
    <w:p w14:paraId="6C7BA989" w14:textId="77777777" w:rsidR="00CC0A31" w:rsidRPr="00402446" w:rsidRDefault="00CC0A31" w:rsidP="00CC0A31">
      <w:pPr>
        <w:spacing w:after="240"/>
        <w:ind w:left="360"/>
        <w:rPr>
          <w:iCs/>
        </w:rPr>
      </w:pPr>
      <w:r w:rsidRPr="00402446">
        <w:rPr>
          <w:iCs/>
        </w:rPr>
        <w:t xml:space="preserve">A Generation Resource for which a Resource Entity has submitted a Notification of Suspension of Operations, for which ERCOT has declined to execute a </w:t>
      </w:r>
      <w:r>
        <w:rPr>
          <w:iCs/>
        </w:rPr>
        <w:t>Reliability Must-Run (</w:t>
      </w:r>
      <w:r w:rsidRPr="00402446">
        <w:rPr>
          <w:iCs/>
        </w:rPr>
        <w:t>RMR</w:t>
      </w:r>
      <w:r>
        <w:rPr>
          <w:iCs/>
        </w:rPr>
        <w:t>)</w:t>
      </w:r>
      <w:r w:rsidRPr="00402446">
        <w:rPr>
          <w:iCs/>
        </w:rPr>
        <w:t xml:space="preserve"> Agreement, and which has not been decommissioned and retired. </w:t>
      </w:r>
    </w:p>
    <w:p w14:paraId="5F23DCDC" w14:textId="77777777" w:rsidR="00CC0A31" w:rsidRPr="00402446" w:rsidRDefault="00CC0A31" w:rsidP="00CC0A31">
      <w:pPr>
        <w:keepNext/>
        <w:widowControl w:val="0"/>
        <w:tabs>
          <w:tab w:val="left" w:pos="1260"/>
        </w:tabs>
        <w:spacing w:before="240" w:after="120"/>
        <w:ind w:left="360"/>
        <w:outlineLvl w:val="3"/>
        <w:rPr>
          <w:b/>
          <w:bCs/>
          <w:i/>
          <w:snapToGrid w:val="0"/>
          <w:lang w:val="x-none" w:eastAsia="x-none"/>
        </w:rPr>
      </w:pPr>
      <w:r w:rsidRPr="00402446">
        <w:rPr>
          <w:b/>
          <w:bCs/>
          <w:i/>
          <w:snapToGrid w:val="0"/>
          <w:lang w:val="x-none" w:eastAsia="x-none"/>
        </w:rPr>
        <w:t>Quick Start Generation Resource (QSGR)</w:t>
      </w:r>
    </w:p>
    <w:p w14:paraId="7DDCD9EE" w14:textId="77777777" w:rsidR="00CC0A31" w:rsidRPr="00402446" w:rsidRDefault="00CC0A31" w:rsidP="00CC0A31">
      <w:pPr>
        <w:spacing w:after="240"/>
        <w:ind w:left="360"/>
        <w:rPr>
          <w:iCs/>
        </w:rPr>
      </w:pPr>
      <w:r w:rsidRPr="00402446">
        <w:rPr>
          <w:iCs/>
        </w:rPr>
        <w:t>A Generation Resource that in its cold-temperature state can come On-Line within ten minutes of receiving ERCOT notice and has passed an ERCOT QSGR test that establishes an amount of capacity that can be deployed within a ten-minute period.</w:t>
      </w:r>
    </w:p>
    <w:p w14:paraId="1EBE7AC1" w14:textId="77777777" w:rsidR="003D3676" w:rsidRPr="00402446" w:rsidRDefault="003D3676" w:rsidP="003D3676">
      <w:pPr>
        <w:keepNext/>
        <w:widowControl w:val="0"/>
        <w:tabs>
          <w:tab w:val="left" w:pos="1260"/>
        </w:tabs>
        <w:spacing w:before="240" w:after="120"/>
        <w:ind w:left="360"/>
        <w:outlineLvl w:val="3"/>
        <w:rPr>
          <w:b/>
          <w:bCs/>
          <w:i/>
          <w:snapToGrid w:val="0"/>
          <w:lang w:val="x-none" w:eastAsia="x-none"/>
        </w:rPr>
      </w:pPr>
      <w:r w:rsidRPr="00402446">
        <w:rPr>
          <w:b/>
          <w:bCs/>
          <w:i/>
          <w:snapToGrid w:val="0"/>
          <w:lang w:val="x-none" w:eastAsia="x-none"/>
        </w:rPr>
        <w:t>Split Generation Resource</w:t>
      </w:r>
    </w:p>
    <w:p w14:paraId="5A7C3015" w14:textId="77777777" w:rsidR="003D3676" w:rsidRDefault="003D3676" w:rsidP="003D3676">
      <w:pPr>
        <w:keepNext/>
        <w:widowControl w:val="0"/>
        <w:tabs>
          <w:tab w:val="left" w:pos="1260"/>
        </w:tabs>
        <w:spacing w:after="240"/>
        <w:ind w:left="360"/>
        <w:outlineLvl w:val="3"/>
      </w:pPr>
      <w:r w:rsidRPr="00402446">
        <w:t xml:space="preserve">Where a Generation Resource has been split to function as two or more independent </w:t>
      </w:r>
      <w:r w:rsidRPr="00402446">
        <w:lastRenderedPageBreak/>
        <w:t xml:space="preserve">Generation Resources in accordance with </w:t>
      </w:r>
      <w:r w:rsidRPr="009A5229">
        <w:t>Section 10.3.2.1</w:t>
      </w:r>
      <w:r w:rsidRPr="00402446">
        <w:t xml:space="preserve">, Generation Resource Meter Splitting, and </w:t>
      </w:r>
      <w:r w:rsidRPr="009A5229">
        <w:t>Section 3.10.7.2</w:t>
      </w:r>
      <w:r w:rsidRPr="00402446">
        <w:t>, Modeling of Resources and Transmission Loads, each such functionality independent Generation Resource is a Split Generation Resource.</w:t>
      </w:r>
    </w:p>
    <w:p w14:paraId="1CA182E3" w14:textId="694D6B92" w:rsidR="00CC0A31" w:rsidRPr="00AF1616" w:rsidRDefault="00CC0A31" w:rsidP="003D3676">
      <w:pPr>
        <w:keepNext/>
        <w:widowControl w:val="0"/>
        <w:tabs>
          <w:tab w:val="left" w:pos="1260"/>
        </w:tabs>
        <w:spacing w:before="240" w:after="120"/>
        <w:ind w:left="360"/>
        <w:outlineLvl w:val="3"/>
        <w:rPr>
          <w:b/>
          <w:bCs/>
          <w:i/>
          <w:snapToGrid w:val="0"/>
          <w:lang w:eastAsia="x-none"/>
        </w:rPr>
      </w:pPr>
      <w:r w:rsidRPr="00402446">
        <w:rPr>
          <w:b/>
          <w:bCs/>
          <w:i/>
          <w:snapToGrid w:val="0"/>
          <w:lang w:val="x-none" w:eastAsia="x-none"/>
        </w:rPr>
        <w:t>Switchable Generation Resource</w:t>
      </w:r>
      <w:r>
        <w:rPr>
          <w:b/>
          <w:bCs/>
          <w:i/>
          <w:snapToGrid w:val="0"/>
          <w:lang w:eastAsia="x-none"/>
        </w:rPr>
        <w:t xml:space="preserve"> (SWGR)</w:t>
      </w:r>
    </w:p>
    <w:p w14:paraId="7B270904" w14:textId="77777777" w:rsidR="00CC0A31" w:rsidRPr="00402446" w:rsidRDefault="00CC0A31" w:rsidP="00CC0A31">
      <w:pPr>
        <w:spacing w:after="240"/>
        <w:ind w:left="360"/>
        <w:rPr>
          <w:iCs/>
        </w:rPr>
      </w:pPr>
      <w:r w:rsidRPr="00402446">
        <w:rPr>
          <w:iCs/>
        </w:rPr>
        <w:t>A Generation Resource that can be connected to either the ERCOT Transmission Grid or a non-ERCOT Control Area.</w:t>
      </w:r>
    </w:p>
    <w:p w14:paraId="42B91CBA" w14:textId="77777777" w:rsidR="00794922" w:rsidRPr="004222A1" w:rsidRDefault="00794922" w:rsidP="00B7747E">
      <w:pPr>
        <w:pStyle w:val="H2"/>
        <w:rPr>
          <w:b/>
        </w:rPr>
      </w:pPr>
      <w:bookmarkStart w:id="832" w:name="ResourceCategory"/>
      <w:bookmarkStart w:id="833" w:name="_Toc73847941"/>
      <w:bookmarkStart w:id="834" w:name="_Toc118224596"/>
      <w:bookmarkStart w:id="835" w:name="_Toc118909664"/>
      <w:bookmarkStart w:id="836" w:name="_Toc205190503"/>
      <w:bookmarkEnd w:id="832"/>
      <w:r w:rsidRPr="004222A1">
        <w:rPr>
          <w:b/>
        </w:rPr>
        <w:t>Resource Category</w:t>
      </w:r>
    </w:p>
    <w:p w14:paraId="528FD167" w14:textId="77777777" w:rsidR="00816941" w:rsidRDefault="00794922">
      <w:pPr>
        <w:pStyle w:val="BodyText"/>
      </w:pPr>
      <w:r>
        <w:t xml:space="preserve">The generation technology category designated for a Generation Resource in its Resource </w:t>
      </w:r>
      <w:r w:rsidR="004D3243">
        <w:t>R</w:t>
      </w:r>
      <w:r>
        <w:t>egistration documentation.</w:t>
      </w:r>
    </w:p>
    <w:p w14:paraId="72614158" w14:textId="77777777" w:rsidR="00CC0A31" w:rsidRPr="00402446" w:rsidRDefault="00CC0A31" w:rsidP="00CC0A31">
      <w:pPr>
        <w:keepNext/>
        <w:widowControl w:val="0"/>
        <w:tabs>
          <w:tab w:val="left" w:pos="1260"/>
        </w:tabs>
        <w:spacing w:before="240" w:after="120"/>
        <w:ind w:left="360"/>
        <w:outlineLvl w:val="3"/>
        <w:rPr>
          <w:bCs/>
          <w:i/>
          <w:snapToGrid w:val="0"/>
          <w:lang w:val="x-none" w:eastAsia="x-none"/>
        </w:rPr>
      </w:pPr>
      <w:r w:rsidRPr="00402446">
        <w:rPr>
          <w:b/>
          <w:bCs/>
          <w:i/>
          <w:snapToGrid w:val="0"/>
          <w:lang w:val="x-none" w:eastAsia="x-none"/>
        </w:rPr>
        <w:t>Combined Cycle Generation Resource</w:t>
      </w:r>
    </w:p>
    <w:p w14:paraId="1814C083" w14:textId="77777777" w:rsidR="00CC0A31" w:rsidRPr="00402446" w:rsidRDefault="00CC0A31" w:rsidP="00CC0A31">
      <w:pPr>
        <w:spacing w:after="240"/>
        <w:ind w:left="360"/>
        <w:rPr>
          <w:iCs/>
        </w:rPr>
      </w:pPr>
      <w:r w:rsidRPr="00402446">
        <w:rPr>
          <w:iCs/>
        </w:rPr>
        <w:t>A specified configuration of physical Generation Resources (gas and steam turbines), with a distinct set of operating parameters and physical constraints, in a Combined Cycle Train registered with ERCOT.</w:t>
      </w:r>
    </w:p>
    <w:p w14:paraId="6F2A18A9" w14:textId="77777777" w:rsidR="00CC0A31" w:rsidRPr="00402446" w:rsidRDefault="00CC0A31" w:rsidP="00CC0A31">
      <w:pPr>
        <w:keepNext/>
        <w:widowControl w:val="0"/>
        <w:tabs>
          <w:tab w:val="left" w:pos="1260"/>
        </w:tabs>
        <w:spacing w:before="240" w:after="120"/>
        <w:ind w:left="360"/>
        <w:outlineLvl w:val="3"/>
        <w:rPr>
          <w:b/>
          <w:bCs/>
          <w:i/>
          <w:snapToGrid w:val="0"/>
        </w:rPr>
      </w:pPr>
      <w:r w:rsidRPr="00402446">
        <w:rPr>
          <w:b/>
          <w:bCs/>
          <w:i/>
          <w:snapToGrid w:val="0"/>
          <w:lang w:val="x-none" w:eastAsia="x-none"/>
        </w:rPr>
        <w:t>PhotoVoltaic</w:t>
      </w:r>
      <w:r w:rsidRPr="00402446">
        <w:rPr>
          <w:b/>
          <w:bCs/>
          <w:i/>
          <w:snapToGrid w:val="0"/>
        </w:rPr>
        <w:t xml:space="preserve"> Generation Resource (PVGR)</w:t>
      </w:r>
    </w:p>
    <w:p w14:paraId="3D00F8A4" w14:textId="3F7D57C1" w:rsidR="00CC0A31" w:rsidRPr="00402446" w:rsidRDefault="00CC0A31" w:rsidP="00CC0A31">
      <w:pPr>
        <w:spacing w:after="240"/>
        <w:ind w:left="360"/>
        <w:rPr>
          <w:iCs/>
        </w:rPr>
      </w:pPr>
      <w:r w:rsidRPr="00402446">
        <w:rPr>
          <w:iCs/>
        </w:rPr>
        <w:t>A Generation Resource that is powered by PhotoVoltaic (PV) equipment exposed to light.  PV equipment may be aggregated together to form a PVGR as set forth in paragraph (1</w:t>
      </w:r>
      <w:r w:rsidR="005F5B38">
        <w:rPr>
          <w:iCs/>
        </w:rPr>
        <w:t>3</w:t>
      </w:r>
      <w:r w:rsidRPr="00402446">
        <w:rPr>
          <w:iCs/>
        </w:rPr>
        <w:t xml:space="preserve">) of </w:t>
      </w:r>
      <w:r w:rsidRPr="009A5229">
        <w:rPr>
          <w:iCs/>
        </w:rPr>
        <w:t>Section 3.10.7.2</w:t>
      </w:r>
      <w:r w:rsidRPr="00402446">
        <w:rPr>
          <w:iCs/>
        </w:rPr>
        <w:t>, Modeling of Resources and Transmission Loads.</w:t>
      </w:r>
    </w:p>
    <w:p w14:paraId="694F7F1F" w14:textId="77777777" w:rsidR="00CC0A31" w:rsidRPr="00402446" w:rsidRDefault="00CC0A31" w:rsidP="00CC0A31">
      <w:pPr>
        <w:keepNext/>
        <w:widowControl w:val="0"/>
        <w:tabs>
          <w:tab w:val="left" w:pos="1260"/>
        </w:tabs>
        <w:spacing w:before="240" w:after="120"/>
        <w:ind w:left="360"/>
        <w:outlineLvl w:val="3"/>
        <w:rPr>
          <w:b/>
          <w:bCs/>
          <w:i/>
          <w:snapToGrid w:val="0"/>
          <w:lang w:val="x-none" w:eastAsia="x-none"/>
        </w:rPr>
      </w:pPr>
      <w:r w:rsidRPr="00402446">
        <w:rPr>
          <w:b/>
          <w:bCs/>
          <w:i/>
          <w:snapToGrid w:val="0"/>
          <w:lang w:val="x-none" w:eastAsia="x-none"/>
        </w:rPr>
        <w:t>Wind-powered Generation Resource (WGR)</w:t>
      </w:r>
    </w:p>
    <w:p w14:paraId="29CCB668" w14:textId="469C5E1B" w:rsidR="00CC0A31" w:rsidRDefault="00CC0A31" w:rsidP="00CC0A31">
      <w:pPr>
        <w:spacing w:after="240"/>
        <w:ind w:left="360"/>
      </w:pPr>
      <w:r w:rsidRPr="00402446">
        <w:rPr>
          <w:iCs/>
        </w:rPr>
        <w:t>A Generation Resource that is powered by wind.  Wind turbines may be aggregated together to form a WGR as set forth in paragraph (1</w:t>
      </w:r>
      <w:r w:rsidR="005F5B38">
        <w:rPr>
          <w:iCs/>
        </w:rPr>
        <w:t>3</w:t>
      </w:r>
      <w:r w:rsidRPr="00402446">
        <w:rPr>
          <w:iCs/>
        </w:rPr>
        <w:t xml:space="preserve">) of </w:t>
      </w:r>
      <w:r w:rsidRPr="009A5229">
        <w:rPr>
          <w:iCs/>
        </w:rPr>
        <w:t>Section 3.10.7.2</w:t>
      </w:r>
      <w:r w:rsidRPr="00402446">
        <w:rPr>
          <w:iCs/>
        </w:rPr>
        <w:t>, Modeling of Resources and Transmission Loads.</w:t>
      </w:r>
    </w:p>
    <w:p w14:paraId="1BA51104" w14:textId="77777777" w:rsidR="00467300" w:rsidRPr="00467300" w:rsidRDefault="00467300" w:rsidP="00B7747E">
      <w:pPr>
        <w:pStyle w:val="H2"/>
        <w:rPr>
          <w:b/>
        </w:rPr>
      </w:pPr>
      <w:r w:rsidRPr="00467300">
        <w:rPr>
          <w:b/>
        </w:rPr>
        <w:t>Resource Commissioning Date</w:t>
      </w:r>
    </w:p>
    <w:p w14:paraId="620EBC6E" w14:textId="77777777" w:rsidR="004A3C36" w:rsidRDefault="00467300" w:rsidP="004A3C36">
      <w:pPr>
        <w:pStyle w:val="BodyText"/>
      </w:pPr>
      <w:r w:rsidRPr="00824718">
        <w:t>The date on which ERCOT declares that a Resource has completed all qualification testing administered by ERCOT as part of the Resource Interconnection process</w:t>
      </w:r>
      <w:r>
        <w:t xml:space="preserve"> so that a Resource is approved for participation in ERCOT market operations.</w:t>
      </w:r>
    </w:p>
    <w:p w14:paraId="28DEF7DC" w14:textId="788A05D5" w:rsidR="00EE5D7B" w:rsidRPr="00384784" w:rsidRDefault="00EE5D7B" w:rsidP="004A3C36">
      <w:pPr>
        <w:pStyle w:val="BodyText"/>
        <w:spacing w:before="240"/>
        <w:rPr>
          <w:b/>
          <w:iCs w:val="0"/>
          <w:lang w:eastAsia="x-none"/>
        </w:rPr>
      </w:pPr>
      <w:r w:rsidRPr="00384784">
        <w:rPr>
          <w:b/>
        </w:rPr>
        <w:t>Resource</w:t>
      </w:r>
      <w:r w:rsidRPr="00384784">
        <w:rPr>
          <w:b/>
          <w:lang w:val="x-none" w:eastAsia="x-none"/>
        </w:rPr>
        <w:t xml:space="preserve"> Connectivity Node</w:t>
      </w:r>
      <w:r>
        <w:rPr>
          <w:b/>
          <w:lang w:eastAsia="x-none"/>
        </w:rPr>
        <w:t xml:space="preserve"> </w:t>
      </w:r>
      <w:r w:rsidRPr="00384784">
        <w:rPr>
          <w:b/>
        </w:rPr>
        <w:t>(</w:t>
      </w:r>
      <w:r w:rsidRPr="00384784">
        <w:rPr>
          <w:b/>
          <w:i/>
        </w:rPr>
        <w:t>see</w:t>
      </w:r>
      <w:r w:rsidRPr="00384784">
        <w:rPr>
          <w:b/>
        </w:rPr>
        <w:t xml:space="preserve"> </w:t>
      </w:r>
      <w:hyperlink w:anchor="ElectricalBus" w:history="1">
        <w:r w:rsidRPr="00EE5D7B">
          <w:rPr>
            <w:rStyle w:val="Hyperlink"/>
            <w:b/>
          </w:rPr>
          <w:t>Electrical Bus</w:t>
        </w:r>
      </w:hyperlink>
      <w:r w:rsidRPr="00384784">
        <w:rPr>
          <w:b/>
        </w:rPr>
        <w:t>)</w:t>
      </w:r>
    </w:p>
    <w:p w14:paraId="0CD77C6E" w14:textId="77777777" w:rsidR="005D1947" w:rsidRPr="004222A1" w:rsidRDefault="00A442A0">
      <w:pPr>
        <w:pStyle w:val="H2"/>
        <w:rPr>
          <w:b/>
        </w:rPr>
      </w:pPr>
      <w:r w:rsidRPr="004222A1">
        <w:rPr>
          <w:b/>
        </w:rPr>
        <w:lastRenderedPageBreak/>
        <w:t>Resource Entity</w:t>
      </w:r>
      <w:bookmarkEnd w:id="833"/>
      <w:bookmarkEnd w:id="834"/>
      <w:bookmarkEnd w:id="835"/>
      <w:bookmarkEnd w:id="836"/>
    </w:p>
    <w:p w14:paraId="41CD42B4" w14:textId="3921D85D" w:rsidR="005D1947" w:rsidRDefault="0020238E">
      <w:pPr>
        <w:pStyle w:val="BodyText"/>
      </w:pPr>
      <w:bookmarkStart w:id="837" w:name="_Toc73847942"/>
      <w:r w:rsidRPr="009E4B89">
        <w:rPr>
          <w:iCs w:val="0"/>
        </w:rPr>
        <w:t xml:space="preserve">An Entity that owns or controls a </w:t>
      </w:r>
      <w:r>
        <w:rPr>
          <w:iCs w:val="0"/>
        </w:rPr>
        <w:t>Generation Resource</w:t>
      </w:r>
      <w:r w:rsidR="00616A36" w:rsidRPr="00C51B65">
        <w:rPr>
          <w:szCs w:val="24"/>
        </w:rPr>
        <w:t>, an Energy Storage Resource (ESR)</w:t>
      </w:r>
      <w:r>
        <w:rPr>
          <w:iCs w:val="0"/>
        </w:rPr>
        <w:t>, a Settlement Only Generator (SOG), or a Load Resource</w:t>
      </w:r>
      <w:r w:rsidRPr="009E4B89" w:rsidDel="00971C36">
        <w:rPr>
          <w:iCs w:val="0"/>
        </w:rPr>
        <w:t xml:space="preserve"> </w:t>
      </w:r>
      <w:r w:rsidRPr="009E4B89">
        <w:rPr>
          <w:iCs w:val="0"/>
        </w:rPr>
        <w:t>and is registered with ERCOT as a Resource Entity.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51B65" w:rsidRPr="004B32CF" w14:paraId="1A2C2278" w14:textId="77777777" w:rsidTr="006D5B74">
        <w:trPr>
          <w:trHeight w:val="386"/>
        </w:trPr>
        <w:tc>
          <w:tcPr>
            <w:tcW w:w="9350" w:type="dxa"/>
            <w:shd w:val="pct12" w:color="auto" w:fill="auto"/>
          </w:tcPr>
          <w:p w14:paraId="5AEB4893" w14:textId="3B105380" w:rsidR="00C51B65" w:rsidRPr="004B32CF" w:rsidRDefault="00C51B65" w:rsidP="00A321F9">
            <w:pPr>
              <w:spacing w:before="120" w:after="240"/>
              <w:rPr>
                <w:b/>
                <w:i/>
                <w:iCs/>
              </w:rPr>
            </w:pPr>
            <w:bookmarkStart w:id="838" w:name="_Toc118224597"/>
            <w:bookmarkStart w:id="839" w:name="_Toc118909665"/>
            <w:bookmarkStart w:id="840" w:name="_Toc205190504"/>
            <w:r>
              <w:rPr>
                <w:b/>
                <w:i/>
                <w:iCs/>
              </w:rPr>
              <w:t>[</w:t>
            </w:r>
            <w:r w:rsidR="006D5B74">
              <w:rPr>
                <w:b/>
                <w:i/>
                <w:iCs/>
              </w:rPr>
              <w:t>NPRR995</w:t>
            </w:r>
            <w:r w:rsidRPr="004B32CF">
              <w:rPr>
                <w:b/>
                <w:i/>
                <w:iCs/>
              </w:rPr>
              <w:t>:  Replace the above definition “</w:t>
            </w:r>
            <w:r w:rsidRPr="00C51B65">
              <w:rPr>
                <w:b/>
                <w:i/>
                <w:iCs/>
              </w:rPr>
              <w:t>Resource Entity</w:t>
            </w:r>
            <w:r w:rsidRPr="004B32CF">
              <w:rPr>
                <w:b/>
                <w:i/>
                <w:iCs/>
              </w:rPr>
              <w:t>” with the following upon system implementation:]</w:t>
            </w:r>
          </w:p>
          <w:p w14:paraId="30267DE3" w14:textId="77777777" w:rsidR="00C51B65" w:rsidRPr="00C51B65" w:rsidRDefault="00C51B65" w:rsidP="00C51B65">
            <w:pPr>
              <w:keepNext/>
              <w:tabs>
                <w:tab w:val="left" w:pos="900"/>
              </w:tabs>
              <w:spacing w:after="240"/>
              <w:ind w:left="900" w:hanging="900"/>
              <w:outlineLvl w:val="1"/>
            </w:pPr>
            <w:r w:rsidRPr="00C51B65">
              <w:rPr>
                <w:b/>
              </w:rPr>
              <w:t>Resource Entity</w:t>
            </w:r>
          </w:p>
          <w:p w14:paraId="75500712" w14:textId="14D493BB" w:rsidR="00C51B65" w:rsidRPr="00C51B65" w:rsidRDefault="00C51B65" w:rsidP="00A321F9">
            <w:pPr>
              <w:spacing w:after="240"/>
              <w:rPr>
                <w:szCs w:val="24"/>
              </w:rPr>
            </w:pPr>
            <w:r w:rsidRPr="00C51B65">
              <w:rPr>
                <w:szCs w:val="24"/>
              </w:rPr>
              <w:t xml:space="preserve">An Entity that owns or controls a Generation Resource, an Energy Storage Resource (ESR), a Settlement Only Generator (SOG), </w:t>
            </w:r>
            <w:r w:rsidR="006D5B74">
              <w:rPr>
                <w:iCs/>
              </w:rPr>
              <w:t xml:space="preserve">a Settlement Only Energy Storage System (SOESS), </w:t>
            </w:r>
            <w:r w:rsidRPr="00C51B65">
              <w:rPr>
                <w:szCs w:val="24"/>
              </w:rPr>
              <w:t>or a Load Resource</w:t>
            </w:r>
            <w:r w:rsidRPr="00C51B65" w:rsidDel="00971C36">
              <w:rPr>
                <w:szCs w:val="24"/>
              </w:rPr>
              <w:t xml:space="preserve"> </w:t>
            </w:r>
            <w:r w:rsidRPr="00C51B65">
              <w:rPr>
                <w:szCs w:val="24"/>
              </w:rPr>
              <w:t>and is registered with ERCOT as a Resource Entity</w:t>
            </w:r>
            <w:r>
              <w:rPr>
                <w:szCs w:val="24"/>
              </w:rPr>
              <w:t>.</w:t>
            </w:r>
          </w:p>
        </w:tc>
      </w:tr>
    </w:tbl>
    <w:p w14:paraId="216E698D" w14:textId="4FD9B5BE" w:rsidR="005D1947" w:rsidRPr="004222A1" w:rsidRDefault="00A442A0" w:rsidP="00CA4E7C">
      <w:pPr>
        <w:pStyle w:val="H2"/>
        <w:spacing w:before="480"/>
        <w:ind w:left="907" w:hanging="907"/>
        <w:rPr>
          <w:b/>
        </w:rPr>
      </w:pPr>
      <w:r w:rsidRPr="004222A1">
        <w:rPr>
          <w:b/>
        </w:rPr>
        <w:t>Resource ID</w:t>
      </w:r>
      <w:bookmarkEnd w:id="837"/>
      <w:r w:rsidRPr="004222A1">
        <w:rPr>
          <w:b/>
        </w:rPr>
        <w:t xml:space="preserve"> (RID)</w:t>
      </w:r>
      <w:bookmarkEnd w:id="838"/>
      <w:bookmarkEnd w:id="839"/>
      <w:bookmarkEnd w:id="840"/>
    </w:p>
    <w:p w14:paraId="23D40550" w14:textId="77777777" w:rsidR="005D1947" w:rsidRDefault="00A442A0">
      <w:pPr>
        <w:pStyle w:val="BodyText"/>
      </w:pPr>
      <w:r>
        <w:t xml:space="preserve">A unique identifier assigned to each Resource used in the registration and </w:t>
      </w:r>
      <w:r w:rsidR="00364110">
        <w:t>S</w:t>
      </w:r>
      <w:r>
        <w:t>ettlements systems managed by ERCOT.</w:t>
      </w:r>
    </w:p>
    <w:p w14:paraId="17DCA5A8" w14:textId="77777777" w:rsidR="005D1947" w:rsidRPr="004222A1" w:rsidRDefault="00A442A0">
      <w:pPr>
        <w:pStyle w:val="H2"/>
        <w:rPr>
          <w:b/>
        </w:rPr>
      </w:pPr>
      <w:bookmarkStart w:id="841" w:name="_Toc118224598"/>
      <w:bookmarkStart w:id="842" w:name="_Toc118909666"/>
      <w:bookmarkStart w:id="843" w:name="_Toc205190505"/>
      <w:bookmarkStart w:id="844" w:name="_Toc73847943"/>
      <w:bookmarkStart w:id="845" w:name="_Toc80425740"/>
      <w:bookmarkStart w:id="846" w:name="_Toc73847944"/>
      <w:r w:rsidRPr="004222A1">
        <w:rPr>
          <w:b/>
        </w:rPr>
        <w:t>Resource Node</w:t>
      </w:r>
      <w:bookmarkEnd w:id="841"/>
      <w:bookmarkEnd w:id="842"/>
      <w:bookmarkEnd w:id="843"/>
      <w:r w:rsidRPr="004222A1">
        <w:rPr>
          <w:b/>
        </w:rPr>
        <w:t xml:space="preserve"> </w:t>
      </w:r>
    </w:p>
    <w:p w14:paraId="098A3531" w14:textId="2EDC885D" w:rsidR="009E355B" w:rsidRDefault="00FD3D41" w:rsidP="00E03A59">
      <w:pPr>
        <w:pStyle w:val="BodyText"/>
        <w:rPr>
          <w:rStyle w:val="msoins0"/>
        </w:rPr>
      </w:pPr>
      <w:r>
        <w:rPr>
          <w:rStyle w:val="msoins0"/>
        </w:rPr>
        <w:t>Either a logical construct that creates a virtual pricing point required to model a Combined-Cycle Configuration or an Electrical Bus defined in the Network Operations Model, at which a Settlement Point Price</w:t>
      </w:r>
      <w:r w:rsidR="00EA08B0">
        <w:rPr>
          <w:rStyle w:val="msoins0"/>
        </w:rPr>
        <w:t xml:space="preserve"> for a Generation Resource</w:t>
      </w:r>
      <w:r>
        <w:rPr>
          <w:rStyle w:val="msoins0"/>
        </w:rPr>
        <w:t xml:space="preserve"> or </w:t>
      </w:r>
      <w:r w:rsidR="00EA08B0">
        <w:rPr>
          <w:rStyle w:val="msoins0"/>
        </w:rPr>
        <w:t>Energy Storage Resource (ESR)</w:t>
      </w:r>
      <w:r w:rsidR="00637C1C">
        <w:rPr>
          <w:rStyle w:val="msoins0"/>
        </w:rPr>
        <w:t xml:space="preserve"> </w:t>
      </w:r>
      <w:r>
        <w:rPr>
          <w:rStyle w:val="msoins0"/>
        </w:rPr>
        <w:t xml:space="preserve">is calculated and used in Settlement.  All Resource Nodes shall be identified in accordance with the </w:t>
      </w:r>
      <w:r w:rsidR="001A55D7">
        <w:rPr>
          <w:rStyle w:val="msoins0"/>
        </w:rPr>
        <w:t>Other Binding D</w:t>
      </w:r>
      <w:r>
        <w:rPr>
          <w:rStyle w:val="msoins0"/>
        </w:rPr>
        <w:t>ocument titled “Procedure for Identifying Resource Nodes</w:t>
      </w:r>
      <w:r w:rsidR="001A55D7">
        <w:rPr>
          <w:rStyle w:val="msoins0"/>
        </w:rPr>
        <w:t>.</w:t>
      </w:r>
      <w:r>
        <w:rPr>
          <w:rStyle w:val="msoins0"/>
        </w:rPr>
        <w:t>”</w:t>
      </w:r>
    </w:p>
    <w:p w14:paraId="56228386" w14:textId="77777777" w:rsidR="005D1947" w:rsidRPr="004222A1" w:rsidRDefault="00A442A0" w:rsidP="005676C8">
      <w:pPr>
        <w:pStyle w:val="H2"/>
        <w:rPr>
          <w:b/>
        </w:rPr>
      </w:pPr>
      <w:bookmarkStart w:id="847" w:name="_Toc118224599"/>
      <w:bookmarkStart w:id="848" w:name="_Toc118909667"/>
      <w:bookmarkStart w:id="849" w:name="_Toc205190506"/>
      <w:bookmarkEnd w:id="844"/>
      <w:bookmarkEnd w:id="845"/>
      <w:bookmarkEnd w:id="846"/>
      <w:r w:rsidRPr="004222A1">
        <w:rPr>
          <w:b/>
        </w:rPr>
        <w:t>Resource Parameter</w:t>
      </w:r>
      <w:bookmarkEnd w:id="847"/>
      <w:bookmarkEnd w:id="848"/>
      <w:bookmarkEnd w:id="849"/>
      <w:r w:rsidR="007B734C">
        <w:rPr>
          <w:b/>
        </w:rPr>
        <w:t>s</w:t>
      </w:r>
    </w:p>
    <w:p w14:paraId="051C9508" w14:textId="77777777" w:rsidR="005D1947" w:rsidRDefault="00A442A0">
      <w:pPr>
        <w:pStyle w:val="BodyText"/>
      </w:pPr>
      <w:r>
        <w:rPr>
          <w:rStyle w:val="msoins0"/>
        </w:rPr>
        <w:t>Resource-specific parameters required for use in ERCOT business processes.</w:t>
      </w:r>
      <w:r w:rsidR="004D3243" w:rsidRPr="004D3243">
        <w:rPr>
          <w:rStyle w:val="msoins0"/>
        </w:rPr>
        <w:t xml:space="preserve">  </w:t>
      </w:r>
      <w:r w:rsidR="004D3243" w:rsidRPr="00626DF5">
        <w:rPr>
          <w:rStyle w:val="msoins0"/>
        </w:rPr>
        <w:t>This is a subset of Resource Registration data that can be changed in the MIS in Real-Time.</w:t>
      </w:r>
      <w:r w:rsidRPr="004D3243">
        <w:rPr>
          <w:rStyle w:val="msoins0"/>
        </w:rPr>
        <w:t xml:space="preserve">  </w:t>
      </w:r>
    </w:p>
    <w:p w14:paraId="348E1638" w14:textId="77777777" w:rsidR="004D3243" w:rsidRPr="00626DF5" w:rsidRDefault="004D3243" w:rsidP="00626DF5">
      <w:pPr>
        <w:pStyle w:val="H2"/>
        <w:ind w:left="0" w:firstLine="0"/>
        <w:rPr>
          <w:b/>
        </w:rPr>
      </w:pPr>
      <w:bookmarkStart w:id="850" w:name="_Toc118224600"/>
      <w:bookmarkStart w:id="851" w:name="_Toc118909668"/>
      <w:bookmarkStart w:id="852" w:name="_Toc205190507"/>
      <w:r w:rsidRPr="00626DF5">
        <w:rPr>
          <w:b/>
        </w:rPr>
        <w:t>Resource Registration</w:t>
      </w:r>
    </w:p>
    <w:p w14:paraId="49F732AB" w14:textId="0894F275" w:rsidR="004D3243" w:rsidRDefault="0020238E" w:rsidP="0020238E">
      <w:pPr>
        <w:pStyle w:val="BodyText"/>
        <w:rPr>
          <w:rStyle w:val="msoins0"/>
        </w:rPr>
      </w:pPr>
      <w:r w:rsidRPr="00556AD7">
        <w:rPr>
          <w:iCs w:val="0"/>
        </w:rPr>
        <w:t>Provision</w:t>
      </w:r>
      <w:r w:rsidRPr="00E623A6">
        <w:t xml:space="preserve"> of information </w:t>
      </w:r>
      <w:r w:rsidR="004502AD">
        <w:t xml:space="preserve">required by ERCOT </w:t>
      </w:r>
      <w:r w:rsidRPr="00E623A6">
        <w:t xml:space="preserve">to register </w:t>
      </w:r>
      <w:r>
        <w:t>Generation Resources, Settlement Only Generators (SOGs), Load Resources</w:t>
      </w:r>
      <w:r w:rsidR="004502AD">
        <w:t>, and Energy Storage Resources (ESRs)</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6D5B74" w:rsidRPr="004B32CF" w14:paraId="45DDE76A" w14:textId="77777777" w:rsidTr="00D95F08">
        <w:trPr>
          <w:trHeight w:val="386"/>
        </w:trPr>
        <w:tc>
          <w:tcPr>
            <w:tcW w:w="9350" w:type="dxa"/>
            <w:shd w:val="pct12" w:color="auto" w:fill="auto"/>
          </w:tcPr>
          <w:p w14:paraId="68285DB8" w14:textId="709BFC16" w:rsidR="006D5B74" w:rsidRPr="004B32CF" w:rsidRDefault="006D5B74" w:rsidP="00D95F08">
            <w:pPr>
              <w:spacing w:before="120" w:after="240"/>
              <w:rPr>
                <w:b/>
                <w:i/>
                <w:iCs/>
              </w:rPr>
            </w:pPr>
            <w:r>
              <w:rPr>
                <w:b/>
                <w:i/>
                <w:iCs/>
              </w:rPr>
              <w:t>[NPRR995</w:t>
            </w:r>
            <w:r w:rsidRPr="004B32CF">
              <w:rPr>
                <w:b/>
                <w:i/>
                <w:iCs/>
              </w:rPr>
              <w:t>:  Replace the above definition “</w:t>
            </w:r>
            <w:r w:rsidRPr="00C51B65">
              <w:rPr>
                <w:b/>
                <w:i/>
                <w:iCs/>
              </w:rPr>
              <w:t xml:space="preserve">Resource </w:t>
            </w:r>
            <w:r w:rsidRPr="006D5B74">
              <w:rPr>
                <w:b/>
                <w:i/>
                <w:iCs/>
              </w:rPr>
              <w:t>Registration</w:t>
            </w:r>
            <w:r w:rsidRPr="004B32CF">
              <w:rPr>
                <w:b/>
                <w:i/>
                <w:iCs/>
              </w:rPr>
              <w:t>” with the following upon system implementation:]</w:t>
            </w:r>
          </w:p>
          <w:p w14:paraId="4CDCFC10" w14:textId="77777777" w:rsidR="006D5B74" w:rsidRPr="006D5B74" w:rsidRDefault="006D5B74" w:rsidP="006D5B74">
            <w:pPr>
              <w:keepNext/>
              <w:tabs>
                <w:tab w:val="left" w:pos="900"/>
              </w:tabs>
              <w:spacing w:after="240"/>
              <w:outlineLvl w:val="1"/>
            </w:pPr>
            <w:r w:rsidRPr="006D5B74">
              <w:rPr>
                <w:b/>
              </w:rPr>
              <w:lastRenderedPageBreak/>
              <w:t>Resource Registration</w:t>
            </w:r>
          </w:p>
          <w:p w14:paraId="74D5B717" w14:textId="7D9CF1EA" w:rsidR="006D5B74" w:rsidRPr="006D5B74" w:rsidRDefault="006D5B74" w:rsidP="00D95F08">
            <w:pPr>
              <w:spacing w:after="240"/>
              <w:rPr>
                <w:rFonts w:eastAsia="Calibri"/>
                <w:szCs w:val="24"/>
              </w:rPr>
            </w:pPr>
            <w:r w:rsidRPr="006D5B74">
              <w:rPr>
                <w:szCs w:val="24"/>
              </w:rPr>
              <w:t>Provision of information required by ERCOT to register Generation Resources, Settlement Only Generators (SOGs), Load Resources, Settlement Only Energy Storage Systems (SOESSs), and Energy Storage Resources (ESRs).</w:t>
            </w:r>
          </w:p>
        </w:tc>
      </w:tr>
    </w:tbl>
    <w:p w14:paraId="53A7FF66" w14:textId="63FA8453" w:rsidR="005D1947" w:rsidRPr="004222A1" w:rsidRDefault="00A442A0" w:rsidP="002C0C2E">
      <w:pPr>
        <w:pStyle w:val="H2"/>
        <w:spacing w:before="480"/>
        <w:rPr>
          <w:b/>
        </w:rPr>
      </w:pPr>
      <w:r w:rsidRPr="004222A1">
        <w:rPr>
          <w:b/>
        </w:rPr>
        <w:lastRenderedPageBreak/>
        <w:t>Resource Status</w:t>
      </w:r>
      <w:bookmarkEnd w:id="850"/>
      <w:bookmarkEnd w:id="851"/>
      <w:bookmarkEnd w:id="852"/>
      <w:r w:rsidRPr="004222A1">
        <w:rPr>
          <w:b/>
        </w:rPr>
        <w:t xml:space="preserve">  </w:t>
      </w:r>
    </w:p>
    <w:p w14:paraId="6EFDC538" w14:textId="77777777" w:rsidR="005D1947" w:rsidRDefault="00A442A0">
      <w:pPr>
        <w:pStyle w:val="BodyText"/>
      </w:pPr>
      <w:r>
        <w:t xml:space="preserve">The operational state of a Resource as provided in Section 3.9, Current Operating Plan (COP). </w:t>
      </w:r>
    </w:p>
    <w:p w14:paraId="1883D508" w14:textId="77777777" w:rsidR="005D1947" w:rsidRPr="004222A1" w:rsidRDefault="00A442A0">
      <w:pPr>
        <w:pStyle w:val="H2"/>
        <w:rPr>
          <w:b/>
        </w:rPr>
      </w:pPr>
      <w:bookmarkStart w:id="853" w:name="_Toc73847946"/>
      <w:bookmarkStart w:id="854" w:name="_Toc118224601"/>
      <w:bookmarkStart w:id="855" w:name="_Toc118909669"/>
      <w:bookmarkStart w:id="856" w:name="_Toc205190508"/>
      <w:r w:rsidRPr="004222A1">
        <w:rPr>
          <w:b/>
        </w:rPr>
        <w:t>Responsive Reserve</w:t>
      </w:r>
      <w:bookmarkEnd w:id="853"/>
      <w:bookmarkEnd w:id="854"/>
      <w:bookmarkEnd w:id="855"/>
      <w:bookmarkEnd w:id="856"/>
      <w:r w:rsidR="00364110" w:rsidRPr="004222A1">
        <w:rPr>
          <w:b/>
        </w:rPr>
        <w:t xml:space="preserve"> (RRS)</w:t>
      </w:r>
    </w:p>
    <w:p w14:paraId="6B17B5C4" w14:textId="77777777" w:rsidR="00245956" w:rsidRPr="00C32440" w:rsidRDefault="00245956" w:rsidP="00245956">
      <w:pPr>
        <w:keepNext/>
        <w:tabs>
          <w:tab w:val="left" w:pos="900"/>
        </w:tabs>
        <w:spacing w:after="240"/>
        <w:ind w:left="900" w:hanging="900"/>
        <w:outlineLvl w:val="1"/>
      </w:pPr>
      <w:r w:rsidRPr="00C32440">
        <w:t xml:space="preserve">An Ancillary Service that provides operating reserves that </w:t>
      </w:r>
      <w:r>
        <w:t>are</w:t>
      </w:r>
      <w:r w:rsidRPr="00C32440">
        <w:t xml:space="preserve"> intended to:</w:t>
      </w:r>
    </w:p>
    <w:p w14:paraId="07A51FF6" w14:textId="77777777" w:rsidR="00245956" w:rsidRPr="0003648D" w:rsidRDefault="00245956" w:rsidP="00245956">
      <w:pPr>
        <w:spacing w:after="240"/>
        <w:ind w:left="1440" w:hanging="720"/>
        <w:rPr>
          <w:lang w:eastAsia="x-none"/>
        </w:rPr>
      </w:pPr>
      <w:r w:rsidRPr="00C32440">
        <w:rPr>
          <w:lang w:eastAsia="x-none"/>
        </w:rPr>
        <w:t xml:space="preserve">(a) </w:t>
      </w:r>
      <w:r w:rsidRPr="00C32440">
        <w:rPr>
          <w:lang w:eastAsia="x-none"/>
        </w:rPr>
        <w:tab/>
        <w:t xml:space="preserve">Arrest frequency </w:t>
      </w:r>
      <w:r>
        <w:rPr>
          <w:lang w:eastAsia="x-none"/>
        </w:rPr>
        <w:t xml:space="preserve">decay </w:t>
      </w:r>
      <w:r w:rsidRPr="00C32440">
        <w:rPr>
          <w:lang w:eastAsia="x-none"/>
        </w:rPr>
        <w:t>within the first few seconds of a significant frequency deviation on the ERCOT Transmission Grid using Primary Frequency</w:t>
      </w:r>
      <w:r w:rsidRPr="0003648D">
        <w:rPr>
          <w:lang w:eastAsia="x-none"/>
        </w:rPr>
        <w:t xml:space="preserve"> Response, Fast Frequency Response (FFR), and interruptible Load; </w:t>
      </w:r>
    </w:p>
    <w:p w14:paraId="64C7C84D" w14:textId="77777777" w:rsidR="00245956" w:rsidRPr="0003648D" w:rsidRDefault="00245956" w:rsidP="00245956">
      <w:pPr>
        <w:spacing w:after="240"/>
        <w:ind w:left="1440" w:hanging="720"/>
        <w:rPr>
          <w:lang w:eastAsia="x-none"/>
        </w:rPr>
      </w:pPr>
      <w:r w:rsidRPr="0003648D">
        <w:rPr>
          <w:lang w:eastAsia="x-none"/>
        </w:rPr>
        <w:t>(b)</w:t>
      </w:r>
      <w:r w:rsidRPr="0003648D">
        <w:rPr>
          <w:lang w:eastAsia="x-none"/>
        </w:rPr>
        <w:tab/>
        <w:t>After the first few seconds of a significant frequency deviation, help arrest and stabilize frequency; and</w:t>
      </w:r>
    </w:p>
    <w:p w14:paraId="32476176" w14:textId="15617798" w:rsidR="00816941" w:rsidRDefault="00245956">
      <w:pPr>
        <w:pStyle w:val="List"/>
        <w:ind w:left="1440"/>
      </w:pPr>
      <w:r w:rsidRPr="0003648D">
        <w:t>(c)</w:t>
      </w:r>
      <w:r w:rsidRPr="0003648D">
        <w:tab/>
        <w:t>Provide energy or continued Load interruption during the implementation of the Energy Emergency Alert (EEA)</w:t>
      </w:r>
      <w:r>
        <w:t>.</w:t>
      </w:r>
    </w:p>
    <w:p w14:paraId="68B00DD3" w14:textId="77777777" w:rsidR="00B75513" w:rsidRPr="004222A1" w:rsidRDefault="00A442A0" w:rsidP="00A54456">
      <w:pPr>
        <w:pStyle w:val="H2"/>
        <w:keepNext w:val="0"/>
        <w:ind w:left="907" w:hanging="907"/>
        <w:rPr>
          <w:b/>
        </w:rPr>
      </w:pPr>
      <w:bookmarkStart w:id="857" w:name="_Toc205190509"/>
      <w:bookmarkStart w:id="858" w:name="_Toc73847948"/>
      <w:bookmarkStart w:id="859" w:name="_Toc118224602"/>
      <w:bookmarkStart w:id="860" w:name="_Toc118909670"/>
      <w:r w:rsidRPr="004222A1">
        <w:rPr>
          <w:b/>
        </w:rPr>
        <w:t xml:space="preserve">Retail Business Day </w:t>
      </w:r>
      <w:r w:rsidR="00927819" w:rsidRPr="004222A1">
        <w:rPr>
          <w:b/>
        </w:rPr>
        <w:t>(</w:t>
      </w:r>
      <w:r w:rsidRPr="004222A1">
        <w:rPr>
          <w:b/>
          <w:i/>
        </w:rPr>
        <w:t xml:space="preserve">see </w:t>
      </w:r>
      <w:hyperlink w:anchor="Business" w:history="1">
        <w:r w:rsidRPr="004222A1">
          <w:rPr>
            <w:rStyle w:val="Hyperlink"/>
            <w:b/>
          </w:rPr>
          <w:t>Business Day</w:t>
        </w:r>
      </w:hyperlink>
      <w:r w:rsidR="00927819" w:rsidRPr="004222A1">
        <w:rPr>
          <w:b/>
        </w:rPr>
        <w:t>)</w:t>
      </w:r>
      <w:bookmarkEnd w:id="857"/>
    </w:p>
    <w:p w14:paraId="450F530F" w14:textId="77777777" w:rsidR="005D1947" w:rsidRPr="004222A1" w:rsidRDefault="00A442A0">
      <w:pPr>
        <w:pStyle w:val="H2"/>
        <w:spacing w:before="360"/>
        <w:ind w:left="907" w:hanging="907"/>
        <w:rPr>
          <w:b/>
        </w:rPr>
      </w:pPr>
      <w:bookmarkStart w:id="861" w:name="_Toc205190510"/>
      <w:r w:rsidRPr="004222A1">
        <w:rPr>
          <w:b/>
        </w:rPr>
        <w:t>Retail Business Hour</w:t>
      </w:r>
    </w:p>
    <w:p w14:paraId="77F24681" w14:textId="77777777" w:rsidR="005D1947" w:rsidRDefault="00A442A0">
      <w:pPr>
        <w:pStyle w:val="BodyText"/>
      </w:pPr>
      <w:r>
        <w:t>Any hour within a Retail Business Day.</w:t>
      </w:r>
    </w:p>
    <w:p w14:paraId="2487BDD3" w14:textId="77777777" w:rsidR="005D1947" w:rsidRPr="004222A1" w:rsidRDefault="00A442A0">
      <w:pPr>
        <w:pStyle w:val="H2"/>
        <w:spacing w:before="360"/>
        <w:ind w:left="907" w:hanging="907"/>
        <w:rPr>
          <w:b/>
        </w:rPr>
      </w:pPr>
      <w:r w:rsidRPr="004222A1">
        <w:rPr>
          <w:b/>
        </w:rPr>
        <w:t>Retail Electric Provider</w:t>
      </w:r>
      <w:bookmarkEnd w:id="858"/>
      <w:r w:rsidRPr="004222A1">
        <w:rPr>
          <w:b/>
        </w:rPr>
        <w:t xml:space="preserve"> (REP)</w:t>
      </w:r>
      <w:bookmarkEnd w:id="859"/>
      <w:bookmarkEnd w:id="860"/>
      <w:bookmarkEnd w:id="861"/>
    </w:p>
    <w:p w14:paraId="0689FDFB" w14:textId="77777777" w:rsidR="005D1947" w:rsidRDefault="00A442A0">
      <w:pPr>
        <w:pStyle w:val="BodyText"/>
      </w:pPr>
      <w:r>
        <w:t>As defined in P.U.C. S</w:t>
      </w:r>
      <w:r>
        <w:rPr>
          <w:smallCaps/>
          <w:szCs w:val="24"/>
        </w:rPr>
        <w:t>ubst</w:t>
      </w:r>
      <w:r>
        <w:t xml:space="preserve">. R. 25.5, Definitions, an Entity that sells electric energy to retail Customers in Texas but does not own or operate generation assets and is not an MOU or EC.  </w:t>
      </w:r>
    </w:p>
    <w:p w14:paraId="76E12DBE" w14:textId="77777777" w:rsidR="005D1947" w:rsidRPr="004222A1" w:rsidRDefault="00A442A0">
      <w:pPr>
        <w:pStyle w:val="H2"/>
        <w:spacing w:before="360"/>
        <w:ind w:left="907" w:hanging="907"/>
        <w:rPr>
          <w:b/>
        </w:rPr>
      </w:pPr>
      <w:bookmarkStart w:id="862" w:name="_Toc205190511"/>
      <w:bookmarkStart w:id="863" w:name="_Toc73847949"/>
      <w:bookmarkStart w:id="864" w:name="_Toc118224603"/>
      <w:bookmarkStart w:id="865" w:name="_Toc118909671"/>
      <w:r w:rsidRPr="004222A1">
        <w:rPr>
          <w:b/>
        </w:rPr>
        <w:t>Retail Entity</w:t>
      </w:r>
      <w:bookmarkEnd w:id="862"/>
    </w:p>
    <w:p w14:paraId="37A4CEA1" w14:textId="77777777" w:rsidR="005D1947" w:rsidRDefault="00323D61">
      <w:pPr>
        <w:pStyle w:val="BodyText"/>
      </w:pPr>
      <w:r>
        <w:t xml:space="preserve">An </w:t>
      </w:r>
      <w:r w:rsidR="00A442A0">
        <w:t xml:space="preserve">MOU, </w:t>
      </w:r>
      <w:r>
        <w:t>g</w:t>
      </w:r>
      <w:r w:rsidR="00A442A0">
        <w:t xml:space="preserve">eneration and </w:t>
      </w:r>
      <w:r>
        <w:t>t</w:t>
      </w:r>
      <w:r w:rsidR="00A442A0">
        <w:t xml:space="preserve">ransmission cooperative </w:t>
      </w:r>
      <w:r>
        <w:t>or</w:t>
      </w:r>
      <w:r w:rsidR="00A442A0">
        <w:t xml:space="preserve"> distribution cooperative that offer</w:t>
      </w:r>
      <w:r>
        <w:t>s</w:t>
      </w:r>
      <w:r w:rsidR="00A442A0">
        <w:t xml:space="preserve"> Customer Choice; REP;</w:t>
      </w:r>
      <w:r>
        <w:t xml:space="preserve"> or IOU</w:t>
      </w:r>
      <w:r w:rsidR="00A442A0">
        <w:t xml:space="preserve"> that ha</w:t>
      </w:r>
      <w:r>
        <w:t>s</w:t>
      </w:r>
      <w:r w:rsidR="00A442A0">
        <w:t xml:space="preserve"> not unbundled pursuant to Public Utility Regulatory Act (PURA)</w:t>
      </w:r>
      <w:r>
        <w:t xml:space="preserve">, </w:t>
      </w:r>
      <w:r>
        <w:rPr>
          <w:smallCaps/>
        </w:rPr>
        <w:t>Tex. Util. Code Ann.</w:t>
      </w:r>
      <w:r w:rsidR="00A442A0">
        <w:t xml:space="preserve"> §</w:t>
      </w:r>
      <w:r w:rsidR="00DD6BDB">
        <w:t xml:space="preserve"> </w:t>
      </w:r>
      <w:r w:rsidR="00A442A0">
        <w:t>39.051</w:t>
      </w:r>
      <w:r>
        <w:t xml:space="preserve"> (Vernon 1998 &amp; Supp. 2007)</w:t>
      </w:r>
      <w:r w:rsidR="00A442A0">
        <w:t xml:space="preserve">. </w:t>
      </w:r>
    </w:p>
    <w:p w14:paraId="10CDFF05" w14:textId="77777777" w:rsidR="006D67F8" w:rsidRPr="00585E54" w:rsidRDefault="006D67F8" w:rsidP="006D67F8">
      <w:pPr>
        <w:keepNext/>
        <w:tabs>
          <w:tab w:val="left" w:pos="900"/>
        </w:tabs>
        <w:spacing w:before="240" w:after="240"/>
        <w:ind w:left="900" w:hanging="900"/>
        <w:outlineLvl w:val="1"/>
      </w:pPr>
      <w:bookmarkStart w:id="866" w:name="_Toc205190512"/>
      <w:r w:rsidRPr="00585E54">
        <w:rPr>
          <w:b/>
        </w:rPr>
        <w:lastRenderedPageBreak/>
        <w:t>Return of Settlement Funds (RSF)</w:t>
      </w:r>
    </w:p>
    <w:p w14:paraId="49BD0A3A" w14:textId="77777777" w:rsidR="006D67F8" w:rsidRPr="00585E54" w:rsidRDefault="006D67F8" w:rsidP="006D67F8">
      <w:pPr>
        <w:spacing w:after="240"/>
      </w:pPr>
      <w:r w:rsidRPr="00585E54">
        <w:t>Procedures, outlined in Section 20, Alternative Dispute Resolution Procedure and Procedure for Return of Settlement Funds, for returning to ERCOT the overpayment of Settlement funds.</w:t>
      </w:r>
    </w:p>
    <w:p w14:paraId="4897D306" w14:textId="77777777" w:rsidR="005D1947" w:rsidRPr="004222A1" w:rsidRDefault="00A442A0">
      <w:pPr>
        <w:pStyle w:val="H2"/>
        <w:rPr>
          <w:b/>
        </w:rPr>
      </w:pPr>
      <w:r w:rsidRPr="004222A1">
        <w:rPr>
          <w:b/>
        </w:rPr>
        <w:t>Revenue Quality Meter</w:t>
      </w:r>
      <w:bookmarkEnd w:id="863"/>
      <w:bookmarkEnd w:id="864"/>
      <w:bookmarkEnd w:id="865"/>
      <w:bookmarkEnd w:id="866"/>
    </w:p>
    <w:p w14:paraId="03877389" w14:textId="77777777" w:rsidR="005D1947" w:rsidRDefault="00A442A0">
      <w:pPr>
        <w:pStyle w:val="BodyText"/>
      </w:pPr>
      <w:r>
        <w:t xml:space="preserve">For </w:t>
      </w:r>
      <w:r w:rsidR="00323D61">
        <w:t>EPS</w:t>
      </w:r>
      <w:r>
        <w:t xml:space="preserve"> Meters, a meter that complies with the Protocols and the Settlement Metering Operating Guide. </w:t>
      </w:r>
      <w:r w:rsidR="00CA50C5">
        <w:t xml:space="preserve"> </w:t>
      </w:r>
      <w:r>
        <w:t>For TSP</w:t>
      </w:r>
      <w:r w:rsidR="00323D61">
        <w:t>-</w:t>
      </w:r>
      <w:r>
        <w:t xml:space="preserve"> or DSP</w:t>
      </w:r>
      <w:r w:rsidR="00323D61">
        <w:t>-</w:t>
      </w:r>
      <w:r>
        <w:t>metered Entities, a meter that complies with Governmental Authority-approved meter standards, or the Protocols and the Operating Guides.</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445"/>
      </w:tblGrid>
      <w:tr w:rsidR="0078328F" w14:paraId="2DFD06A1" w14:textId="77777777" w:rsidTr="0078328F">
        <w:trPr>
          <w:trHeight w:val="476"/>
        </w:trPr>
        <w:tc>
          <w:tcPr>
            <w:tcW w:w="9445" w:type="dxa"/>
            <w:shd w:val="clear" w:color="auto" w:fill="E0E0E0"/>
          </w:tcPr>
          <w:p w14:paraId="6C425A77" w14:textId="468C607F" w:rsidR="0078328F" w:rsidRPr="00625E9F" w:rsidRDefault="0078328F" w:rsidP="00FE6580">
            <w:pPr>
              <w:pStyle w:val="Instructions"/>
              <w:spacing w:before="120"/>
              <w:rPr>
                <w:lang w:val="en-US" w:eastAsia="en-US"/>
              </w:rPr>
            </w:pPr>
            <w:r>
              <w:rPr>
                <w:lang w:val="en-US" w:eastAsia="en-US"/>
              </w:rPr>
              <w:t>[NPRR1204</w:t>
            </w:r>
            <w:r w:rsidRPr="00625E9F">
              <w:rPr>
                <w:lang w:val="en-US" w:eastAsia="en-US"/>
              </w:rPr>
              <w:t xml:space="preserve">: </w:t>
            </w:r>
            <w:r>
              <w:rPr>
                <w:lang w:val="en-US" w:eastAsia="en-US"/>
              </w:rPr>
              <w:t xml:space="preserve"> </w:t>
            </w:r>
            <w:r w:rsidRPr="00625E9F">
              <w:rPr>
                <w:lang w:val="en-US" w:eastAsia="en-US"/>
              </w:rPr>
              <w:t>Insert the following definition “</w:t>
            </w:r>
            <w:r w:rsidRPr="0078328F">
              <w:rPr>
                <w:lang w:val="en-US" w:eastAsia="en-US"/>
              </w:rPr>
              <w:t>Round Trip Efficiency</w:t>
            </w:r>
            <w:r>
              <w:rPr>
                <w:lang w:val="en-US" w:eastAsia="en-US"/>
              </w:rPr>
              <w:t xml:space="preser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63D79D86" w14:textId="77777777" w:rsidR="0078328F" w:rsidRPr="0078328F" w:rsidRDefault="0078328F" w:rsidP="0078328F">
            <w:pPr>
              <w:keepNext/>
              <w:tabs>
                <w:tab w:val="left" w:pos="900"/>
              </w:tabs>
              <w:spacing w:after="240"/>
              <w:ind w:left="900" w:hanging="900"/>
              <w:outlineLvl w:val="1"/>
              <w:rPr>
                <w:b/>
              </w:rPr>
            </w:pPr>
            <w:r w:rsidRPr="0078328F">
              <w:rPr>
                <w:b/>
              </w:rPr>
              <w:t>Round Trip Efficiency</w:t>
            </w:r>
          </w:p>
          <w:p w14:paraId="2C009912" w14:textId="56DA231B" w:rsidR="0078328F" w:rsidRPr="0078328F" w:rsidRDefault="0078328F" w:rsidP="0078328F">
            <w:pPr>
              <w:pStyle w:val="BodyText"/>
              <w:rPr>
                <w:iCs w:val="0"/>
                <w:szCs w:val="24"/>
              </w:rPr>
            </w:pPr>
            <w:r w:rsidRPr="0078328F">
              <w:rPr>
                <w:szCs w:val="24"/>
              </w:rPr>
              <w:t xml:space="preserve">The percentage of electrical energy consumed by an Energy Storage Resource (ESR) (i.e., charging) that is later returned back to the grid (i.e., discharging).  The energy consumed by an ESR and </w:t>
            </w:r>
            <w:r w:rsidRPr="0078328F">
              <w:t>energy</w:t>
            </w:r>
            <w:r w:rsidRPr="0078328F">
              <w:rPr>
                <w:szCs w:val="24"/>
              </w:rPr>
              <w:t xml:space="preserve"> returned back to the grid are measured at the Point of Interconnection (POI) or Point of Common Coupling (POCC).  The charging and discharging energy does not include the energy consumed by the auxiliary Load of the ESR.</w:t>
            </w:r>
          </w:p>
        </w:tc>
      </w:tr>
    </w:tbl>
    <w:p w14:paraId="7E6806E3" w14:textId="77777777" w:rsidR="005D1947" w:rsidRDefault="00A442A0" w:rsidP="0078328F">
      <w:pPr>
        <w:pStyle w:val="BodyText"/>
        <w:spacing w:before="240"/>
        <w:rPr>
          <w:b/>
          <w:sz w:val="40"/>
          <w:szCs w:val="40"/>
        </w:rPr>
      </w:pPr>
      <w:r>
        <w:rPr>
          <w:b/>
          <w:sz w:val="40"/>
          <w:szCs w:val="40"/>
        </w:rPr>
        <w:t>S</w:t>
      </w:r>
      <w:bookmarkStart w:id="867" w:name="S"/>
      <w:bookmarkEnd w:id="867"/>
    </w:p>
    <w:p w14:paraId="77DD348A" w14:textId="77777777" w:rsidR="00B75513" w:rsidRDefault="00682E06">
      <w:pPr>
        <w:pStyle w:val="ListIntroduction"/>
        <w:keepNext w:val="0"/>
      </w:pPr>
      <w:hyperlink w:anchor="_DEFINITIONS" w:history="1">
        <w:r w:rsidR="00842B9A">
          <w:rPr>
            <w:rStyle w:val="Hyperlink"/>
          </w:rPr>
          <w:t>[Back to Top]</w:t>
        </w:r>
      </w:hyperlink>
    </w:p>
    <w:p w14:paraId="7C35788E" w14:textId="77777777" w:rsidR="00E7169F" w:rsidRPr="004222A1" w:rsidRDefault="00E7169F">
      <w:pPr>
        <w:pStyle w:val="H2"/>
        <w:rPr>
          <w:b/>
        </w:rPr>
      </w:pPr>
      <w:bookmarkStart w:id="868" w:name="_Toc118224607"/>
      <w:bookmarkStart w:id="869" w:name="_Toc118909675"/>
      <w:r w:rsidRPr="004222A1">
        <w:rPr>
          <w:b/>
        </w:rPr>
        <w:t>Sampling</w:t>
      </w:r>
    </w:p>
    <w:p w14:paraId="2A5EEB7B" w14:textId="77777777" w:rsidR="00096C22" w:rsidRDefault="00E7169F">
      <w:pPr>
        <w:pStyle w:val="BodyText"/>
      </w:pPr>
      <w:r w:rsidRPr="005B33D0">
        <w:t>The process of selecting a subset of a population of Customers that statistically represents the entire population.</w:t>
      </w:r>
    </w:p>
    <w:p w14:paraId="167C85F5" w14:textId="77777777" w:rsidR="00B75513" w:rsidRPr="004222A1" w:rsidRDefault="00A442A0">
      <w:pPr>
        <w:pStyle w:val="H2"/>
        <w:rPr>
          <w:b/>
        </w:rPr>
      </w:pPr>
      <w:r w:rsidRPr="004222A1">
        <w:rPr>
          <w:b/>
        </w:rPr>
        <w:t>Scheduled Power Consumption</w:t>
      </w:r>
    </w:p>
    <w:p w14:paraId="422BCB4A" w14:textId="77777777" w:rsidR="00B75513" w:rsidRDefault="00A442A0">
      <w:pPr>
        <w:pStyle w:val="BodyText"/>
      </w:pPr>
      <w:r w:rsidRPr="00095648">
        <w:rPr>
          <w:iCs w:val="0"/>
        </w:rPr>
        <w:t>Expected</w:t>
      </w:r>
      <w:r>
        <w:t xml:space="preserve"> Load, in MW, reported by a QSE for a Controllable Load Resource </w:t>
      </w:r>
      <w:r w:rsidR="00323D61">
        <w:t>pursuant to Section 6.5.5.2,</w:t>
      </w:r>
      <w:r>
        <w:t xml:space="preserve"> Operational Data Requirements.</w:t>
      </w:r>
    </w:p>
    <w:p w14:paraId="2522B412" w14:textId="77777777" w:rsidR="005D1947" w:rsidRPr="004222A1" w:rsidRDefault="00A442A0">
      <w:pPr>
        <w:pStyle w:val="H2"/>
        <w:rPr>
          <w:b/>
        </w:rPr>
      </w:pPr>
      <w:bookmarkStart w:id="870" w:name="_Toc205190516"/>
      <w:r w:rsidRPr="004222A1">
        <w:rPr>
          <w:b/>
        </w:rPr>
        <w:t>Scheduled Power Consumption Snapshot</w:t>
      </w:r>
      <w:bookmarkEnd w:id="870"/>
    </w:p>
    <w:p w14:paraId="3F62D661" w14:textId="77777777" w:rsidR="00B75513" w:rsidRDefault="00A442A0">
      <w:pPr>
        <w:pStyle w:val="BodyText"/>
      </w:pPr>
      <w:r>
        <w:t xml:space="preserve">A </w:t>
      </w:r>
      <w:r w:rsidRPr="00095648">
        <w:rPr>
          <w:iCs w:val="0"/>
        </w:rPr>
        <w:t>snapshot</w:t>
      </w:r>
      <w:r>
        <w:t>, taken by ERCOT, of the Scheduled Power Consumption provided by the QSE for a Controllable Load Resource at the end of the adjustment period and used in determining the Controllable Load Resource Desired Load.</w:t>
      </w:r>
    </w:p>
    <w:p w14:paraId="4DC717C9" w14:textId="77777777" w:rsidR="005D1947" w:rsidRPr="004222A1" w:rsidRDefault="00A442A0">
      <w:pPr>
        <w:pStyle w:val="H2"/>
        <w:rPr>
          <w:b/>
        </w:rPr>
      </w:pPr>
      <w:bookmarkStart w:id="871" w:name="_Toc205190517"/>
      <w:r w:rsidRPr="004222A1">
        <w:rPr>
          <w:b/>
        </w:rPr>
        <w:lastRenderedPageBreak/>
        <w:t>Season</w:t>
      </w:r>
      <w:bookmarkEnd w:id="871"/>
      <w:r w:rsidR="000E22D8">
        <w:rPr>
          <w:b/>
        </w:rPr>
        <w:t xml:space="preserve"> or Seasonal</w:t>
      </w:r>
    </w:p>
    <w:p w14:paraId="69E85DF9" w14:textId="77777777" w:rsidR="005D1947" w:rsidRDefault="00A442A0">
      <w:pPr>
        <w:pStyle w:val="BodyText"/>
        <w:rPr>
          <w:iCs w:val="0"/>
        </w:rPr>
      </w:pPr>
      <w:r>
        <w:rPr>
          <w:iCs w:val="0"/>
        </w:rPr>
        <w:t>Winter months are December, January, and February; Spring months are March, April, and May; Summer months are June, July, and August; Fall months are September, October, and November.</w:t>
      </w:r>
    </w:p>
    <w:p w14:paraId="1269FF23" w14:textId="77777777" w:rsidR="00CB2894" w:rsidRPr="004222A1" w:rsidRDefault="00CB2894" w:rsidP="00CB2894">
      <w:pPr>
        <w:pStyle w:val="H2"/>
        <w:rPr>
          <w:b/>
        </w:rPr>
      </w:pPr>
      <w:r>
        <w:rPr>
          <w:b/>
        </w:rPr>
        <w:t>Seasonal Operation Period</w:t>
      </w:r>
    </w:p>
    <w:p w14:paraId="076DA7DA" w14:textId="77777777" w:rsidR="00CB2894" w:rsidRDefault="00CB2894" w:rsidP="00CB2894">
      <w:pPr>
        <w:pStyle w:val="BodyText"/>
        <w:rPr>
          <w:iCs w:val="0"/>
        </w:rPr>
      </w:pPr>
      <w:r>
        <w:rPr>
          <w:iCs w:val="0"/>
        </w:rPr>
        <w:t>The period in which a Generat</w:t>
      </w:r>
      <w:r w:rsidR="005248E3">
        <w:rPr>
          <w:iCs w:val="0"/>
        </w:rPr>
        <w:t>i</w:t>
      </w:r>
      <w:r>
        <w:rPr>
          <w:iCs w:val="0"/>
        </w:rPr>
        <w:t>on Resource has identified it is available for operation.</w:t>
      </w:r>
    </w:p>
    <w:p w14:paraId="7A5C1C41" w14:textId="77777777" w:rsidR="00D377D8" w:rsidRPr="00D377D8" w:rsidRDefault="00D377D8" w:rsidP="00D377D8">
      <w:pPr>
        <w:pStyle w:val="H2"/>
        <w:rPr>
          <w:b/>
        </w:rPr>
      </w:pPr>
      <w:bookmarkStart w:id="872" w:name="_Hlk117499314"/>
      <w:bookmarkStart w:id="873" w:name="_Hlk147911310"/>
      <w:bookmarkStart w:id="874" w:name="_Hlk85616131"/>
      <w:bookmarkStart w:id="875" w:name="_Toc205190518"/>
      <w:r w:rsidRPr="00D377D8">
        <w:rPr>
          <w:b/>
        </w:rPr>
        <w:t>Secure Private Network (SPN)</w:t>
      </w:r>
      <w:bookmarkEnd w:id="872"/>
    </w:p>
    <w:p w14:paraId="3AB4D2BD" w14:textId="77777777" w:rsidR="00D377D8" w:rsidRPr="00EC4A37" w:rsidRDefault="00D377D8" w:rsidP="00D377D8">
      <w:pPr>
        <w:spacing w:after="240"/>
        <w:rPr>
          <w:iCs/>
        </w:rPr>
      </w:pPr>
      <w:r w:rsidRPr="004B5480">
        <w:rPr>
          <w:iCs/>
        </w:rPr>
        <w:t xml:space="preserve">A network that is utilized to transmit </w:t>
      </w:r>
      <w:r>
        <w:rPr>
          <w:iCs/>
        </w:rPr>
        <w:t>Wide Area Network (</w:t>
      </w:r>
      <w:r w:rsidRPr="004B5480">
        <w:rPr>
          <w:iCs/>
        </w:rPr>
        <w:t>WAN</w:t>
      </w:r>
      <w:r>
        <w:rPr>
          <w:iCs/>
        </w:rPr>
        <w:t>)</w:t>
      </w:r>
      <w:r w:rsidRPr="004B5480">
        <w:rPr>
          <w:iCs/>
        </w:rPr>
        <w:t xml:space="preserve"> Data between a Resource and WAN Participant, including any portions of the network that are owned or controlled by intermediate Entities.</w:t>
      </w:r>
      <w:r w:rsidRPr="00A56E64">
        <w:rPr>
          <w:iCs/>
        </w:rPr>
        <w:t xml:space="preserve">  </w:t>
      </w:r>
      <w:r w:rsidRPr="004B5480">
        <w:rPr>
          <w:iCs/>
        </w:rPr>
        <w:t xml:space="preserve">The SPN must utilize network service vendors that provide a service level agreement for the network and the components of the SPN shall not utilize the </w:t>
      </w:r>
      <w:r>
        <w:rPr>
          <w:iCs/>
        </w:rPr>
        <w:t>I</w:t>
      </w:r>
      <w:r w:rsidRPr="004B5480">
        <w:rPr>
          <w:iCs/>
        </w:rPr>
        <w:t>nternet.  The SPN infrastructure must be designed to avoid outages relating to a Denial of Service (DoS) or Distributed Denial of Service (DDoS) attacks that may affect a Market Participant’s Internet</w:t>
      </w:r>
      <w:r>
        <w:rPr>
          <w:iCs/>
        </w:rPr>
        <w:t>-</w:t>
      </w:r>
      <w:r w:rsidRPr="004B5480">
        <w:rPr>
          <w:iCs/>
        </w:rPr>
        <w:t>connected equipment.  Examples of a</w:t>
      </w:r>
      <w:r>
        <w:rPr>
          <w:iCs/>
        </w:rPr>
        <w:t>n</w:t>
      </w:r>
      <w:r w:rsidRPr="004B5480">
        <w:rPr>
          <w:iCs/>
        </w:rPr>
        <w:t xml:space="preserve"> </w:t>
      </w:r>
      <w:r>
        <w:rPr>
          <w:iCs/>
        </w:rPr>
        <w:t>SPN</w:t>
      </w:r>
      <w:r w:rsidRPr="004B5480">
        <w:rPr>
          <w:iCs/>
        </w:rPr>
        <w:t xml:space="preserve"> would include dedicated connections such as Multi-Protocol Label Switching (MPLS), Time Division Multiplexing Digital Signal 1 (TDM DS1), Metro Ethernet, or other networks </w:t>
      </w:r>
      <w:r>
        <w:rPr>
          <w:iCs/>
        </w:rPr>
        <w:t xml:space="preserve">that do not rely upon the Internet and are </w:t>
      </w:r>
      <w:r w:rsidRPr="004B5480">
        <w:rPr>
          <w:iCs/>
        </w:rPr>
        <w:t xml:space="preserve">approved by ERCOT’s telecommunications and security groups. </w:t>
      </w:r>
    </w:p>
    <w:bookmarkEnd w:id="873"/>
    <w:p w14:paraId="03982AE2" w14:textId="77777777" w:rsidR="00E83DC9" w:rsidRPr="00E83DC9" w:rsidRDefault="00E83DC9" w:rsidP="00E83DC9">
      <w:pPr>
        <w:pStyle w:val="H2"/>
        <w:rPr>
          <w:b/>
        </w:rPr>
      </w:pPr>
      <w:r w:rsidRPr="00E83DC9">
        <w:rPr>
          <w:b/>
        </w:rPr>
        <w:t xml:space="preserve">Securitization Default Balance </w:t>
      </w:r>
    </w:p>
    <w:p w14:paraId="7FB1CF01" w14:textId="11181DF3" w:rsidR="00E83DC9" w:rsidRPr="00ED3498" w:rsidRDefault="00E83DC9" w:rsidP="00E83DC9">
      <w:pPr>
        <w:pStyle w:val="BodyText"/>
      </w:pPr>
      <w:r w:rsidRPr="00ED3498">
        <w:t xml:space="preserve">The amount financed by ERCOT pursuant </w:t>
      </w:r>
      <w:bookmarkStart w:id="876" w:name="_Hlk83214817"/>
      <w:r w:rsidR="006107CE" w:rsidRPr="00ED3498">
        <w:t xml:space="preserve">to </w:t>
      </w:r>
      <w:r w:rsidR="006107CE" w:rsidRPr="005039A1">
        <w:t>Public Utility Regulatory Act</w:t>
      </w:r>
      <w:r w:rsidR="006107CE">
        <w:t xml:space="preserve"> (</w:t>
      </w:r>
      <w:r w:rsidR="006107CE" w:rsidRPr="00ED3498">
        <w:t>PURA</w:t>
      </w:r>
      <w:r w:rsidR="006107CE">
        <w:t>)</w:t>
      </w:r>
      <w:r w:rsidR="006107CE" w:rsidRPr="00ED3498">
        <w:t xml:space="preserve"> </w:t>
      </w:r>
      <w:r w:rsidRPr="00ED3498">
        <w:rPr>
          <w:bCs/>
        </w:rPr>
        <w:t xml:space="preserve">Chapter 39, </w:t>
      </w:r>
      <w:r w:rsidR="003B158C">
        <w:rPr>
          <w:bCs/>
        </w:rPr>
        <w:t>Restructuring of Electric Utility Industry,</w:t>
      </w:r>
      <w:r w:rsidR="003B158C" w:rsidRPr="0087107B">
        <w:rPr>
          <w:bCs/>
        </w:rPr>
        <w:t xml:space="preserve"> </w:t>
      </w:r>
      <w:r w:rsidRPr="00ED3498">
        <w:rPr>
          <w:bCs/>
        </w:rPr>
        <w:t xml:space="preserve">Subchapter M, </w:t>
      </w:r>
      <w:r w:rsidR="003B158C">
        <w:rPr>
          <w:bCs/>
        </w:rPr>
        <w:t xml:space="preserve">Winter Storm Uri Default Balance Financing, </w:t>
      </w:r>
      <w:r w:rsidRPr="00ED3498">
        <w:rPr>
          <w:bCs/>
        </w:rPr>
        <w:t xml:space="preserve">as authorized by the </w:t>
      </w:r>
      <w:r w:rsidRPr="00E83DC9">
        <w:rPr>
          <w:iCs w:val="0"/>
        </w:rPr>
        <w:t>Public</w:t>
      </w:r>
      <w:r w:rsidRPr="00ED3498">
        <w:rPr>
          <w:bCs/>
        </w:rPr>
        <w:t xml:space="preserve"> Utility Commission of Texas</w:t>
      </w:r>
      <w:bookmarkEnd w:id="876"/>
      <w:r w:rsidRPr="00ED3498">
        <w:rPr>
          <w:bCs/>
        </w:rPr>
        <w:t xml:space="preserve"> (PUCT), but which may not exceed $800 million. </w:t>
      </w:r>
    </w:p>
    <w:p w14:paraId="635F4E53" w14:textId="77777777" w:rsidR="00E83DC9" w:rsidRPr="00E83DC9" w:rsidRDefault="00E83DC9" w:rsidP="00E83DC9">
      <w:pPr>
        <w:pStyle w:val="H2"/>
        <w:rPr>
          <w:b/>
        </w:rPr>
      </w:pPr>
      <w:bookmarkStart w:id="877" w:name="_Hlk83969962"/>
      <w:r w:rsidRPr="00E83DC9">
        <w:rPr>
          <w:b/>
        </w:rPr>
        <w:t>Securitization Default Charge</w:t>
      </w:r>
    </w:p>
    <w:bookmarkEnd w:id="877"/>
    <w:p w14:paraId="5A4CB4D2" w14:textId="77777777" w:rsidR="00E83DC9" w:rsidRPr="00ED3498" w:rsidRDefault="00E83DC9" w:rsidP="00E83DC9">
      <w:pPr>
        <w:pStyle w:val="BodyText"/>
        <w:rPr>
          <w:b/>
          <w:bCs/>
          <w:i/>
        </w:rPr>
      </w:pPr>
      <w:r w:rsidRPr="00ED3498">
        <w:rPr>
          <w:iCs w:val="0"/>
        </w:rPr>
        <w:t xml:space="preserve">Charges </w:t>
      </w:r>
      <w:r w:rsidRPr="00E83DC9">
        <w:t>assessed</w:t>
      </w:r>
      <w:r w:rsidRPr="00ED3498">
        <w:rPr>
          <w:iCs w:val="0"/>
        </w:rPr>
        <w:t xml:space="preserve"> to Qualified Scheduling Entities (QSEs) and Congestion Revenue Right (CRR) Account Holders to repay the Securitization Default Balance.</w:t>
      </w:r>
    </w:p>
    <w:p w14:paraId="43C46C88" w14:textId="77777777" w:rsidR="00537A50" w:rsidRDefault="00537A50" w:rsidP="00537A50">
      <w:pPr>
        <w:spacing w:before="240" w:after="240"/>
        <w:rPr>
          <w:b/>
          <w:bCs/>
        </w:rPr>
      </w:pPr>
      <w:bookmarkStart w:id="878" w:name="_Hlk90630914"/>
      <w:bookmarkEnd w:id="874"/>
      <w:r>
        <w:rPr>
          <w:b/>
          <w:bCs/>
        </w:rPr>
        <w:t>Securitization Uplift Balance</w:t>
      </w:r>
    </w:p>
    <w:p w14:paraId="638B3F82" w14:textId="77777777" w:rsidR="003B158C" w:rsidRDefault="003B158C" w:rsidP="003B158C">
      <w:pPr>
        <w:pStyle w:val="BodyText"/>
      </w:pPr>
      <w:r>
        <w:t xml:space="preserve">The amount of money ERCOT securitized under </w:t>
      </w:r>
      <w:r w:rsidRPr="0087107B">
        <w:t xml:space="preserve">Public Utility Regulatory Act </w:t>
      </w:r>
      <w:r>
        <w:t xml:space="preserve">(PURA) Chapter 39, </w:t>
      </w:r>
      <w:r w:rsidRPr="0087107B">
        <w:t>Restructuring of Electric Utility Industry</w:t>
      </w:r>
      <w:r>
        <w:t>, Subchapter N, Winter Storm Uri Uplift Financing, pursuant to the Debt Obligation Order (DOO) issued</w:t>
      </w:r>
      <w:r w:rsidRPr="00ED3498">
        <w:rPr>
          <w:bCs/>
        </w:rPr>
        <w:t xml:space="preserve"> by the </w:t>
      </w:r>
      <w:bookmarkStart w:id="879" w:name="_Hlk90036153"/>
      <w:r w:rsidRPr="00ED3498">
        <w:rPr>
          <w:bCs/>
        </w:rPr>
        <w:t>Public Utility Commission of Texas (PUCT)</w:t>
      </w:r>
      <w:bookmarkEnd w:id="879"/>
      <w:r>
        <w:rPr>
          <w:bCs/>
        </w:rPr>
        <w:t xml:space="preserve"> in PUCT Docket No. 52322, </w:t>
      </w:r>
      <w:r>
        <w:t>Application of Electric Reliability Council of Texas, Inc. for a Debt Obligation Order to Finance Uplift Balances Under PURA Chapter 39, Subchapter N, and for a Good Cause Exception</w:t>
      </w:r>
      <w:r>
        <w:rPr>
          <w:bCs/>
        </w:rPr>
        <w:t xml:space="preserve">. </w:t>
      </w:r>
    </w:p>
    <w:p w14:paraId="33410DA7" w14:textId="77777777" w:rsidR="00537A50" w:rsidRDefault="00537A50" w:rsidP="00537A50">
      <w:pPr>
        <w:spacing w:before="240" w:after="240"/>
      </w:pPr>
      <w:r>
        <w:rPr>
          <w:b/>
          <w:bCs/>
        </w:rPr>
        <w:lastRenderedPageBreak/>
        <w:t>Securitization Uplift Charge</w:t>
      </w:r>
    </w:p>
    <w:p w14:paraId="61B590E3" w14:textId="5180542D" w:rsidR="00537A50" w:rsidRDefault="00537A50" w:rsidP="00537A50">
      <w:pPr>
        <w:spacing w:after="240"/>
      </w:pPr>
      <w:r>
        <w:t xml:space="preserve">A charge assessed to a Qualified </w:t>
      </w:r>
      <w:r w:rsidRPr="00CB0C82">
        <w:t>Scheduling Entity (QSE) that represents an obligated Load Serving Entity (LSE) that will be used to pay the Securitization Uplift Balance, interest charges, and other financing related expenses.</w:t>
      </w:r>
    </w:p>
    <w:p w14:paraId="0D8450C6" w14:textId="77777777" w:rsidR="00537A50" w:rsidRDefault="00537A50" w:rsidP="00537A50">
      <w:pPr>
        <w:spacing w:before="240" w:after="240"/>
      </w:pPr>
      <w:r>
        <w:rPr>
          <w:b/>
          <w:bCs/>
        </w:rPr>
        <w:t>Securitization Uplift Charge Opt-Out Entity</w:t>
      </w:r>
    </w:p>
    <w:p w14:paraId="281B7C85" w14:textId="1C4513ED" w:rsidR="00537A50" w:rsidRPr="002C331F" w:rsidRDefault="00537A50" w:rsidP="00537A50">
      <w:pPr>
        <w:spacing w:after="240"/>
      </w:pPr>
      <w:r>
        <w:t>An eligible</w:t>
      </w:r>
      <w:r w:rsidR="003B158C">
        <w:t xml:space="preserve"> entity under Public Utility Regulatory Act, T</w:t>
      </w:r>
      <w:r w:rsidR="003B158C" w:rsidRPr="003B158C">
        <w:rPr>
          <w:smallCaps/>
        </w:rPr>
        <w:t>ex</w:t>
      </w:r>
      <w:r w:rsidR="003B158C">
        <w:t>. U</w:t>
      </w:r>
      <w:r w:rsidR="003B158C" w:rsidRPr="003B158C">
        <w:rPr>
          <w:smallCaps/>
        </w:rPr>
        <w:t>til.</w:t>
      </w:r>
      <w:r w:rsidR="003B158C">
        <w:t xml:space="preserve"> </w:t>
      </w:r>
      <w:r w:rsidR="003B158C" w:rsidRPr="003B158C">
        <w:rPr>
          <w:smallCaps/>
        </w:rPr>
        <w:t>Code Ann</w:t>
      </w:r>
      <w:r w:rsidR="003B158C">
        <w:t xml:space="preserve">. § 39.653(d) (Vernon 1998 &amp; Supp. 2007) (PURA) that qualified to opt-out of paying </w:t>
      </w:r>
      <w:r w:rsidR="003B158C" w:rsidRPr="00585D57">
        <w:t>Securitization Uplift Charges</w:t>
      </w:r>
      <w:r w:rsidR="003B158C">
        <w:t xml:space="preserve">, as documented through the filing of opt-out notices in </w:t>
      </w:r>
      <w:r w:rsidR="003B158C" w:rsidRPr="00585D57">
        <w:t>Public Utility Commission of Texas (PUCT)</w:t>
      </w:r>
      <w:r w:rsidR="003B158C">
        <w:t xml:space="preserve"> Project No. 52364, Proceeding for Eligible Entities to File an Opt Out Pursuant to </w:t>
      </w:r>
      <w:r w:rsidR="003B158C" w:rsidRPr="00D02C6F">
        <w:t xml:space="preserve">PURA § 39.653(d) </w:t>
      </w:r>
      <w:r w:rsidR="003B158C">
        <w:t xml:space="preserve">and for Load-Serving Entities to File Documentation of Exposure to Costs Pursuant to the Debt Obligation Order in Docket No. 52322, and as addressed in Findings of Fact 38-46 and Ordering Paragraphs 20-25 of the Debt Obligation Order in Docket No. 52322, </w:t>
      </w:r>
      <w:r w:rsidR="003B158C" w:rsidRPr="00AB5FE6">
        <w:t>Application of the Electric Reliability Council of Texas, Inc.</w:t>
      </w:r>
      <w:r w:rsidR="003B158C">
        <w:t xml:space="preserve"> F</w:t>
      </w:r>
      <w:r w:rsidR="003B158C" w:rsidRPr="00AB5FE6">
        <w:t xml:space="preserve">or a Debt Obligation Order to Finance Uplift Balances </w:t>
      </w:r>
      <w:r w:rsidR="003B158C">
        <w:t>U</w:t>
      </w:r>
      <w:r w:rsidR="003B158C" w:rsidRPr="00AB5FE6">
        <w:t>nder PURA Chapter 39, Subchapter N, for an Order Initiating a Parallel Docket, and for a Good Cause Exception</w:t>
      </w:r>
      <w:r w:rsidR="003B158C">
        <w:t>.</w:t>
      </w:r>
    </w:p>
    <w:bookmarkEnd w:id="878"/>
    <w:p w14:paraId="14CD0A46" w14:textId="49F0C2B9" w:rsidR="005D1947" w:rsidRPr="004222A1" w:rsidRDefault="00A442A0" w:rsidP="00537A50">
      <w:pPr>
        <w:pStyle w:val="H2"/>
        <w:rPr>
          <w:b/>
        </w:rPr>
      </w:pPr>
      <w:r w:rsidRPr="004222A1">
        <w:rPr>
          <w:b/>
        </w:rPr>
        <w:t>Security-Constrained Economic Dispatch (SCED)</w:t>
      </w:r>
      <w:bookmarkEnd w:id="868"/>
      <w:bookmarkEnd w:id="869"/>
      <w:bookmarkEnd w:id="875"/>
    </w:p>
    <w:p w14:paraId="190FDC20" w14:textId="75EDAB49" w:rsidR="005D1947" w:rsidRDefault="00A442A0">
      <w:pPr>
        <w:pStyle w:val="BodyText"/>
      </w:pPr>
      <w:r>
        <w:t>The determination of desirable Generation Resource output levels using Energy Offer Curves while considering State Estimator output for Load at transmission-level Electrical Buses, Generation Resource limits, and transmission limits to provide the least offer-based cost dispatch of the ERCOT System.</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303344" w14:paraId="07B47994" w14:textId="77777777" w:rsidTr="00C06A8E">
        <w:trPr>
          <w:trHeight w:val="476"/>
        </w:trPr>
        <w:tc>
          <w:tcPr>
            <w:tcW w:w="9576" w:type="dxa"/>
            <w:shd w:val="clear" w:color="auto" w:fill="E0E0E0"/>
          </w:tcPr>
          <w:p w14:paraId="1FBAF2C8" w14:textId="3DBEC734" w:rsidR="00303344" w:rsidRPr="00625E9F" w:rsidRDefault="00303344" w:rsidP="00C06A8E">
            <w:pPr>
              <w:pStyle w:val="Instructions"/>
              <w:spacing w:before="120"/>
              <w:rPr>
                <w:lang w:val="en-US" w:eastAsia="en-US"/>
              </w:rPr>
            </w:pPr>
            <w:bookmarkStart w:id="880" w:name="_Toc80425757"/>
            <w:bookmarkStart w:id="881" w:name="_Toc118224608"/>
            <w:bookmarkStart w:id="882" w:name="_Toc118909676"/>
            <w:bookmarkStart w:id="883" w:name="_Toc205190519"/>
            <w:bookmarkStart w:id="884" w:name="_Toc73847958"/>
            <w:r>
              <w:rPr>
                <w:lang w:val="en-US" w:eastAsia="en-US"/>
              </w:rPr>
              <w:t>[NPRR1013</w:t>
            </w:r>
            <w:r w:rsidR="008B1CC8">
              <w:rPr>
                <w:lang w:val="en-US" w:eastAsia="en-US"/>
              </w:rPr>
              <w:t xml:space="preserve"> and NPRR1014</w:t>
            </w:r>
            <w:r w:rsidRPr="00625E9F">
              <w:rPr>
                <w:lang w:val="en-US" w:eastAsia="en-US"/>
              </w:rPr>
              <w:t xml:space="preserve">: </w:t>
            </w:r>
            <w:r>
              <w:rPr>
                <w:lang w:val="en-US" w:eastAsia="en-US"/>
              </w:rPr>
              <w:t xml:space="preserve"> Replace the</w:t>
            </w:r>
            <w:r w:rsidRPr="00625E9F">
              <w:rPr>
                <w:lang w:val="en-US" w:eastAsia="en-US"/>
              </w:rPr>
              <w:t xml:space="preserve"> definition “</w:t>
            </w:r>
            <w:r w:rsidRPr="00303344">
              <w:rPr>
                <w:lang w:val="en-US" w:eastAsia="en-US"/>
              </w:rPr>
              <w:t>Security-Constrained Economic Dispatch (SCED)</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008B1CC8">
              <w:rPr>
                <w:lang w:val="en-US" w:eastAsia="en-US"/>
              </w:rPr>
              <w:t>; or upon system implementation of NPRR1014, respectively</w:t>
            </w:r>
            <w:r w:rsidRPr="00625E9F">
              <w:rPr>
                <w:lang w:val="en-US" w:eastAsia="en-US"/>
              </w:rPr>
              <w:t>:]</w:t>
            </w:r>
          </w:p>
          <w:p w14:paraId="0A459268" w14:textId="77777777" w:rsidR="00303344" w:rsidRPr="00F56FDD" w:rsidRDefault="00303344" w:rsidP="00303344">
            <w:pPr>
              <w:keepNext/>
              <w:tabs>
                <w:tab w:val="left" w:pos="900"/>
              </w:tabs>
              <w:spacing w:after="240"/>
              <w:ind w:left="900" w:hanging="900"/>
              <w:outlineLvl w:val="1"/>
              <w:rPr>
                <w:b/>
              </w:rPr>
            </w:pPr>
            <w:r w:rsidRPr="00F56FDD">
              <w:rPr>
                <w:b/>
              </w:rPr>
              <w:t>Security-Constrained Economic Dispatch (SCED)</w:t>
            </w:r>
          </w:p>
          <w:p w14:paraId="4CFC5778" w14:textId="39D0FDAA" w:rsidR="00303344" w:rsidRPr="00303344" w:rsidRDefault="0001573A" w:rsidP="00EE7B76">
            <w:pPr>
              <w:spacing w:after="240"/>
              <w:rPr>
                <w:iCs/>
              </w:rPr>
            </w:pPr>
            <w:r>
              <w:rPr>
                <w:iCs/>
              </w:rPr>
              <w:t>A process for determining Ancillary Service awards and Base Point instructions for Resources using Energy Offer Curves</w:t>
            </w:r>
            <w:r>
              <w:t>, Energy Bid/Offer Curves, RTM Energy Bids, Ancillary Service Offers and Ancillary Service Demand Curves.</w:t>
            </w:r>
            <w:r>
              <w:rPr>
                <w:iCs/>
              </w:rPr>
              <w:t xml:space="preserve">  </w:t>
            </w:r>
            <w:r>
              <w:t xml:space="preserve">A SCED execution results in Ancillary Service awards and Base Point instructions that maximize bid-based revenues less offer-based costs </w:t>
            </w:r>
            <w:r>
              <w:rPr>
                <w:iCs/>
              </w:rPr>
              <w:t>while considering State Estimator output for Load at transmission-level Electrical Buses, Resource limits, and transmission limits to maximize bid-based revenues less offer-based costs.</w:t>
            </w:r>
          </w:p>
        </w:tc>
      </w:tr>
    </w:tbl>
    <w:p w14:paraId="107C700D" w14:textId="77777777" w:rsidR="005D1947" w:rsidRPr="004222A1" w:rsidRDefault="00A442A0">
      <w:pPr>
        <w:pStyle w:val="H2"/>
        <w:rPr>
          <w:b/>
        </w:rPr>
      </w:pPr>
      <w:r w:rsidRPr="004222A1">
        <w:rPr>
          <w:b/>
        </w:rPr>
        <w:lastRenderedPageBreak/>
        <w:t>Self-Arranged Ancillary Service</w:t>
      </w:r>
      <w:bookmarkEnd w:id="880"/>
      <w:r w:rsidRPr="004222A1">
        <w:rPr>
          <w:b/>
        </w:rPr>
        <w:t xml:space="preserve"> Quantity</w:t>
      </w:r>
      <w:bookmarkEnd w:id="881"/>
      <w:bookmarkEnd w:id="882"/>
      <w:bookmarkEnd w:id="883"/>
    </w:p>
    <w:p w14:paraId="10E34D96" w14:textId="6628C545" w:rsidR="005D1947" w:rsidRDefault="00A442A0">
      <w:pPr>
        <w:pStyle w:val="BodyText"/>
      </w:pPr>
      <w:bookmarkStart w:id="885" w:name="_Toc80425758"/>
      <w:bookmarkStart w:id="886" w:name="_Toc73847959"/>
      <w:bookmarkEnd w:id="884"/>
      <w:r>
        <w:t xml:space="preserve">The </w:t>
      </w:r>
      <w:r w:rsidR="00AB4022">
        <w:t>quantity of an</w:t>
      </w:r>
      <w:r>
        <w:t xml:space="preserve"> Ancillary Service that a </w:t>
      </w:r>
      <w:r w:rsidR="00EE7B76">
        <w:t>Qualified Scheduling Entity (</w:t>
      </w:r>
      <w:r>
        <w:t>QSE</w:t>
      </w:r>
      <w:r w:rsidR="00EE7B76">
        <w:t>)</w:t>
      </w:r>
      <w:r>
        <w:t xml:space="preserve"> secures for itself using Resources represented by that QSE and Ancillary Service Trades.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303344" w14:paraId="54B35479" w14:textId="77777777" w:rsidTr="00B5614D">
        <w:trPr>
          <w:trHeight w:val="476"/>
        </w:trPr>
        <w:tc>
          <w:tcPr>
            <w:tcW w:w="9350" w:type="dxa"/>
            <w:shd w:val="clear" w:color="auto" w:fill="E0E0E0"/>
          </w:tcPr>
          <w:p w14:paraId="229D0F0B" w14:textId="431A487A" w:rsidR="00303344" w:rsidRPr="00625E9F" w:rsidRDefault="00303344" w:rsidP="00C06A8E">
            <w:pPr>
              <w:pStyle w:val="Instructions"/>
              <w:spacing w:before="120"/>
              <w:rPr>
                <w:lang w:val="en-US" w:eastAsia="en-US"/>
              </w:rPr>
            </w:pPr>
            <w:bookmarkStart w:id="887" w:name="_Toc118224609"/>
            <w:bookmarkStart w:id="888" w:name="_Toc118909677"/>
            <w:bookmarkStart w:id="889" w:name="_Toc205190520"/>
            <w:bookmarkStart w:id="890" w:name="_Toc80425760"/>
            <w:bookmarkStart w:id="891" w:name="_Toc73847963"/>
            <w:bookmarkEnd w:id="885"/>
            <w:bookmarkEnd w:id="886"/>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303344">
              <w:rPr>
                <w:lang w:val="en-US" w:eastAsia="en-US"/>
              </w:rPr>
              <w:t>Self-Arranged Ancillary Service Quantity</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5CF7E163" w14:textId="77777777" w:rsidR="00303344" w:rsidRPr="00F56FDD" w:rsidRDefault="00303344" w:rsidP="00303344">
            <w:pPr>
              <w:keepNext/>
              <w:tabs>
                <w:tab w:val="left" w:pos="900"/>
              </w:tabs>
              <w:spacing w:after="240"/>
              <w:ind w:left="900" w:hanging="900"/>
              <w:outlineLvl w:val="1"/>
              <w:rPr>
                <w:b/>
              </w:rPr>
            </w:pPr>
            <w:r w:rsidRPr="00F56FDD">
              <w:rPr>
                <w:b/>
              </w:rPr>
              <w:t>Self-Arranged Ancillary Service Quantity</w:t>
            </w:r>
          </w:p>
          <w:p w14:paraId="64D4D9C5" w14:textId="6272F02C" w:rsidR="00303344" w:rsidRPr="00303344" w:rsidRDefault="00303344" w:rsidP="00EE7B76">
            <w:pPr>
              <w:spacing w:after="240"/>
              <w:rPr>
                <w:iCs/>
              </w:rPr>
            </w:pPr>
            <w:r w:rsidRPr="00F56FDD">
              <w:rPr>
                <w:iCs/>
              </w:rPr>
              <w:t xml:space="preserve">The quantity of an Ancillary Service that </w:t>
            </w:r>
            <w:r w:rsidR="00EE7B76" w:rsidRPr="00F56FDD">
              <w:rPr>
                <w:iCs/>
              </w:rPr>
              <w:t xml:space="preserve">a </w:t>
            </w:r>
            <w:r w:rsidR="00EE7B76">
              <w:rPr>
                <w:iCs/>
              </w:rPr>
              <w:t>Qualified Scheduling Entity (</w:t>
            </w:r>
            <w:r w:rsidR="00EE7B76" w:rsidRPr="00F56FDD">
              <w:rPr>
                <w:iCs/>
              </w:rPr>
              <w:t>QSE</w:t>
            </w:r>
            <w:r w:rsidR="00EE7B76">
              <w:rPr>
                <w:iCs/>
              </w:rPr>
              <w:t>)</w:t>
            </w:r>
            <w:r w:rsidR="00EE7B76" w:rsidRPr="00F56FDD">
              <w:rPr>
                <w:iCs/>
              </w:rPr>
              <w:t xml:space="preserve"> </w:t>
            </w:r>
            <w:r w:rsidRPr="00F56FDD">
              <w:rPr>
                <w:iCs/>
              </w:rPr>
              <w:t xml:space="preserve">secures for itself </w:t>
            </w:r>
            <w:r>
              <w:rPr>
                <w:iCs/>
              </w:rPr>
              <w:t xml:space="preserve">in the Day-Ahead Market (DAM) </w:t>
            </w:r>
            <w:r w:rsidRPr="00F56FDD">
              <w:rPr>
                <w:iCs/>
              </w:rPr>
              <w:t>using Resources represented by that QSE and Ancillary Service Trades.</w:t>
            </w:r>
          </w:p>
        </w:tc>
      </w:tr>
    </w:tbl>
    <w:p w14:paraId="4263AD9E" w14:textId="77777777" w:rsidR="00B5614D" w:rsidRPr="00197513" w:rsidRDefault="00B5614D" w:rsidP="00B5614D">
      <w:pPr>
        <w:pStyle w:val="H2"/>
        <w:spacing w:before="480"/>
        <w:rPr>
          <w:b/>
        </w:rPr>
      </w:pPr>
      <w:r w:rsidRPr="00197513">
        <w:rPr>
          <w:b/>
        </w:rPr>
        <w:t>Self-Limiting Facility</w:t>
      </w:r>
    </w:p>
    <w:p w14:paraId="3C9C8CB3" w14:textId="59C7CAA4" w:rsidR="00A046DB" w:rsidRDefault="00B5614D" w:rsidP="00B5614D">
      <w:pPr>
        <w:pStyle w:val="BodyText"/>
        <w:rPr>
          <w:b/>
        </w:rPr>
      </w:pPr>
      <w:r>
        <w:t xml:space="preserve">A modeled generation station that includes one or more Generation </w:t>
      </w:r>
      <w:r w:rsidRPr="00197513">
        <w:t>Resources</w:t>
      </w:r>
      <w:r>
        <w:t>, and/or Energy Storage Resources (ESRs)</w:t>
      </w:r>
      <w:r w:rsidRPr="00197513">
        <w:t xml:space="preserve"> with a</w:t>
      </w:r>
      <w:r>
        <w:t>n</w:t>
      </w:r>
      <w:r w:rsidRPr="00197513">
        <w:t xml:space="preserve"> </w:t>
      </w:r>
      <w:r>
        <w:t>established limit on the total</w:t>
      </w:r>
      <w:r w:rsidRPr="00197513">
        <w:t xml:space="preserve"> </w:t>
      </w:r>
      <w:r w:rsidRPr="00C94631">
        <w:t xml:space="preserve">MW </w:t>
      </w:r>
      <w:r>
        <w:t>Injection</w:t>
      </w:r>
      <w:r w:rsidRPr="00C94631">
        <w:t xml:space="preserve"> </w:t>
      </w:r>
      <w:r>
        <w:t>that</w:t>
      </w:r>
      <w:r w:rsidRPr="00197513">
        <w:t xml:space="preserve"> is less than the </w:t>
      </w:r>
      <w:r>
        <w:t>total</w:t>
      </w:r>
      <w:r w:rsidRPr="00197513">
        <w:t xml:space="preserve"> </w:t>
      </w:r>
      <w:r>
        <w:t xml:space="preserve">nameplate capacity of all Resource(s) within the Facility.  A Facility with one or more ESRs may also have an established limit on the </w:t>
      </w:r>
      <w:r w:rsidRPr="00197513">
        <w:t xml:space="preserve">MW </w:t>
      </w:r>
      <w:r>
        <w:t>Withdrawal that</w:t>
      </w:r>
      <w:r w:rsidRPr="00197513">
        <w:t xml:space="preserve"> is less than </w:t>
      </w:r>
      <w:r>
        <w:t>the total nameplate MW</w:t>
      </w:r>
      <w:r w:rsidRPr="00197513">
        <w:t xml:space="preserve"> </w:t>
      </w:r>
      <w:r>
        <w:t>Withdrawal</w:t>
      </w:r>
      <w:r w:rsidRPr="00197513">
        <w:t xml:space="preserve"> </w:t>
      </w:r>
      <w:r>
        <w:t xml:space="preserve">rating </w:t>
      </w:r>
      <w:r w:rsidRPr="002051D0">
        <w:t>of all ESR</w:t>
      </w:r>
      <w:r>
        <w:t>(</w:t>
      </w:r>
      <w:r w:rsidRPr="002051D0">
        <w:t>s</w:t>
      </w:r>
      <w:r>
        <w:t>)</w:t>
      </w:r>
      <w:r w:rsidRPr="002051D0">
        <w:t xml:space="preserve"> within the facility</w:t>
      </w:r>
      <w:r>
        <w: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A046DB" w14:paraId="565620EA" w14:textId="77777777" w:rsidTr="00C06A8E">
        <w:trPr>
          <w:trHeight w:val="476"/>
        </w:trPr>
        <w:tc>
          <w:tcPr>
            <w:tcW w:w="9576" w:type="dxa"/>
            <w:shd w:val="clear" w:color="auto" w:fill="E0E0E0"/>
          </w:tcPr>
          <w:p w14:paraId="62C33160" w14:textId="197C0B1D" w:rsidR="00A046DB" w:rsidRPr="00625E9F" w:rsidRDefault="00A046DB" w:rsidP="00C06A8E">
            <w:pPr>
              <w:pStyle w:val="Instructions"/>
              <w:spacing w:before="120"/>
              <w:rPr>
                <w:lang w:val="en-US" w:eastAsia="en-US"/>
              </w:rPr>
            </w:pPr>
            <w:r>
              <w:rPr>
                <w:lang w:val="en-US" w:eastAsia="en-US"/>
              </w:rPr>
              <w:t>[</w:t>
            </w:r>
            <w:r w:rsidR="00781C6B">
              <w:rPr>
                <w:lang w:val="en-US" w:eastAsia="en-US"/>
              </w:rPr>
              <w:t>NPRR1077</w:t>
            </w:r>
            <w:r w:rsidRPr="00625E9F">
              <w:rPr>
                <w:lang w:val="en-US" w:eastAsia="en-US"/>
              </w:rPr>
              <w:t xml:space="preserve">: </w:t>
            </w:r>
            <w:r>
              <w:rPr>
                <w:lang w:val="en-US" w:eastAsia="en-US"/>
              </w:rPr>
              <w:t xml:space="preserve"> </w:t>
            </w:r>
            <w:r w:rsidR="00B5614D">
              <w:rPr>
                <w:lang w:val="en-US" w:eastAsia="en-US"/>
              </w:rPr>
              <w:t>Replace the above</w:t>
            </w:r>
            <w:r>
              <w:rPr>
                <w:lang w:val="en-US" w:eastAsia="en-US"/>
              </w:rPr>
              <w:t xml:space="preserve"> definition “Self-Limiting Facility</w:t>
            </w:r>
            <w:r w:rsidRPr="00625E9F">
              <w:rPr>
                <w:lang w:val="en-US" w:eastAsia="en-US"/>
              </w:rPr>
              <w:t xml:space="preserve">” </w:t>
            </w:r>
            <w:r w:rsidR="00B5614D">
              <w:rPr>
                <w:lang w:val="en-US" w:eastAsia="en-US"/>
              </w:rPr>
              <w:t xml:space="preserve">with the following </w:t>
            </w:r>
            <w:r w:rsidRPr="00625E9F">
              <w:rPr>
                <w:lang w:val="en-US" w:eastAsia="en-US"/>
              </w:rPr>
              <w:t>upon system implementation:]</w:t>
            </w:r>
          </w:p>
          <w:p w14:paraId="7922B32D" w14:textId="77777777" w:rsidR="00A046DB" w:rsidRPr="00197513" w:rsidRDefault="00A046DB" w:rsidP="00A046DB">
            <w:pPr>
              <w:spacing w:after="240"/>
              <w:rPr>
                <w:b/>
              </w:rPr>
            </w:pPr>
            <w:r w:rsidRPr="00197513">
              <w:rPr>
                <w:b/>
              </w:rPr>
              <w:t>Self-Limiting Facility</w:t>
            </w:r>
          </w:p>
          <w:p w14:paraId="380C98FE" w14:textId="2DA489D3" w:rsidR="00A046DB" w:rsidRPr="00A046DB" w:rsidRDefault="00A046DB" w:rsidP="00C06A8E">
            <w:pPr>
              <w:spacing w:after="240"/>
            </w:pPr>
            <w:r>
              <w:t xml:space="preserve">A modeled generation station that includes one or more Generation </w:t>
            </w:r>
            <w:r w:rsidRPr="00197513">
              <w:t>Resources</w:t>
            </w:r>
            <w:r w:rsidR="00781C6B">
              <w:t>,</w:t>
            </w:r>
            <w:r>
              <w:t xml:space="preserve"> Energy Storage Resources (ESRs)</w:t>
            </w:r>
            <w:r w:rsidR="00781C6B">
              <w:t>, and/or Settlement Only Generators (SOGs)</w:t>
            </w:r>
            <w:r w:rsidRPr="00197513">
              <w:t xml:space="preserve"> with a</w:t>
            </w:r>
            <w:r>
              <w:t>n</w:t>
            </w:r>
            <w:r w:rsidRPr="00197513">
              <w:t xml:space="preserve"> </w:t>
            </w:r>
            <w:r>
              <w:t>established limit on the total</w:t>
            </w:r>
            <w:r w:rsidRPr="00197513">
              <w:t xml:space="preserve"> </w:t>
            </w:r>
            <w:r w:rsidRPr="00C94631">
              <w:t xml:space="preserve">MW </w:t>
            </w:r>
            <w:r>
              <w:t>Injection</w:t>
            </w:r>
            <w:r w:rsidRPr="00C94631">
              <w:t xml:space="preserve"> </w:t>
            </w:r>
            <w:r>
              <w:t>that</w:t>
            </w:r>
            <w:r w:rsidRPr="00197513">
              <w:t xml:space="preserve"> is less than the </w:t>
            </w:r>
            <w:r>
              <w:t>total</w:t>
            </w:r>
            <w:r w:rsidRPr="00197513">
              <w:t xml:space="preserve"> </w:t>
            </w:r>
            <w:r>
              <w:t xml:space="preserve">nameplate capacity of all </w:t>
            </w:r>
            <w:r w:rsidR="00781C6B">
              <w:t>registered generators or Energy Storage Systems (ESSs)</w:t>
            </w:r>
            <w:r>
              <w:t xml:space="preserve"> within the Facility.  A Facility with one or more ESRs may also have an established limit on the </w:t>
            </w:r>
            <w:r w:rsidRPr="00197513">
              <w:t xml:space="preserve">MW </w:t>
            </w:r>
            <w:r>
              <w:t>Withdrawal that</w:t>
            </w:r>
            <w:r w:rsidRPr="00197513">
              <w:t xml:space="preserve"> is less than </w:t>
            </w:r>
            <w:r>
              <w:t>the total nameplate MW</w:t>
            </w:r>
            <w:r w:rsidRPr="00197513">
              <w:t xml:space="preserve"> </w:t>
            </w:r>
            <w:r>
              <w:t>Withdrawal</w:t>
            </w:r>
            <w:r w:rsidRPr="00197513">
              <w:t xml:space="preserve"> </w:t>
            </w:r>
            <w:r>
              <w:t xml:space="preserve">rating </w:t>
            </w:r>
            <w:r w:rsidRPr="002051D0">
              <w:t>of all ESRs within the facility</w:t>
            </w:r>
            <w:r>
              <w:t>.</w:t>
            </w:r>
          </w:p>
        </w:tc>
      </w:tr>
    </w:tbl>
    <w:p w14:paraId="7B242312" w14:textId="0A1A8563" w:rsidR="005D1947" w:rsidRPr="004222A1" w:rsidRDefault="00A442A0">
      <w:pPr>
        <w:pStyle w:val="H2"/>
        <w:rPr>
          <w:b/>
        </w:rPr>
      </w:pPr>
      <w:r w:rsidRPr="004222A1">
        <w:rPr>
          <w:b/>
        </w:rPr>
        <w:t>Self-Schedule</w:t>
      </w:r>
      <w:bookmarkEnd w:id="887"/>
      <w:bookmarkEnd w:id="888"/>
      <w:bookmarkEnd w:id="889"/>
    </w:p>
    <w:p w14:paraId="3462507E" w14:textId="77777777" w:rsidR="005D1947" w:rsidRDefault="00A442A0">
      <w:pPr>
        <w:pStyle w:val="BodyText"/>
      </w:pPr>
      <w:r>
        <w:t xml:space="preserve">Information for Real-Time Settlement purposes that specifies the amount of energy supply at a specified source Settlement Point used to meet an energy obligation at a specified sink Settlement Point for the QSE submitting the </w:t>
      </w:r>
      <w:r w:rsidR="00323D61">
        <w:t>information</w:t>
      </w:r>
      <w:r>
        <w:t xml:space="preserve">. </w:t>
      </w:r>
    </w:p>
    <w:p w14:paraId="3AB6BB6E" w14:textId="77777777" w:rsidR="005D1947" w:rsidRPr="004222A1" w:rsidRDefault="00A442A0">
      <w:pPr>
        <w:pStyle w:val="H2"/>
        <w:rPr>
          <w:b/>
          <w:bCs/>
          <w:i/>
        </w:rPr>
      </w:pPr>
      <w:bookmarkStart w:id="892" w:name="_Toc205190521"/>
      <w:bookmarkStart w:id="893" w:name="_Toc118224610"/>
      <w:bookmarkStart w:id="894" w:name="_Toc118909678"/>
      <w:r w:rsidRPr="004222A1">
        <w:rPr>
          <w:b/>
        </w:rPr>
        <w:lastRenderedPageBreak/>
        <w:t>Service Address</w:t>
      </w:r>
      <w:bookmarkEnd w:id="892"/>
      <w:r w:rsidRPr="004222A1">
        <w:rPr>
          <w:b/>
        </w:rPr>
        <w:t xml:space="preserve"> </w:t>
      </w:r>
    </w:p>
    <w:p w14:paraId="0F4133A5" w14:textId="77777777" w:rsidR="005D1947" w:rsidRDefault="00A442A0">
      <w:pPr>
        <w:pStyle w:val="BodyText"/>
      </w:pPr>
      <w:r>
        <w:t xml:space="preserve">The street address associated with an ESI ID as recorded in the </w:t>
      </w:r>
      <w:r w:rsidR="00323D61">
        <w:t xml:space="preserve">Customer </w:t>
      </w:r>
      <w:r>
        <w:t>Registration Database.  This address shall conform to United States Postal Service Publication 28.</w:t>
      </w:r>
    </w:p>
    <w:p w14:paraId="5366FBC2" w14:textId="77777777" w:rsidR="005D1947" w:rsidRPr="004222A1" w:rsidRDefault="00A442A0">
      <w:pPr>
        <w:pStyle w:val="H2"/>
        <w:ind w:left="0" w:firstLine="0"/>
        <w:rPr>
          <w:b/>
        </w:rPr>
      </w:pPr>
      <w:bookmarkStart w:id="895" w:name="_Toc205190522"/>
      <w:r w:rsidRPr="004222A1">
        <w:rPr>
          <w:b/>
        </w:rPr>
        <w:t>Service Delivery Point</w:t>
      </w:r>
      <w:bookmarkEnd w:id="890"/>
      <w:bookmarkEnd w:id="893"/>
      <w:bookmarkEnd w:id="894"/>
      <w:bookmarkEnd w:id="895"/>
    </w:p>
    <w:p w14:paraId="30D531DF" w14:textId="77777777" w:rsidR="005D1947" w:rsidRDefault="00A442A0">
      <w:pPr>
        <w:pStyle w:val="BodyText"/>
      </w:pPr>
      <w:r>
        <w:t>The specific point on the system where electricity flows from the TSP or DSP to a Customer.</w:t>
      </w:r>
    </w:p>
    <w:p w14:paraId="7DE6FD2B" w14:textId="77777777" w:rsidR="005D1947" w:rsidRPr="004222A1" w:rsidRDefault="00A442A0">
      <w:pPr>
        <w:pStyle w:val="H2"/>
        <w:rPr>
          <w:b/>
        </w:rPr>
      </w:pPr>
      <w:bookmarkStart w:id="896" w:name="_Toc118224611"/>
      <w:bookmarkStart w:id="897" w:name="_Toc118909679"/>
      <w:bookmarkStart w:id="898" w:name="_Toc205190523"/>
      <w:bookmarkStart w:id="899" w:name="_Toc73847964"/>
      <w:bookmarkStart w:id="900" w:name="_Toc80425764"/>
      <w:bookmarkStart w:id="901" w:name="_Toc73847967"/>
      <w:bookmarkEnd w:id="891"/>
      <w:r w:rsidRPr="004222A1">
        <w:rPr>
          <w:b/>
        </w:rPr>
        <w:t>Settlement</w:t>
      </w:r>
      <w:bookmarkEnd w:id="896"/>
      <w:bookmarkEnd w:id="897"/>
      <w:bookmarkEnd w:id="898"/>
    </w:p>
    <w:p w14:paraId="218B4D90" w14:textId="77777777" w:rsidR="005D1947" w:rsidRDefault="00A442A0">
      <w:pPr>
        <w:pStyle w:val="BodyText"/>
      </w:pPr>
      <w:r>
        <w:t xml:space="preserve">The process used to resolve financial obligations between a Market Participant and ERCOT. </w:t>
      </w:r>
    </w:p>
    <w:p w14:paraId="782B595D" w14:textId="77777777" w:rsidR="005D1947" w:rsidRPr="004222A1" w:rsidRDefault="00A442A0">
      <w:pPr>
        <w:pStyle w:val="H2"/>
        <w:rPr>
          <w:b/>
        </w:rPr>
      </w:pPr>
      <w:bookmarkStart w:id="902" w:name="_Toc205190524"/>
      <w:bookmarkStart w:id="903" w:name="_Toc118224612"/>
      <w:bookmarkStart w:id="904" w:name="_Toc118909680"/>
      <w:r w:rsidRPr="004222A1">
        <w:rPr>
          <w:b/>
        </w:rPr>
        <w:t>Settlement Calendar</w:t>
      </w:r>
      <w:bookmarkEnd w:id="902"/>
    </w:p>
    <w:p w14:paraId="32102CA3" w14:textId="77777777" w:rsidR="005D1947" w:rsidRDefault="00EF4BE7">
      <w:pPr>
        <w:pStyle w:val="BodyText"/>
      </w:pPr>
      <w:r>
        <w:t>A c</w:t>
      </w:r>
      <w:r w:rsidR="00A442A0">
        <w:t xml:space="preserve">alendar </w:t>
      </w:r>
      <w:r>
        <w:t xml:space="preserve">that </w:t>
      </w:r>
      <w:r w:rsidR="00A442A0">
        <w:t>provides information on when Settlement Statements and Invoices shall be posted, payment due dates</w:t>
      </w:r>
      <w:r w:rsidR="00B94AC3">
        <w:t>,</w:t>
      </w:r>
      <w:r w:rsidR="00A442A0">
        <w:t xml:space="preserve"> and dispute deadlines.  Additional information is provided in Section 9.1.2, Settlement Calendar.</w:t>
      </w:r>
    </w:p>
    <w:p w14:paraId="318D39C4" w14:textId="77777777" w:rsidR="005D1947" w:rsidRPr="004222A1" w:rsidRDefault="00A442A0">
      <w:pPr>
        <w:pStyle w:val="H2"/>
        <w:rPr>
          <w:b/>
        </w:rPr>
      </w:pPr>
      <w:bookmarkStart w:id="905" w:name="_Toc205190525"/>
      <w:r w:rsidRPr="004222A1">
        <w:rPr>
          <w:b/>
        </w:rPr>
        <w:t>Settlement Interval</w:t>
      </w:r>
      <w:bookmarkEnd w:id="899"/>
      <w:bookmarkEnd w:id="900"/>
      <w:bookmarkEnd w:id="903"/>
      <w:bookmarkEnd w:id="904"/>
      <w:bookmarkEnd w:id="905"/>
    </w:p>
    <w:p w14:paraId="11EDD1CC" w14:textId="77777777" w:rsidR="005D1947" w:rsidRDefault="00A442A0">
      <w:pPr>
        <w:pStyle w:val="BodyText"/>
      </w:pPr>
      <w:r>
        <w:t xml:space="preserve">The time period for which markets are settled. </w:t>
      </w:r>
    </w:p>
    <w:p w14:paraId="6B963E6C" w14:textId="77777777" w:rsidR="00EF4BE7" w:rsidRPr="004222A1" w:rsidRDefault="00EF4BE7" w:rsidP="00EF4BE7">
      <w:pPr>
        <w:pStyle w:val="H2"/>
        <w:rPr>
          <w:b/>
        </w:rPr>
      </w:pPr>
      <w:bookmarkStart w:id="906" w:name="_Toc73847966"/>
      <w:bookmarkStart w:id="907" w:name="_Toc80425766"/>
      <w:bookmarkStart w:id="908" w:name="_Toc118224613"/>
      <w:bookmarkStart w:id="909" w:name="_Toc118909681"/>
      <w:bookmarkStart w:id="910" w:name="_Toc205190526"/>
      <w:r w:rsidRPr="004222A1">
        <w:rPr>
          <w:b/>
        </w:rPr>
        <w:t>Settlement Invoice</w:t>
      </w:r>
    </w:p>
    <w:p w14:paraId="7DE5A1BA" w14:textId="77777777" w:rsidR="00B75513" w:rsidRDefault="00EF4BE7">
      <w:pPr>
        <w:pStyle w:val="BodyText"/>
      </w:pPr>
      <w:r>
        <w:t>A notice for payment or credit due rendered by ERCOT based on data contained in Settlement Statements.</w:t>
      </w:r>
    </w:p>
    <w:p w14:paraId="6D7A5D5F" w14:textId="77777777" w:rsidR="005D1947" w:rsidRPr="004222A1" w:rsidRDefault="00A442A0" w:rsidP="00EF4BE7">
      <w:pPr>
        <w:pStyle w:val="H2"/>
        <w:rPr>
          <w:b/>
        </w:rPr>
      </w:pPr>
      <w:r w:rsidRPr="004222A1">
        <w:rPr>
          <w:b/>
        </w:rPr>
        <w:t>Settlement Meter</w:t>
      </w:r>
      <w:bookmarkEnd w:id="906"/>
      <w:bookmarkEnd w:id="907"/>
      <w:bookmarkEnd w:id="908"/>
      <w:bookmarkEnd w:id="909"/>
      <w:bookmarkEnd w:id="910"/>
    </w:p>
    <w:p w14:paraId="0A5CE8A5" w14:textId="77777777" w:rsidR="005D1947" w:rsidRDefault="00A442A0">
      <w:pPr>
        <w:pStyle w:val="BodyText"/>
      </w:pPr>
      <w:r>
        <w:t>Generation and end-use consumption meters used for allocation of ERCOT charges and wholesale and retail Settlements.</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BE3CD9" w14:paraId="26D6E9DF" w14:textId="77777777" w:rsidTr="00BE3CD9">
        <w:trPr>
          <w:trHeight w:val="476"/>
        </w:trPr>
        <w:tc>
          <w:tcPr>
            <w:tcW w:w="9350" w:type="dxa"/>
            <w:shd w:val="clear" w:color="auto" w:fill="E0E0E0"/>
          </w:tcPr>
          <w:p w14:paraId="542E1EB0" w14:textId="51A31B10" w:rsidR="00BE3CD9" w:rsidRPr="00625E9F" w:rsidRDefault="00BE3CD9" w:rsidP="00D95F08">
            <w:pPr>
              <w:pStyle w:val="Instructions"/>
              <w:spacing w:before="120"/>
              <w:rPr>
                <w:lang w:val="en-US" w:eastAsia="en-US"/>
              </w:rPr>
            </w:pPr>
            <w:bookmarkStart w:id="911" w:name="_Toc80425767"/>
            <w:bookmarkStart w:id="912" w:name="_Toc118224614"/>
            <w:bookmarkStart w:id="913" w:name="_Toc118909682"/>
            <w:bookmarkStart w:id="914" w:name="_Toc205190527"/>
            <w:bookmarkEnd w:id="901"/>
            <w:r>
              <w:rPr>
                <w:lang w:val="en-US" w:eastAsia="en-US"/>
              </w:rPr>
              <w:t>[NPRR995</w:t>
            </w:r>
            <w:r w:rsidRPr="00625E9F">
              <w:rPr>
                <w:lang w:val="en-US" w:eastAsia="en-US"/>
              </w:rPr>
              <w:t xml:space="preserve">: </w:t>
            </w:r>
            <w:r>
              <w:rPr>
                <w:lang w:val="en-US" w:eastAsia="en-US"/>
              </w:rPr>
              <w:t xml:space="preserve"> </w:t>
            </w:r>
            <w:r w:rsidRPr="00625E9F">
              <w:rPr>
                <w:lang w:val="en-US" w:eastAsia="en-US"/>
              </w:rPr>
              <w:t>I</w:t>
            </w:r>
            <w:r>
              <w:rPr>
                <w:lang w:val="en-US" w:eastAsia="en-US"/>
              </w:rPr>
              <w:t>nsert the following definitions “</w:t>
            </w:r>
            <w:r w:rsidRPr="00BE3CD9">
              <w:rPr>
                <w:lang w:val="en-US" w:eastAsia="en-US"/>
              </w:rPr>
              <w:t>Settlement Only Energy Storage System (SOESS)</w:t>
            </w:r>
            <w:r w:rsidRPr="00625E9F">
              <w:rPr>
                <w:lang w:val="en-US" w:eastAsia="en-US"/>
              </w:rPr>
              <w:t>”</w:t>
            </w:r>
            <w:r>
              <w:rPr>
                <w:lang w:val="en-US" w:eastAsia="en-US"/>
              </w:rPr>
              <w:t>, “</w:t>
            </w:r>
            <w:r w:rsidRPr="00BE3CD9">
              <w:rPr>
                <w:lang w:val="en-US" w:eastAsia="en-US"/>
              </w:rPr>
              <w:t>Settlement Only Distribution Energy Storage System (SODESS)</w:t>
            </w:r>
            <w:r>
              <w:rPr>
                <w:lang w:val="en-US" w:eastAsia="en-US"/>
              </w:rPr>
              <w:t>”, and “</w:t>
            </w:r>
            <w:r w:rsidRPr="00BE3CD9">
              <w:rPr>
                <w:lang w:val="en-US" w:eastAsia="en-US"/>
              </w:rPr>
              <w:t>Settlement Only Transmission Energy Storage System (SOTESS)</w:t>
            </w:r>
            <w:r>
              <w:rPr>
                <w:lang w:val="en-US" w:eastAsia="en-US"/>
              </w:rPr>
              <w:t>”</w:t>
            </w:r>
            <w:r w:rsidRPr="00625E9F">
              <w:rPr>
                <w:lang w:val="en-US" w:eastAsia="en-US"/>
              </w:rPr>
              <w:t xml:space="preserve"> upon system implementation:]</w:t>
            </w:r>
          </w:p>
          <w:p w14:paraId="622421F6" w14:textId="77777777" w:rsidR="00BE3CD9" w:rsidRPr="00CA4E7C" w:rsidRDefault="00BE3CD9" w:rsidP="00CA4E7C">
            <w:pPr>
              <w:keepNext/>
              <w:spacing w:after="120"/>
              <w:outlineLvl w:val="2"/>
              <w:rPr>
                <w:b/>
                <w:bCs/>
                <w:iCs/>
              </w:rPr>
            </w:pPr>
            <w:bookmarkStart w:id="915" w:name="_Hlk80876267"/>
            <w:r w:rsidRPr="00CA4E7C">
              <w:rPr>
                <w:b/>
                <w:bCs/>
                <w:iCs/>
                <w:lang w:val="x-none" w:eastAsia="x-none"/>
              </w:rPr>
              <w:t>Settlement</w:t>
            </w:r>
            <w:r w:rsidRPr="00CA4E7C">
              <w:rPr>
                <w:b/>
                <w:bCs/>
                <w:iCs/>
                <w:lang w:val="x-none"/>
              </w:rPr>
              <w:t xml:space="preserve"> Only </w:t>
            </w:r>
            <w:r w:rsidRPr="00CA4E7C">
              <w:rPr>
                <w:b/>
                <w:bCs/>
                <w:iCs/>
              </w:rPr>
              <w:t>Energy Storage System (SOESS)</w:t>
            </w:r>
          </w:p>
          <w:p w14:paraId="1F37D780" w14:textId="77777777" w:rsidR="00BE3CD9" w:rsidRDefault="00BE3CD9" w:rsidP="00BE3CD9">
            <w:pPr>
              <w:spacing w:after="240"/>
              <w:rPr>
                <w:iCs/>
              </w:rPr>
            </w:pPr>
            <w:r>
              <w:rPr>
                <w:iCs/>
              </w:rPr>
              <w:t xml:space="preserve">An Energy Storage System (ESS) that is settled for imported/exported energy only, but may not participate in the Ancillary Services market, </w:t>
            </w:r>
            <w:r>
              <w:t>Reliability Unit Commitment (</w:t>
            </w:r>
            <w:r>
              <w:rPr>
                <w:iCs/>
              </w:rPr>
              <w:t xml:space="preserve">RUC), </w:t>
            </w:r>
            <w:r>
              <w:rPr>
                <w:iCs/>
              </w:rPr>
              <w:lastRenderedPageBreak/>
              <w:t>Security-Constrained Economic Dispatch (SCED), or submit energy offers or bids.  These units are comprised of:</w:t>
            </w:r>
          </w:p>
          <w:p w14:paraId="3C530A04" w14:textId="77777777" w:rsidR="00BE3CD9" w:rsidRDefault="00BE3CD9" w:rsidP="00BE3CD9">
            <w:pPr>
              <w:keepNext/>
              <w:widowControl w:val="0"/>
              <w:tabs>
                <w:tab w:val="left" w:pos="360"/>
              </w:tabs>
              <w:spacing w:before="240" w:after="120"/>
              <w:ind w:left="360"/>
              <w:outlineLvl w:val="3"/>
              <w:rPr>
                <w:b/>
                <w:bCs/>
                <w:i/>
              </w:rPr>
            </w:pPr>
            <w:r>
              <w:rPr>
                <w:b/>
                <w:bCs/>
                <w:i/>
                <w:snapToGrid w:val="0"/>
                <w:lang w:val="x-none" w:eastAsia="x-none"/>
              </w:rPr>
              <w:t>Settlement</w:t>
            </w:r>
            <w:r>
              <w:rPr>
                <w:b/>
                <w:bCs/>
                <w:i/>
                <w:lang w:val="x-none"/>
              </w:rPr>
              <w:t xml:space="preserve"> Only Distribution </w:t>
            </w:r>
            <w:r>
              <w:rPr>
                <w:b/>
                <w:bCs/>
                <w:i/>
              </w:rPr>
              <w:t>Energy Storage System (SODESS)</w:t>
            </w:r>
          </w:p>
          <w:p w14:paraId="58B3FDFD" w14:textId="77777777" w:rsidR="00BE3CD9" w:rsidRDefault="00BE3CD9" w:rsidP="00BE3CD9">
            <w:pPr>
              <w:tabs>
                <w:tab w:val="left" w:pos="360"/>
              </w:tabs>
              <w:spacing w:after="240"/>
              <w:ind w:left="360"/>
              <w:rPr>
                <w:iCs/>
              </w:rPr>
            </w:pPr>
            <w:r>
              <w:rPr>
                <w:iCs/>
              </w:rPr>
              <w:t>An Energy Storage System (ESS) connected to the Distribution System with a rating of:</w:t>
            </w:r>
          </w:p>
          <w:p w14:paraId="0C23B824" w14:textId="77777777" w:rsidR="00BE3CD9" w:rsidRPr="00BC7AC1" w:rsidRDefault="00BE3CD9" w:rsidP="00CA4E7C">
            <w:pPr>
              <w:pStyle w:val="BodyText"/>
              <w:ind w:left="1080" w:hanging="720"/>
            </w:pPr>
            <w:r w:rsidRPr="00BC7AC1">
              <w:t>(1)</w:t>
            </w:r>
            <w:r w:rsidRPr="00BC7AC1">
              <w:tab/>
              <w:t>One MW or less that chooses to register as an SODES</w:t>
            </w:r>
            <w:r>
              <w:t>S</w:t>
            </w:r>
            <w:r w:rsidRPr="00BC7AC1">
              <w:t xml:space="preserve">; or </w:t>
            </w:r>
          </w:p>
          <w:p w14:paraId="515BFFC3" w14:textId="77777777" w:rsidR="00BE3CD9" w:rsidRPr="00BC7AC1" w:rsidRDefault="00BE3CD9" w:rsidP="00CA4E7C">
            <w:pPr>
              <w:pStyle w:val="BodyText"/>
              <w:ind w:left="1080" w:hanging="720"/>
            </w:pPr>
            <w:r w:rsidRPr="00BC7AC1">
              <w:t>(2)</w:t>
            </w:r>
            <w:r w:rsidRPr="00BC7AC1">
              <w:tab/>
              <w:t>Greater than one and up to ten MW that is capable of providing a net export to the ERCOT System and does not register as a Distribution Energy Storage Resource (DESR).</w:t>
            </w:r>
          </w:p>
          <w:p w14:paraId="516FCF01" w14:textId="77777777" w:rsidR="00BE3CD9" w:rsidRDefault="00BE3CD9" w:rsidP="00BE3CD9">
            <w:pPr>
              <w:keepNext/>
              <w:widowControl w:val="0"/>
              <w:tabs>
                <w:tab w:val="left" w:pos="360"/>
              </w:tabs>
              <w:spacing w:before="240" w:after="120"/>
              <w:ind w:left="360"/>
              <w:outlineLvl w:val="3"/>
              <w:rPr>
                <w:b/>
                <w:i/>
                <w:iCs/>
              </w:rPr>
            </w:pPr>
            <w:r>
              <w:rPr>
                <w:b/>
                <w:bCs/>
                <w:i/>
                <w:snapToGrid w:val="0"/>
                <w:lang w:val="x-none" w:eastAsia="x-none"/>
              </w:rPr>
              <w:t>Settlement</w:t>
            </w:r>
            <w:r>
              <w:rPr>
                <w:b/>
                <w:bCs/>
                <w:i/>
                <w:lang w:val="x-none"/>
              </w:rPr>
              <w:t xml:space="preserve"> Only Transmission </w:t>
            </w:r>
            <w:r>
              <w:rPr>
                <w:b/>
                <w:bCs/>
                <w:i/>
              </w:rPr>
              <w:t>Energy Storage System (SOTESS)</w:t>
            </w:r>
          </w:p>
          <w:p w14:paraId="5543D889" w14:textId="7027BA50" w:rsidR="00BE3CD9" w:rsidRPr="00BE3CD9" w:rsidRDefault="00BE3CD9" w:rsidP="00BE3CD9">
            <w:pPr>
              <w:tabs>
                <w:tab w:val="left" w:pos="360"/>
              </w:tabs>
              <w:spacing w:after="240"/>
              <w:ind w:left="360"/>
              <w:rPr>
                <w:iCs/>
              </w:rPr>
            </w:pPr>
            <w:r>
              <w:rPr>
                <w:iCs/>
              </w:rPr>
              <w:t>An Energy Storage System (ESS) connected to the ERCOT transmission system with a rating of ten MW or less that has not been registered as an Energy Storage Resource (ESR).</w:t>
            </w:r>
            <w:bookmarkEnd w:id="915"/>
          </w:p>
        </w:tc>
      </w:tr>
    </w:tbl>
    <w:p w14:paraId="0B37B761" w14:textId="77777777" w:rsidR="00BE3CD9" w:rsidRDefault="00BE3CD9" w:rsidP="00BE3CD9">
      <w:pPr>
        <w:tabs>
          <w:tab w:val="left" w:pos="900"/>
        </w:tabs>
        <w:ind w:left="907" w:hanging="907"/>
        <w:outlineLvl w:val="1"/>
        <w:rPr>
          <w:b/>
        </w:rPr>
      </w:pP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BE3CD9" w14:paraId="37EC9718" w14:textId="77777777" w:rsidTr="00D95F08">
        <w:trPr>
          <w:trHeight w:val="476"/>
        </w:trPr>
        <w:tc>
          <w:tcPr>
            <w:tcW w:w="9350" w:type="dxa"/>
            <w:shd w:val="clear" w:color="auto" w:fill="E0E0E0"/>
          </w:tcPr>
          <w:p w14:paraId="0FA97EA5" w14:textId="77777777" w:rsidR="00CA4E7C" w:rsidRPr="00625E9F" w:rsidRDefault="00BE3CD9" w:rsidP="00CA4E7C">
            <w:pPr>
              <w:pStyle w:val="Instructions"/>
              <w:spacing w:before="120"/>
              <w:rPr>
                <w:lang w:val="en-US" w:eastAsia="en-US"/>
              </w:rPr>
            </w:pPr>
            <w:r>
              <w:rPr>
                <w:lang w:val="en-US" w:eastAsia="en-US"/>
              </w:rPr>
              <w:t>[NPRR995</w:t>
            </w:r>
            <w:r w:rsidRPr="00625E9F">
              <w:rPr>
                <w:lang w:val="en-US" w:eastAsia="en-US"/>
              </w:rPr>
              <w:t xml:space="preserve">: </w:t>
            </w:r>
            <w:r>
              <w:rPr>
                <w:lang w:val="en-US" w:eastAsia="en-US"/>
              </w:rPr>
              <w:t xml:space="preserve"> </w:t>
            </w:r>
            <w:r w:rsidRPr="00625E9F">
              <w:rPr>
                <w:lang w:val="en-US" w:eastAsia="en-US"/>
              </w:rPr>
              <w:t>I</w:t>
            </w:r>
            <w:r>
              <w:rPr>
                <w:lang w:val="en-US" w:eastAsia="en-US"/>
              </w:rPr>
              <w:t>nsert the following definitions “</w:t>
            </w:r>
            <w:r w:rsidRPr="00BE3CD9">
              <w:rPr>
                <w:lang w:val="en-US" w:eastAsia="en-US"/>
              </w:rPr>
              <w:t>Settlement Only Generator (SOG)</w:t>
            </w:r>
            <w:r w:rsidRPr="00625E9F">
              <w:rPr>
                <w:lang w:val="en-US" w:eastAsia="en-US"/>
              </w:rPr>
              <w:t>”</w:t>
            </w:r>
            <w:r>
              <w:rPr>
                <w:lang w:val="en-US" w:eastAsia="en-US"/>
              </w:rPr>
              <w:t>, “</w:t>
            </w:r>
            <w:r w:rsidRPr="00BE3CD9">
              <w:rPr>
                <w:lang w:val="en-US" w:eastAsia="en-US"/>
              </w:rPr>
              <w:t>Settlement Only Distribution Generator (SODG)</w:t>
            </w:r>
            <w:r>
              <w:rPr>
                <w:lang w:val="en-US" w:eastAsia="en-US"/>
              </w:rPr>
              <w:t>”, “</w:t>
            </w:r>
            <w:r w:rsidRPr="00BE3CD9">
              <w:rPr>
                <w:lang w:val="en-US" w:eastAsia="en-US"/>
              </w:rPr>
              <w:t>Settlement Only Transmission Generator (SOTG)</w:t>
            </w:r>
            <w:r>
              <w:rPr>
                <w:lang w:val="en-US" w:eastAsia="en-US"/>
              </w:rPr>
              <w:t>”, and “</w:t>
            </w:r>
            <w:r w:rsidRPr="00BE3CD9">
              <w:rPr>
                <w:lang w:val="en-US" w:eastAsia="en-US"/>
              </w:rPr>
              <w:t>Settlement Only Transmission Self-Generator (SOTSG)</w:t>
            </w:r>
            <w:r>
              <w:rPr>
                <w:lang w:val="en-US" w:eastAsia="en-US"/>
              </w:rPr>
              <w:t xml:space="preserve">” </w:t>
            </w:r>
            <w:r w:rsidRPr="00625E9F">
              <w:rPr>
                <w:lang w:val="en-US" w:eastAsia="en-US"/>
              </w:rPr>
              <w:t>upon system implementation:]</w:t>
            </w:r>
          </w:p>
          <w:p w14:paraId="746C2C00" w14:textId="77777777" w:rsidR="00CA4E7C" w:rsidRPr="00CA4E7C" w:rsidRDefault="00CA4E7C" w:rsidP="00CA4E7C">
            <w:pPr>
              <w:spacing w:after="120"/>
              <w:rPr>
                <w:b/>
                <w:bCs/>
                <w:iCs/>
                <w:lang w:eastAsia="x-none"/>
              </w:rPr>
            </w:pPr>
            <w:bookmarkStart w:id="916" w:name="_Hlk80876278"/>
            <w:r w:rsidRPr="00CA4E7C">
              <w:rPr>
                <w:b/>
                <w:bCs/>
                <w:iCs/>
                <w:lang w:val="x-none" w:eastAsia="x-none"/>
              </w:rPr>
              <w:t xml:space="preserve">Settlement Only </w:t>
            </w:r>
            <w:r w:rsidRPr="00CA4E7C">
              <w:rPr>
                <w:b/>
                <w:bCs/>
                <w:iCs/>
                <w:lang w:eastAsia="x-none"/>
              </w:rPr>
              <w:t>Generator (SOG)</w:t>
            </w:r>
          </w:p>
          <w:p w14:paraId="74E0E559" w14:textId="77777777" w:rsidR="00CA4E7C" w:rsidRPr="007113FB" w:rsidRDefault="00CA4E7C" w:rsidP="00CA4E7C">
            <w:pPr>
              <w:spacing w:after="240"/>
              <w:rPr>
                <w:iCs/>
              </w:rPr>
            </w:pPr>
            <w:r w:rsidRPr="006827FB">
              <w:rPr>
                <w:iCs/>
              </w:rPr>
              <w:t xml:space="preserve">A generator that is settled for exported energy only, but may not participate in the Ancillary Services market, </w:t>
            </w:r>
            <w:r w:rsidRPr="006827FB">
              <w:rPr>
                <w:sz w:val="23"/>
                <w:szCs w:val="23"/>
              </w:rPr>
              <w:t>Reliability Unit Commitment (</w:t>
            </w:r>
            <w:r w:rsidRPr="006827FB">
              <w:rPr>
                <w:iCs/>
              </w:rPr>
              <w:t xml:space="preserve">RUC), Security-Constrained Economic Dispatch (SCED), or </w:t>
            </w:r>
            <w:r>
              <w:rPr>
                <w:iCs/>
              </w:rPr>
              <w:t xml:space="preserve">submit </w:t>
            </w:r>
            <w:r w:rsidRPr="006827FB">
              <w:rPr>
                <w:iCs/>
              </w:rPr>
              <w:t>energy offers.  These units are comprised of:</w:t>
            </w:r>
          </w:p>
          <w:p w14:paraId="72CB7027" w14:textId="77777777" w:rsidR="00CA4E7C" w:rsidRPr="008777FC" w:rsidRDefault="00CA4E7C" w:rsidP="00CA4E7C">
            <w:pPr>
              <w:keepNext/>
              <w:widowControl w:val="0"/>
              <w:tabs>
                <w:tab w:val="left" w:pos="1260"/>
              </w:tabs>
              <w:spacing w:before="240" w:after="120"/>
              <w:ind w:left="360"/>
              <w:outlineLvl w:val="3"/>
              <w:rPr>
                <w:b/>
                <w:bCs/>
                <w:i/>
                <w:snapToGrid w:val="0"/>
                <w:lang w:eastAsia="x-none"/>
              </w:rPr>
            </w:pPr>
            <w:r w:rsidRPr="00C75670">
              <w:rPr>
                <w:b/>
                <w:bCs/>
                <w:i/>
                <w:snapToGrid w:val="0"/>
                <w:lang w:val="x-none" w:eastAsia="x-none"/>
              </w:rPr>
              <w:t>Settlement Only Distribution Generator</w:t>
            </w:r>
            <w:r>
              <w:rPr>
                <w:b/>
                <w:bCs/>
                <w:i/>
                <w:snapToGrid w:val="0"/>
                <w:lang w:eastAsia="x-none"/>
              </w:rPr>
              <w:t xml:space="preserve"> (SODG)</w:t>
            </w:r>
          </w:p>
          <w:p w14:paraId="019A8CDF" w14:textId="77777777" w:rsidR="00CA4E7C" w:rsidRDefault="00CA4E7C" w:rsidP="00CA4E7C">
            <w:pPr>
              <w:pStyle w:val="BodyText"/>
              <w:ind w:left="360"/>
              <w:rPr>
                <w:iCs w:val="0"/>
              </w:rPr>
            </w:pPr>
            <w:r w:rsidRPr="00C75670">
              <w:t xml:space="preserve">A generator that is connected </w:t>
            </w:r>
            <w:r>
              <w:t>to the D</w:t>
            </w:r>
            <w:r w:rsidRPr="00E6618E">
              <w:t>istribution</w:t>
            </w:r>
            <w:r w:rsidRPr="00B16017">
              <w:t xml:space="preserve"> </w:t>
            </w:r>
            <w:r>
              <w:t xml:space="preserve">System </w:t>
            </w:r>
            <w:r w:rsidRPr="00C75670">
              <w:t xml:space="preserve">with a rating </w:t>
            </w:r>
            <w:r>
              <w:t>of:</w:t>
            </w:r>
          </w:p>
          <w:p w14:paraId="211AEE80" w14:textId="77777777" w:rsidR="00CA4E7C" w:rsidRPr="0026415E" w:rsidRDefault="00CA4E7C" w:rsidP="00CA4E7C">
            <w:pPr>
              <w:pStyle w:val="BodyText"/>
              <w:ind w:left="1080" w:hanging="720"/>
              <w:rPr>
                <w:iCs w:val="0"/>
              </w:rPr>
            </w:pPr>
            <w:r w:rsidRPr="0026415E">
              <w:t>(1)</w:t>
            </w:r>
            <w:r w:rsidRPr="0026415E">
              <w:tab/>
              <w:t>One MW or less that chooses to register as a</w:t>
            </w:r>
            <w:r>
              <w:t>n SODG;</w:t>
            </w:r>
            <w:r w:rsidRPr="0026415E">
              <w:t xml:space="preserve"> or </w:t>
            </w:r>
          </w:p>
          <w:p w14:paraId="213C73C7" w14:textId="77777777" w:rsidR="00CA4E7C" w:rsidRPr="0026415E" w:rsidRDefault="00CA4E7C" w:rsidP="00CA4E7C">
            <w:pPr>
              <w:pStyle w:val="BodyText"/>
              <w:ind w:left="1080" w:hanging="720"/>
              <w:rPr>
                <w:iCs w:val="0"/>
              </w:rPr>
            </w:pPr>
            <w:r w:rsidRPr="0026415E">
              <w:t>(2)</w:t>
            </w:r>
            <w:r w:rsidRPr="0026415E">
              <w:tab/>
            </w:r>
            <w:r>
              <w:t>Greater than one a</w:t>
            </w:r>
            <w:r w:rsidRPr="0026415E">
              <w:t>nd</w:t>
            </w:r>
            <w:r>
              <w:t xml:space="preserve"> up to</w:t>
            </w:r>
            <w:r w:rsidRPr="0026415E">
              <w:t xml:space="preserve"> </w:t>
            </w:r>
            <w:r>
              <w:t>ten</w:t>
            </w:r>
            <w:r w:rsidRPr="0026415E">
              <w:t xml:space="preserve"> MW that is capable of providing a net export to the ERCOT System and do</w:t>
            </w:r>
            <w:r>
              <w:t>es not register as a Distribution</w:t>
            </w:r>
            <w:r w:rsidRPr="0026415E">
              <w:t xml:space="preserve"> Generation Resource</w:t>
            </w:r>
            <w:r>
              <w:t xml:space="preserve"> (DGR)</w:t>
            </w:r>
            <w:r w:rsidRPr="0026415E">
              <w:t>.</w:t>
            </w:r>
          </w:p>
          <w:p w14:paraId="27325F04" w14:textId="77777777" w:rsidR="00CA4E7C" w:rsidRPr="00C75670" w:rsidRDefault="00CA4E7C" w:rsidP="00CA4E7C">
            <w:pPr>
              <w:pStyle w:val="BodyText"/>
              <w:ind w:left="360"/>
              <w:rPr>
                <w:iCs w:val="0"/>
              </w:rPr>
            </w:pPr>
            <w:r>
              <w:t>SODGs must be</w:t>
            </w:r>
            <w:r w:rsidRPr="00E6618E">
              <w:t xml:space="preserve"> registered with ERCOT </w:t>
            </w:r>
            <w:r>
              <w:t>in accordance with</w:t>
            </w:r>
            <w:r w:rsidRPr="006827FB">
              <w:t xml:space="preserve"> </w:t>
            </w:r>
            <w:r>
              <w:t xml:space="preserve">Planning Guide </w:t>
            </w:r>
            <w:r w:rsidRPr="009A5229">
              <w:t xml:space="preserve">Section </w:t>
            </w:r>
            <w:r w:rsidRPr="009A5229">
              <w:rPr>
                <w:sz w:val="23"/>
                <w:szCs w:val="23"/>
              </w:rPr>
              <w:t>6.8.2</w:t>
            </w:r>
            <w:r w:rsidRPr="006827FB">
              <w:t>, Resource Registration Process</w:t>
            </w:r>
            <w:r w:rsidRPr="00C75670">
              <w:t xml:space="preserve">, and will be </w:t>
            </w:r>
            <w:r>
              <w:t>modeled</w:t>
            </w:r>
            <w:r w:rsidRPr="00C75670">
              <w:t xml:space="preserve"> in ERCOT </w:t>
            </w:r>
            <w:r>
              <w:t xml:space="preserve">systems for reliability in accordance with </w:t>
            </w:r>
            <w:r w:rsidRPr="009A5229">
              <w:t>Section 3.10.7.2</w:t>
            </w:r>
            <w:r w:rsidRPr="006827FB">
              <w:t>, Modeling of Resources and Transmission Loads</w:t>
            </w:r>
            <w:r w:rsidRPr="00C75670">
              <w:t xml:space="preserve">. </w:t>
            </w:r>
          </w:p>
          <w:p w14:paraId="5273E3BF" w14:textId="77777777" w:rsidR="00CA4E7C" w:rsidRPr="008777FC" w:rsidRDefault="00CA4E7C" w:rsidP="00CA4E7C">
            <w:pPr>
              <w:keepNext/>
              <w:widowControl w:val="0"/>
              <w:tabs>
                <w:tab w:val="left" w:pos="1260"/>
              </w:tabs>
              <w:spacing w:before="240" w:after="120"/>
              <w:ind w:left="360"/>
              <w:outlineLvl w:val="3"/>
              <w:rPr>
                <w:b/>
                <w:i/>
                <w:iCs/>
              </w:rPr>
            </w:pPr>
            <w:r w:rsidRPr="00C75670">
              <w:rPr>
                <w:b/>
                <w:bCs/>
                <w:i/>
                <w:snapToGrid w:val="0"/>
                <w:lang w:val="x-none" w:eastAsia="x-none"/>
              </w:rPr>
              <w:lastRenderedPageBreak/>
              <w:t>Settlement Only Transmission Generator</w:t>
            </w:r>
            <w:r>
              <w:rPr>
                <w:b/>
                <w:bCs/>
                <w:i/>
                <w:snapToGrid w:val="0"/>
                <w:lang w:eastAsia="x-none"/>
              </w:rPr>
              <w:t xml:space="preserve"> (SOTG)</w:t>
            </w:r>
          </w:p>
          <w:p w14:paraId="42F4FCED" w14:textId="77777777" w:rsidR="00CA4E7C" w:rsidRPr="00930C53" w:rsidRDefault="00CA4E7C" w:rsidP="00CA4E7C">
            <w:pPr>
              <w:pStyle w:val="BodyText"/>
              <w:ind w:left="360"/>
            </w:pPr>
            <w:r w:rsidRPr="00C75670">
              <w:t xml:space="preserve">A generator that is connected </w:t>
            </w:r>
            <w:r>
              <w:t xml:space="preserve">to the ERCOT transmission system </w:t>
            </w:r>
            <w:r w:rsidRPr="00C75670">
              <w:t xml:space="preserve">with a rating of </w:t>
            </w:r>
            <w:r>
              <w:t>ten</w:t>
            </w:r>
            <w:r w:rsidRPr="00C155A6">
              <w:t xml:space="preserve"> MW</w:t>
            </w:r>
            <w:r>
              <w:t xml:space="preserve"> or </w:t>
            </w:r>
            <w:r w:rsidRPr="00C75670">
              <w:t>less</w:t>
            </w:r>
            <w:r w:rsidRPr="008A2F73">
              <w:t xml:space="preserve"> and is registered with the Public Utility Commission of Texas (PUCT) as a </w:t>
            </w:r>
            <w:r>
              <w:t>power generation company</w:t>
            </w:r>
            <w:r w:rsidRPr="00C75670">
              <w:t xml:space="preserve">.  </w:t>
            </w:r>
            <w:r>
              <w:t>SOTGs must be</w:t>
            </w:r>
            <w:r w:rsidRPr="00E6618E">
              <w:t xml:space="preserve"> registered with ERCOT </w:t>
            </w:r>
            <w:r>
              <w:t>in accordance with</w:t>
            </w:r>
            <w:r w:rsidRPr="006827FB">
              <w:t xml:space="preserve"> </w:t>
            </w:r>
            <w:r>
              <w:t xml:space="preserve">Planning Guide </w:t>
            </w:r>
            <w:r w:rsidRPr="009A5229">
              <w:t xml:space="preserve">Section </w:t>
            </w:r>
            <w:r w:rsidRPr="009A5229">
              <w:rPr>
                <w:sz w:val="23"/>
                <w:szCs w:val="23"/>
              </w:rPr>
              <w:t>6.8.2</w:t>
            </w:r>
            <w:r w:rsidRPr="006827FB">
              <w:t>, Resource Registration Process</w:t>
            </w:r>
            <w:r w:rsidRPr="00C75670">
              <w:t xml:space="preserve">, and </w:t>
            </w:r>
            <w:r>
              <w:t>may be</w:t>
            </w:r>
            <w:r w:rsidRPr="00C75670">
              <w:t xml:space="preserve"> modeled </w:t>
            </w:r>
            <w:r>
              <w:t xml:space="preserve">in ERCOT systems </w:t>
            </w:r>
            <w:r w:rsidRPr="00C75670">
              <w:t xml:space="preserve">for reliability </w:t>
            </w:r>
            <w:r>
              <w:t xml:space="preserve">in accordance with </w:t>
            </w:r>
            <w:r w:rsidRPr="009A5229">
              <w:t>Section 3.10.7.2</w:t>
            </w:r>
            <w:r w:rsidRPr="006827FB">
              <w:t>, Modeling of Resources and Transmission Loads</w:t>
            </w:r>
            <w:r w:rsidRPr="00C75670">
              <w:t>.</w:t>
            </w:r>
          </w:p>
          <w:p w14:paraId="4B97ECDC" w14:textId="77777777" w:rsidR="00CA4E7C" w:rsidRPr="008777FC" w:rsidRDefault="00CA4E7C" w:rsidP="00CA4E7C">
            <w:pPr>
              <w:keepNext/>
              <w:widowControl w:val="0"/>
              <w:tabs>
                <w:tab w:val="left" w:pos="1260"/>
              </w:tabs>
              <w:spacing w:before="240" w:after="120"/>
              <w:ind w:left="360"/>
              <w:outlineLvl w:val="3"/>
              <w:rPr>
                <w:b/>
                <w:bCs/>
                <w:i/>
                <w:snapToGrid w:val="0"/>
                <w:lang w:eastAsia="x-none"/>
              </w:rPr>
            </w:pPr>
            <w:r w:rsidRPr="00C75670">
              <w:rPr>
                <w:b/>
                <w:bCs/>
                <w:i/>
                <w:snapToGrid w:val="0"/>
                <w:lang w:val="x-none" w:eastAsia="x-none"/>
              </w:rPr>
              <w:t>Settlement Only Transmission Self</w:t>
            </w:r>
            <w:r>
              <w:rPr>
                <w:b/>
                <w:bCs/>
                <w:i/>
                <w:snapToGrid w:val="0"/>
                <w:lang w:eastAsia="x-none"/>
              </w:rPr>
              <w:t>-</w:t>
            </w:r>
            <w:r w:rsidRPr="00C75670">
              <w:rPr>
                <w:b/>
                <w:bCs/>
                <w:i/>
                <w:snapToGrid w:val="0"/>
                <w:lang w:val="x-none" w:eastAsia="x-none"/>
              </w:rPr>
              <w:t>Generator</w:t>
            </w:r>
            <w:r>
              <w:rPr>
                <w:b/>
                <w:bCs/>
                <w:i/>
                <w:snapToGrid w:val="0"/>
                <w:lang w:eastAsia="x-none"/>
              </w:rPr>
              <w:t xml:space="preserve"> (SOTSG)</w:t>
            </w:r>
          </w:p>
          <w:p w14:paraId="508C7836" w14:textId="1E6688D1" w:rsidR="00BE3CD9" w:rsidRPr="00BE3CD9" w:rsidRDefault="00CA4E7C" w:rsidP="00CA4E7C">
            <w:pPr>
              <w:pStyle w:val="BodyText"/>
              <w:ind w:left="360"/>
            </w:pPr>
            <w:r w:rsidRPr="00C75670">
              <w:t xml:space="preserve">A generator that is connected </w:t>
            </w:r>
            <w:r>
              <w:t xml:space="preserve">to the ERCOT transmission system </w:t>
            </w:r>
            <w:r w:rsidRPr="00C75670">
              <w:t xml:space="preserve">with a rating of </w:t>
            </w:r>
            <w:r>
              <w:t>one</w:t>
            </w:r>
            <w:r w:rsidRPr="00C75670">
              <w:t xml:space="preserve"> MW or more and is registered with the Public Utility Commission of Texas (PUCT) as a self</w:t>
            </w:r>
            <w:r>
              <w:t>-</w:t>
            </w:r>
            <w:r w:rsidRPr="00C75670">
              <w:t>generator.</w:t>
            </w:r>
            <w:r>
              <w:t xml:space="preserve">  SOTSGs must be </w:t>
            </w:r>
            <w:r w:rsidRPr="00E6618E">
              <w:t xml:space="preserve">registered with ERCOT </w:t>
            </w:r>
            <w:r>
              <w:t>in accordance with</w:t>
            </w:r>
            <w:r w:rsidRPr="006827FB">
              <w:t xml:space="preserve"> </w:t>
            </w:r>
            <w:r>
              <w:t xml:space="preserve">Planning Guide </w:t>
            </w:r>
            <w:r w:rsidRPr="009A5229">
              <w:t xml:space="preserve">Section </w:t>
            </w:r>
            <w:r w:rsidRPr="009A5229">
              <w:rPr>
                <w:sz w:val="23"/>
                <w:szCs w:val="23"/>
              </w:rPr>
              <w:t>6.8.2</w:t>
            </w:r>
            <w:r w:rsidRPr="006827FB">
              <w:t>, Resource Registration Process</w:t>
            </w:r>
            <w:r w:rsidRPr="00C75670">
              <w:t xml:space="preserve">, and will be modeled in ERCOT systems for reliability </w:t>
            </w:r>
            <w:r>
              <w:t xml:space="preserve">in accordance with </w:t>
            </w:r>
            <w:r w:rsidRPr="009A5229">
              <w:t>Section 3.10.7.3</w:t>
            </w:r>
            <w:r w:rsidRPr="00C75670">
              <w:t>, Modeling of Private Use Networks.</w:t>
            </w:r>
            <w:bookmarkEnd w:id="916"/>
          </w:p>
        </w:tc>
      </w:tr>
    </w:tbl>
    <w:p w14:paraId="2955C168" w14:textId="4AD9AA7B" w:rsidR="00945EC5" w:rsidRDefault="00945EC5" w:rsidP="002C0C2E">
      <w:pPr>
        <w:tabs>
          <w:tab w:val="left" w:pos="900"/>
        </w:tabs>
        <w:spacing w:before="480" w:after="240"/>
        <w:ind w:left="907" w:hanging="907"/>
        <w:outlineLvl w:val="1"/>
        <w:rPr>
          <w:b/>
          <w:lang w:val="fr-FR"/>
        </w:rPr>
      </w:pPr>
      <w:r>
        <w:rPr>
          <w:b/>
        </w:rPr>
        <w:lastRenderedPageBreak/>
        <w:t>Settlement Only</w:t>
      </w:r>
      <w:r>
        <w:rPr>
          <w:b/>
          <w:lang w:val="fr-FR"/>
        </w:rPr>
        <w:t xml:space="preserve"> Generator (SOG) </w:t>
      </w:r>
      <w:r w:rsidRPr="00C174D2">
        <w:rPr>
          <w:b/>
          <w:lang w:val="fr-FR"/>
        </w:rPr>
        <w:t>(</w:t>
      </w:r>
      <w:r w:rsidRPr="00C174D2">
        <w:rPr>
          <w:b/>
          <w:i/>
          <w:lang w:val="fr-FR"/>
        </w:rPr>
        <w:t>see</w:t>
      </w:r>
      <w:r w:rsidRPr="00C174D2">
        <w:rPr>
          <w:b/>
          <w:lang w:val="fr-FR"/>
        </w:rPr>
        <w:t xml:space="preserve"> </w:t>
      </w:r>
      <w:hyperlink w:anchor="Resource" w:history="1">
        <w:r w:rsidRPr="00C174D2">
          <w:rPr>
            <w:b/>
            <w:color w:val="0000FF"/>
            <w:u w:val="single"/>
            <w:lang w:val="fr-FR"/>
          </w:rPr>
          <w:t>Resource</w:t>
        </w:r>
      </w:hyperlink>
      <w:r w:rsidRPr="00C174D2">
        <w:rPr>
          <w:b/>
          <w:lang w:val="fr-FR"/>
        </w:rPr>
        <w:t>)</w:t>
      </w:r>
    </w:p>
    <w:p w14:paraId="59E986D9" w14:textId="77777777" w:rsidR="00945EC5" w:rsidRPr="00C174D2" w:rsidRDefault="00945EC5" w:rsidP="00945EC5">
      <w:pPr>
        <w:tabs>
          <w:tab w:val="left" w:pos="900"/>
        </w:tabs>
        <w:spacing w:before="240" w:after="240"/>
        <w:ind w:left="907" w:hanging="907"/>
        <w:outlineLvl w:val="1"/>
        <w:rPr>
          <w:b/>
          <w:lang w:val="fr-FR"/>
        </w:rPr>
      </w:pPr>
      <w:r>
        <w:rPr>
          <w:b/>
        </w:rPr>
        <w:t>Settlement Only</w:t>
      </w:r>
      <w:r w:rsidRPr="00C174D2">
        <w:rPr>
          <w:b/>
          <w:lang w:val="fr-FR"/>
        </w:rPr>
        <w:t xml:space="preserve"> </w:t>
      </w:r>
      <w:r>
        <w:rPr>
          <w:b/>
          <w:lang w:val="fr-FR"/>
        </w:rPr>
        <w:t xml:space="preserve">Distribution </w:t>
      </w:r>
      <w:r w:rsidRPr="00C174D2">
        <w:rPr>
          <w:b/>
          <w:lang w:val="fr-FR"/>
        </w:rPr>
        <w:t>Generator</w:t>
      </w:r>
      <w:r>
        <w:rPr>
          <w:b/>
          <w:lang w:val="fr-FR"/>
        </w:rPr>
        <w:t xml:space="preserve"> (SODG)</w:t>
      </w:r>
      <w:r w:rsidRPr="00C174D2">
        <w:rPr>
          <w:b/>
          <w:lang w:val="fr-FR"/>
        </w:rPr>
        <w:t xml:space="preserve"> (</w:t>
      </w:r>
      <w:r w:rsidRPr="00C174D2">
        <w:rPr>
          <w:b/>
          <w:i/>
          <w:lang w:val="fr-FR"/>
        </w:rPr>
        <w:t>see</w:t>
      </w:r>
      <w:r w:rsidRPr="00C174D2">
        <w:rPr>
          <w:b/>
          <w:lang w:val="fr-FR"/>
        </w:rPr>
        <w:t xml:space="preserve"> </w:t>
      </w:r>
      <w:hyperlink w:anchor="Resource" w:history="1">
        <w:r w:rsidRPr="00C174D2">
          <w:rPr>
            <w:b/>
            <w:color w:val="0000FF"/>
            <w:u w:val="single"/>
            <w:lang w:val="fr-FR"/>
          </w:rPr>
          <w:t>Resource</w:t>
        </w:r>
      </w:hyperlink>
      <w:r w:rsidRPr="00C174D2">
        <w:rPr>
          <w:b/>
          <w:lang w:val="fr-FR"/>
        </w:rPr>
        <w:t>)</w:t>
      </w:r>
    </w:p>
    <w:p w14:paraId="6EE72B64" w14:textId="77777777" w:rsidR="00945EC5" w:rsidRPr="00C174D2" w:rsidRDefault="00945EC5" w:rsidP="00945EC5">
      <w:pPr>
        <w:tabs>
          <w:tab w:val="left" w:pos="900"/>
        </w:tabs>
        <w:spacing w:before="240" w:after="240"/>
        <w:ind w:left="907" w:hanging="907"/>
        <w:outlineLvl w:val="1"/>
        <w:rPr>
          <w:b/>
          <w:lang w:val="fr-FR"/>
        </w:rPr>
      </w:pPr>
      <w:r>
        <w:rPr>
          <w:b/>
        </w:rPr>
        <w:t>Settlement Only</w:t>
      </w:r>
      <w:r w:rsidRPr="00C174D2">
        <w:rPr>
          <w:b/>
          <w:lang w:val="fr-FR"/>
        </w:rPr>
        <w:t xml:space="preserve"> </w:t>
      </w:r>
      <w:r>
        <w:rPr>
          <w:b/>
          <w:lang w:val="fr-FR"/>
        </w:rPr>
        <w:t xml:space="preserve">Transmission </w:t>
      </w:r>
      <w:r w:rsidRPr="00C174D2">
        <w:rPr>
          <w:b/>
          <w:lang w:val="fr-FR"/>
        </w:rPr>
        <w:t>Generator</w:t>
      </w:r>
      <w:r>
        <w:rPr>
          <w:b/>
          <w:lang w:val="fr-FR"/>
        </w:rPr>
        <w:t xml:space="preserve"> (SOTG)</w:t>
      </w:r>
      <w:r w:rsidRPr="00C174D2">
        <w:rPr>
          <w:b/>
          <w:lang w:val="fr-FR"/>
        </w:rPr>
        <w:t xml:space="preserve"> (</w:t>
      </w:r>
      <w:r w:rsidRPr="00C174D2">
        <w:rPr>
          <w:b/>
          <w:i/>
          <w:lang w:val="fr-FR"/>
        </w:rPr>
        <w:t>see</w:t>
      </w:r>
      <w:r w:rsidRPr="00C174D2">
        <w:rPr>
          <w:b/>
          <w:lang w:val="fr-FR"/>
        </w:rPr>
        <w:t xml:space="preserve"> </w:t>
      </w:r>
      <w:hyperlink w:anchor="Resource" w:history="1">
        <w:r w:rsidRPr="00C174D2">
          <w:rPr>
            <w:b/>
            <w:color w:val="0000FF"/>
            <w:u w:val="single"/>
            <w:lang w:val="fr-FR"/>
          </w:rPr>
          <w:t>Resource</w:t>
        </w:r>
      </w:hyperlink>
      <w:r w:rsidRPr="00C174D2">
        <w:rPr>
          <w:b/>
          <w:lang w:val="fr-FR"/>
        </w:rPr>
        <w:t>)</w:t>
      </w:r>
    </w:p>
    <w:p w14:paraId="35787F22" w14:textId="77777777" w:rsidR="00945EC5" w:rsidRPr="00C174D2" w:rsidRDefault="00945EC5" w:rsidP="00945EC5">
      <w:pPr>
        <w:tabs>
          <w:tab w:val="left" w:pos="900"/>
        </w:tabs>
        <w:spacing w:before="240" w:after="240"/>
        <w:ind w:left="907" w:hanging="907"/>
        <w:outlineLvl w:val="1"/>
        <w:rPr>
          <w:b/>
          <w:lang w:val="fr-FR"/>
        </w:rPr>
      </w:pPr>
      <w:r>
        <w:rPr>
          <w:b/>
        </w:rPr>
        <w:t>Settlement Only</w:t>
      </w:r>
      <w:r w:rsidRPr="00C174D2">
        <w:rPr>
          <w:b/>
          <w:lang w:val="fr-FR"/>
        </w:rPr>
        <w:t xml:space="preserve"> </w:t>
      </w:r>
      <w:r>
        <w:rPr>
          <w:b/>
          <w:lang w:val="fr-FR"/>
        </w:rPr>
        <w:t>Transmission Self-</w:t>
      </w:r>
      <w:r w:rsidRPr="00C174D2">
        <w:rPr>
          <w:b/>
          <w:lang w:val="fr-FR"/>
        </w:rPr>
        <w:t>Generator</w:t>
      </w:r>
      <w:r>
        <w:rPr>
          <w:b/>
          <w:lang w:val="fr-FR"/>
        </w:rPr>
        <w:t xml:space="preserve"> (SOTSG)</w:t>
      </w:r>
      <w:r w:rsidRPr="00C174D2">
        <w:rPr>
          <w:b/>
          <w:lang w:val="fr-FR"/>
        </w:rPr>
        <w:t xml:space="preserve"> (</w:t>
      </w:r>
      <w:r w:rsidRPr="00C174D2">
        <w:rPr>
          <w:b/>
          <w:i/>
          <w:lang w:val="fr-FR"/>
        </w:rPr>
        <w:t>see</w:t>
      </w:r>
      <w:r w:rsidRPr="00C174D2">
        <w:rPr>
          <w:b/>
          <w:lang w:val="fr-FR"/>
        </w:rPr>
        <w:t xml:space="preserve"> </w:t>
      </w:r>
      <w:hyperlink w:anchor="Resource" w:history="1">
        <w:r w:rsidRPr="00C174D2">
          <w:rPr>
            <w:b/>
            <w:color w:val="0000FF"/>
            <w:u w:val="single"/>
            <w:lang w:val="fr-FR"/>
          </w:rPr>
          <w:t>Resource</w:t>
        </w:r>
      </w:hyperlink>
      <w:r w:rsidRPr="00C174D2">
        <w:rPr>
          <w:b/>
          <w:lang w:val="fr-FR"/>
        </w:rPr>
        <w:t>)</w:t>
      </w:r>
    </w:p>
    <w:p w14:paraId="6AB21317" w14:textId="77777777" w:rsidR="005D1947" w:rsidRPr="004222A1" w:rsidRDefault="00A442A0">
      <w:pPr>
        <w:pStyle w:val="H2"/>
        <w:rPr>
          <w:b/>
        </w:rPr>
      </w:pPr>
      <w:r w:rsidRPr="004222A1">
        <w:rPr>
          <w:b/>
        </w:rPr>
        <w:t>Settlement Point</w:t>
      </w:r>
      <w:bookmarkEnd w:id="911"/>
      <w:bookmarkEnd w:id="912"/>
      <w:bookmarkEnd w:id="913"/>
      <w:bookmarkEnd w:id="914"/>
    </w:p>
    <w:p w14:paraId="4C934E18" w14:textId="77777777" w:rsidR="005D1947" w:rsidRDefault="00A442A0">
      <w:pPr>
        <w:pStyle w:val="BodyText"/>
      </w:pPr>
      <w:r>
        <w:t>A Resource Node, Load Zone, or Hub.</w:t>
      </w:r>
    </w:p>
    <w:p w14:paraId="4A27C868" w14:textId="77777777" w:rsidR="005D1947" w:rsidRPr="004222A1" w:rsidRDefault="00A442A0">
      <w:pPr>
        <w:pStyle w:val="H2"/>
        <w:rPr>
          <w:b/>
        </w:rPr>
      </w:pPr>
      <w:bookmarkStart w:id="917" w:name="_Toc80425768"/>
      <w:bookmarkStart w:id="918" w:name="_Toc118224615"/>
      <w:bookmarkStart w:id="919" w:name="_Toc118909683"/>
      <w:bookmarkStart w:id="920" w:name="_Toc205190528"/>
      <w:r w:rsidRPr="004222A1">
        <w:rPr>
          <w:b/>
        </w:rPr>
        <w:t>Settlement Point Price</w:t>
      </w:r>
      <w:bookmarkEnd w:id="917"/>
      <w:bookmarkEnd w:id="918"/>
      <w:bookmarkEnd w:id="919"/>
      <w:bookmarkEnd w:id="920"/>
      <w:r w:rsidRPr="004222A1">
        <w:rPr>
          <w:b/>
        </w:rPr>
        <w:t xml:space="preserve"> </w:t>
      </w:r>
    </w:p>
    <w:p w14:paraId="734027E0" w14:textId="77777777" w:rsidR="005D1947" w:rsidRDefault="00A442A0">
      <w:pPr>
        <w:pStyle w:val="BodyText"/>
      </w:pPr>
      <w:r>
        <w:t>A price calculated for a Settlement Point for each Settlement Interval using LMP data and the formulas detailed in Section 4.6, DAM Settlement</w:t>
      </w:r>
      <w:r w:rsidR="00A9590F">
        <w:t>,</w:t>
      </w:r>
      <w:r>
        <w:t xml:space="preserve"> and </w:t>
      </w:r>
      <w:r w:rsidR="00EF4BE7">
        <w:t xml:space="preserve">Section </w:t>
      </w:r>
      <w:r>
        <w:t xml:space="preserve">6.6, Settlement Calculations for the Real-Time Energy Operations. </w:t>
      </w:r>
    </w:p>
    <w:p w14:paraId="7F46C45E" w14:textId="77777777" w:rsidR="005D1947" w:rsidRPr="004222A1" w:rsidRDefault="00A442A0">
      <w:pPr>
        <w:pStyle w:val="H2"/>
        <w:rPr>
          <w:b/>
        </w:rPr>
      </w:pPr>
      <w:bookmarkStart w:id="921" w:name="_Toc118224616"/>
      <w:bookmarkStart w:id="922" w:name="_Toc118909684"/>
      <w:bookmarkStart w:id="923" w:name="_Toc205190529"/>
      <w:r w:rsidRPr="004222A1">
        <w:rPr>
          <w:b/>
        </w:rPr>
        <w:t>Settlement Quality Meter Data</w:t>
      </w:r>
      <w:bookmarkEnd w:id="921"/>
      <w:bookmarkEnd w:id="922"/>
      <w:bookmarkEnd w:id="923"/>
    </w:p>
    <w:p w14:paraId="58E83E10" w14:textId="77777777" w:rsidR="005D1947" w:rsidRDefault="008A2B80">
      <w:pPr>
        <w:pStyle w:val="BodyText"/>
      </w:pPr>
      <w:r>
        <w:t>Data that has been edited, validated, and is appropriate for ERCOT to use for Settlement and billing purposes.</w:t>
      </w:r>
    </w:p>
    <w:p w14:paraId="60A1C5A6" w14:textId="77777777" w:rsidR="00425796" w:rsidRPr="004222A1" w:rsidRDefault="00927819" w:rsidP="004E5DF8">
      <w:pPr>
        <w:pStyle w:val="H2"/>
        <w:ind w:left="907" w:hanging="907"/>
        <w:rPr>
          <w:b/>
        </w:rPr>
      </w:pPr>
      <w:bookmarkStart w:id="924" w:name="_Toc73847972"/>
      <w:bookmarkStart w:id="925" w:name="_Toc118224617"/>
      <w:bookmarkStart w:id="926" w:name="_Toc118909685"/>
      <w:bookmarkStart w:id="927" w:name="_Toc205190530"/>
      <w:r w:rsidRPr="004222A1">
        <w:rPr>
          <w:b/>
        </w:rPr>
        <w:lastRenderedPageBreak/>
        <w:t>Settlement Statement</w:t>
      </w:r>
      <w:bookmarkStart w:id="928" w:name="Settlementstatement"/>
      <w:bookmarkEnd w:id="928"/>
    </w:p>
    <w:p w14:paraId="39286957" w14:textId="77777777" w:rsidR="00425796" w:rsidRDefault="00425796" w:rsidP="00425796">
      <w:pPr>
        <w:pStyle w:val="BodyText"/>
        <w:spacing w:after="120"/>
      </w:pPr>
      <w:r>
        <w:t>A statement issued by ERCOT reflecting a breakdown of administrative, miscellaneous, and market charges for the applicable market services, as further described in Section 9.2, Settlement Statements for the Day-Ahead Market, and Section 9.5, Settlement Statements for Real-Time Market.</w:t>
      </w:r>
    </w:p>
    <w:p w14:paraId="5E5E07FE" w14:textId="77777777" w:rsidR="00EF4BE7" w:rsidRDefault="00EF4BE7" w:rsidP="00EF4BE7">
      <w:pPr>
        <w:pStyle w:val="H3"/>
        <w:tabs>
          <w:tab w:val="clear" w:pos="1080"/>
        </w:tabs>
        <w:spacing w:after="120"/>
        <w:ind w:left="360" w:firstLine="0"/>
      </w:pPr>
      <w:r>
        <w:t>Day-Ahead Market (DAM) Resettlement Statement</w:t>
      </w:r>
    </w:p>
    <w:p w14:paraId="58658FDC" w14:textId="77777777" w:rsidR="00B75513" w:rsidRDefault="00EF4BE7">
      <w:pPr>
        <w:pStyle w:val="BodyText"/>
        <w:ind w:left="360"/>
      </w:pPr>
      <w:r>
        <w:t>The Settlement Statement issued for a particular DAM using corrected Settlement data, in accordance with Section 9.2.5, DAM Resettlement Statement.</w:t>
      </w:r>
    </w:p>
    <w:p w14:paraId="4B4CDD0A" w14:textId="77777777" w:rsidR="00EF4BE7" w:rsidRDefault="00EF4BE7" w:rsidP="00EF4BE7">
      <w:pPr>
        <w:pStyle w:val="H3"/>
        <w:tabs>
          <w:tab w:val="clear" w:pos="1080"/>
        </w:tabs>
        <w:spacing w:after="120"/>
        <w:ind w:left="360" w:firstLine="0"/>
      </w:pPr>
      <w:r>
        <w:t>Day-Ahead Market (DAM) Statement</w:t>
      </w:r>
    </w:p>
    <w:p w14:paraId="5EC8949C" w14:textId="77777777" w:rsidR="00B75513" w:rsidRDefault="00EF4BE7">
      <w:pPr>
        <w:pStyle w:val="BodyText"/>
        <w:ind w:left="360"/>
      </w:pPr>
      <w:r>
        <w:t>The Settlement Statement issued for a particular DAM, as further described in Section 9.2.4, DAM Statement.</w:t>
      </w:r>
    </w:p>
    <w:p w14:paraId="4FFA058E" w14:textId="77777777" w:rsidR="00EF4BE7" w:rsidRDefault="00EF4BE7" w:rsidP="00EF4BE7">
      <w:pPr>
        <w:pStyle w:val="H3"/>
        <w:tabs>
          <w:tab w:val="clear" w:pos="1080"/>
        </w:tabs>
        <w:spacing w:after="120"/>
        <w:ind w:left="360" w:firstLine="0"/>
        <w:rPr>
          <w:b w:val="0"/>
          <w:i w:val="0"/>
        </w:rPr>
      </w:pPr>
      <w:r>
        <w:t>Real-Time Market (RTM) Final</w:t>
      </w:r>
      <w:r>
        <w:rPr>
          <w:b w:val="0"/>
          <w:i w:val="0"/>
        </w:rPr>
        <w:t xml:space="preserve"> </w:t>
      </w:r>
      <w:r>
        <w:t>Statement</w:t>
      </w:r>
    </w:p>
    <w:p w14:paraId="45B3ED1B" w14:textId="77777777" w:rsidR="00B75513" w:rsidRDefault="00272D57" w:rsidP="003C3AF6">
      <w:pPr>
        <w:pStyle w:val="BodyText"/>
        <w:ind w:left="360"/>
        <w:rPr>
          <w:iCs w:val="0"/>
        </w:rPr>
      </w:pPr>
      <w:r w:rsidRPr="007219F1">
        <w:rPr>
          <w:iCs w:val="0"/>
        </w:rPr>
        <w:t>The RTM Settlement Statement is</w:t>
      </w:r>
      <w:r>
        <w:rPr>
          <w:iCs w:val="0"/>
        </w:rPr>
        <w:t>sued at the end of the 55</w:t>
      </w:r>
      <w:r w:rsidRPr="007219F1">
        <w:rPr>
          <w:iCs w:val="0"/>
          <w:vertAlign w:val="superscript"/>
        </w:rPr>
        <w:t>th</w:t>
      </w:r>
      <w:r w:rsidRPr="007219F1">
        <w:rPr>
          <w:iCs w:val="0"/>
        </w:rPr>
        <w:t xml:space="preserve"> day following the Operating Day, as described in Section 9.5.5, RTM Final Statement.</w:t>
      </w:r>
    </w:p>
    <w:p w14:paraId="229BFA74" w14:textId="77777777" w:rsidR="00EF4BE7" w:rsidRDefault="00EF4BE7" w:rsidP="00087C63">
      <w:pPr>
        <w:pStyle w:val="H3"/>
        <w:tabs>
          <w:tab w:val="clear" w:pos="1080"/>
        </w:tabs>
        <w:spacing w:after="120"/>
        <w:ind w:left="360" w:firstLine="0"/>
      </w:pPr>
      <w:r>
        <w:t>Real-Time Market (RTM) Initial Statement</w:t>
      </w:r>
    </w:p>
    <w:p w14:paraId="54E3FF38" w14:textId="77777777" w:rsidR="00B75513" w:rsidRDefault="00EF4BE7">
      <w:pPr>
        <w:pStyle w:val="BodyText"/>
        <w:ind w:left="360"/>
      </w:pPr>
      <w:r>
        <w:t>The first iteration of an RTM Settlement Statement issued for a particular Operating Day, as further described in Section 9.5.4, RTM Initial Statement.</w:t>
      </w:r>
    </w:p>
    <w:p w14:paraId="49C2E155" w14:textId="77777777" w:rsidR="00EF4BE7" w:rsidRDefault="00EF4BE7" w:rsidP="00EF4BE7">
      <w:pPr>
        <w:pStyle w:val="H3"/>
        <w:tabs>
          <w:tab w:val="clear" w:pos="1080"/>
        </w:tabs>
        <w:spacing w:after="120"/>
        <w:ind w:left="360" w:firstLine="0"/>
      </w:pPr>
      <w:r>
        <w:t>Real-Time Market (RTM) Resettlement Statement</w:t>
      </w:r>
    </w:p>
    <w:p w14:paraId="544B597D" w14:textId="77777777" w:rsidR="00B75513" w:rsidRDefault="00EF4BE7">
      <w:pPr>
        <w:pStyle w:val="BodyText"/>
        <w:ind w:left="360"/>
      </w:pPr>
      <w:r>
        <w:t>The RTM Settlement Statement using corrected Settlement data, in accordance with Section 9.5.6, RTM Resettlement Statement.</w:t>
      </w:r>
    </w:p>
    <w:p w14:paraId="69B4E18E" w14:textId="77777777" w:rsidR="00EF4BE7" w:rsidRDefault="00EF4BE7" w:rsidP="00EF4BE7">
      <w:pPr>
        <w:pStyle w:val="H3"/>
        <w:tabs>
          <w:tab w:val="clear" w:pos="1080"/>
        </w:tabs>
        <w:spacing w:after="120"/>
        <w:ind w:left="360" w:firstLine="0"/>
      </w:pPr>
      <w:r>
        <w:t>Real-Time Market (RTM) True</w:t>
      </w:r>
      <w:r>
        <w:rPr>
          <w:b w:val="0"/>
          <w:i w:val="0"/>
        </w:rPr>
        <w:t>-</w:t>
      </w:r>
      <w:r>
        <w:t>Up Statement</w:t>
      </w:r>
    </w:p>
    <w:p w14:paraId="5B3DF9EC" w14:textId="77777777" w:rsidR="00B75513" w:rsidRDefault="00EF4BE7">
      <w:pPr>
        <w:pStyle w:val="BodyText"/>
        <w:ind w:left="360"/>
        <w:rPr>
          <w:iCs w:val="0"/>
        </w:rPr>
      </w:pPr>
      <w:r w:rsidRPr="00EF4BE7">
        <w:rPr>
          <w:iCs w:val="0"/>
        </w:rPr>
        <w:t xml:space="preserve">The RTM </w:t>
      </w:r>
      <w:r w:rsidRPr="00A9590F">
        <w:t>Settlement</w:t>
      </w:r>
      <w:r w:rsidRPr="00EF4BE7">
        <w:rPr>
          <w:iCs w:val="0"/>
        </w:rPr>
        <w:t xml:space="preserve"> Statement issued 180 days following the Operating Day, as further described in Section 9.5.8, RTM True-Up Statement.</w:t>
      </w:r>
    </w:p>
    <w:p w14:paraId="73A9BDCE" w14:textId="77777777" w:rsidR="005D1947" w:rsidRPr="004222A1" w:rsidRDefault="00A442A0">
      <w:pPr>
        <w:pStyle w:val="H2"/>
        <w:rPr>
          <w:b/>
        </w:rPr>
      </w:pPr>
      <w:r w:rsidRPr="004222A1">
        <w:rPr>
          <w:b/>
        </w:rPr>
        <w:t>Shadow Price</w:t>
      </w:r>
      <w:bookmarkEnd w:id="924"/>
      <w:bookmarkEnd w:id="925"/>
      <w:bookmarkEnd w:id="926"/>
      <w:bookmarkEnd w:id="927"/>
    </w:p>
    <w:p w14:paraId="51E37754" w14:textId="77777777" w:rsidR="005D1947" w:rsidRDefault="00A442A0">
      <w:pPr>
        <w:pStyle w:val="BodyText"/>
      </w:pPr>
      <w:bookmarkStart w:id="929" w:name="_Toc73847973"/>
      <w:r>
        <w:t>A price for a commodity that measures the marginal value of this commodity</w:t>
      </w:r>
      <w:r w:rsidR="00EF4BE7">
        <w:t>;</w:t>
      </w:r>
      <w:r>
        <w:t xml:space="preserve"> that is, the rate at which system costs could be decreased or increased by slightly increasing or decreasing, respectively, the amount of the commodity being made available.</w:t>
      </w:r>
    </w:p>
    <w:p w14:paraId="1E65B626" w14:textId="77777777" w:rsidR="005D1947" w:rsidRPr="004222A1" w:rsidRDefault="00A442A0">
      <w:pPr>
        <w:pStyle w:val="H2"/>
        <w:rPr>
          <w:b/>
        </w:rPr>
      </w:pPr>
      <w:bookmarkStart w:id="930" w:name="_Toc118224618"/>
      <w:bookmarkStart w:id="931" w:name="_Toc118909686"/>
      <w:bookmarkStart w:id="932" w:name="_Toc205190531"/>
      <w:r w:rsidRPr="004222A1">
        <w:rPr>
          <w:b/>
        </w:rPr>
        <w:lastRenderedPageBreak/>
        <w:t>Shift Factor</w:t>
      </w:r>
      <w:bookmarkEnd w:id="929"/>
      <w:bookmarkEnd w:id="930"/>
      <w:bookmarkEnd w:id="931"/>
      <w:bookmarkEnd w:id="932"/>
    </w:p>
    <w:p w14:paraId="3F09811C" w14:textId="77777777" w:rsidR="005D1947" w:rsidRDefault="00A442A0" w:rsidP="00C347C8">
      <w:pPr>
        <w:pStyle w:val="BodyText"/>
      </w:pPr>
      <w:r>
        <w:t>A measure of the flow on a particular Transmission Element due to a unit injection of power from a particular Electrical Bus to a fixed reference Electrical Bus.</w:t>
      </w:r>
    </w:p>
    <w:p w14:paraId="6AAAD694" w14:textId="77777777" w:rsidR="00AB4022" w:rsidRPr="00FE4B4B" w:rsidRDefault="00AB4022" w:rsidP="00C347C8">
      <w:pPr>
        <w:keepNext/>
        <w:tabs>
          <w:tab w:val="left" w:pos="900"/>
        </w:tabs>
        <w:spacing w:before="240" w:after="240"/>
        <w:ind w:left="907" w:hanging="907"/>
        <w:outlineLvl w:val="1"/>
        <w:rPr>
          <w:b/>
        </w:rPr>
      </w:pPr>
      <w:r>
        <w:rPr>
          <w:b/>
        </w:rPr>
        <w:t>Short-Term PhotoVoltaic Power Forecast (STPPF)</w:t>
      </w:r>
    </w:p>
    <w:p w14:paraId="36F6C994" w14:textId="77777777" w:rsidR="00AB4022" w:rsidRDefault="00AB4022" w:rsidP="00C347C8">
      <w:pPr>
        <w:spacing w:after="240"/>
      </w:pPr>
      <w:r w:rsidRPr="00A95A96">
        <w:t>An ERCOT produced hourly 50% probability of exceedance forecast of the generation in MWh per hour from each PVGR that could be generated from all available units of that Resource.</w:t>
      </w:r>
    </w:p>
    <w:p w14:paraId="349FF621" w14:textId="77777777" w:rsidR="005D1947" w:rsidRPr="004222A1" w:rsidRDefault="00A442A0" w:rsidP="00C347C8">
      <w:pPr>
        <w:pStyle w:val="H2"/>
        <w:ind w:left="907" w:hanging="907"/>
        <w:rPr>
          <w:b/>
        </w:rPr>
      </w:pPr>
      <w:bookmarkStart w:id="933" w:name="_Toc118224619"/>
      <w:bookmarkStart w:id="934" w:name="_Toc118909687"/>
      <w:bookmarkStart w:id="935" w:name="_Toc205190532"/>
      <w:bookmarkStart w:id="936" w:name="_Toc73847975"/>
      <w:bookmarkStart w:id="937" w:name="_Toc80425774"/>
      <w:bookmarkStart w:id="938" w:name="_Toc73847976"/>
      <w:r w:rsidRPr="004222A1">
        <w:rPr>
          <w:b/>
        </w:rPr>
        <w:t>Short-Term Wind Power Forecast</w:t>
      </w:r>
      <w:bookmarkEnd w:id="933"/>
      <w:bookmarkEnd w:id="934"/>
      <w:bookmarkEnd w:id="935"/>
      <w:r w:rsidR="00EF4BE7" w:rsidRPr="004222A1">
        <w:rPr>
          <w:b/>
        </w:rPr>
        <w:t xml:space="preserve"> (STWPF)</w:t>
      </w:r>
    </w:p>
    <w:p w14:paraId="77B20EC6" w14:textId="77777777" w:rsidR="005D1947" w:rsidRDefault="00A442A0">
      <w:pPr>
        <w:pStyle w:val="BodyText"/>
      </w:pPr>
      <w:r>
        <w:t xml:space="preserve">An ERCOT produced hourly </w:t>
      </w:r>
      <w:r w:rsidR="00B70F28">
        <w:t xml:space="preserve">50% probability of exceedance </w:t>
      </w:r>
      <w:r>
        <w:t xml:space="preserve">forecast of </w:t>
      </w:r>
      <w:r w:rsidR="00B70F28">
        <w:t xml:space="preserve">the generation in MWh per hour from </w:t>
      </w:r>
      <w:r>
        <w:t xml:space="preserve">each </w:t>
      </w:r>
      <w:r w:rsidR="00B70F28">
        <w:t>W</w:t>
      </w:r>
      <w:r>
        <w:t>GR</w:t>
      </w:r>
      <w:r w:rsidR="00B70F28">
        <w:t xml:space="preserve"> that could be generated from all available units of that Resource</w:t>
      </w:r>
      <w:r>
        <w:t>.</w:t>
      </w:r>
    </w:p>
    <w:p w14:paraId="04EDCA61" w14:textId="77777777" w:rsidR="005D1947" w:rsidRDefault="00A442A0" w:rsidP="009B5591">
      <w:pPr>
        <w:pStyle w:val="H2"/>
      </w:pPr>
      <w:bookmarkStart w:id="939" w:name="_Toc118224620"/>
      <w:bookmarkStart w:id="940" w:name="_Toc118909688"/>
      <w:bookmarkStart w:id="941" w:name="_Toc205190533"/>
      <w:bookmarkEnd w:id="936"/>
      <w:bookmarkEnd w:id="937"/>
      <w:r w:rsidRPr="004222A1">
        <w:rPr>
          <w:b/>
        </w:rPr>
        <w:t>Simple Transmission Outage (</w:t>
      </w:r>
      <w:r w:rsidR="00927819" w:rsidRPr="004222A1">
        <w:rPr>
          <w:b/>
          <w:i/>
        </w:rPr>
        <w:t>see</w:t>
      </w:r>
      <w:r w:rsidR="00927819" w:rsidRPr="004222A1">
        <w:rPr>
          <w:b/>
        </w:rPr>
        <w:t xml:space="preserve"> </w:t>
      </w:r>
      <w:hyperlink w:anchor="Outage" w:history="1">
        <w:r w:rsidR="00927819" w:rsidRPr="004222A1">
          <w:rPr>
            <w:rStyle w:val="Hyperlink"/>
            <w:b/>
          </w:rPr>
          <w:t>Outage</w:t>
        </w:r>
      </w:hyperlink>
      <w:r w:rsidR="00927819" w:rsidRPr="004222A1">
        <w:rPr>
          <w:b/>
        </w:rPr>
        <w:t>)</w:t>
      </w:r>
      <w:bookmarkEnd w:id="939"/>
      <w:bookmarkEnd w:id="940"/>
      <w:bookmarkEnd w:id="941"/>
    </w:p>
    <w:p w14:paraId="317995E0" w14:textId="56B62BCE" w:rsidR="00B75513" w:rsidRPr="004222A1" w:rsidRDefault="00A442A0">
      <w:pPr>
        <w:pStyle w:val="H2"/>
        <w:keepNext w:val="0"/>
        <w:ind w:left="907" w:hanging="907"/>
        <w:rPr>
          <w:b/>
        </w:rPr>
      </w:pPr>
      <w:bookmarkStart w:id="942" w:name="_Toc118224622"/>
      <w:bookmarkStart w:id="943" w:name="_Toc118909690"/>
      <w:bookmarkStart w:id="944" w:name="_Toc205190535"/>
      <w:bookmarkStart w:id="945" w:name="_Toc80425775"/>
      <w:bookmarkEnd w:id="938"/>
      <w:r w:rsidRPr="004222A1">
        <w:rPr>
          <w:b/>
        </w:rPr>
        <w:t>Split Generation Resource</w:t>
      </w:r>
      <w:bookmarkEnd w:id="942"/>
      <w:bookmarkEnd w:id="943"/>
      <w:bookmarkEnd w:id="944"/>
      <w:r w:rsidR="00EF4BE7" w:rsidRPr="004222A1">
        <w:rPr>
          <w:b/>
        </w:rPr>
        <w:t xml:space="preserve"> </w:t>
      </w:r>
      <w:r w:rsidR="00850108" w:rsidRPr="00D5497B">
        <w:rPr>
          <w:b/>
        </w:rPr>
        <w:t>(</w:t>
      </w:r>
      <w:r w:rsidR="00850108" w:rsidRPr="00D5497B">
        <w:rPr>
          <w:b/>
          <w:i/>
        </w:rPr>
        <w:t>see</w:t>
      </w:r>
      <w:r w:rsidR="00850108" w:rsidRPr="00D5497B">
        <w:rPr>
          <w:b/>
        </w:rPr>
        <w:t xml:space="preserve"> </w:t>
      </w:r>
      <w:hyperlink w:anchor="ResourceAttribute" w:history="1">
        <w:r w:rsidR="00850108">
          <w:rPr>
            <w:rStyle w:val="Hyperlink"/>
            <w:b/>
          </w:rPr>
          <w:t>Resource Attribute</w:t>
        </w:r>
      </w:hyperlink>
      <w:r w:rsidR="00850108" w:rsidRPr="00D5497B">
        <w:rPr>
          <w:b/>
        </w:rPr>
        <w:t>)</w:t>
      </w:r>
    </w:p>
    <w:p w14:paraId="2077736A" w14:textId="77777777" w:rsidR="005D1947" w:rsidRPr="004222A1" w:rsidRDefault="00A442A0">
      <w:pPr>
        <w:pStyle w:val="H2"/>
        <w:rPr>
          <w:b/>
        </w:rPr>
      </w:pPr>
      <w:bookmarkStart w:id="946" w:name="_Toc118224623"/>
      <w:bookmarkStart w:id="947" w:name="_Toc118909691"/>
      <w:bookmarkStart w:id="948" w:name="_Toc205190536"/>
      <w:r w:rsidRPr="004222A1">
        <w:rPr>
          <w:b/>
        </w:rPr>
        <w:t>Startup Cost</w:t>
      </w:r>
      <w:bookmarkEnd w:id="946"/>
      <w:bookmarkEnd w:id="947"/>
      <w:bookmarkEnd w:id="948"/>
      <w:r w:rsidRPr="004222A1">
        <w:rPr>
          <w:b/>
        </w:rPr>
        <w:t xml:space="preserve"> </w:t>
      </w:r>
      <w:bookmarkEnd w:id="945"/>
    </w:p>
    <w:p w14:paraId="21937676" w14:textId="77777777" w:rsidR="005D1947" w:rsidRDefault="00A442A0">
      <w:pPr>
        <w:pStyle w:val="BodyText"/>
      </w:pPr>
      <w:r>
        <w:t xml:space="preserve">All costs incurred by a Generation Resource in starting up and reaching </w:t>
      </w:r>
      <w:r w:rsidR="00024C8C" w:rsidRPr="00807DB8">
        <w:t>Low Sustained Limit</w:t>
      </w:r>
      <w:r w:rsidR="00024C8C">
        <w:t xml:space="preserve"> (</w:t>
      </w:r>
      <w:r w:rsidR="002D5455">
        <w:t>LSL</w:t>
      </w:r>
      <w:r w:rsidR="00024C8C">
        <w:t>)</w:t>
      </w:r>
      <w:r w:rsidR="002D5455">
        <w:t>, as described in the Verifiable Cost Manual</w:t>
      </w:r>
      <w:r w:rsidR="002D5455" w:rsidRPr="00C4519B">
        <w:t>.  The Startup Cost is</w:t>
      </w:r>
      <w:r>
        <w:t xml:space="preserve"> in dollars per start.</w:t>
      </w:r>
    </w:p>
    <w:p w14:paraId="31345540" w14:textId="77777777" w:rsidR="00260ED4" w:rsidRPr="004222A1" w:rsidRDefault="00260ED4" w:rsidP="00260ED4">
      <w:pPr>
        <w:pStyle w:val="H2"/>
        <w:rPr>
          <w:b/>
        </w:rPr>
      </w:pPr>
      <w:r w:rsidRPr="004222A1">
        <w:rPr>
          <w:b/>
        </w:rPr>
        <w:t xml:space="preserve">Startup Loading Failure </w:t>
      </w:r>
    </w:p>
    <w:p w14:paraId="38F63327" w14:textId="47D16098" w:rsidR="00C81A0C" w:rsidRDefault="00C81A0C" w:rsidP="00C81A0C">
      <w:pPr>
        <w:pStyle w:val="BodyText"/>
      </w:pPr>
      <w:r>
        <w:t xml:space="preserve">A type of Forced Outage that results when a Generation Resource is unable to operate at Low Sustained Limit (LSL) at the time scheduled in the Current Operating Plan (COP) which occurs while the unit is ramping up to its scheduled MW output.  A Startup Loading Failure ends when the Resource: </w:t>
      </w:r>
    </w:p>
    <w:p w14:paraId="5815320A" w14:textId="77777777" w:rsidR="00C81A0C" w:rsidRDefault="00C81A0C" w:rsidP="00C81A0C">
      <w:pPr>
        <w:pStyle w:val="BodyText"/>
        <w:ind w:left="1440" w:hanging="720"/>
      </w:pPr>
      <w:r>
        <w:t>(a)</w:t>
      </w:r>
      <w:r>
        <w:tab/>
        <w:t xml:space="preserve">Achieves its LSL; </w:t>
      </w:r>
    </w:p>
    <w:p w14:paraId="402D7F6D" w14:textId="77777777" w:rsidR="00C81A0C" w:rsidRDefault="00C81A0C" w:rsidP="00C81A0C">
      <w:pPr>
        <w:pStyle w:val="BodyText"/>
        <w:ind w:left="1440" w:hanging="720"/>
      </w:pPr>
      <w:r>
        <w:t>(b)</w:t>
      </w:r>
      <w:r>
        <w:tab/>
        <w:t xml:space="preserve">Is scheduled to go Off-Line; or </w:t>
      </w:r>
    </w:p>
    <w:p w14:paraId="022AF692" w14:textId="47550A56" w:rsidR="00816941" w:rsidRDefault="00C81A0C" w:rsidP="00787E0B">
      <w:pPr>
        <w:pStyle w:val="BodyText"/>
        <w:ind w:left="1440" w:hanging="720"/>
      </w:pPr>
      <w:r>
        <w:t>(c)</w:t>
      </w:r>
      <w:r>
        <w:tab/>
        <w:t>Ceases the attempt to start the Generation Resource and changes its Resource Status to OUT.</w:t>
      </w:r>
    </w:p>
    <w:p w14:paraId="4541F13E" w14:textId="77777777" w:rsidR="005D1947" w:rsidRPr="004222A1" w:rsidRDefault="00A442A0">
      <w:pPr>
        <w:pStyle w:val="H2"/>
        <w:rPr>
          <w:b/>
        </w:rPr>
      </w:pPr>
      <w:bookmarkStart w:id="949" w:name="_Toc80425776"/>
      <w:bookmarkStart w:id="950" w:name="_Toc118224624"/>
      <w:bookmarkStart w:id="951" w:name="_Toc118909692"/>
      <w:bookmarkStart w:id="952" w:name="_Toc205190537"/>
      <w:bookmarkStart w:id="953" w:name="_Toc73847977"/>
      <w:r w:rsidRPr="004222A1">
        <w:rPr>
          <w:b/>
        </w:rPr>
        <w:t>Startup Offer</w:t>
      </w:r>
      <w:bookmarkEnd w:id="949"/>
      <w:bookmarkEnd w:id="950"/>
      <w:bookmarkEnd w:id="951"/>
      <w:bookmarkEnd w:id="952"/>
      <w:r w:rsidRPr="004222A1">
        <w:rPr>
          <w:b/>
        </w:rPr>
        <w:t xml:space="preserve">  </w:t>
      </w:r>
    </w:p>
    <w:p w14:paraId="0DD0A5D4" w14:textId="77777777" w:rsidR="005D1947" w:rsidRDefault="00EF4BE7">
      <w:pPr>
        <w:pStyle w:val="BodyText"/>
      </w:pPr>
      <w:r>
        <w:t xml:space="preserve">An offer for </w:t>
      </w:r>
      <w:r w:rsidR="00AB227A">
        <w:t xml:space="preserve">all costs incurred by a Generation Resource in starting up and reaching </w:t>
      </w:r>
      <w:r w:rsidR="00024C8C" w:rsidRPr="00807DB8">
        <w:t>Low Sustained Limit</w:t>
      </w:r>
      <w:r w:rsidR="00024C8C">
        <w:t xml:space="preserve"> (</w:t>
      </w:r>
      <w:r w:rsidR="00AB227A">
        <w:t>LSL</w:t>
      </w:r>
      <w:r w:rsidR="00024C8C">
        <w:t>)</w:t>
      </w:r>
      <w:r w:rsidR="00AB227A">
        <w:t xml:space="preserve">.  The Startup </w:t>
      </w:r>
      <w:r w:rsidR="00720E7C">
        <w:t>Offer</w:t>
      </w:r>
      <w:r w:rsidR="00AB227A">
        <w:t xml:space="preserve"> is in dollars per start.</w:t>
      </w:r>
      <w:r>
        <w:t xml:space="preserve">  </w:t>
      </w:r>
    </w:p>
    <w:p w14:paraId="18767961" w14:textId="21A03D33" w:rsidR="005D1947" w:rsidRPr="004222A1" w:rsidRDefault="00A442A0">
      <w:pPr>
        <w:pStyle w:val="H2"/>
        <w:rPr>
          <w:b/>
        </w:rPr>
      </w:pPr>
      <w:bookmarkStart w:id="954" w:name="_Toc118224625"/>
      <w:bookmarkStart w:id="955" w:name="_Toc118909693"/>
      <w:bookmarkStart w:id="956" w:name="_Toc205190538"/>
      <w:r w:rsidRPr="004222A1">
        <w:rPr>
          <w:b/>
        </w:rPr>
        <w:lastRenderedPageBreak/>
        <w:t>State Estimator</w:t>
      </w:r>
      <w:bookmarkEnd w:id="953"/>
      <w:bookmarkEnd w:id="954"/>
      <w:bookmarkEnd w:id="955"/>
      <w:bookmarkEnd w:id="956"/>
    </w:p>
    <w:p w14:paraId="141B3D08" w14:textId="26DF0EEC" w:rsidR="005D1947" w:rsidRDefault="00A442A0">
      <w:pPr>
        <w:pStyle w:val="BodyText"/>
      </w:pPr>
      <w:r>
        <w:t>A computational algorithm that uses Real-Time inputs from the network</w:t>
      </w:r>
      <w:r w:rsidR="00EF4BE7">
        <w:t>’</w:t>
      </w:r>
      <w:r>
        <w:t>s Supervisory Control and Data Acquisition (SCADA) system that measure the network</w:t>
      </w:r>
      <w:r w:rsidR="00AB227A">
        <w:t>’</w:t>
      </w:r>
      <w:r>
        <w:t>s electrical parameters, including its topology, voltage, power flows, etc., to estimate electrical parameters (such as line flows and Electrical Bus voltages and Loads) in the ERCOT Transmission Grid.  The S</w:t>
      </w:r>
      <w:r w:rsidR="00411D85">
        <w:t xml:space="preserve">tate </w:t>
      </w:r>
      <w:r>
        <w:t>E</w:t>
      </w:r>
      <w:r w:rsidR="00411D85">
        <w:t>stimator</w:t>
      </w:r>
      <w:r>
        <w:t>’s output is a description of the network and all of the values (topology, voltage, power flow, etc.) to describe each Electrical Bus and line included in the system model.</w:t>
      </w:r>
    </w:p>
    <w:p w14:paraId="7401179F" w14:textId="1B588A39" w:rsidR="00C65066" w:rsidRPr="004222A1" w:rsidRDefault="000C38F9">
      <w:pPr>
        <w:pStyle w:val="H2"/>
        <w:rPr>
          <w:b/>
        </w:rPr>
      </w:pPr>
      <w:r w:rsidRPr="004222A1">
        <w:rPr>
          <w:b/>
        </w:rPr>
        <w:t xml:space="preserve">State Estimator Bus  </w:t>
      </w:r>
    </w:p>
    <w:p w14:paraId="68F4260C" w14:textId="77777777" w:rsidR="000C38F9" w:rsidRDefault="000C38F9">
      <w:pPr>
        <w:pStyle w:val="BodyText"/>
      </w:pPr>
      <w:r>
        <w:t>An electrical node of common voltage at a substation that consists of one or more Electrical Buses tied together with closed breakers or switches.</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966633" w14:paraId="2824E28E" w14:textId="77777777" w:rsidTr="00C643BC">
        <w:trPr>
          <w:trHeight w:val="476"/>
        </w:trPr>
        <w:tc>
          <w:tcPr>
            <w:tcW w:w="9350" w:type="dxa"/>
            <w:shd w:val="clear" w:color="auto" w:fill="E0E0E0"/>
          </w:tcPr>
          <w:p w14:paraId="0E5CB64B" w14:textId="57CB3C57" w:rsidR="00966633" w:rsidRPr="00625E9F" w:rsidRDefault="00966633" w:rsidP="00C643BC">
            <w:pPr>
              <w:pStyle w:val="Instructions"/>
              <w:spacing w:before="120"/>
              <w:rPr>
                <w:lang w:val="en-US" w:eastAsia="en-US"/>
              </w:rPr>
            </w:pPr>
            <w:r>
              <w:rPr>
                <w:lang w:val="en-US" w:eastAsia="en-US"/>
              </w:rPr>
              <w:t>[NPRR1186</w:t>
            </w:r>
            <w:r w:rsidRPr="00625E9F">
              <w:rPr>
                <w:lang w:val="en-US" w:eastAsia="en-US"/>
              </w:rPr>
              <w:t xml:space="preserve">: </w:t>
            </w:r>
            <w:r>
              <w:rPr>
                <w:lang w:val="en-US" w:eastAsia="en-US"/>
              </w:rPr>
              <w:t xml:space="preserve"> </w:t>
            </w:r>
            <w:r w:rsidRPr="00625E9F">
              <w:rPr>
                <w:lang w:val="en-US" w:eastAsia="en-US"/>
              </w:rPr>
              <w:t>I</w:t>
            </w:r>
            <w:r>
              <w:rPr>
                <w:lang w:val="en-US" w:eastAsia="en-US"/>
              </w:rPr>
              <w:t>nsert the following definitions “State of Charge (SOC)</w:t>
            </w:r>
            <w:r w:rsidRPr="00625E9F">
              <w:rPr>
                <w:lang w:val="en-US" w:eastAsia="en-US"/>
              </w:rPr>
              <w:t>”</w:t>
            </w:r>
            <w:r>
              <w:rPr>
                <w:lang w:val="en-US" w:eastAsia="en-US"/>
              </w:rPr>
              <w:t>, “</w:t>
            </w:r>
            <w:r w:rsidRPr="00966633">
              <w:rPr>
                <w:lang w:val="en-US" w:eastAsia="en-US"/>
              </w:rPr>
              <w:t>Hour Beginning Planned SOC</w:t>
            </w:r>
            <w:r>
              <w:rPr>
                <w:lang w:val="en-US" w:eastAsia="en-US"/>
              </w:rPr>
              <w:t xml:space="preserve">”, </w:t>
            </w:r>
            <w:r w:rsidR="004725F3">
              <w:rPr>
                <w:lang w:val="en-US" w:eastAsia="en-US"/>
              </w:rPr>
              <w:t>“</w:t>
            </w:r>
            <w:r w:rsidR="004725F3" w:rsidRPr="00966633">
              <w:rPr>
                <w:lang w:val="en-US" w:eastAsia="en-US"/>
              </w:rPr>
              <w:t>Maximum State of Charge (</w:t>
            </w:r>
            <w:proofErr w:type="spellStart"/>
            <w:r w:rsidR="004725F3" w:rsidRPr="00966633">
              <w:rPr>
                <w:lang w:val="en-US" w:eastAsia="en-US"/>
              </w:rPr>
              <w:t>MaxSOC</w:t>
            </w:r>
            <w:proofErr w:type="spellEnd"/>
            <w:r w:rsidR="004725F3" w:rsidRPr="00966633">
              <w:rPr>
                <w:lang w:val="en-US" w:eastAsia="en-US"/>
              </w:rPr>
              <w:t>)</w:t>
            </w:r>
            <w:r w:rsidR="004725F3">
              <w:rPr>
                <w:lang w:val="en-US" w:eastAsia="en-US"/>
              </w:rPr>
              <w:t xml:space="preserve">”, and </w:t>
            </w:r>
            <w:r>
              <w:rPr>
                <w:lang w:val="en-US" w:eastAsia="en-US"/>
              </w:rPr>
              <w:t>“</w:t>
            </w:r>
            <w:r w:rsidRPr="00966633">
              <w:rPr>
                <w:lang w:val="en-US" w:eastAsia="en-US"/>
              </w:rPr>
              <w:t>Minimum State of Charge (</w:t>
            </w:r>
            <w:proofErr w:type="spellStart"/>
            <w:r w:rsidRPr="00966633">
              <w:rPr>
                <w:lang w:val="en-US" w:eastAsia="en-US"/>
              </w:rPr>
              <w:t>MinSOC</w:t>
            </w:r>
            <w:proofErr w:type="spellEnd"/>
            <w:r w:rsidRPr="00966633">
              <w:rPr>
                <w:lang w:val="en-US" w:eastAsia="en-US"/>
              </w:rPr>
              <w:t>)</w:t>
            </w:r>
            <w:r>
              <w:rPr>
                <w:lang w:val="en-US" w:eastAsia="en-US"/>
              </w:rPr>
              <w:t>”</w:t>
            </w:r>
            <w:r w:rsidRPr="00625E9F">
              <w:rPr>
                <w:lang w:val="en-US" w:eastAsia="en-US"/>
              </w:rPr>
              <w:t xml:space="preserve"> upon system implementation:]</w:t>
            </w:r>
          </w:p>
          <w:p w14:paraId="2C588D8A" w14:textId="77777777" w:rsidR="00966633" w:rsidRPr="00966633" w:rsidRDefault="00966633" w:rsidP="00966633">
            <w:pPr>
              <w:keepNext/>
              <w:tabs>
                <w:tab w:val="left" w:pos="900"/>
              </w:tabs>
              <w:spacing w:after="120"/>
              <w:ind w:left="900" w:hanging="900"/>
              <w:outlineLvl w:val="1"/>
              <w:rPr>
                <w:b/>
              </w:rPr>
            </w:pPr>
            <w:r w:rsidRPr="00966633">
              <w:rPr>
                <w:b/>
              </w:rPr>
              <w:t>State of Charge (SOC)</w:t>
            </w:r>
          </w:p>
          <w:p w14:paraId="5C3AA88B" w14:textId="556C72C8" w:rsidR="00966633" w:rsidRPr="00966633" w:rsidRDefault="00966633" w:rsidP="00966633">
            <w:pPr>
              <w:spacing w:after="240"/>
              <w:rPr>
                <w:bCs/>
              </w:rPr>
            </w:pPr>
            <w:r w:rsidRPr="00966633">
              <w:rPr>
                <w:bCs/>
              </w:rPr>
              <w:t xml:space="preserve">The stored energy in MWh, of an </w:t>
            </w:r>
            <w:r>
              <w:rPr>
                <w:bCs/>
              </w:rPr>
              <w:t>Energy Storage Resource (</w:t>
            </w:r>
            <w:r w:rsidRPr="00966633">
              <w:rPr>
                <w:bCs/>
              </w:rPr>
              <w:t>ESR</w:t>
            </w:r>
            <w:r>
              <w:rPr>
                <w:bCs/>
              </w:rPr>
              <w:t>)</w:t>
            </w:r>
            <w:r w:rsidRPr="00966633">
              <w:rPr>
                <w:bCs/>
              </w:rPr>
              <w:t>, that can be injected into the grid at the Point of Interconnection (POI) or Point of Common Coupling (POCC).</w:t>
            </w:r>
          </w:p>
          <w:p w14:paraId="5160CC4A" w14:textId="77777777" w:rsidR="00966633" w:rsidRPr="00966633" w:rsidRDefault="00966633" w:rsidP="00966633">
            <w:pPr>
              <w:keepNext/>
              <w:spacing w:after="120"/>
              <w:ind w:left="360"/>
              <w:outlineLvl w:val="2"/>
              <w:rPr>
                <w:b/>
                <w:bCs/>
                <w:i/>
              </w:rPr>
            </w:pPr>
            <w:r w:rsidRPr="00966633">
              <w:rPr>
                <w:b/>
                <w:bCs/>
                <w:i/>
                <w:lang w:val="x-none" w:eastAsia="x-none"/>
              </w:rPr>
              <w:t>Hour Beginning Planned SOC</w:t>
            </w:r>
          </w:p>
          <w:p w14:paraId="098A0D06" w14:textId="44720BD5" w:rsidR="00966633" w:rsidRDefault="00966633" w:rsidP="00966633">
            <w:pPr>
              <w:keepNext/>
              <w:spacing w:after="240"/>
              <w:ind w:left="360"/>
              <w:rPr>
                <w:bCs/>
                <w:lang w:val="x-none" w:eastAsia="x-none"/>
              </w:rPr>
            </w:pPr>
            <w:r w:rsidRPr="00966633">
              <w:rPr>
                <w:bCs/>
                <w:lang w:val="x-none" w:eastAsia="x-none"/>
              </w:rPr>
              <w:t xml:space="preserve">The planned State of Charge, in MWh, at the beginning of an hour, as communicated to ERCOT by the </w:t>
            </w:r>
            <w:r>
              <w:rPr>
                <w:bCs/>
                <w:lang w:eastAsia="x-none"/>
              </w:rPr>
              <w:t>Qualified Scheduling Entity (</w:t>
            </w:r>
            <w:r w:rsidRPr="00966633">
              <w:rPr>
                <w:bCs/>
                <w:lang w:val="x-none" w:eastAsia="x-none"/>
              </w:rPr>
              <w:t>QSE</w:t>
            </w:r>
            <w:r>
              <w:rPr>
                <w:bCs/>
                <w:lang w:eastAsia="x-none"/>
              </w:rPr>
              <w:t>)</w:t>
            </w:r>
            <w:r w:rsidRPr="00966633">
              <w:rPr>
                <w:bCs/>
                <w:lang w:val="x-none" w:eastAsia="x-none"/>
              </w:rPr>
              <w:t xml:space="preserve"> for the Resource.</w:t>
            </w:r>
          </w:p>
          <w:p w14:paraId="1350790C" w14:textId="77777777" w:rsidR="00BA0838" w:rsidRPr="00966633" w:rsidRDefault="00BA0838" w:rsidP="00BA0838">
            <w:pPr>
              <w:keepNext/>
              <w:spacing w:after="120"/>
              <w:ind w:left="360"/>
              <w:outlineLvl w:val="2"/>
              <w:rPr>
                <w:b/>
                <w:bCs/>
                <w:i/>
                <w:lang w:val="x-none" w:eastAsia="x-none"/>
              </w:rPr>
            </w:pPr>
            <w:r w:rsidRPr="00966633">
              <w:rPr>
                <w:b/>
                <w:bCs/>
                <w:i/>
                <w:lang w:val="x-none" w:eastAsia="x-none"/>
              </w:rPr>
              <w:t>Maximum State of Charge (MaxSOC)</w:t>
            </w:r>
          </w:p>
          <w:p w14:paraId="64940070" w14:textId="11408AF1" w:rsidR="00BA0838" w:rsidRPr="00966633" w:rsidRDefault="00BA0838" w:rsidP="00BA0838">
            <w:pPr>
              <w:keepNext/>
              <w:spacing w:after="240"/>
              <w:ind w:left="360"/>
              <w:rPr>
                <w:bCs/>
                <w:lang w:val="x-none" w:eastAsia="x-none"/>
              </w:rPr>
            </w:pPr>
            <w:r w:rsidRPr="00966633">
              <w:rPr>
                <w:bCs/>
                <w:lang w:eastAsia="x-none"/>
              </w:rPr>
              <w:t>The</w:t>
            </w:r>
            <w:r w:rsidRPr="00966633">
              <w:rPr>
                <w:bCs/>
                <w:lang w:val="x-none" w:eastAsia="x-none"/>
              </w:rPr>
              <w:t xml:space="preserve"> maximum amount of State of Charge, in MWh</w:t>
            </w:r>
            <w:r>
              <w:rPr>
                <w:bCs/>
                <w:lang w:eastAsia="x-none"/>
              </w:rPr>
              <w:t>,</w:t>
            </w:r>
            <w:r w:rsidRPr="00966633">
              <w:rPr>
                <w:bCs/>
                <w:lang w:eastAsia="x-none"/>
              </w:rPr>
              <w:t xml:space="preserve"> of an ESR</w:t>
            </w:r>
            <w:r w:rsidRPr="00966633">
              <w:rPr>
                <w:bCs/>
                <w:lang w:val="x-none" w:eastAsia="x-none"/>
              </w:rPr>
              <w:t>.</w:t>
            </w:r>
          </w:p>
          <w:p w14:paraId="1022665D" w14:textId="77777777" w:rsidR="00966633" w:rsidRPr="00966633" w:rsidRDefault="00966633" w:rsidP="00966633">
            <w:pPr>
              <w:keepNext/>
              <w:spacing w:after="120"/>
              <w:ind w:left="360"/>
              <w:outlineLvl w:val="2"/>
              <w:rPr>
                <w:bCs/>
                <w:i/>
              </w:rPr>
            </w:pPr>
            <w:r w:rsidRPr="00966633">
              <w:rPr>
                <w:b/>
                <w:bCs/>
                <w:i/>
                <w:lang w:val="x-none" w:eastAsia="x-none"/>
              </w:rPr>
              <w:t>Minimum State of Charge (MinSOC)</w:t>
            </w:r>
          </w:p>
          <w:p w14:paraId="4DAE05E4" w14:textId="4EAB395E" w:rsidR="00966633" w:rsidRPr="00966633" w:rsidRDefault="00966633" w:rsidP="00682E06">
            <w:pPr>
              <w:keepNext/>
              <w:spacing w:after="240"/>
              <w:ind w:left="360"/>
              <w:rPr>
                <w:bCs/>
                <w:lang w:val="x-none" w:eastAsia="x-none"/>
              </w:rPr>
            </w:pPr>
            <w:r w:rsidRPr="00966633">
              <w:rPr>
                <w:bCs/>
                <w:lang w:eastAsia="x-none"/>
              </w:rPr>
              <w:t>The</w:t>
            </w:r>
            <w:r w:rsidRPr="00966633">
              <w:rPr>
                <w:bCs/>
                <w:lang w:val="x-none" w:eastAsia="x-none"/>
              </w:rPr>
              <w:t xml:space="preserve"> minimum amount of State of Charge, in MWh</w:t>
            </w:r>
            <w:r>
              <w:rPr>
                <w:bCs/>
                <w:lang w:eastAsia="x-none"/>
              </w:rPr>
              <w:t>,</w:t>
            </w:r>
            <w:r w:rsidRPr="00966633">
              <w:rPr>
                <w:bCs/>
                <w:lang w:eastAsia="x-none"/>
              </w:rPr>
              <w:t xml:space="preserve"> of an ESR</w:t>
            </w:r>
            <w:r w:rsidRPr="00966633">
              <w:rPr>
                <w:bCs/>
                <w:lang w:val="x-none" w:eastAsia="x-none"/>
              </w:rPr>
              <w:t>.</w:t>
            </w:r>
          </w:p>
        </w:tc>
      </w:tr>
    </w:tbl>
    <w:p w14:paraId="79647ACA" w14:textId="77777777" w:rsidR="00111F31" w:rsidRDefault="00111F31" w:rsidP="00682E06">
      <w:pPr>
        <w:keepNext/>
        <w:tabs>
          <w:tab w:val="left" w:pos="900"/>
        </w:tabs>
        <w:spacing w:before="480" w:after="240"/>
        <w:ind w:left="900" w:hanging="900"/>
        <w:outlineLvl w:val="1"/>
        <w:rPr>
          <w:b/>
        </w:rPr>
      </w:pPr>
      <w:r>
        <w:rPr>
          <w:b/>
        </w:rPr>
        <w:t>Study Area</w:t>
      </w:r>
    </w:p>
    <w:p w14:paraId="1EC78ED2" w14:textId="77777777" w:rsidR="00111F31" w:rsidRDefault="00111F31" w:rsidP="00111F31">
      <w:pPr>
        <w:pStyle w:val="BodyText"/>
      </w:pPr>
      <w:r>
        <w:t>A geographic region designated by ERCOT, separate from a Weather Zone or Load Zone.  Study Areas are used primarily for study purposes.  Study Areas shall be developed by ERCOT.</w:t>
      </w:r>
    </w:p>
    <w:p w14:paraId="68BED671" w14:textId="77777777" w:rsidR="001E598F" w:rsidRPr="00936C15" w:rsidRDefault="001E598F" w:rsidP="00C318EE">
      <w:pPr>
        <w:spacing w:before="240" w:after="240"/>
        <w:rPr>
          <w:b/>
          <w:szCs w:val="24"/>
        </w:rPr>
      </w:pPr>
      <w:r w:rsidRPr="00936C15">
        <w:rPr>
          <w:b/>
          <w:szCs w:val="24"/>
        </w:rPr>
        <w:t>Subsynchronous Oscillation (SSO)</w:t>
      </w:r>
    </w:p>
    <w:p w14:paraId="7C35AA2D" w14:textId="77777777" w:rsidR="001E598F" w:rsidRPr="00936C15" w:rsidRDefault="001E598F" w:rsidP="001E598F">
      <w:pPr>
        <w:spacing w:after="240"/>
        <w:rPr>
          <w:szCs w:val="24"/>
        </w:rPr>
      </w:pPr>
      <w:r w:rsidRPr="00936C15">
        <w:rPr>
          <w:szCs w:val="24"/>
        </w:rPr>
        <w:t>Coincident oscillation occurring between two or more Transmission Elements or Generation Resources at a natural harmonic frequency lower than the normal operating frequency of the ERCOT System (60 Hz).</w:t>
      </w:r>
    </w:p>
    <w:p w14:paraId="31CE8D97" w14:textId="77777777" w:rsidR="001E598F" w:rsidRPr="00936C15" w:rsidRDefault="001E598F" w:rsidP="001E598F">
      <w:pPr>
        <w:pStyle w:val="H3"/>
        <w:tabs>
          <w:tab w:val="clear" w:pos="1080"/>
        </w:tabs>
        <w:spacing w:after="120"/>
        <w:ind w:left="360" w:firstLine="0"/>
        <w:rPr>
          <w:szCs w:val="24"/>
        </w:rPr>
      </w:pPr>
      <w:r w:rsidRPr="00936C15">
        <w:lastRenderedPageBreak/>
        <w:t>Subsynchronous</w:t>
      </w:r>
      <w:r w:rsidRPr="00936C15">
        <w:rPr>
          <w:szCs w:val="24"/>
        </w:rPr>
        <w:t xml:space="preserve"> Resonance (SSR)</w:t>
      </w:r>
    </w:p>
    <w:p w14:paraId="5C1A9C77" w14:textId="77777777" w:rsidR="001E598F" w:rsidRPr="00936C15" w:rsidRDefault="001E598F" w:rsidP="001E598F">
      <w:pPr>
        <w:spacing w:after="240"/>
        <w:ind w:left="360"/>
        <w:rPr>
          <w:szCs w:val="24"/>
        </w:rPr>
      </w:pPr>
      <w:r w:rsidRPr="00936C15">
        <w:rPr>
          <w:szCs w:val="24"/>
        </w:rPr>
        <w:t>Coincident oscillation occurring between Generation Resources and a series capacitor compensated transmission system at a natural harmonic frequency lower than the normal operating frequency of the ERCOT System (60 Hz), including the following types of interactions:</w:t>
      </w:r>
    </w:p>
    <w:p w14:paraId="03F16D6E" w14:textId="77777777" w:rsidR="001E598F" w:rsidRPr="00936C15" w:rsidRDefault="001E598F" w:rsidP="001E598F">
      <w:pPr>
        <w:keepNext/>
        <w:widowControl w:val="0"/>
        <w:spacing w:before="240" w:after="120"/>
        <w:ind w:left="720"/>
        <w:outlineLvl w:val="3"/>
        <w:rPr>
          <w:b/>
          <w:bCs/>
          <w:i/>
          <w:snapToGrid w:val="0"/>
          <w:lang w:val="x-none" w:eastAsia="x-none"/>
        </w:rPr>
      </w:pPr>
      <w:r w:rsidRPr="00936C15">
        <w:rPr>
          <w:b/>
          <w:bCs/>
          <w:i/>
          <w:snapToGrid w:val="0"/>
          <w:lang w:val="x-none" w:eastAsia="x-none"/>
        </w:rPr>
        <w:t>Torsional Interaction</w:t>
      </w:r>
    </w:p>
    <w:p w14:paraId="5FFFD386" w14:textId="77777777" w:rsidR="001E598F" w:rsidRPr="00936C15" w:rsidRDefault="001E598F" w:rsidP="001E598F">
      <w:pPr>
        <w:spacing w:after="240"/>
        <w:ind w:left="720"/>
        <w:rPr>
          <w:szCs w:val="24"/>
        </w:rPr>
      </w:pPr>
      <w:r w:rsidRPr="00936C15">
        <w:rPr>
          <w:szCs w:val="24"/>
        </w:rPr>
        <w:t>Torsional Interaction is the interplay between mechanical system of a turbine generator and a series compensated transmission system.</w:t>
      </w:r>
    </w:p>
    <w:p w14:paraId="7462AF37" w14:textId="77777777" w:rsidR="001E598F" w:rsidRPr="00936C15" w:rsidRDefault="001E598F" w:rsidP="001E598F">
      <w:pPr>
        <w:keepNext/>
        <w:widowControl w:val="0"/>
        <w:spacing w:before="240" w:after="120"/>
        <w:ind w:left="720"/>
        <w:outlineLvl w:val="3"/>
        <w:rPr>
          <w:b/>
          <w:bCs/>
          <w:i/>
          <w:snapToGrid w:val="0"/>
          <w:lang w:val="x-none" w:eastAsia="x-none"/>
        </w:rPr>
      </w:pPr>
      <w:r w:rsidRPr="00936C15">
        <w:rPr>
          <w:b/>
          <w:bCs/>
          <w:i/>
          <w:snapToGrid w:val="0"/>
          <w:lang w:val="x-none" w:eastAsia="x-none"/>
        </w:rPr>
        <w:t>Induction Generator Effect (IGE)</w:t>
      </w:r>
    </w:p>
    <w:p w14:paraId="08E8D4A2" w14:textId="77777777" w:rsidR="001E598F" w:rsidRPr="00936C15" w:rsidRDefault="001E598F" w:rsidP="001E598F">
      <w:pPr>
        <w:spacing w:after="240"/>
        <w:ind w:left="720"/>
        <w:rPr>
          <w:szCs w:val="24"/>
        </w:rPr>
      </w:pPr>
      <w:r w:rsidRPr="00936C15">
        <w:rPr>
          <w:szCs w:val="24"/>
        </w:rPr>
        <w:t>An electrical phenomena in which a resonance involving a Generation Resource and a series compensated transmission system results in electrical self-excitation of the Generation Resource at a subsynchronous frequency.</w:t>
      </w:r>
    </w:p>
    <w:p w14:paraId="673203DF" w14:textId="77777777" w:rsidR="001E598F" w:rsidRPr="00936C15" w:rsidRDefault="001E598F" w:rsidP="001E598F">
      <w:pPr>
        <w:keepNext/>
        <w:widowControl w:val="0"/>
        <w:spacing w:before="240" w:after="120"/>
        <w:ind w:left="720"/>
        <w:outlineLvl w:val="3"/>
        <w:rPr>
          <w:b/>
          <w:bCs/>
          <w:i/>
          <w:snapToGrid w:val="0"/>
          <w:lang w:val="x-none" w:eastAsia="x-none"/>
        </w:rPr>
      </w:pPr>
      <w:r w:rsidRPr="00936C15">
        <w:rPr>
          <w:b/>
          <w:bCs/>
          <w:i/>
          <w:snapToGrid w:val="0"/>
          <w:lang w:val="x-none" w:eastAsia="x-none"/>
        </w:rPr>
        <w:t>Torque Amplification</w:t>
      </w:r>
    </w:p>
    <w:p w14:paraId="04CB649F" w14:textId="77777777" w:rsidR="001E598F" w:rsidRPr="00936C15" w:rsidRDefault="001E598F" w:rsidP="001E598F">
      <w:pPr>
        <w:spacing w:after="240"/>
        <w:ind w:left="720"/>
        <w:rPr>
          <w:szCs w:val="24"/>
        </w:rPr>
      </w:pPr>
      <w:r w:rsidRPr="00936C15">
        <w:rPr>
          <w:szCs w:val="24"/>
        </w:rPr>
        <w:t>An interaction between Generation Resources and a series compensated transmission system in which the response results in higher transient torque during or after disturbances than would otherwise occur.</w:t>
      </w:r>
    </w:p>
    <w:p w14:paraId="09DFDCBD" w14:textId="77777777" w:rsidR="001E598F" w:rsidRPr="00936C15" w:rsidRDefault="001E598F" w:rsidP="001E598F">
      <w:pPr>
        <w:keepNext/>
        <w:widowControl w:val="0"/>
        <w:spacing w:before="240" w:after="120"/>
        <w:ind w:left="720"/>
        <w:outlineLvl w:val="3"/>
        <w:rPr>
          <w:b/>
          <w:bCs/>
          <w:i/>
          <w:snapToGrid w:val="0"/>
          <w:lang w:val="x-none" w:eastAsia="x-none"/>
        </w:rPr>
      </w:pPr>
      <w:r w:rsidRPr="00936C15">
        <w:rPr>
          <w:b/>
          <w:bCs/>
          <w:i/>
          <w:snapToGrid w:val="0"/>
          <w:lang w:val="x-none" w:eastAsia="x-none"/>
        </w:rPr>
        <w:t>Subsynchronous Control Interaction (SSCI)</w:t>
      </w:r>
    </w:p>
    <w:p w14:paraId="6C24023E" w14:textId="77777777" w:rsidR="001E598F" w:rsidRDefault="001E598F" w:rsidP="001E598F">
      <w:pPr>
        <w:spacing w:after="240"/>
        <w:ind w:left="720"/>
        <w:rPr>
          <w:szCs w:val="24"/>
        </w:rPr>
      </w:pPr>
      <w:r w:rsidRPr="00936C15">
        <w:rPr>
          <w:szCs w:val="24"/>
        </w:rPr>
        <w:t xml:space="preserve">The interaction between a series </w:t>
      </w:r>
      <w:r w:rsidRPr="00936C15">
        <w:t>capacitor</w:t>
      </w:r>
      <w:r w:rsidRPr="00936C15">
        <w:rPr>
          <w:szCs w:val="24"/>
        </w:rPr>
        <w:t xml:space="preserve"> compensated transmission system and the control system of Generation Resources.</w:t>
      </w:r>
    </w:p>
    <w:p w14:paraId="3C76FE95" w14:textId="77777777" w:rsidR="001E598F" w:rsidRPr="00227BDD" w:rsidRDefault="001E598F" w:rsidP="001E598F">
      <w:pPr>
        <w:spacing w:before="240" w:after="240"/>
        <w:rPr>
          <w:b/>
        </w:rPr>
      </w:pPr>
      <w:r w:rsidRPr="00227BDD">
        <w:rPr>
          <w:b/>
        </w:rPr>
        <w:t xml:space="preserve">Subsynchronous Resonance (SSR) Countermeasures </w:t>
      </w:r>
    </w:p>
    <w:p w14:paraId="3C116FEC" w14:textId="77777777" w:rsidR="001E598F" w:rsidRPr="00227BDD" w:rsidRDefault="001E598F" w:rsidP="001E598F">
      <w:pPr>
        <w:spacing w:after="240"/>
      </w:pPr>
      <w:r w:rsidRPr="00227BDD">
        <w:t>Any equipment or any procedure to mitigate the SSR vulnerability, including but not limited to the following types of countermeasures:</w:t>
      </w:r>
    </w:p>
    <w:p w14:paraId="03FF89C1" w14:textId="77777777" w:rsidR="001E598F" w:rsidRPr="00227BDD" w:rsidRDefault="001E598F" w:rsidP="001E598F">
      <w:pPr>
        <w:pStyle w:val="H3"/>
        <w:tabs>
          <w:tab w:val="clear" w:pos="1080"/>
        </w:tabs>
        <w:spacing w:after="120"/>
        <w:ind w:left="360" w:firstLine="0"/>
        <w:rPr>
          <w:b w:val="0"/>
          <w:i w:val="0"/>
        </w:rPr>
      </w:pPr>
      <w:r w:rsidRPr="00936C15">
        <w:rPr>
          <w:szCs w:val="24"/>
        </w:rPr>
        <w:t>Subsynchronous</w:t>
      </w:r>
      <w:r w:rsidRPr="00227BDD">
        <w:t xml:space="preserve"> Resonance</w:t>
      </w:r>
      <w:r w:rsidRPr="00227BDD">
        <w:rPr>
          <w:i w:val="0"/>
        </w:rPr>
        <w:t xml:space="preserve"> (</w:t>
      </w:r>
      <w:r w:rsidRPr="00227BDD">
        <w:rPr>
          <w:snapToGrid w:val="0"/>
        </w:rPr>
        <w:t>SSR) Protection</w:t>
      </w:r>
      <w:r w:rsidRPr="00227BDD">
        <w:rPr>
          <w:b w:val="0"/>
          <w:i w:val="0"/>
        </w:rPr>
        <w:t xml:space="preserve"> </w:t>
      </w:r>
    </w:p>
    <w:p w14:paraId="7D545C7E" w14:textId="77777777" w:rsidR="001E598F" w:rsidRPr="00936C15" w:rsidRDefault="001E598F" w:rsidP="001E598F">
      <w:pPr>
        <w:spacing w:after="240"/>
        <w:ind w:left="360"/>
      </w:pPr>
      <w:r w:rsidRPr="00936C15">
        <w:t xml:space="preserve">A </w:t>
      </w:r>
      <w:r w:rsidRPr="00936C15">
        <w:rPr>
          <w:szCs w:val="24"/>
        </w:rPr>
        <w:t>countermeasure</w:t>
      </w:r>
      <w:r w:rsidRPr="00936C15">
        <w:t xml:space="preserve"> that includes, but is not limited to, disconnecting the affected Generation Resource. </w:t>
      </w:r>
    </w:p>
    <w:p w14:paraId="286D547F" w14:textId="77777777" w:rsidR="001E598F" w:rsidRPr="00227BDD" w:rsidRDefault="001E598F" w:rsidP="001E598F">
      <w:pPr>
        <w:pStyle w:val="H3"/>
        <w:tabs>
          <w:tab w:val="clear" w:pos="1080"/>
        </w:tabs>
        <w:spacing w:after="120"/>
        <w:ind w:left="360" w:firstLine="0"/>
        <w:rPr>
          <w:b w:val="0"/>
          <w:i w:val="0"/>
        </w:rPr>
      </w:pPr>
      <w:r w:rsidRPr="00936C15">
        <w:rPr>
          <w:szCs w:val="24"/>
        </w:rPr>
        <w:t>Subsynchronous</w:t>
      </w:r>
      <w:r w:rsidRPr="00227BDD">
        <w:t xml:space="preserve"> Resonance</w:t>
      </w:r>
      <w:r w:rsidRPr="00227BDD">
        <w:rPr>
          <w:i w:val="0"/>
        </w:rPr>
        <w:t xml:space="preserve"> (</w:t>
      </w:r>
      <w:r w:rsidRPr="00227BDD">
        <w:rPr>
          <w:snapToGrid w:val="0"/>
        </w:rPr>
        <w:t>SSR) Mitigation</w:t>
      </w:r>
      <w:r w:rsidRPr="00227BDD">
        <w:rPr>
          <w:b w:val="0"/>
          <w:i w:val="0"/>
        </w:rPr>
        <w:t xml:space="preserve"> </w:t>
      </w:r>
    </w:p>
    <w:p w14:paraId="054F5665" w14:textId="77777777" w:rsidR="001E598F" w:rsidRDefault="001E598F" w:rsidP="001E598F">
      <w:pPr>
        <w:spacing w:after="240"/>
        <w:ind w:left="360"/>
      </w:pPr>
      <w:r w:rsidRPr="00936C15">
        <w:t>A countermeasure that includes, but is not limited to, equipment installation, controller adjustment, or a procedure to mitigate the SSR vulnerability without disconnecting the affected Generation Resources.</w:t>
      </w:r>
    </w:p>
    <w:p w14:paraId="4FB21464" w14:textId="77777777" w:rsidR="00A27A60" w:rsidRPr="004222A1" w:rsidRDefault="00A27A60" w:rsidP="00A27A60">
      <w:pPr>
        <w:pStyle w:val="H2"/>
        <w:rPr>
          <w:b/>
        </w:rPr>
      </w:pPr>
      <w:r w:rsidRPr="004222A1">
        <w:rPr>
          <w:b/>
        </w:rPr>
        <w:lastRenderedPageBreak/>
        <w:t>Sustained Response Period</w:t>
      </w:r>
    </w:p>
    <w:p w14:paraId="7DC526E7" w14:textId="77777777" w:rsidR="00EC043C" w:rsidRDefault="00FE4FDD">
      <w:pPr>
        <w:pStyle w:val="BodyText"/>
      </w:pPr>
      <w:r w:rsidRPr="00500837">
        <w:rPr>
          <w:iCs w:val="0"/>
        </w:rPr>
        <w:t>The period of time beginning ten minutes after ERCOT’s issuance of a VDI deploying ERS</w:t>
      </w:r>
      <w:r w:rsidRPr="00500837">
        <w:t>-10 or 30 minutes after ERCOT’s issuance of a VDI deploying ERS-30</w:t>
      </w:r>
      <w:r w:rsidRPr="00500837">
        <w:rPr>
          <w:iCs w:val="0"/>
        </w:rPr>
        <w:t xml:space="preserve"> and ending with ERCOT’s issuance of a VDI releasing ERS Resources from the deployment.</w:t>
      </w:r>
    </w:p>
    <w:p w14:paraId="0F725F50" w14:textId="77777777" w:rsidR="009C65F0" w:rsidRDefault="00A442A0" w:rsidP="00C07145">
      <w:pPr>
        <w:pStyle w:val="H2"/>
        <w:ind w:left="907" w:hanging="907"/>
        <w:rPr>
          <w:b/>
        </w:rPr>
      </w:pPr>
      <w:bookmarkStart w:id="957" w:name="_Toc205190539"/>
      <w:bookmarkStart w:id="958" w:name="_Toc73847983"/>
      <w:bookmarkStart w:id="959" w:name="_Toc118224626"/>
      <w:bookmarkStart w:id="960" w:name="_Toc118909694"/>
      <w:r w:rsidRPr="004222A1">
        <w:rPr>
          <w:b/>
        </w:rPr>
        <w:t>Switch Request</w:t>
      </w:r>
    </w:p>
    <w:p w14:paraId="31BF290D" w14:textId="77777777" w:rsidR="005D1947" w:rsidRDefault="00A442A0">
      <w:pPr>
        <w:pStyle w:val="BodyText"/>
      </w:pPr>
      <w:r>
        <w:t>A request submitted by a CR on behalf of a Customer to switch service from the Customer’s current CR to the requesting CR.</w:t>
      </w:r>
    </w:p>
    <w:p w14:paraId="4E1B0B52" w14:textId="7FA39648" w:rsidR="00FC18B7" w:rsidRDefault="00EF4BE7" w:rsidP="00FC18B7">
      <w:pPr>
        <w:pStyle w:val="Default"/>
        <w:spacing w:before="240" w:after="240"/>
        <w:rPr>
          <w:b/>
        </w:rPr>
      </w:pPr>
      <w:r w:rsidRPr="004222A1">
        <w:rPr>
          <w:b/>
        </w:rPr>
        <w:t>Switchable Generation Resource</w:t>
      </w:r>
      <w:r w:rsidR="00AF1616">
        <w:rPr>
          <w:b/>
        </w:rPr>
        <w:t xml:space="preserve"> (SWGR)</w:t>
      </w:r>
      <w:r w:rsidRPr="004222A1">
        <w:rPr>
          <w:b/>
        </w:rPr>
        <w:t xml:space="preserve"> </w:t>
      </w:r>
      <w:r w:rsidR="00850108" w:rsidRPr="00D5497B">
        <w:rPr>
          <w:b/>
        </w:rPr>
        <w:t>(</w:t>
      </w:r>
      <w:r w:rsidR="00850108" w:rsidRPr="00D5497B">
        <w:rPr>
          <w:b/>
          <w:i/>
        </w:rPr>
        <w:t>see</w:t>
      </w:r>
      <w:r w:rsidR="00850108" w:rsidRPr="00D5497B">
        <w:rPr>
          <w:b/>
        </w:rPr>
        <w:t xml:space="preserve"> </w:t>
      </w:r>
      <w:hyperlink w:anchor="ResourceAttribute" w:history="1">
        <w:r w:rsidR="00850108">
          <w:rPr>
            <w:rStyle w:val="Hyperlink"/>
            <w:b/>
          </w:rPr>
          <w:t>Resource Attribute</w:t>
        </w:r>
      </w:hyperlink>
      <w:r w:rsidR="00850108" w:rsidRPr="00D5497B">
        <w:rPr>
          <w:b/>
        </w:rPr>
        <w:t>)</w:t>
      </w:r>
    </w:p>
    <w:p w14:paraId="7E3C2D85" w14:textId="77777777" w:rsidR="0039053A" w:rsidRPr="008C6103" w:rsidRDefault="0039053A" w:rsidP="0039053A">
      <w:pPr>
        <w:pStyle w:val="Default"/>
        <w:spacing w:before="240" w:after="240"/>
        <w:rPr>
          <w:b/>
          <w:bCs/>
        </w:rPr>
      </w:pPr>
      <w:r w:rsidRPr="008C6103">
        <w:rPr>
          <w:b/>
          <w:bCs/>
        </w:rPr>
        <w:t>Synchronism Check Relay</w:t>
      </w:r>
    </w:p>
    <w:p w14:paraId="0207CA54" w14:textId="77777777" w:rsidR="00EC7906" w:rsidRDefault="0039053A" w:rsidP="0039053A">
      <w:pPr>
        <w:pStyle w:val="Default"/>
        <w:spacing w:before="240" w:after="240"/>
      </w:pPr>
      <w:r w:rsidRPr="008C6103">
        <w:t xml:space="preserve">A relay that electrically determines if the difference in voltage magnitude, frequency and phase angle falls within allowable limits for a breaker or switch to close.  The </w:t>
      </w:r>
      <w:r>
        <w:t>S</w:t>
      </w:r>
      <w:r w:rsidRPr="008C6103">
        <w:t xml:space="preserve">ynchronism </w:t>
      </w:r>
      <w:r>
        <w:t>C</w:t>
      </w:r>
      <w:r w:rsidRPr="008C6103">
        <w:t xml:space="preserve">heck </w:t>
      </w:r>
      <w:r>
        <w:t>R</w:t>
      </w:r>
      <w:r w:rsidRPr="008C6103">
        <w:t>elay will either allow or prevent closing depending on its settings.</w:t>
      </w:r>
    </w:p>
    <w:p w14:paraId="35BA7E22" w14:textId="4EC1F604" w:rsidR="0039053A" w:rsidRPr="008C6103" w:rsidRDefault="0039053A" w:rsidP="0039053A">
      <w:pPr>
        <w:pStyle w:val="Default"/>
        <w:spacing w:before="240" w:after="240"/>
      </w:pPr>
      <w:r w:rsidRPr="008C6103">
        <w:rPr>
          <w:b/>
          <w:bCs/>
        </w:rPr>
        <w:t>Synchroscope</w:t>
      </w:r>
    </w:p>
    <w:p w14:paraId="5F8B4457" w14:textId="5BCB6A85" w:rsidR="0039053A" w:rsidRDefault="0039053A" w:rsidP="0039053A">
      <w:pPr>
        <w:pStyle w:val="Default"/>
        <w:spacing w:after="240"/>
        <w:rPr>
          <w:b/>
          <w:bCs/>
        </w:rPr>
      </w:pPr>
      <w:r w:rsidRPr="008C6103">
        <w:t>A piece of equipment that is used to monitor voltage waveforms from the two sides of an open circuit breaker or disconnect switch to ensure that the voltage magnitude, frequency and phase angle are close enough to close the breaker or switch.</w:t>
      </w:r>
    </w:p>
    <w:p w14:paraId="317420B4" w14:textId="1F645E0A" w:rsidR="00BF2DF3" w:rsidRPr="004222A1" w:rsidRDefault="00BF2DF3" w:rsidP="00EC7906">
      <w:pPr>
        <w:pStyle w:val="H2"/>
        <w:rPr>
          <w:b/>
        </w:rPr>
      </w:pPr>
      <w:r>
        <w:rPr>
          <w:b/>
        </w:rPr>
        <w:t>System Lambda</w:t>
      </w:r>
    </w:p>
    <w:p w14:paraId="4F176CDC" w14:textId="77777777" w:rsidR="00BF2DF3" w:rsidRDefault="00BF2DF3" w:rsidP="00F77FE2">
      <w:pPr>
        <w:pStyle w:val="BodyText"/>
      </w:pPr>
      <w:r w:rsidRPr="001D4047">
        <w:rPr>
          <w:iCs w:val="0"/>
        </w:rPr>
        <w:t xml:space="preserve">The cost of providing one MWh of energy at the reference Electrical Bus, i.e. the Shadow Price for the </w:t>
      </w:r>
      <w:r>
        <w:rPr>
          <w:iCs w:val="0"/>
        </w:rPr>
        <w:t>p</w:t>
      </w:r>
      <w:r w:rsidRPr="001D4047">
        <w:rPr>
          <w:iCs w:val="0"/>
        </w:rPr>
        <w:t xml:space="preserve">ower </w:t>
      </w:r>
      <w:r>
        <w:rPr>
          <w:iCs w:val="0"/>
        </w:rPr>
        <w:t>b</w:t>
      </w:r>
      <w:r w:rsidRPr="001D4047">
        <w:rPr>
          <w:iCs w:val="0"/>
        </w:rPr>
        <w:t xml:space="preserve">alance constraint, which is equal to the change in the objective function obtained by relaxing the </w:t>
      </w:r>
      <w:r w:rsidRPr="0069193A">
        <w:rPr>
          <w:iCs w:val="0"/>
        </w:rPr>
        <w:t xml:space="preserve">power balance constraint by </w:t>
      </w:r>
      <w:r w:rsidRPr="008313B6">
        <w:rPr>
          <w:iCs w:val="0"/>
        </w:rPr>
        <w:t xml:space="preserve">one MW.  The System Lambda is the energy component of </w:t>
      </w:r>
      <w:r w:rsidRPr="009A09BB">
        <w:rPr>
          <w:iCs w:val="0"/>
        </w:rPr>
        <w:t>LMP at each Settlement Point in ERCOT.</w:t>
      </w:r>
    </w:p>
    <w:p w14:paraId="50B81B19" w14:textId="77777777" w:rsidR="005D1947" w:rsidRPr="004222A1" w:rsidRDefault="00A442A0" w:rsidP="00F77FE2">
      <w:pPr>
        <w:pStyle w:val="H2"/>
        <w:ind w:left="907" w:hanging="907"/>
        <w:rPr>
          <w:b/>
        </w:rPr>
      </w:pPr>
      <w:r w:rsidRPr="004222A1">
        <w:rPr>
          <w:b/>
        </w:rPr>
        <w:t>System Operator</w:t>
      </w:r>
      <w:bookmarkEnd w:id="957"/>
    </w:p>
    <w:p w14:paraId="41F46C7E" w14:textId="77777777" w:rsidR="005D1947" w:rsidRDefault="00A442A0">
      <w:pPr>
        <w:pStyle w:val="BodyText"/>
      </w:pPr>
      <w:r>
        <w:t xml:space="preserve">An Entity </w:t>
      </w:r>
      <w:r w:rsidR="00EF4BE7">
        <w:t xml:space="preserve">that </w:t>
      </w:r>
      <w:r>
        <w:t>supervis</w:t>
      </w:r>
      <w:r w:rsidR="00EF4BE7">
        <w:t>es</w:t>
      </w:r>
      <w:r>
        <w:t xml:space="preserve"> the collective Transmission Facilities of a power region</w:t>
      </w:r>
      <w:r w:rsidR="00EF4BE7">
        <w:t>.  This</w:t>
      </w:r>
      <w:r>
        <w:t xml:space="preserve"> Entity is charged with coordination of market transactions, system-wide transmission planning, and network reliability.</w:t>
      </w:r>
    </w:p>
    <w:p w14:paraId="58F2F284" w14:textId="77777777" w:rsidR="005D1947" w:rsidRPr="004222A1" w:rsidRDefault="00A442A0">
      <w:pPr>
        <w:pStyle w:val="H2"/>
        <w:rPr>
          <w:b/>
        </w:rPr>
      </w:pPr>
      <w:bookmarkStart w:id="961" w:name="_Toc205190540"/>
      <w:r w:rsidRPr="004222A1">
        <w:rPr>
          <w:b/>
        </w:rPr>
        <w:lastRenderedPageBreak/>
        <w:t>System-Wide Offer Cap (SWC</w:t>
      </w:r>
      <w:r w:rsidR="00EF4BE7" w:rsidRPr="004222A1">
        <w:rPr>
          <w:b/>
        </w:rPr>
        <w:t>A</w:t>
      </w:r>
      <w:r w:rsidRPr="004222A1">
        <w:rPr>
          <w:b/>
        </w:rPr>
        <w:t>P)</w:t>
      </w:r>
      <w:bookmarkEnd w:id="961"/>
    </w:p>
    <w:p w14:paraId="7B4E9C7F" w14:textId="380F8B2E" w:rsidR="005D1947" w:rsidRDefault="00A442A0" w:rsidP="00303344">
      <w:pPr>
        <w:pStyle w:val="BodyText"/>
      </w:pPr>
      <w:r>
        <w:t xml:space="preserve">The </w:t>
      </w:r>
      <w:r w:rsidR="0082035E">
        <w:rPr>
          <w:rStyle w:val="BodyTextChar2Char1"/>
        </w:rPr>
        <w:t xml:space="preserve">SWCAP shall be determined in accordance with </w:t>
      </w:r>
      <w:r w:rsidR="00A761DF">
        <w:rPr>
          <w:rStyle w:val="BodyTextChar2Char1"/>
        </w:rPr>
        <w:t>Public Utility Commission of Texas (</w:t>
      </w:r>
      <w:r w:rsidR="0082035E">
        <w:rPr>
          <w:rStyle w:val="BodyTextChar2Char1"/>
        </w:rPr>
        <w:t>PUCT</w:t>
      </w:r>
      <w:r w:rsidR="00A761DF">
        <w:rPr>
          <w:rStyle w:val="BodyTextChar2Char1"/>
        </w:rPr>
        <w:t>)</w:t>
      </w:r>
      <w:r w:rsidR="0082035E">
        <w:rPr>
          <w:rStyle w:val="BodyTextChar2Char1"/>
        </w:rPr>
        <w:t xml:space="preserve"> Substantive Rules.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03344" w:rsidRPr="004B32CF" w14:paraId="71125757" w14:textId="77777777" w:rsidTr="00C06A8E">
        <w:trPr>
          <w:trHeight w:val="386"/>
        </w:trPr>
        <w:tc>
          <w:tcPr>
            <w:tcW w:w="9350" w:type="dxa"/>
            <w:shd w:val="pct12" w:color="auto" w:fill="auto"/>
          </w:tcPr>
          <w:bookmarkEnd w:id="958"/>
          <w:bookmarkEnd w:id="959"/>
          <w:bookmarkEnd w:id="960"/>
          <w:p w14:paraId="34F689D4" w14:textId="13EE1C8B" w:rsidR="00303344" w:rsidRPr="005F5E22" w:rsidRDefault="00303344" w:rsidP="00A761DF">
            <w:pPr>
              <w:spacing w:before="120" w:after="240"/>
              <w:rPr>
                <w:b/>
                <w:i/>
                <w:iCs/>
              </w:rPr>
            </w:pPr>
            <w:r>
              <w:rPr>
                <w:b/>
                <w:i/>
                <w:iCs/>
              </w:rPr>
              <w:t>[NPRR1013</w:t>
            </w:r>
            <w:r w:rsidRPr="004B32CF">
              <w:rPr>
                <w:b/>
                <w:i/>
                <w:iCs/>
              </w:rPr>
              <w:t xml:space="preserve">:  </w:t>
            </w:r>
            <w:r>
              <w:rPr>
                <w:b/>
                <w:i/>
                <w:iCs/>
              </w:rPr>
              <w:t>Delete</w:t>
            </w:r>
            <w:r w:rsidRPr="004B32CF">
              <w:rPr>
                <w:b/>
                <w:i/>
                <w:iCs/>
              </w:rPr>
              <w:t xml:space="preserve"> the above definition “</w:t>
            </w:r>
            <w:r w:rsidRPr="00303344">
              <w:rPr>
                <w:b/>
                <w:i/>
                <w:iCs/>
              </w:rPr>
              <w:t>System-Wide Offer Cap (SWCAP)</w:t>
            </w:r>
            <w:r w:rsidRPr="004B32CF">
              <w:rPr>
                <w:b/>
                <w:i/>
                <w:iCs/>
              </w:rPr>
              <w:t>” upon system implementation</w:t>
            </w:r>
            <w:r>
              <w:rPr>
                <w:b/>
                <w:i/>
                <w:iCs/>
              </w:rPr>
              <w:t xml:space="preserve"> of the Real-Time Co-Optimization (RTC) project</w:t>
            </w:r>
            <w:r w:rsidR="00A761DF">
              <w:rPr>
                <w:b/>
                <w:i/>
                <w:iCs/>
              </w:rPr>
              <w:t>.</w:t>
            </w:r>
            <w:r w:rsidRPr="004B32CF">
              <w:rPr>
                <w:b/>
                <w:i/>
                <w:iCs/>
              </w:rPr>
              <w:t>]</w:t>
            </w:r>
          </w:p>
        </w:tc>
      </w:tr>
    </w:tbl>
    <w:p w14:paraId="11D6BF95" w14:textId="77777777" w:rsidR="005D1947" w:rsidRDefault="00A442A0" w:rsidP="00303344">
      <w:pPr>
        <w:pStyle w:val="BodyText"/>
        <w:keepNext/>
        <w:spacing w:before="240"/>
        <w:rPr>
          <w:b/>
          <w:sz w:val="40"/>
          <w:szCs w:val="40"/>
        </w:rPr>
      </w:pPr>
      <w:r>
        <w:rPr>
          <w:b/>
          <w:sz w:val="40"/>
          <w:szCs w:val="40"/>
        </w:rPr>
        <w:t>T</w:t>
      </w:r>
      <w:bookmarkStart w:id="962" w:name="T"/>
      <w:bookmarkEnd w:id="962"/>
    </w:p>
    <w:p w14:paraId="76806BF3" w14:textId="77777777" w:rsidR="00B75513" w:rsidRDefault="00682E06">
      <w:pPr>
        <w:pStyle w:val="ListIntroduction"/>
        <w:keepNext w:val="0"/>
      </w:pPr>
      <w:hyperlink w:anchor="_DEFINITIONS" w:history="1">
        <w:r w:rsidR="00842B9A">
          <w:rPr>
            <w:rStyle w:val="Hyperlink"/>
          </w:rPr>
          <w:t>[Back to Top]</w:t>
        </w:r>
      </w:hyperlink>
    </w:p>
    <w:p w14:paraId="37BA4BA7" w14:textId="77777777" w:rsidR="005D1947" w:rsidRPr="004222A1" w:rsidRDefault="00A442A0">
      <w:pPr>
        <w:pStyle w:val="H2"/>
        <w:rPr>
          <w:b/>
        </w:rPr>
      </w:pPr>
      <w:bookmarkStart w:id="963" w:name="_Toc73847986"/>
      <w:bookmarkStart w:id="964" w:name="_Toc118224627"/>
      <w:bookmarkStart w:id="965" w:name="_Toc118909695"/>
      <w:bookmarkStart w:id="966" w:name="_Toc205190541"/>
      <w:r w:rsidRPr="004222A1">
        <w:rPr>
          <w:b/>
        </w:rPr>
        <w:t>T</w:t>
      </w:r>
      <w:r w:rsidR="00EF4BE7" w:rsidRPr="004222A1">
        <w:rPr>
          <w:b/>
        </w:rPr>
        <w:t xml:space="preserve">SP and </w:t>
      </w:r>
      <w:r w:rsidRPr="004222A1">
        <w:rPr>
          <w:b/>
        </w:rPr>
        <w:t>DSP Metered Entity</w:t>
      </w:r>
      <w:bookmarkEnd w:id="963"/>
      <w:bookmarkEnd w:id="964"/>
      <w:bookmarkEnd w:id="965"/>
      <w:bookmarkEnd w:id="966"/>
    </w:p>
    <w:p w14:paraId="00F5219C" w14:textId="77777777" w:rsidR="005D1947" w:rsidRDefault="00A442A0">
      <w:pPr>
        <w:pStyle w:val="BodyText"/>
      </w:pPr>
      <w:r>
        <w:t xml:space="preserve">An Entity that meets the requirements of Section 10.2.2, TSP and DSP Metered Entities. </w:t>
      </w:r>
    </w:p>
    <w:p w14:paraId="57170C47" w14:textId="77777777" w:rsidR="0021652B" w:rsidRPr="00E65389" w:rsidRDefault="0021652B" w:rsidP="00A61EEE">
      <w:pPr>
        <w:keepNext/>
        <w:tabs>
          <w:tab w:val="left" w:pos="900"/>
        </w:tabs>
        <w:spacing w:before="240" w:after="240"/>
        <w:ind w:left="907" w:hanging="907"/>
        <w:outlineLvl w:val="1"/>
        <w:rPr>
          <w:b/>
        </w:rPr>
      </w:pPr>
      <w:r w:rsidRPr="00E65389">
        <w:rPr>
          <w:b/>
        </w:rPr>
        <w:t xml:space="preserve">Tangible Net Worth  </w:t>
      </w:r>
    </w:p>
    <w:p w14:paraId="2A3ED8E3" w14:textId="77777777" w:rsidR="0021652B" w:rsidRDefault="0021652B" w:rsidP="0021652B">
      <w:pPr>
        <w:pStyle w:val="BodyText"/>
      </w:pPr>
      <w:r w:rsidRPr="00E65389">
        <w:t>Total shareholder’s equity less goodwill and other intangible assets.</w:t>
      </w:r>
    </w:p>
    <w:p w14:paraId="48133A48" w14:textId="77777777" w:rsidR="00343CFB" w:rsidRPr="004222A1" w:rsidRDefault="00343CFB" w:rsidP="0021652B">
      <w:pPr>
        <w:pStyle w:val="H2"/>
        <w:keepNext w:val="0"/>
        <w:ind w:left="907" w:hanging="907"/>
        <w:rPr>
          <w:b/>
        </w:rPr>
      </w:pPr>
      <w:bookmarkStart w:id="967" w:name="_Toc80425787"/>
      <w:bookmarkStart w:id="968" w:name="_Toc118224629"/>
      <w:bookmarkStart w:id="969" w:name="_Toc118909697"/>
      <w:bookmarkStart w:id="970" w:name="_Toc205190543"/>
      <w:bookmarkStart w:id="971" w:name="_Toc73847988"/>
      <w:r>
        <w:rPr>
          <w:b/>
        </w:rPr>
        <w:t>Temporary Outage Action Plan (TO</w:t>
      </w:r>
      <w:r w:rsidRPr="004222A1">
        <w:rPr>
          <w:b/>
        </w:rPr>
        <w:t>AP)</w:t>
      </w:r>
      <w:r>
        <w:rPr>
          <w:b/>
        </w:rPr>
        <w:t xml:space="preserve"> </w:t>
      </w:r>
      <w:r w:rsidRPr="004222A1">
        <w:rPr>
          <w:b/>
        </w:rPr>
        <w:t>(</w:t>
      </w:r>
      <w:r w:rsidRPr="004222A1">
        <w:rPr>
          <w:b/>
          <w:i/>
        </w:rPr>
        <w:t xml:space="preserve">see </w:t>
      </w:r>
      <w:hyperlink w:anchor="CMP" w:history="1">
        <w:r w:rsidRPr="000E2492">
          <w:rPr>
            <w:rStyle w:val="Hyperlink"/>
            <w:b/>
          </w:rPr>
          <w:t>Constraint</w:t>
        </w:r>
        <w:r w:rsidRPr="00B82474">
          <w:rPr>
            <w:rStyle w:val="Hyperlink"/>
            <w:b/>
          </w:rPr>
          <w:t xml:space="preserve"> Management Plan</w:t>
        </w:r>
      </w:hyperlink>
      <w:r w:rsidRPr="004222A1">
        <w:rPr>
          <w:b/>
        </w:rPr>
        <w:t>)</w:t>
      </w:r>
    </w:p>
    <w:p w14:paraId="24AFB061" w14:textId="77777777" w:rsidR="005D1947" w:rsidRPr="004222A1" w:rsidRDefault="00A442A0">
      <w:pPr>
        <w:pStyle w:val="H2"/>
        <w:rPr>
          <w:b/>
        </w:rPr>
      </w:pPr>
      <w:r w:rsidRPr="004222A1">
        <w:rPr>
          <w:b/>
        </w:rPr>
        <w:t>Texas Nodal Market Implementation Date</w:t>
      </w:r>
      <w:bookmarkEnd w:id="967"/>
      <w:bookmarkEnd w:id="968"/>
      <w:bookmarkEnd w:id="969"/>
      <w:bookmarkEnd w:id="970"/>
    </w:p>
    <w:p w14:paraId="030E3303" w14:textId="2F0223B1" w:rsidR="005D1947" w:rsidRDefault="00A442A0">
      <w:pPr>
        <w:pStyle w:val="BodyText"/>
      </w:pPr>
      <w:r>
        <w:t xml:space="preserve">The date on which ERCOT starts operation of the Texas </w:t>
      </w:r>
      <w:r w:rsidR="00EF4BE7">
        <w:t>N</w:t>
      </w:r>
      <w:r>
        <w:t xml:space="preserve">odal </w:t>
      </w:r>
      <w:r w:rsidR="00EF4BE7">
        <w:t>M</w:t>
      </w:r>
      <w:r>
        <w:t xml:space="preserve">arket in compliance with the rules and orders of the </w:t>
      </w:r>
      <w:r w:rsidR="00A761DF">
        <w:t>Public Utility Commission of Texas (</w:t>
      </w:r>
      <w:r>
        <w:t>PUCT</w:t>
      </w:r>
      <w:r w:rsidR="00A761DF">
        <w:t>)</w:t>
      </w:r>
      <w:r>
        <w:t>.  Once this date is determined, ERCOT shall post it on the ERCOT website and maintain it on the ERCOT website.</w:t>
      </w:r>
    </w:p>
    <w:p w14:paraId="52C7AF4A" w14:textId="77777777" w:rsidR="005D1947" w:rsidRPr="004222A1" w:rsidRDefault="00A442A0">
      <w:pPr>
        <w:pStyle w:val="H2"/>
        <w:rPr>
          <w:b/>
        </w:rPr>
      </w:pPr>
      <w:bookmarkStart w:id="972" w:name="_Toc118224630"/>
      <w:bookmarkStart w:id="973" w:name="_Toc118909698"/>
      <w:bookmarkStart w:id="974" w:name="_Toc205190544"/>
      <w:r w:rsidRPr="004222A1">
        <w:rPr>
          <w:b/>
        </w:rPr>
        <w:t xml:space="preserve">Texas </w:t>
      </w:r>
      <w:r w:rsidR="00EF4BE7" w:rsidRPr="004222A1">
        <w:rPr>
          <w:b/>
        </w:rPr>
        <w:t xml:space="preserve">Standard Electronic Transaction (TX </w:t>
      </w:r>
      <w:r w:rsidRPr="004222A1">
        <w:rPr>
          <w:b/>
        </w:rPr>
        <w:t>SET</w:t>
      </w:r>
      <w:bookmarkEnd w:id="971"/>
      <w:bookmarkEnd w:id="972"/>
      <w:bookmarkEnd w:id="973"/>
      <w:bookmarkEnd w:id="974"/>
      <w:r w:rsidR="00EF4BE7" w:rsidRPr="004222A1">
        <w:rPr>
          <w:b/>
        </w:rPr>
        <w:t>)</w:t>
      </w:r>
    </w:p>
    <w:p w14:paraId="519C8260" w14:textId="77777777" w:rsidR="008E541E" w:rsidRDefault="008E541E" w:rsidP="008E541E">
      <w:pPr>
        <w:spacing w:after="240"/>
        <w:ind w:left="720" w:hanging="720"/>
      </w:pPr>
      <w:r>
        <w:t>(1)</w:t>
      </w:r>
      <w:r>
        <w:tab/>
      </w:r>
      <w:r w:rsidRPr="008462FA">
        <w:t xml:space="preserve">Texas Standard Electronic Transactions (TX SETs) </w:t>
      </w:r>
      <w:r>
        <w:t xml:space="preserve">are the </w:t>
      </w:r>
      <w:r w:rsidRPr="008462FA">
        <w:t xml:space="preserve">electronic data transactions, implementation guides, and </w:t>
      </w:r>
      <w:r>
        <w:t>applicable external standards</w:t>
      </w:r>
      <w:r w:rsidRPr="008462FA">
        <w:t xml:space="preserve"> that enable and facilitate the retail business processes in the deregulated Texas electric market. </w:t>
      </w:r>
    </w:p>
    <w:p w14:paraId="7C427B35" w14:textId="77777777" w:rsidR="005D1947" w:rsidRDefault="008E541E" w:rsidP="00DA1584">
      <w:pPr>
        <w:pStyle w:val="BodyText"/>
        <w:ind w:left="720" w:right="360" w:hanging="720"/>
      </w:pPr>
      <w:r>
        <w:t>(2)</w:t>
      </w:r>
      <w:r>
        <w:tab/>
      </w:r>
      <w:r w:rsidR="00EF4BE7">
        <w:t>The procedure</w:t>
      </w:r>
      <w:r>
        <w:t>s</w:t>
      </w:r>
      <w:r w:rsidR="00EF4BE7">
        <w:t xml:space="preserve"> </w:t>
      </w:r>
      <w:r w:rsidR="00A442A0">
        <w:t>used to transmit information pertaining to the Customer Registration Database</w:t>
      </w:r>
      <w:r>
        <w:t xml:space="preserve"> are</w:t>
      </w:r>
      <w:r w:rsidR="00EF4BE7">
        <w:t xml:space="preserve"> set forth in Section 19, Texas Standard Electronic Transaction</w:t>
      </w:r>
      <w:r w:rsidR="00A442A0">
        <w:t>.</w:t>
      </w:r>
    </w:p>
    <w:p w14:paraId="1D7D9465" w14:textId="77777777" w:rsidR="005D1947" w:rsidRPr="004222A1" w:rsidRDefault="00A442A0">
      <w:pPr>
        <w:pStyle w:val="H2"/>
        <w:rPr>
          <w:b/>
        </w:rPr>
      </w:pPr>
      <w:bookmarkStart w:id="975" w:name="_Toc118224631"/>
      <w:bookmarkStart w:id="976" w:name="_Toc118909699"/>
      <w:bookmarkStart w:id="977" w:name="_Toc205190545"/>
      <w:bookmarkStart w:id="978" w:name="_Toc80425796"/>
      <w:r w:rsidRPr="004222A1">
        <w:rPr>
          <w:b/>
        </w:rPr>
        <w:t>Three-Part Supply Offer</w:t>
      </w:r>
      <w:bookmarkEnd w:id="975"/>
      <w:bookmarkEnd w:id="976"/>
      <w:bookmarkEnd w:id="977"/>
      <w:r w:rsidRPr="004222A1">
        <w:rPr>
          <w:b/>
        </w:rPr>
        <w:t xml:space="preserve"> </w:t>
      </w:r>
    </w:p>
    <w:p w14:paraId="75B2AF25" w14:textId="77777777" w:rsidR="005D1947" w:rsidRDefault="00A442A0">
      <w:pPr>
        <w:pStyle w:val="BodyText"/>
      </w:pPr>
      <w:r>
        <w:t>An offer made by a QSE for a Generation Resource that it represents containing three components: a Startup Offer, a Minimum-Energy Offer, and an Energy Offer Curve.</w:t>
      </w:r>
    </w:p>
    <w:p w14:paraId="62F61114" w14:textId="77777777" w:rsidR="00E7169F" w:rsidRPr="004222A1" w:rsidRDefault="00E7169F" w:rsidP="0030270C">
      <w:pPr>
        <w:pStyle w:val="H2"/>
        <w:rPr>
          <w:b/>
        </w:rPr>
      </w:pPr>
      <w:bookmarkStart w:id="979" w:name="_Toc118224632"/>
      <w:bookmarkStart w:id="980" w:name="_Toc118909700"/>
      <w:bookmarkStart w:id="981" w:name="_Toc205190546"/>
      <w:r w:rsidRPr="004222A1">
        <w:rPr>
          <w:b/>
        </w:rPr>
        <w:lastRenderedPageBreak/>
        <w:t xml:space="preserve">Time </w:t>
      </w:r>
      <w:r w:rsidR="006410CE" w:rsidRPr="004222A1">
        <w:rPr>
          <w:b/>
        </w:rPr>
        <w:t>O</w:t>
      </w:r>
      <w:r w:rsidRPr="004222A1">
        <w:rPr>
          <w:b/>
        </w:rPr>
        <w:t>f Use (TOU) Meter</w:t>
      </w:r>
    </w:p>
    <w:p w14:paraId="14FA292D" w14:textId="77777777" w:rsidR="00096C22" w:rsidRDefault="00E7169F">
      <w:pPr>
        <w:pStyle w:val="BodyText"/>
      </w:pPr>
      <w:r w:rsidRPr="005B33D0">
        <w:rPr>
          <w:szCs w:val="24"/>
        </w:rPr>
        <w:t>A programmable electronic device capable of measuring and recording electric energy in pre-specified time periods.  For Load Profiling purposes T</w:t>
      </w:r>
      <w:r>
        <w:rPr>
          <w:szCs w:val="24"/>
        </w:rPr>
        <w:t>OU</w:t>
      </w:r>
      <w:r w:rsidRPr="005B33D0">
        <w:rPr>
          <w:szCs w:val="24"/>
        </w:rPr>
        <w:t xml:space="preserve"> Metering does not include IDRs.</w:t>
      </w:r>
    </w:p>
    <w:p w14:paraId="5C0A4EF4" w14:textId="77777777" w:rsidR="0030270C" w:rsidRPr="004222A1" w:rsidRDefault="0030270C" w:rsidP="0030270C">
      <w:pPr>
        <w:pStyle w:val="H2"/>
        <w:rPr>
          <w:b/>
        </w:rPr>
      </w:pPr>
      <w:r w:rsidRPr="004222A1">
        <w:rPr>
          <w:b/>
        </w:rPr>
        <w:t>Time Of Use Schedule (TOUS)</w:t>
      </w:r>
    </w:p>
    <w:p w14:paraId="1283DBE8" w14:textId="77777777" w:rsidR="00B75513" w:rsidRDefault="0030270C">
      <w:pPr>
        <w:pStyle w:val="BodyText"/>
      </w:pPr>
      <w:r>
        <w:t>A schedule identifying the Time Of Use period associated with each Settlement Interval.  These schedules may include on-peak, off-peak, and shoulder periods.</w:t>
      </w:r>
    </w:p>
    <w:p w14:paraId="67981105" w14:textId="77777777" w:rsidR="005D1947" w:rsidRPr="004222A1" w:rsidRDefault="00A442A0">
      <w:pPr>
        <w:pStyle w:val="H2"/>
        <w:rPr>
          <w:b/>
        </w:rPr>
      </w:pPr>
      <w:r w:rsidRPr="004222A1">
        <w:rPr>
          <w:b/>
        </w:rPr>
        <w:t>Transmission Access Service</w:t>
      </w:r>
      <w:bookmarkEnd w:id="978"/>
      <w:bookmarkEnd w:id="979"/>
      <w:bookmarkEnd w:id="980"/>
      <w:bookmarkEnd w:id="981"/>
    </w:p>
    <w:p w14:paraId="4FD1E06E" w14:textId="77777777" w:rsidR="005D1947" w:rsidRDefault="0030270C">
      <w:pPr>
        <w:pStyle w:val="BodyText"/>
      </w:pPr>
      <w:r>
        <w:t>The u</w:t>
      </w:r>
      <w:r w:rsidR="00A442A0">
        <w:t>se of a TSP’s Transmission Facilities for which the TSP is allowed to charge through tariff rates approved by the PUCT.</w:t>
      </w:r>
    </w:p>
    <w:p w14:paraId="419BC037" w14:textId="77777777" w:rsidR="005D1947" w:rsidRPr="004222A1" w:rsidRDefault="00A442A0">
      <w:pPr>
        <w:pStyle w:val="H2"/>
        <w:rPr>
          <w:b/>
        </w:rPr>
      </w:pPr>
      <w:bookmarkStart w:id="982" w:name="_Toc73848000"/>
      <w:bookmarkStart w:id="983" w:name="_Toc118224633"/>
      <w:bookmarkStart w:id="984" w:name="_Toc118909701"/>
      <w:bookmarkStart w:id="985" w:name="_Toc205190547"/>
      <w:r w:rsidRPr="004222A1">
        <w:rPr>
          <w:b/>
        </w:rPr>
        <w:t>Transmission and/or Distribution Service Provider (TDSP)</w:t>
      </w:r>
      <w:bookmarkEnd w:id="982"/>
      <w:bookmarkEnd w:id="983"/>
      <w:bookmarkEnd w:id="984"/>
      <w:bookmarkEnd w:id="985"/>
    </w:p>
    <w:p w14:paraId="0F29D92C" w14:textId="77777777" w:rsidR="0011691A" w:rsidRDefault="0011691A" w:rsidP="0011691A">
      <w:pPr>
        <w:pStyle w:val="BodyText"/>
      </w:pPr>
      <w:bookmarkStart w:id="986" w:name="_Toc118224634"/>
      <w:bookmarkStart w:id="987" w:name="_Toc118909702"/>
      <w:bookmarkStart w:id="988" w:name="_Toc205190548"/>
      <w:r>
        <w:t>An Entity that is a T</w:t>
      </w:r>
      <w:r w:rsidR="0030270C">
        <w:t xml:space="preserve">SP, </w:t>
      </w:r>
      <w:r w:rsidR="0039107A">
        <w:t xml:space="preserve">a </w:t>
      </w:r>
      <w:r w:rsidR="0030270C">
        <w:t>DSP</w:t>
      </w:r>
      <w:r>
        <w:t xml:space="preserve"> or </w:t>
      </w:r>
      <w:r w:rsidR="0030270C">
        <w:t>both</w:t>
      </w:r>
      <w:r>
        <w:t xml:space="preserve">, or an Entity that </w:t>
      </w:r>
      <w:r w:rsidR="00F33C83">
        <w:t>has been</w:t>
      </w:r>
      <w:r>
        <w:t xml:space="preserve"> selected to own and operate Transmission Facilities </w:t>
      </w:r>
      <w:r w:rsidR="00F33C83">
        <w:t xml:space="preserve">and </w:t>
      </w:r>
      <w:r>
        <w:t xml:space="preserve">has a </w:t>
      </w:r>
      <w:r w:rsidR="00F33C83">
        <w:t xml:space="preserve">PUCT approved </w:t>
      </w:r>
      <w:r>
        <w:t xml:space="preserve">code of conduct </w:t>
      </w:r>
      <w:r w:rsidR="00F33C83">
        <w:t xml:space="preserve">in accordance with P.U.C. </w:t>
      </w:r>
      <w:r w:rsidR="00F33C83" w:rsidRPr="00F33C83">
        <w:rPr>
          <w:smallCaps/>
        </w:rPr>
        <w:t>Subst</w:t>
      </w:r>
      <w:r w:rsidR="00F33C83">
        <w:t>. R. 25.272, Code of Condu</w:t>
      </w:r>
      <w:r w:rsidR="008C6A7F">
        <w:t>c</w:t>
      </w:r>
      <w:r w:rsidR="00F33C83">
        <w:t>t for Electric Utilities and Their Affiliates</w:t>
      </w:r>
      <w:r>
        <w:t>.</w:t>
      </w:r>
    </w:p>
    <w:p w14:paraId="537D22A2" w14:textId="77777777" w:rsidR="00E372D6" w:rsidRDefault="00E372D6">
      <w:pPr>
        <w:pStyle w:val="H2"/>
        <w:rPr>
          <w:b/>
          <w:lang w:val="fr-FR"/>
        </w:rPr>
      </w:pPr>
      <w:bookmarkStart w:id="989" w:name="TransmissionElement"/>
      <w:r>
        <w:rPr>
          <w:b/>
        </w:rPr>
        <w:t>Transmission Generation Resource</w:t>
      </w:r>
      <w:r w:rsidRPr="004222A1">
        <w:rPr>
          <w:b/>
          <w:lang w:val="fr-FR"/>
        </w:rPr>
        <w:t xml:space="preserve"> (</w:t>
      </w:r>
      <w:r w:rsidRPr="004222A1">
        <w:rPr>
          <w:b/>
          <w:i/>
          <w:lang w:val="fr-FR"/>
        </w:rPr>
        <w:t>see</w:t>
      </w:r>
      <w:r w:rsidRPr="004222A1">
        <w:rPr>
          <w:b/>
          <w:lang w:val="fr-FR"/>
        </w:rPr>
        <w:t xml:space="preserve"> </w:t>
      </w:r>
      <w:hyperlink w:anchor="Resource" w:history="1">
        <w:r w:rsidRPr="004222A1">
          <w:rPr>
            <w:rStyle w:val="Hyperlink"/>
            <w:b/>
            <w:lang w:val="fr-FR"/>
          </w:rPr>
          <w:t>Resource</w:t>
        </w:r>
      </w:hyperlink>
      <w:r w:rsidRPr="004222A1">
        <w:rPr>
          <w:b/>
          <w:lang w:val="fr-FR"/>
        </w:rPr>
        <w:t>)</w:t>
      </w:r>
    </w:p>
    <w:p w14:paraId="02A67CCB" w14:textId="77777777" w:rsidR="005D1947" w:rsidRPr="004222A1" w:rsidRDefault="00A442A0">
      <w:pPr>
        <w:pStyle w:val="H2"/>
        <w:rPr>
          <w:b/>
        </w:rPr>
      </w:pPr>
      <w:r w:rsidRPr="004222A1">
        <w:rPr>
          <w:b/>
        </w:rPr>
        <w:t>Transmission Element</w:t>
      </w:r>
      <w:bookmarkEnd w:id="986"/>
      <w:bookmarkEnd w:id="987"/>
      <w:bookmarkEnd w:id="988"/>
    </w:p>
    <w:bookmarkEnd w:id="989"/>
    <w:p w14:paraId="480E265A" w14:textId="77777777" w:rsidR="005D1947" w:rsidRDefault="00A442A0">
      <w:pPr>
        <w:pStyle w:val="BodyText"/>
      </w:pPr>
      <w:r>
        <w:t xml:space="preserve">A physical </w:t>
      </w:r>
      <w:r w:rsidR="0039107A">
        <w:t>T</w:t>
      </w:r>
      <w:r>
        <w:t xml:space="preserve">ransmission </w:t>
      </w:r>
      <w:r w:rsidR="0039107A">
        <w:t>F</w:t>
      </w:r>
      <w:r>
        <w:t>acility that is either a</w:t>
      </w:r>
      <w:r w:rsidR="0039107A">
        <w:t>n</w:t>
      </w:r>
      <w:r>
        <w:t xml:space="preserve"> Electrical Bus, line, transformer, generator, </w:t>
      </w:r>
      <w:r w:rsidR="0039107A">
        <w:t>L</w:t>
      </w:r>
      <w:r>
        <w:t xml:space="preserve">oad, breaker, switch, capacitor, reactor, phase shifter, or other similar device that is part of the ERCOT Transmission Grid and defined in the ERCOT Network Operations Model. </w:t>
      </w:r>
    </w:p>
    <w:p w14:paraId="61E223C9" w14:textId="77777777" w:rsidR="00DD769F" w:rsidRPr="00444C06" w:rsidRDefault="00DD769F" w:rsidP="00DD769F">
      <w:pPr>
        <w:pStyle w:val="H3"/>
        <w:tabs>
          <w:tab w:val="clear" w:pos="1080"/>
        </w:tabs>
        <w:spacing w:before="0"/>
        <w:ind w:left="360" w:firstLine="0"/>
      </w:pPr>
      <w:r w:rsidRPr="00444C06">
        <w:t xml:space="preserve">High </w:t>
      </w:r>
      <w:r w:rsidRPr="00213BF5">
        <w:t>Impact</w:t>
      </w:r>
      <w:r w:rsidRPr="00444C06">
        <w:t xml:space="preserve"> Transmission Element (HITE)</w:t>
      </w:r>
    </w:p>
    <w:p w14:paraId="3B83C5BD" w14:textId="77777777" w:rsidR="00DD769F" w:rsidRDefault="00DD769F" w:rsidP="00DD769F">
      <w:pPr>
        <w:pStyle w:val="BodyText"/>
        <w:ind w:left="360"/>
      </w:pPr>
      <w:r>
        <w:t>A Transmission Element that may, in certain conditions, result in high congestion risk when taken out-of-service and that is identified as further described in Section 3.1.8, High Impact Transmission Element (HITE) Identification.</w:t>
      </w:r>
    </w:p>
    <w:p w14:paraId="4945B6D5" w14:textId="77777777" w:rsidR="005D1947" w:rsidRPr="004222A1" w:rsidRDefault="00A442A0">
      <w:pPr>
        <w:pStyle w:val="H2"/>
        <w:rPr>
          <w:b/>
        </w:rPr>
      </w:pPr>
      <w:bookmarkStart w:id="990" w:name="_Toc80425802"/>
      <w:bookmarkStart w:id="991" w:name="_Toc118224635"/>
      <w:bookmarkStart w:id="992" w:name="_Toc118909703"/>
      <w:bookmarkStart w:id="993" w:name="_Toc205190549"/>
      <w:bookmarkStart w:id="994" w:name="_Toc73848001"/>
      <w:r w:rsidRPr="004222A1">
        <w:rPr>
          <w:b/>
        </w:rPr>
        <w:t>Transmission Facilities</w:t>
      </w:r>
      <w:bookmarkEnd w:id="990"/>
      <w:bookmarkEnd w:id="991"/>
      <w:bookmarkEnd w:id="992"/>
      <w:bookmarkEnd w:id="993"/>
    </w:p>
    <w:p w14:paraId="1283D4AF" w14:textId="77777777" w:rsidR="005D1947" w:rsidRDefault="00A442A0">
      <w:pPr>
        <w:pStyle w:val="List"/>
      </w:pPr>
      <w:r>
        <w:t>(1)</w:t>
      </w:r>
      <w:r>
        <w:tab/>
        <w:t>Power lines, substations, and associated facilities, operated at 60 kV or above, including radial lines operated at or above 60 kV;</w:t>
      </w:r>
    </w:p>
    <w:p w14:paraId="6683061A" w14:textId="77777777" w:rsidR="005D1947" w:rsidRDefault="00A442A0">
      <w:pPr>
        <w:pStyle w:val="List"/>
      </w:pPr>
      <w:r>
        <w:t>(2)</w:t>
      </w:r>
      <w:r>
        <w:tab/>
        <w:t>Substation facilities on the high voltage side of the transformer, in a substation where power is transformed from a voltage higher than 60 kV to a voltage lower than 60 kV or is transformed from a voltage lower than 60 kV to a voltage higher than 60 kV; and</w:t>
      </w:r>
    </w:p>
    <w:p w14:paraId="4B8E0D0E" w14:textId="77777777" w:rsidR="005D1947" w:rsidRDefault="00A442A0">
      <w:pPr>
        <w:pStyle w:val="List"/>
      </w:pPr>
      <w:r>
        <w:lastRenderedPageBreak/>
        <w:t>(3)</w:t>
      </w:r>
      <w:r>
        <w:tab/>
        <w:t>The direct current interconnections between ERCOT and the Southwest Power Pool or Comision Federal de Electricidad</w:t>
      </w:r>
      <w:r w:rsidR="0039107A">
        <w:t xml:space="preserve"> (CFE)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F2344" w:rsidRPr="004B32CF" w14:paraId="26E3BC00" w14:textId="77777777" w:rsidTr="00AC40CD">
        <w:trPr>
          <w:trHeight w:val="386"/>
        </w:trPr>
        <w:tc>
          <w:tcPr>
            <w:tcW w:w="9350" w:type="dxa"/>
            <w:shd w:val="pct12" w:color="auto" w:fill="auto"/>
          </w:tcPr>
          <w:p w14:paraId="2397A45C" w14:textId="258B4B65" w:rsidR="003F2344" w:rsidRPr="004B32CF" w:rsidRDefault="003F2344" w:rsidP="00AC40CD">
            <w:pPr>
              <w:spacing w:before="120" w:after="240"/>
              <w:rPr>
                <w:b/>
                <w:i/>
                <w:iCs/>
              </w:rPr>
            </w:pPr>
            <w:bookmarkStart w:id="995" w:name="_Toc80425803"/>
            <w:bookmarkStart w:id="996" w:name="_Toc118224636"/>
            <w:bookmarkStart w:id="997" w:name="_Toc118909704"/>
            <w:bookmarkStart w:id="998" w:name="_Toc205190550"/>
            <w:bookmarkStart w:id="999" w:name="_Toc73848002"/>
            <w:bookmarkEnd w:id="994"/>
            <w:r>
              <w:rPr>
                <w:b/>
                <w:i/>
                <w:iCs/>
              </w:rPr>
              <w:t>[NPRR857</w:t>
            </w:r>
            <w:r w:rsidRPr="004B32CF">
              <w:rPr>
                <w:b/>
                <w:i/>
                <w:iCs/>
              </w:rPr>
              <w:t xml:space="preserve">:  Replace </w:t>
            </w:r>
            <w:r>
              <w:rPr>
                <w:b/>
                <w:i/>
                <w:iCs/>
              </w:rPr>
              <w:t>paragraph (3) above w</w:t>
            </w:r>
            <w:r w:rsidRPr="004B32CF">
              <w:rPr>
                <w:b/>
                <w:i/>
                <w:iCs/>
              </w:rPr>
              <w:t>ith the following upon system implementation</w:t>
            </w:r>
            <w:r w:rsidR="00A14A15">
              <w:rPr>
                <w:b/>
                <w:i/>
              </w:rPr>
              <w:t xml:space="preserve"> and 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0B8921D6" w14:textId="77777777" w:rsidR="003F2344" w:rsidRPr="00F7520C" w:rsidRDefault="003F2344" w:rsidP="00AC40CD">
            <w:pPr>
              <w:spacing w:after="240"/>
            </w:pPr>
            <w:r w:rsidRPr="00E55E72">
              <w:rPr>
                <w:lang w:eastAsia="x-none"/>
              </w:rPr>
              <w:t>(3)</w:t>
            </w:r>
            <w:r w:rsidRPr="00E55E72">
              <w:rPr>
                <w:lang w:eastAsia="x-none"/>
              </w:rPr>
              <w:tab/>
              <w:t xml:space="preserve">The direct current interconnections between ERCOT and </w:t>
            </w:r>
            <w:r w:rsidRPr="00E55E72">
              <w:t>non-ERCOT Control Areas</w:t>
            </w:r>
            <w:r>
              <w:t>.</w:t>
            </w:r>
          </w:p>
        </w:tc>
      </w:tr>
    </w:tbl>
    <w:p w14:paraId="09B01AC1" w14:textId="77777777" w:rsidR="005D1947" w:rsidRPr="004222A1" w:rsidRDefault="00A442A0">
      <w:pPr>
        <w:pStyle w:val="H2"/>
        <w:rPr>
          <w:b/>
        </w:rPr>
      </w:pPr>
      <w:r w:rsidRPr="004222A1">
        <w:rPr>
          <w:b/>
        </w:rPr>
        <w:t>Transmission Loss Factor</w:t>
      </w:r>
      <w:r w:rsidR="0039107A" w:rsidRPr="004222A1">
        <w:rPr>
          <w:b/>
        </w:rPr>
        <w:t xml:space="preserve"> (TLF)</w:t>
      </w:r>
      <w:bookmarkEnd w:id="995"/>
      <w:bookmarkEnd w:id="996"/>
      <w:bookmarkEnd w:id="997"/>
      <w:bookmarkEnd w:id="998"/>
    </w:p>
    <w:p w14:paraId="43FF0DEB" w14:textId="77777777" w:rsidR="005D1947" w:rsidRDefault="00A442A0">
      <w:pPr>
        <w:pStyle w:val="BodyText"/>
      </w:pPr>
      <w:r>
        <w:t xml:space="preserve">The fraction of ERCOT Load (forecast or actual) that is considered to constitute the ERCOT Transmission Grid losses in </w:t>
      </w:r>
      <w:r w:rsidR="0039107A">
        <w:t xml:space="preserve">a </w:t>
      </w:r>
      <w:r>
        <w:t>Settlement Interval, based on a linear interpolation (or extrapolation) of the calculated losses in the off-peak and on-peak seasonal ERCOT base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D243A" w:rsidRPr="004B32CF" w14:paraId="27AA633D" w14:textId="77777777" w:rsidTr="008713B8">
        <w:trPr>
          <w:trHeight w:val="386"/>
        </w:trPr>
        <w:tc>
          <w:tcPr>
            <w:tcW w:w="9350" w:type="dxa"/>
            <w:shd w:val="pct12" w:color="auto" w:fill="auto"/>
          </w:tcPr>
          <w:p w14:paraId="7D1CD4F1" w14:textId="77777777" w:rsidR="004D243A" w:rsidRPr="004B32CF" w:rsidRDefault="004D243A" w:rsidP="008713B8">
            <w:pPr>
              <w:spacing w:before="120" w:after="240"/>
              <w:rPr>
                <w:b/>
                <w:i/>
                <w:iCs/>
              </w:rPr>
            </w:pPr>
            <w:bookmarkStart w:id="1000" w:name="_Toc73848003"/>
            <w:bookmarkStart w:id="1001" w:name="_Toc80425804"/>
            <w:bookmarkStart w:id="1002" w:name="_Toc118224637"/>
            <w:bookmarkStart w:id="1003" w:name="_Toc118909705"/>
            <w:bookmarkStart w:id="1004" w:name="_Toc205190551"/>
            <w:bookmarkStart w:id="1005" w:name="_Toc73848004"/>
            <w:bookmarkEnd w:id="999"/>
            <w:r>
              <w:rPr>
                <w:b/>
                <w:i/>
                <w:iCs/>
              </w:rPr>
              <w:t>[NPRR1145</w:t>
            </w:r>
            <w:r w:rsidRPr="004B32CF">
              <w:rPr>
                <w:b/>
                <w:i/>
                <w:iCs/>
              </w:rPr>
              <w:t>:  Replace the above definition “</w:t>
            </w:r>
            <w:r w:rsidRPr="00A822BC">
              <w:rPr>
                <w:b/>
                <w:i/>
                <w:iCs/>
              </w:rPr>
              <w:t>Transmission Loss Factor (TLF</w:t>
            </w:r>
            <w:r>
              <w:rPr>
                <w:b/>
                <w:i/>
                <w:iCs/>
              </w:rPr>
              <w:t>)</w:t>
            </w:r>
            <w:r w:rsidRPr="004B32CF">
              <w:rPr>
                <w:b/>
                <w:i/>
                <w:iCs/>
              </w:rPr>
              <w:t>” with the following upon system implementation:]</w:t>
            </w:r>
          </w:p>
          <w:p w14:paraId="56221ADC" w14:textId="77777777" w:rsidR="004D243A" w:rsidRPr="00A822BC" w:rsidRDefault="004D243A" w:rsidP="008713B8">
            <w:pPr>
              <w:pStyle w:val="H2"/>
              <w:spacing w:before="0"/>
              <w:rPr>
                <w:b/>
              </w:rPr>
            </w:pPr>
            <w:r w:rsidRPr="00A822BC">
              <w:rPr>
                <w:b/>
              </w:rPr>
              <w:t>Transmission Loss Factor (TLF)</w:t>
            </w:r>
          </w:p>
          <w:p w14:paraId="756D46C1" w14:textId="77777777" w:rsidR="004D243A" w:rsidRDefault="004D243A" w:rsidP="008713B8">
            <w:pPr>
              <w:pStyle w:val="BodyText"/>
            </w:pPr>
            <w:r>
              <w:t>The fraction of ERCOT Load (forecast or actual) that is considered to constitute the ERCOT Transmission Grid losses in a Settlement Interval.</w:t>
            </w:r>
          </w:p>
          <w:p w14:paraId="7C405C56" w14:textId="77777777" w:rsidR="004D243A" w:rsidRPr="004066AE" w:rsidRDefault="004D243A" w:rsidP="008713B8">
            <w:pPr>
              <w:pStyle w:val="xmsonormal"/>
              <w:spacing w:after="240"/>
              <w:ind w:firstLine="720"/>
              <w:rPr>
                <w:rFonts w:ascii="Times New Roman" w:hAnsi="Times New Roman" w:cs="Times New Roman"/>
                <w:b/>
                <w:bCs/>
                <w:sz w:val="24"/>
                <w:szCs w:val="24"/>
              </w:rPr>
            </w:pPr>
            <w:r w:rsidRPr="00AF3507">
              <w:rPr>
                <w:rFonts w:ascii="Times New Roman" w:hAnsi="Times New Roman" w:cs="Times New Roman"/>
                <w:b/>
                <w:bCs/>
                <w:sz w:val="24"/>
                <w:szCs w:val="24"/>
              </w:rPr>
              <w:t>Actual Transmission Loss Factor</w:t>
            </w:r>
            <w:r>
              <w:rPr>
                <w:rFonts w:ascii="Times New Roman" w:hAnsi="Times New Roman" w:cs="Times New Roman"/>
                <w:b/>
                <w:bCs/>
                <w:sz w:val="24"/>
                <w:szCs w:val="24"/>
              </w:rPr>
              <w:t xml:space="preserve"> (TLF)</w:t>
            </w:r>
          </w:p>
          <w:p w14:paraId="4C2343C1" w14:textId="77777777" w:rsidR="004D243A" w:rsidRPr="004F7397" w:rsidRDefault="004D243A" w:rsidP="008713B8">
            <w:pPr>
              <w:pStyle w:val="xmsonormal"/>
              <w:spacing w:after="240"/>
              <w:ind w:left="720"/>
              <w:rPr>
                <w:rFonts w:ascii="Times New Roman" w:hAnsi="Times New Roman" w:cs="Times New Roman"/>
                <w:sz w:val="24"/>
                <w:szCs w:val="24"/>
              </w:rPr>
            </w:pPr>
            <w:r w:rsidRPr="00AF3507">
              <w:rPr>
                <w:rFonts w:ascii="Times New Roman" w:hAnsi="Times New Roman" w:cs="Times New Roman"/>
                <w:sz w:val="24"/>
                <w:szCs w:val="24"/>
              </w:rPr>
              <w:t xml:space="preserve">Actual Transmission Loss Factor for each </w:t>
            </w:r>
            <w:r>
              <w:rPr>
                <w:rFonts w:ascii="Times New Roman" w:hAnsi="Times New Roman" w:cs="Times New Roman"/>
                <w:sz w:val="24"/>
                <w:szCs w:val="24"/>
              </w:rPr>
              <w:t xml:space="preserve">Settlement Interval </w:t>
            </w:r>
            <w:r w:rsidRPr="00AF3507">
              <w:rPr>
                <w:rFonts w:ascii="Times New Roman" w:hAnsi="Times New Roman" w:cs="Times New Roman"/>
                <w:sz w:val="24"/>
                <w:szCs w:val="24"/>
              </w:rPr>
              <w:t xml:space="preserve">in the Operating </w:t>
            </w:r>
            <w:r>
              <w:rPr>
                <w:rFonts w:ascii="Times New Roman" w:hAnsi="Times New Roman" w:cs="Times New Roman"/>
                <w:sz w:val="24"/>
                <w:szCs w:val="24"/>
              </w:rPr>
              <w:t>D</w:t>
            </w:r>
            <w:r w:rsidRPr="00AF3507">
              <w:rPr>
                <w:rFonts w:ascii="Times New Roman" w:hAnsi="Times New Roman" w:cs="Times New Roman"/>
                <w:sz w:val="24"/>
                <w:szCs w:val="24"/>
              </w:rPr>
              <w:t xml:space="preserve">ay is determined by </w:t>
            </w:r>
            <w:r w:rsidRPr="0087284D">
              <w:rPr>
                <w:rFonts w:ascii="Times New Roman" w:hAnsi="Times New Roman" w:cs="Times New Roman"/>
                <w:sz w:val="24"/>
                <w:szCs w:val="24"/>
              </w:rPr>
              <w:t xml:space="preserve">dividing the sum of line and transformer MW losses by the total ERCOT </w:t>
            </w:r>
            <w:r>
              <w:rPr>
                <w:rFonts w:ascii="Times New Roman" w:hAnsi="Times New Roman" w:cs="Times New Roman"/>
                <w:sz w:val="24"/>
                <w:szCs w:val="24"/>
              </w:rPr>
              <w:t>L</w:t>
            </w:r>
            <w:r w:rsidRPr="0087284D">
              <w:rPr>
                <w:rFonts w:ascii="Times New Roman" w:hAnsi="Times New Roman" w:cs="Times New Roman"/>
                <w:sz w:val="24"/>
                <w:szCs w:val="24"/>
              </w:rPr>
              <w:t xml:space="preserve">oad as determined by the State Estimator in </w:t>
            </w:r>
            <w:r w:rsidRPr="00906B73">
              <w:rPr>
                <w:rFonts w:ascii="Times New Roman" w:hAnsi="Times New Roman" w:cs="Times New Roman"/>
                <w:sz w:val="24"/>
                <w:szCs w:val="24"/>
              </w:rPr>
              <w:t>the</w:t>
            </w:r>
            <w:r>
              <w:rPr>
                <w:rFonts w:ascii="Times New Roman" w:hAnsi="Times New Roman" w:cs="Times New Roman"/>
                <w:sz w:val="24"/>
                <w:szCs w:val="24"/>
              </w:rPr>
              <w:t xml:space="preserve"> </w:t>
            </w:r>
            <w:r w:rsidRPr="0087284D">
              <w:rPr>
                <w:rFonts w:ascii="Times New Roman" w:hAnsi="Times New Roman" w:cs="Times New Roman"/>
                <w:sz w:val="24"/>
                <w:szCs w:val="24"/>
              </w:rPr>
              <w:t>Energy Management System (EMS).</w:t>
            </w:r>
          </w:p>
          <w:p w14:paraId="7FEB2E55" w14:textId="77777777" w:rsidR="004D243A" w:rsidRPr="00AF3507" w:rsidRDefault="004D243A" w:rsidP="008713B8">
            <w:pPr>
              <w:pStyle w:val="xmsonormal"/>
              <w:spacing w:after="240"/>
              <w:ind w:firstLine="720"/>
              <w:rPr>
                <w:rFonts w:ascii="Times New Roman" w:hAnsi="Times New Roman" w:cs="Times New Roman"/>
                <w:b/>
                <w:bCs/>
                <w:sz w:val="24"/>
                <w:szCs w:val="24"/>
              </w:rPr>
            </w:pPr>
            <w:r w:rsidRPr="00AF3507">
              <w:rPr>
                <w:rFonts w:ascii="Times New Roman" w:hAnsi="Times New Roman" w:cs="Times New Roman"/>
                <w:b/>
                <w:bCs/>
                <w:sz w:val="24"/>
                <w:szCs w:val="24"/>
              </w:rPr>
              <w:t>Seasonal On-Peak and Off-Peak Transmission Loss Factor</w:t>
            </w:r>
            <w:r>
              <w:rPr>
                <w:rFonts w:ascii="Times New Roman" w:hAnsi="Times New Roman" w:cs="Times New Roman"/>
                <w:b/>
                <w:bCs/>
                <w:sz w:val="24"/>
                <w:szCs w:val="24"/>
              </w:rPr>
              <w:t xml:space="preserve"> (TLF)</w:t>
            </w:r>
          </w:p>
          <w:p w14:paraId="7C5D704E" w14:textId="77777777" w:rsidR="004D243A" w:rsidRPr="00A822BC" w:rsidRDefault="004D243A" w:rsidP="008713B8">
            <w:pPr>
              <w:pStyle w:val="BodyText"/>
              <w:ind w:left="720"/>
            </w:pPr>
            <w:r w:rsidRPr="00AF3507">
              <w:t xml:space="preserve">Seasonal </w:t>
            </w:r>
            <w:r>
              <w:t>O</w:t>
            </w:r>
            <w:r w:rsidRPr="00AF3507">
              <w:t xml:space="preserve">n-Peak and Off-Peak Transmission Loss Factor, as may be applied to determine </w:t>
            </w:r>
            <w:r w:rsidRPr="00872E20">
              <w:t>forecasted ERCOT-wide</w:t>
            </w:r>
            <w:r w:rsidRPr="00AF3507">
              <w:rPr>
                <w:color w:val="FF0000"/>
              </w:rPr>
              <w:t xml:space="preserve"> </w:t>
            </w:r>
            <w:r w:rsidRPr="00AF3507">
              <w:t xml:space="preserve">or deemed actual Transmission </w:t>
            </w:r>
            <w:r>
              <w:t>L</w:t>
            </w:r>
            <w:r w:rsidRPr="00AF3507">
              <w:t>osses for Non</w:t>
            </w:r>
            <w:r>
              <w:t>-</w:t>
            </w:r>
            <w:r w:rsidRPr="00AF3507">
              <w:t>Opt-</w:t>
            </w:r>
            <w:r>
              <w:t>I</w:t>
            </w:r>
            <w:r w:rsidRPr="00AF3507">
              <w:t>n Entities (NOIE</w:t>
            </w:r>
            <w:r>
              <w:t>s</w:t>
            </w:r>
            <w:r w:rsidRPr="00AF3507">
              <w:t>), is based on the use of a linear interpolation or extrapolation of the calculated losses in the off-peak and on-peak seasonal ERCOT base cases.</w:t>
            </w:r>
          </w:p>
        </w:tc>
      </w:tr>
    </w:tbl>
    <w:p w14:paraId="2AC5C5DE" w14:textId="77777777" w:rsidR="005D1947" w:rsidRPr="004222A1" w:rsidRDefault="00A442A0" w:rsidP="004D243A">
      <w:pPr>
        <w:pStyle w:val="H2"/>
        <w:spacing w:before="480"/>
        <w:rPr>
          <w:b/>
        </w:rPr>
      </w:pPr>
      <w:r w:rsidRPr="004222A1">
        <w:rPr>
          <w:b/>
        </w:rPr>
        <w:lastRenderedPageBreak/>
        <w:t>Transmission Losses</w:t>
      </w:r>
      <w:bookmarkEnd w:id="1000"/>
      <w:bookmarkEnd w:id="1001"/>
      <w:bookmarkEnd w:id="1002"/>
      <w:bookmarkEnd w:id="1003"/>
      <w:bookmarkEnd w:id="1004"/>
    </w:p>
    <w:p w14:paraId="004492CB" w14:textId="77777777" w:rsidR="005D1947" w:rsidRDefault="0039107A">
      <w:pPr>
        <w:pStyle w:val="BodyText"/>
      </w:pPr>
      <w:r>
        <w:t>The d</w:t>
      </w:r>
      <w:r w:rsidR="00A442A0">
        <w:t>ifference between energy put into the ERCOT Transmission Grid and energy taken out of the ERCOT Transmission Grid.</w:t>
      </w:r>
    </w:p>
    <w:p w14:paraId="7E67CC39" w14:textId="77777777" w:rsidR="000014D6" w:rsidRPr="000014D6" w:rsidRDefault="000014D6" w:rsidP="000014D6">
      <w:pPr>
        <w:pStyle w:val="H2"/>
        <w:rPr>
          <w:b/>
        </w:rPr>
      </w:pPr>
      <w:bookmarkStart w:id="1006" w:name="_Toc118224638"/>
      <w:bookmarkStart w:id="1007" w:name="_Toc118909706"/>
      <w:bookmarkStart w:id="1008" w:name="_Toc205190552"/>
      <w:r w:rsidRPr="000014D6">
        <w:rPr>
          <w:b/>
        </w:rPr>
        <w:t>Transmission Operator (TO)</w:t>
      </w:r>
    </w:p>
    <w:p w14:paraId="6F1295AC" w14:textId="77777777" w:rsidR="000014D6" w:rsidRDefault="000014D6" w:rsidP="000014D6">
      <w:pPr>
        <w:pStyle w:val="BodyText"/>
        <w:rPr>
          <w:iCs w:val="0"/>
          <w:color w:val="000000"/>
        </w:rPr>
      </w:pPr>
      <w:r w:rsidRPr="005C1607">
        <w:rPr>
          <w:iCs w:val="0"/>
          <w:color w:val="000000"/>
        </w:rPr>
        <w:t xml:space="preserve">A Transmission and/or Distribution Service Provider (TDSP) designated by </w:t>
      </w:r>
      <w:r>
        <w:rPr>
          <w:iCs w:val="0"/>
          <w:color w:val="000000"/>
        </w:rPr>
        <w:t xml:space="preserve">itself or another TDSP for purposes of </w:t>
      </w:r>
      <w:r w:rsidRPr="005C1607">
        <w:rPr>
          <w:iCs w:val="0"/>
          <w:color w:val="000000"/>
        </w:rPr>
        <w:t>communicat</w:t>
      </w:r>
      <w:r>
        <w:rPr>
          <w:iCs w:val="0"/>
          <w:color w:val="000000"/>
        </w:rPr>
        <w:t>ing</w:t>
      </w:r>
      <w:r w:rsidRPr="005C1607">
        <w:rPr>
          <w:iCs w:val="0"/>
          <w:color w:val="000000"/>
        </w:rPr>
        <w:t xml:space="preserve"> </w:t>
      </w:r>
      <w:r>
        <w:rPr>
          <w:iCs w:val="0"/>
          <w:color w:val="000000"/>
        </w:rPr>
        <w:t xml:space="preserve">with ERCOT </w:t>
      </w:r>
      <w:r w:rsidRPr="005C1607">
        <w:rPr>
          <w:iCs w:val="0"/>
          <w:color w:val="000000"/>
        </w:rPr>
        <w:t>and tak</w:t>
      </w:r>
      <w:r>
        <w:rPr>
          <w:iCs w:val="0"/>
          <w:color w:val="000000"/>
        </w:rPr>
        <w:t>ing</w:t>
      </w:r>
      <w:r w:rsidRPr="005C1607">
        <w:rPr>
          <w:iCs w:val="0"/>
          <w:color w:val="000000"/>
        </w:rPr>
        <w:t xml:space="preserve"> action to preserve reliability</w:t>
      </w:r>
      <w:r>
        <w:rPr>
          <w:iCs w:val="0"/>
          <w:color w:val="000000"/>
        </w:rPr>
        <w:t xml:space="preserve"> of</w:t>
      </w:r>
      <w:r w:rsidRPr="005C1607">
        <w:rPr>
          <w:iCs w:val="0"/>
          <w:color w:val="000000"/>
        </w:rPr>
        <w:t xml:space="preserve"> a particular portion of the </w:t>
      </w:r>
      <w:r>
        <w:rPr>
          <w:iCs w:val="0"/>
          <w:color w:val="000000"/>
        </w:rPr>
        <w:t>ERCOT System, as provided</w:t>
      </w:r>
      <w:r w:rsidRPr="005C1607">
        <w:rPr>
          <w:iCs w:val="0"/>
          <w:color w:val="000000"/>
        </w:rPr>
        <w:t xml:space="preserve"> in the ERCOT Protocols </w:t>
      </w:r>
      <w:r>
        <w:rPr>
          <w:iCs w:val="0"/>
          <w:color w:val="000000"/>
        </w:rPr>
        <w:t>or Other Binding Documents</w:t>
      </w:r>
      <w:r w:rsidRPr="005C1607">
        <w:rPr>
          <w:iCs w:val="0"/>
          <w:color w:val="000000"/>
        </w:rPr>
        <w:t>.</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0014D6" w:rsidRPr="00CB088A" w14:paraId="76678D24" w14:textId="77777777" w:rsidTr="000014D6">
        <w:trPr>
          <w:trHeight w:val="476"/>
        </w:trPr>
        <w:tc>
          <w:tcPr>
            <w:tcW w:w="9576" w:type="dxa"/>
            <w:tcBorders>
              <w:top w:val="single" w:sz="4" w:space="0" w:color="auto"/>
              <w:bottom w:val="single" w:sz="4" w:space="0" w:color="auto"/>
            </w:tcBorders>
            <w:shd w:val="clear" w:color="auto" w:fill="E0E0E0"/>
          </w:tcPr>
          <w:p w14:paraId="3704E823" w14:textId="77777777" w:rsidR="000014D6" w:rsidRPr="00CB088A" w:rsidRDefault="000014D6" w:rsidP="000014D6">
            <w:pPr>
              <w:pStyle w:val="BodyText"/>
              <w:rPr>
                <w:b/>
                <w:i/>
                <w:iCs w:val="0"/>
                <w:color w:val="000000"/>
              </w:rPr>
            </w:pPr>
            <w:r w:rsidRPr="00CB088A">
              <w:rPr>
                <w:b/>
                <w:i/>
                <w:iCs w:val="0"/>
                <w:color w:val="000000"/>
              </w:rPr>
              <w:t>[NPRR</w:t>
            </w:r>
            <w:r>
              <w:rPr>
                <w:b/>
                <w:i/>
                <w:iCs w:val="0"/>
                <w:color w:val="000000"/>
              </w:rPr>
              <w:t>1045</w:t>
            </w:r>
            <w:r w:rsidRPr="00CB088A">
              <w:rPr>
                <w:b/>
                <w:i/>
                <w:iCs w:val="0"/>
                <w:color w:val="000000"/>
              </w:rPr>
              <w:t xml:space="preserve">:  </w:t>
            </w:r>
            <w:r>
              <w:rPr>
                <w:b/>
                <w:i/>
                <w:iCs w:val="0"/>
                <w:color w:val="000000"/>
              </w:rPr>
              <w:t>Replace</w:t>
            </w:r>
            <w:r w:rsidRPr="00CB088A">
              <w:rPr>
                <w:b/>
                <w:i/>
                <w:iCs w:val="0"/>
                <w:color w:val="000000"/>
              </w:rPr>
              <w:t xml:space="preserve"> the </w:t>
            </w:r>
            <w:r>
              <w:rPr>
                <w:b/>
                <w:i/>
                <w:iCs w:val="0"/>
                <w:color w:val="000000"/>
              </w:rPr>
              <w:t>above</w:t>
            </w:r>
            <w:r w:rsidRPr="00CB088A">
              <w:rPr>
                <w:b/>
                <w:i/>
                <w:iCs w:val="0"/>
                <w:color w:val="000000"/>
              </w:rPr>
              <w:t xml:space="preserve"> definition “</w:t>
            </w:r>
            <w:r>
              <w:rPr>
                <w:b/>
                <w:i/>
                <w:iCs w:val="0"/>
                <w:color w:val="000000"/>
              </w:rPr>
              <w:t>Transmission Operator (TO)</w:t>
            </w:r>
            <w:r w:rsidRPr="00CB088A">
              <w:rPr>
                <w:b/>
                <w:i/>
                <w:iCs w:val="0"/>
                <w:color w:val="000000"/>
              </w:rPr>
              <w:t xml:space="preserve">” </w:t>
            </w:r>
            <w:r>
              <w:rPr>
                <w:b/>
                <w:i/>
                <w:iCs w:val="0"/>
                <w:color w:val="000000"/>
              </w:rPr>
              <w:t xml:space="preserve">with the following </w:t>
            </w:r>
            <w:r w:rsidRPr="00CB088A">
              <w:rPr>
                <w:b/>
                <w:i/>
                <w:iCs w:val="0"/>
                <w:color w:val="000000"/>
              </w:rPr>
              <w:t>upon system implementation</w:t>
            </w:r>
            <w:r>
              <w:rPr>
                <w:b/>
                <w:i/>
                <w:iCs w:val="0"/>
                <w:color w:val="000000"/>
              </w:rPr>
              <w:t xml:space="preserve"> of NPRR857</w:t>
            </w:r>
            <w:r w:rsidRPr="00CB088A">
              <w:rPr>
                <w:b/>
                <w:i/>
                <w:iCs w:val="0"/>
                <w:color w:val="000000"/>
              </w:rPr>
              <w:t>:]</w:t>
            </w:r>
          </w:p>
          <w:p w14:paraId="524A5BE8" w14:textId="77777777" w:rsidR="000014D6" w:rsidRPr="000014D6" w:rsidRDefault="000014D6" w:rsidP="00AF7A87">
            <w:pPr>
              <w:pStyle w:val="H2"/>
              <w:spacing w:before="0"/>
              <w:rPr>
                <w:b/>
              </w:rPr>
            </w:pPr>
            <w:r w:rsidRPr="000014D6">
              <w:rPr>
                <w:b/>
              </w:rPr>
              <w:t>Transmission Operator (TO)</w:t>
            </w:r>
          </w:p>
          <w:p w14:paraId="09B4C148" w14:textId="77777777" w:rsidR="000014D6" w:rsidRPr="00CB088A" w:rsidRDefault="000014D6" w:rsidP="000014D6">
            <w:pPr>
              <w:pStyle w:val="BodyText"/>
              <w:rPr>
                <w:iCs w:val="0"/>
                <w:color w:val="000000"/>
              </w:rPr>
            </w:pPr>
            <w:r w:rsidRPr="005C1607">
              <w:rPr>
                <w:iCs w:val="0"/>
                <w:color w:val="000000"/>
              </w:rPr>
              <w:t>A Transmission and/or Distribution Service Provider (TDSP)</w:t>
            </w:r>
            <w:r>
              <w:rPr>
                <w:iCs w:val="0"/>
                <w:color w:val="000000"/>
              </w:rPr>
              <w:t xml:space="preserve"> </w:t>
            </w:r>
            <w:r w:rsidRPr="005C1607">
              <w:rPr>
                <w:iCs w:val="0"/>
                <w:color w:val="000000"/>
              </w:rPr>
              <w:t xml:space="preserve">designated by </w:t>
            </w:r>
            <w:r>
              <w:rPr>
                <w:iCs w:val="0"/>
                <w:color w:val="000000"/>
              </w:rPr>
              <w:t xml:space="preserve">itself, a Direct Current Tie Operator (DCTO), or another TDSP for purposes of </w:t>
            </w:r>
            <w:r w:rsidRPr="005C1607">
              <w:rPr>
                <w:iCs w:val="0"/>
                <w:color w:val="000000"/>
              </w:rPr>
              <w:t>communicat</w:t>
            </w:r>
            <w:r>
              <w:rPr>
                <w:iCs w:val="0"/>
                <w:color w:val="000000"/>
              </w:rPr>
              <w:t>ing</w:t>
            </w:r>
            <w:r w:rsidRPr="005C1607">
              <w:rPr>
                <w:iCs w:val="0"/>
                <w:color w:val="000000"/>
              </w:rPr>
              <w:t xml:space="preserve"> </w:t>
            </w:r>
            <w:r>
              <w:rPr>
                <w:iCs w:val="0"/>
                <w:color w:val="000000"/>
              </w:rPr>
              <w:t xml:space="preserve">with ERCOT </w:t>
            </w:r>
            <w:r w:rsidRPr="005C1607">
              <w:rPr>
                <w:iCs w:val="0"/>
                <w:color w:val="000000"/>
              </w:rPr>
              <w:t>and tak</w:t>
            </w:r>
            <w:r>
              <w:rPr>
                <w:iCs w:val="0"/>
                <w:color w:val="000000"/>
              </w:rPr>
              <w:t>ing</w:t>
            </w:r>
            <w:r w:rsidRPr="005C1607">
              <w:rPr>
                <w:iCs w:val="0"/>
                <w:color w:val="000000"/>
              </w:rPr>
              <w:t xml:space="preserve"> action to preserve reliability</w:t>
            </w:r>
            <w:r>
              <w:rPr>
                <w:iCs w:val="0"/>
                <w:color w:val="000000"/>
              </w:rPr>
              <w:t xml:space="preserve"> of</w:t>
            </w:r>
            <w:r w:rsidRPr="005C1607">
              <w:rPr>
                <w:iCs w:val="0"/>
                <w:color w:val="000000"/>
              </w:rPr>
              <w:t xml:space="preserve"> a particular portion of the </w:t>
            </w:r>
            <w:r>
              <w:rPr>
                <w:iCs w:val="0"/>
                <w:color w:val="000000"/>
              </w:rPr>
              <w:t>ERCOT System, as provided</w:t>
            </w:r>
            <w:r w:rsidRPr="005C1607">
              <w:rPr>
                <w:iCs w:val="0"/>
                <w:color w:val="000000"/>
              </w:rPr>
              <w:t xml:space="preserve"> in the ERCOT Protocols </w:t>
            </w:r>
            <w:r>
              <w:rPr>
                <w:iCs w:val="0"/>
                <w:color w:val="000000"/>
              </w:rPr>
              <w:t>or Other Binding Documents</w:t>
            </w:r>
            <w:r w:rsidRPr="005C1607">
              <w:rPr>
                <w:iCs w:val="0"/>
                <w:color w:val="000000"/>
              </w:rPr>
              <w:t>.</w:t>
            </w:r>
          </w:p>
        </w:tc>
      </w:tr>
    </w:tbl>
    <w:p w14:paraId="61C0319D" w14:textId="77777777" w:rsidR="005D1947" w:rsidRPr="004222A1" w:rsidRDefault="00A442A0" w:rsidP="00AF7A87">
      <w:pPr>
        <w:pStyle w:val="H2"/>
        <w:rPr>
          <w:b/>
        </w:rPr>
      </w:pPr>
      <w:r w:rsidRPr="004222A1">
        <w:rPr>
          <w:b/>
        </w:rPr>
        <w:t>Transmission Service</w:t>
      </w:r>
      <w:bookmarkEnd w:id="1005"/>
      <w:bookmarkEnd w:id="1006"/>
      <w:bookmarkEnd w:id="1007"/>
      <w:bookmarkEnd w:id="1008"/>
    </w:p>
    <w:p w14:paraId="253C32E6" w14:textId="77777777" w:rsidR="005D1947" w:rsidRDefault="0039107A">
      <w:r>
        <w:t>The c</w:t>
      </w:r>
      <w:r w:rsidR="00A442A0">
        <w:t>ommercial use of Transmission Facilities.</w:t>
      </w:r>
    </w:p>
    <w:p w14:paraId="117961C5" w14:textId="77777777" w:rsidR="005D1947" w:rsidRPr="004222A1" w:rsidRDefault="00A442A0">
      <w:pPr>
        <w:pStyle w:val="H2"/>
        <w:spacing w:before="360"/>
        <w:ind w:left="907" w:hanging="907"/>
        <w:rPr>
          <w:b/>
        </w:rPr>
      </w:pPr>
      <w:bookmarkStart w:id="1009" w:name="_Toc73848005"/>
      <w:bookmarkStart w:id="1010" w:name="_Toc118224639"/>
      <w:bookmarkStart w:id="1011" w:name="_Toc118909707"/>
      <w:bookmarkStart w:id="1012" w:name="_Toc205190553"/>
      <w:r w:rsidRPr="004222A1">
        <w:rPr>
          <w:b/>
        </w:rPr>
        <w:t>Transmission Service Provider</w:t>
      </w:r>
      <w:bookmarkEnd w:id="1009"/>
      <w:r w:rsidRPr="004222A1">
        <w:rPr>
          <w:b/>
        </w:rPr>
        <w:t xml:space="preserve"> (TSP)</w:t>
      </w:r>
      <w:bookmarkEnd w:id="1010"/>
      <w:bookmarkEnd w:id="1011"/>
      <w:bookmarkEnd w:id="1012"/>
    </w:p>
    <w:p w14:paraId="78A88F97" w14:textId="77777777" w:rsidR="005D1947" w:rsidRDefault="00A442A0">
      <w:pPr>
        <w:pStyle w:val="BodyText"/>
      </w:pPr>
      <w:r>
        <w:t>An Entity under the jurisdiction of the PUCT that owns or operates Transmission Facilities used for the transmission of electricity and provides Transmission Service in the ERCOT Transmission Grid.</w:t>
      </w:r>
    </w:p>
    <w:p w14:paraId="75998991" w14:textId="77777777" w:rsidR="00B75513" w:rsidRDefault="00A442A0">
      <w:pPr>
        <w:pStyle w:val="BodyText"/>
        <w:keepNext/>
        <w:spacing w:before="240"/>
        <w:rPr>
          <w:b/>
          <w:sz w:val="40"/>
          <w:szCs w:val="40"/>
        </w:rPr>
      </w:pPr>
      <w:r>
        <w:rPr>
          <w:b/>
          <w:sz w:val="40"/>
          <w:szCs w:val="40"/>
        </w:rPr>
        <w:t>U</w:t>
      </w:r>
      <w:bookmarkStart w:id="1013" w:name="U"/>
      <w:bookmarkEnd w:id="1013"/>
    </w:p>
    <w:p w14:paraId="1E3F674E" w14:textId="77777777" w:rsidR="00B75513" w:rsidRDefault="00682E06">
      <w:pPr>
        <w:pStyle w:val="ListIntroduction"/>
        <w:keepNext w:val="0"/>
      </w:pPr>
      <w:hyperlink w:anchor="_DEFINITIONS" w:history="1">
        <w:r w:rsidR="00842B9A">
          <w:rPr>
            <w:rStyle w:val="Hyperlink"/>
          </w:rPr>
          <w:t>[Back to Top]</w:t>
        </w:r>
      </w:hyperlink>
    </w:p>
    <w:p w14:paraId="016AD6E8" w14:textId="77777777" w:rsidR="005D1947" w:rsidRPr="004222A1" w:rsidRDefault="00A442A0">
      <w:pPr>
        <w:pStyle w:val="H2"/>
        <w:rPr>
          <w:b/>
        </w:rPr>
      </w:pPr>
      <w:bookmarkStart w:id="1014" w:name="_Toc73848008"/>
      <w:bookmarkStart w:id="1015" w:name="_Toc80425809"/>
      <w:bookmarkStart w:id="1016" w:name="_Toc118224640"/>
      <w:bookmarkStart w:id="1017" w:name="_Toc118909708"/>
      <w:bookmarkStart w:id="1018" w:name="_Toc205190554"/>
      <w:bookmarkStart w:id="1019" w:name="_Toc73848010"/>
      <w:r w:rsidRPr="004222A1">
        <w:rPr>
          <w:b/>
        </w:rPr>
        <w:t>Unaccounted for Energy (UFE)</w:t>
      </w:r>
      <w:bookmarkEnd w:id="1014"/>
      <w:bookmarkEnd w:id="1015"/>
      <w:bookmarkEnd w:id="1016"/>
      <w:bookmarkEnd w:id="1017"/>
      <w:bookmarkEnd w:id="1018"/>
    </w:p>
    <w:p w14:paraId="7AC34544" w14:textId="77777777" w:rsidR="005D1947" w:rsidRDefault="00A442A0">
      <w:pPr>
        <w:pStyle w:val="BodyText"/>
      </w:pPr>
      <w:r>
        <w:t xml:space="preserve">The difference between total Load for each Settlement Interval, adjusted for applicable Distribution Losses and Transmission Losses, and total ERCOT </w:t>
      </w:r>
      <w:r w:rsidR="000123F7">
        <w:t>g</w:t>
      </w:r>
      <w:r>
        <w:t>eneration.</w:t>
      </w:r>
    </w:p>
    <w:p w14:paraId="30452A61" w14:textId="77777777" w:rsidR="005D1947" w:rsidRPr="004222A1" w:rsidRDefault="00A442A0">
      <w:pPr>
        <w:pStyle w:val="H2"/>
        <w:rPr>
          <w:b/>
        </w:rPr>
      </w:pPr>
      <w:bookmarkStart w:id="1020" w:name="_Toc118224641"/>
      <w:bookmarkStart w:id="1021" w:name="_Toc118909709"/>
      <w:bookmarkStart w:id="1022" w:name="_Toc205190555"/>
      <w:bookmarkStart w:id="1023" w:name="_Toc73848014"/>
      <w:bookmarkEnd w:id="1019"/>
      <w:r w:rsidRPr="004222A1">
        <w:rPr>
          <w:b/>
        </w:rPr>
        <w:lastRenderedPageBreak/>
        <w:t>Unit Reactive Limit</w:t>
      </w:r>
      <w:bookmarkEnd w:id="1020"/>
      <w:bookmarkEnd w:id="1021"/>
      <w:bookmarkEnd w:id="1022"/>
      <w:r w:rsidR="00831914" w:rsidRPr="004222A1">
        <w:rPr>
          <w:b/>
        </w:rPr>
        <w:t xml:space="preserve"> (URL)</w:t>
      </w:r>
    </w:p>
    <w:p w14:paraId="6877A72C" w14:textId="77777777" w:rsidR="005D1947" w:rsidRDefault="00A442A0">
      <w:pPr>
        <w:pStyle w:val="BodyText"/>
      </w:pPr>
      <w:r>
        <w:t>The maximum quantity of Reactive Power that a Generation Resource is capable of providing at a 0.95 power factor at its maximum real power capability.</w:t>
      </w:r>
    </w:p>
    <w:p w14:paraId="51553E51" w14:textId="77777777" w:rsidR="005D1947" w:rsidRPr="004222A1" w:rsidRDefault="00A442A0">
      <w:pPr>
        <w:pStyle w:val="H2"/>
        <w:rPr>
          <w:b/>
        </w:rPr>
      </w:pPr>
      <w:bookmarkStart w:id="1024" w:name="_Toc205190556"/>
      <w:bookmarkStart w:id="1025" w:name="_Toc118224642"/>
      <w:bookmarkStart w:id="1026" w:name="_Toc118909710"/>
      <w:r w:rsidRPr="004222A1">
        <w:rPr>
          <w:b/>
        </w:rPr>
        <w:t>Updated Desired Base Point</w:t>
      </w:r>
      <w:bookmarkEnd w:id="1024"/>
    </w:p>
    <w:p w14:paraId="4E448284" w14:textId="77777777" w:rsidR="005D1947" w:rsidRDefault="00A442A0">
      <w:pPr>
        <w:pStyle w:val="BodyText"/>
      </w:pPr>
      <w:r>
        <w:t xml:space="preserve">A calculated MW value representing the expected MW output of a Generation Resource ramping to a Base Point.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303344" w14:paraId="7D61CF15" w14:textId="77777777" w:rsidTr="00C06A8E">
        <w:trPr>
          <w:trHeight w:val="476"/>
        </w:trPr>
        <w:tc>
          <w:tcPr>
            <w:tcW w:w="9576" w:type="dxa"/>
            <w:shd w:val="clear" w:color="auto" w:fill="E0E0E0"/>
          </w:tcPr>
          <w:p w14:paraId="3578D505" w14:textId="7F88B994" w:rsidR="00303344" w:rsidRPr="00625E9F" w:rsidRDefault="00303344" w:rsidP="00C06A8E">
            <w:pPr>
              <w:pStyle w:val="Instructions"/>
              <w:spacing w:before="120"/>
              <w:rPr>
                <w:lang w:val="en-US" w:eastAsia="en-US"/>
              </w:rPr>
            </w:pPr>
            <w:bookmarkStart w:id="1027" w:name="_Toc205190557"/>
            <w:r>
              <w:rPr>
                <w:lang w:val="en-US" w:eastAsia="en-US"/>
              </w:rPr>
              <w:t>[NPRR1013</w:t>
            </w:r>
            <w:r w:rsidRPr="00625E9F">
              <w:rPr>
                <w:lang w:val="en-US" w:eastAsia="en-US"/>
              </w:rPr>
              <w:t xml:space="preserve">: </w:t>
            </w:r>
            <w:r>
              <w:rPr>
                <w:lang w:val="en-US" w:eastAsia="en-US"/>
              </w:rPr>
              <w:t xml:space="preserve"> Replace the</w:t>
            </w:r>
            <w:r w:rsidRPr="00625E9F">
              <w:rPr>
                <w:lang w:val="en-US" w:eastAsia="en-US"/>
              </w:rPr>
              <w:t xml:space="preserve"> definition “</w:t>
            </w:r>
            <w:r w:rsidRPr="00303344">
              <w:rPr>
                <w:lang w:val="en-US" w:eastAsia="en-US"/>
              </w:rPr>
              <w:t>Updated Desired Base Point</w:t>
            </w:r>
            <w:r>
              <w:rPr>
                <w:lang w:val="en-US" w:eastAsia="en-US"/>
              </w:rPr>
              <w:t xml:space="preserve">” above with the following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p w14:paraId="0D1013E5" w14:textId="204BD7C9" w:rsidR="00303344" w:rsidRPr="00F56FDD" w:rsidRDefault="00303344" w:rsidP="00303344">
            <w:pPr>
              <w:keepNext/>
              <w:tabs>
                <w:tab w:val="left" w:pos="900"/>
              </w:tabs>
              <w:spacing w:after="240"/>
              <w:ind w:left="900" w:hanging="900"/>
              <w:outlineLvl w:val="1"/>
              <w:rPr>
                <w:b/>
              </w:rPr>
            </w:pPr>
            <w:r w:rsidRPr="00F56FDD">
              <w:rPr>
                <w:b/>
              </w:rPr>
              <w:t xml:space="preserve">Updated Desired </w:t>
            </w:r>
            <w:r>
              <w:rPr>
                <w:b/>
              </w:rPr>
              <w:t>Set</w:t>
            </w:r>
            <w:r w:rsidRPr="00F56FDD">
              <w:rPr>
                <w:b/>
              </w:rPr>
              <w:t xml:space="preserve"> Point</w:t>
            </w:r>
            <w:r w:rsidR="00EE7B76">
              <w:rPr>
                <w:b/>
              </w:rPr>
              <w:t xml:space="preserve"> (UDSP)</w:t>
            </w:r>
          </w:p>
          <w:p w14:paraId="0F48F814" w14:textId="406228D9" w:rsidR="00303344" w:rsidRPr="00303344" w:rsidRDefault="00303344" w:rsidP="00C06A8E">
            <w:pPr>
              <w:spacing w:after="240"/>
              <w:rPr>
                <w:iCs/>
              </w:rPr>
            </w:pPr>
            <w:r w:rsidRPr="00F56FDD">
              <w:rPr>
                <w:iCs/>
              </w:rPr>
              <w:t>A calculated MW value representing the expected MW output of a Resource</w:t>
            </w:r>
            <w:r>
              <w:rPr>
                <w:iCs/>
              </w:rPr>
              <w:t xml:space="preserve">, as described in Section </w:t>
            </w:r>
            <w:r w:rsidRPr="006C2377">
              <w:rPr>
                <w:iCs/>
              </w:rPr>
              <w:t>6.5.7.4.1</w:t>
            </w:r>
            <w:r>
              <w:rPr>
                <w:iCs/>
              </w:rPr>
              <w:t xml:space="preserve">, </w:t>
            </w:r>
            <w:r w:rsidRPr="006C2377">
              <w:rPr>
                <w:iCs/>
              </w:rPr>
              <w:t>Updated Desired Set Points</w:t>
            </w:r>
            <w:r>
              <w:rPr>
                <w:iCs/>
              </w:rPr>
              <w:t>.</w:t>
            </w:r>
          </w:p>
        </w:tc>
      </w:tr>
    </w:tbl>
    <w:p w14:paraId="354FDAAB" w14:textId="0263B652" w:rsidR="005D1947" w:rsidRPr="004222A1" w:rsidRDefault="00A442A0">
      <w:pPr>
        <w:pStyle w:val="H2"/>
        <w:rPr>
          <w:b/>
        </w:rPr>
      </w:pPr>
      <w:r w:rsidRPr="004222A1">
        <w:rPr>
          <w:b/>
        </w:rPr>
        <w:t>Updated Network Model</w:t>
      </w:r>
      <w:bookmarkEnd w:id="1025"/>
      <w:bookmarkEnd w:id="1026"/>
      <w:bookmarkEnd w:id="1027"/>
    </w:p>
    <w:p w14:paraId="5384AE5B" w14:textId="77777777" w:rsidR="005D1947" w:rsidRDefault="00A442A0">
      <w:pPr>
        <w:pStyle w:val="BodyText"/>
      </w:pPr>
      <w:r>
        <w:t>A computerized representation of the ERCOT physical network topology, including some Resource Parameters, all of which replicates the forecasted or current network topology of the ERCOT System needed by ERCOT to perform its functions.</w:t>
      </w:r>
    </w:p>
    <w:bookmarkEnd w:id="1023"/>
    <w:p w14:paraId="2421C9E7" w14:textId="77777777" w:rsidR="005D1947" w:rsidRDefault="00A442A0">
      <w:pPr>
        <w:pStyle w:val="BodyText"/>
        <w:keepNext/>
        <w:rPr>
          <w:b/>
          <w:sz w:val="40"/>
          <w:szCs w:val="40"/>
        </w:rPr>
      </w:pPr>
      <w:r>
        <w:rPr>
          <w:b/>
          <w:sz w:val="40"/>
          <w:szCs w:val="40"/>
        </w:rPr>
        <w:t>V</w:t>
      </w:r>
      <w:bookmarkStart w:id="1028" w:name="V"/>
      <w:bookmarkEnd w:id="1028"/>
    </w:p>
    <w:p w14:paraId="3F4B6B86" w14:textId="77777777" w:rsidR="00B75513" w:rsidRDefault="00682E06">
      <w:pPr>
        <w:pStyle w:val="ListIntroduction"/>
        <w:keepNext w:val="0"/>
      </w:pPr>
      <w:hyperlink w:anchor="_DEFINITIONS" w:history="1">
        <w:r w:rsidR="00842B9A">
          <w:rPr>
            <w:rStyle w:val="Hyperlink"/>
          </w:rPr>
          <w:t>[Back to Top]</w:t>
        </w:r>
      </w:hyperlink>
    </w:p>
    <w:p w14:paraId="4B68CDE5" w14:textId="77777777" w:rsidR="005D1947" w:rsidRPr="004222A1" w:rsidRDefault="00A442A0">
      <w:pPr>
        <w:pStyle w:val="H2"/>
        <w:rPr>
          <w:b/>
        </w:rPr>
      </w:pPr>
      <w:bookmarkStart w:id="1029" w:name="_Toc80425818"/>
      <w:bookmarkStart w:id="1030" w:name="_Toc118224645"/>
      <w:bookmarkStart w:id="1031" w:name="_Toc118909713"/>
      <w:bookmarkStart w:id="1032" w:name="_Toc205190560"/>
      <w:r w:rsidRPr="004222A1">
        <w:rPr>
          <w:b/>
        </w:rPr>
        <w:t>Verbal Dispatch Instruction (VDI)</w:t>
      </w:r>
      <w:bookmarkEnd w:id="1029"/>
      <w:bookmarkEnd w:id="1030"/>
      <w:bookmarkEnd w:id="1031"/>
      <w:bookmarkEnd w:id="1032"/>
    </w:p>
    <w:p w14:paraId="0EAF9858" w14:textId="77777777" w:rsidR="00B75513" w:rsidRDefault="00A442A0">
      <w:pPr>
        <w:pStyle w:val="BodyText"/>
      </w:pPr>
      <w:r>
        <w:t>A Dispatch Instruction issued orally.</w:t>
      </w:r>
    </w:p>
    <w:p w14:paraId="01742CC2" w14:textId="77777777" w:rsidR="005D1947" w:rsidRPr="004222A1" w:rsidRDefault="00A442A0">
      <w:pPr>
        <w:pStyle w:val="H2"/>
        <w:rPr>
          <w:b/>
        </w:rPr>
      </w:pPr>
      <w:bookmarkStart w:id="1033" w:name="_Toc205190561"/>
      <w:bookmarkStart w:id="1034" w:name="_Toc73848017"/>
      <w:bookmarkStart w:id="1035" w:name="_Toc118224646"/>
      <w:bookmarkStart w:id="1036" w:name="_Toc118909714"/>
      <w:r w:rsidRPr="004222A1">
        <w:rPr>
          <w:b/>
        </w:rPr>
        <w:t>Voltage Profile</w:t>
      </w:r>
      <w:bookmarkEnd w:id="1033"/>
    </w:p>
    <w:p w14:paraId="60E5B836" w14:textId="1B14737D" w:rsidR="005D1947" w:rsidRDefault="00A442A0">
      <w:pPr>
        <w:pStyle w:val="BodyText"/>
        <w:rPr>
          <w:bCs/>
          <w:iCs w:val="0"/>
        </w:rPr>
      </w:pPr>
      <w:r>
        <w:rPr>
          <w:bCs/>
          <w:iCs w:val="0"/>
        </w:rPr>
        <w:t xml:space="preserve">The </w:t>
      </w:r>
      <w:r w:rsidR="00E131AD">
        <w:rPr>
          <w:bCs/>
          <w:iCs w:val="0"/>
        </w:rPr>
        <w:t xml:space="preserve">set of </w:t>
      </w:r>
      <w:r>
        <w:rPr>
          <w:bCs/>
          <w:iCs w:val="0"/>
        </w:rPr>
        <w:t xml:space="preserve">normally desired </w:t>
      </w:r>
      <w:r w:rsidR="00E131AD" w:rsidRPr="00031F2B">
        <w:t xml:space="preserve">Voltage Set Points for those Generation Resources </w:t>
      </w:r>
      <w:r w:rsidR="00616A36">
        <w:t xml:space="preserve">or Energy Storage Resources (ESRs) </w:t>
      </w:r>
      <w:r w:rsidR="00E131AD" w:rsidRPr="00031F2B">
        <w:t>specified in paragraph (2) of Section 3.15, Voltage Support,</w:t>
      </w:r>
      <w:r w:rsidR="00E131AD">
        <w:t xml:space="preserve"> in</w:t>
      </w:r>
      <w:r>
        <w:rPr>
          <w:bCs/>
          <w:iCs w:val="0"/>
        </w:rPr>
        <w:t xml:space="preserve"> the ERCOT System.</w:t>
      </w:r>
    </w:p>
    <w:p w14:paraId="67D8D020" w14:textId="77777777" w:rsidR="00E131AD" w:rsidRPr="00B20862" w:rsidRDefault="00E131AD" w:rsidP="00E131AD">
      <w:pPr>
        <w:keepNext/>
        <w:tabs>
          <w:tab w:val="left" w:pos="900"/>
        </w:tabs>
        <w:spacing w:before="240" w:after="240"/>
        <w:ind w:left="900" w:hanging="900"/>
        <w:outlineLvl w:val="1"/>
        <w:rPr>
          <w:b/>
          <w:u w:val="single"/>
        </w:rPr>
      </w:pPr>
      <w:bookmarkStart w:id="1037" w:name="_Toc205190562"/>
      <w:r w:rsidRPr="00B20862">
        <w:rPr>
          <w:b/>
        </w:rPr>
        <w:t>Voltage Set Point</w:t>
      </w:r>
    </w:p>
    <w:p w14:paraId="03B53F22" w14:textId="7734F635" w:rsidR="00031F2B" w:rsidRDefault="00E131AD" w:rsidP="00E131AD">
      <w:pPr>
        <w:spacing w:after="240"/>
      </w:pPr>
      <w:r>
        <w:rPr>
          <w:iCs/>
        </w:rPr>
        <w:t xml:space="preserve">The voltage that a Generation Resource </w:t>
      </w:r>
      <w:r w:rsidR="00616A36">
        <w:rPr>
          <w:iCs/>
        </w:rPr>
        <w:t>or</w:t>
      </w:r>
      <w:r w:rsidR="00616A36">
        <w:t xml:space="preserve"> Energy Storage Resource (ESR) </w:t>
      </w:r>
      <w:r>
        <w:rPr>
          <w:iCs/>
        </w:rPr>
        <w:t xml:space="preserve">is required to maintain at its Point of Interconnection </w:t>
      </w:r>
      <w:r w:rsidR="00BE3AD1">
        <w:rPr>
          <w:iCs/>
        </w:rPr>
        <w:t xml:space="preserve">Bus </w:t>
      </w:r>
      <w:r>
        <w:rPr>
          <w:iCs/>
        </w:rPr>
        <w:t>(POI</w:t>
      </w:r>
      <w:r w:rsidR="00BE3AD1">
        <w:rPr>
          <w:iCs/>
        </w:rPr>
        <w:t>B</w:t>
      </w:r>
      <w:r>
        <w:rPr>
          <w:iCs/>
        </w:rPr>
        <w:t xml:space="preserve">) and that is initially communicated via </w:t>
      </w:r>
      <w:r w:rsidRPr="00B20862">
        <w:rPr>
          <w:iCs/>
        </w:rPr>
        <w:t xml:space="preserve">the </w:t>
      </w:r>
      <w:r w:rsidRPr="00B20862">
        <w:rPr>
          <w:iCs/>
        </w:rPr>
        <w:lastRenderedPageBreak/>
        <w:t xml:space="preserve">Voltage Profile </w:t>
      </w:r>
      <w:r>
        <w:rPr>
          <w:iCs/>
        </w:rPr>
        <w:t>but may be modified by</w:t>
      </w:r>
      <w:r w:rsidRPr="00B20862">
        <w:rPr>
          <w:iCs/>
        </w:rPr>
        <w:t xml:space="preserve"> a </w:t>
      </w:r>
      <w:r>
        <w:rPr>
          <w:iCs/>
        </w:rPr>
        <w:t>R</w:t>
      </w:r>
      <w:r w:rsidRPr="00B20862">
        <w:rPr>
          <w:iCs/>
        </w:rPr>
        <w:t>eal</w:t>
      </w:r>
      <w:r>
        <w:rPr>
          <w:iCs/>
        </w:rPr>
        <w:t>-T</w:t>
      </w:r>
      <w:r w:rsidRPr="00B20862">
        <w:rPr>
          <w:iCs/>
        </w:rPr>
        <w:t xml:space="preserve">ime </w:t>
      </w:r>
      <w:r>
        <w:rPr>
          <w:iCs/>
        </w:rPr>
        <w:t>instruction from ERCOT, the interconnecting Transmission Service Provider (TSP), or that TSP’s agent</w:t>
      </w:r>
      <w:r w:rsidRPr="00B20862">
        <w:rPr>
          <w:iCs/>
        </w:rPr>
        <w:t>.</w:t>
      </w:r>
    </w:p>
    <w:p w14:paraId="5B43B738" w14:textId="5E2192F5" w:rsidR="005D1947" w:rsidRPr="004222A1" w:rsidRDefault="00A442A0">
      <w:pPr>
        <w:pStyle w:val="H2"/>
        <w:rPr>
          <w:b/>
        </w:rPr>
      </w:pPr>
      <w:r w:rsidRPr="004222A1">
        <w:rPr>
          <w:b/>
        </w:rPr>
        <w:t>Voltage Support Service</w:t>
      </w:r>
      <w:bookmarkEnd w:id="1034"/>
      <w:bookmarkEnd w:id="1035"/>
      <w:bookmarkEnd w:id="1036"/>
      <w:bookmarkEnd w:id="1037"/>
      <w:r w:rsidR="00831914" w:rsidRPr="004222A1">
        <w:rPr>
          <w:b/>
        </w:rPr>
        <w:t xml:space="preserve"> (VSS)</w:t>
      </w:r>
    </w:p>
    <w:p w14:paraId="4FD8BE34" w14:textId="77777777" w:rsidR="005D1947" w:rsidRDefault="00A442A0">
      <w:pPr>
        <w:pStyle w:val="BodyText"/>
      </w:pPr>
      <w:r>
        <w:t>An Ancillary Service that is required to maintain transmission and distribution voltages on the ERCOT Transmission Grid within acceptable limits.</w:t>
      </w:r>
    </w:p>
    <w:p w14:paraId="4905A915" w14:textId="77777777" w:rsidR="005D1947" w:rsidRDefault="00A442A0">
      <w:pPr>
        <w:pStyle w:val="BodyText"/>
        <w:keepNext/>
        <w:rPr>
          <w:b/>
          <w:sz w:val="40"/>
          <w:szCs w:val="40"/>
        </w:rPr>
      </w:pPr>
      <w:r>
        <w:rPr>
          <w:b/>
          <w:sz w:val="40"/>
          <w:szCs w:val="40"/>
        </w:rPr>
        <w:t>W</w:t>
      </w:r>
      <w:bookmarkStart w:id="1038" w:name="W"/>
      <w:bookmarkEnd w:id="1038"/>
    </w:p>
    <w:p w14:paraId="79345C73" w14:textId="77777777" w:rsidR="00B75513" w:rsidRDefault="00682E06">
      <w:pPr>
        <w:pStyle w:val="ListIntroduction"/>
        <w:keepNext w:val="0"/>
      </w:pPr>
      <w:hyperlink w:anchor="_DEFINITIONS" w:history="1">
        <w:r w:rsidR="00842B9A">
          <w:rPr>
            <w:rStyle w:val="Hyperlink"/>
          </w:rPr>
          <w:t>[Back to Top]</w:t>
        </w:r>
      </w:hyperlink>
    </w:p>
    <w:p w14:paraId="7ADEDECE" w14:textId="77777777" w:rsidR="00BD07BC" w:rsidRPr="004222A1" w:rsidRDefault="00BD07BC" w:rsidP="00BD07BC">
      <w:pPr>
        <w:pStyle w:val="H2"/>
        <w:rPr>
          <w:b/>
        </w:rPr>
      </w:pPr>
      <w:bookmarkStart w:id="1039" w:name="_Toc73848019"/>
      <w:bookmarkStart w:id="1040" w:name="_Toc118224647"/>
      <w:bookmarkStart w:id="1041" w:name="_Toc118909715"/>
      <w:bookmarkStart w:id="1042" w:name="_Toc205190563"/>
      <w:r w:rsidRPr="004222A1">
        <w:rPr>
          <w:b/>
        </w:rPr>
        <w:t>Watch</w:t>
      </w:r>
    </w:p>
    <w:p w14:paraId="53166F62" w14:textId="0020151F" w:rsidR="00BD07BC" w:rsidRDefault="00BD07BC" w:rsidP="00BD07BC">
      <w:pPr>
        <w:pStyle w:val="BodyText"/>
      </w:pPr>
      <w:r>
        <w:t xml:space="preserve">The third of </w:t>
      </w:r>
      <w:r w:rsidR="00100F6F">
        <w:t>three</w:t>
      </w:r>
      <w:r>
        <w:t xml:space="preserve"> levels of communication issued by ERCOT in anticipation of a possible Emergency Condition.</w:t>
      </w:r>
    </w:p>
    <w:p w14:paraId="1EBBE7D5" w14:textId="77777777" w:rsidR="005D1947" w:rsidRPr="004222A1" w:rsidRDefault="00A442A0">
      <w:pPr>
        <w:pStyle w:val="H2"/>
        <w:rPr>
          <w:b/>
        </w:rPr>
      </w:pPr>
      <w:r w:rsidRPr="004222A1">
        <w:rPr>
          <w:b/>
        </w:rPr>
        <w:t>Weather Zone</w:t>
      </w:r>
      <w:bookmarkEnd w:id="1039"/>
      <w:bookmarkEnd w:id="1040"/>
      <w:bookmarkEnd w:id="1041"/>
      <w:bookmarkEnd w:id="1042"/>
    </w:p>
    <w:p w14:paraId="29B99911" w14:textId="77777777" w:rsidR="005D1947" w:rsidRDefault="00A442A0">
      <w:pPr>
        <w:pStyle w:val="BodyText"/>
      </w:pPr>
      <w:r>
        <w:t xml:space="preserve">A geographic region designated by ERCOT in which climatological characteristics are similar for all areas within such region.  </w:t>
      </w:r>
    </w:p>
    <w:p w14:paraId="5031EDFA" w14:textId="77777777" w:rsidR="001762DF" w:rsidRPr="004222A1" w:rsidRDefault="001762DF" w:rsidP="001762DF">
      <w:pPr>
        <w:pStyle w:val="H2"/>
        <w:rPr>
          <w:b/>
        </w:rPr>
      </w:pPr>
      <w:r w:rsidRPr="004222A1">
        <w:rPr>
          <w:b/>
        </w:rPr>
        <w:t>Weekly Reliability Unit Commitment (WRUC)</w:t>
      </w:r>
    </w:p>
    <w:p w14:paraId="268370A1" w14:textId="77777777" w:rsidR="001762DF" w:rsidRDefault="001762DF" w:rsidP="001762DF">
      <w:pPr>
        <w:pStyle w:val="BodyText"/>
      </w:pPr>
      <w:r>
        <w:t>An instruction issued by ERCOT prior to 1330 in the Day</w:t>
      </w:r>
      <w:r w:rsidRPr="00500EDE">
        <w:t>-</w:t>
      </w:r>
      <w:r>
        <w:t xml:space="preserve">Ahead for an Operating Day </w:t>
      </w:r>
      <w:r w:rsidRPr="007F15BA">
        <w:t>that reserves a Generation Resource that requires a longer lead time for startup th</w:t>
      </w:r>
      <w:r>
        <w:t>a</w:t>
      </w:r>
      <w:r w:rsidRPr="007F15BA">
        <w:t xml:space="preserve">n possible from </w:t>
      </w:r>
      <w:r>
        <w:t>the DRUC.</w:t>
      </w:r>
    </w:p>
    <w:p w14:paraId="1B849E0B" w14:textId="77777777" w:rsidR="005D1947" w:rsidRPr="004222A1" w:rsidRDefault="00A442A0">
      <w:pPr>
        <w:pStyle w:val="H2"/>
        <w:rPr>
          <w:b/>
        </w:rPr>
      </w:pPr>
      <w:bookmarkStart w:id="1043" w:name="_Toc73848020"/>
      <w:bookmarkStart w:id="1044" w:name="_Toc80425825"/>
      <w:bookmarkStart w:id="1045" w:name="_Toc118224648"/>
      <w:bookmarkStart w:id="1046" w:name="_Toc118909716"/>
      <w:bookmarkStart w:id="1047" w:name="_Toc205190564"/>
      <w:r w:rsidRPr="004222A1">
        <w:rPr>
          <w:b/>
        </w:rPr>
        <w:t>Wholesale Customer</w:t>
      </w:r>
      <w:bookmarkEnd w:id="1043"/>
      <w:bookmarkEnd w:id="1044"/>
      <w:bookmarkEnd w:id="1045"/>
      <w:bookmarkEnd w:id="1046"/>
      <w:bookmarkEnd w:id="1047"/>
    </w:p>
    <w:p w14:paraId="49AFBF66" w14:textId="77777777" w:rsidR="005D1947" w:rsidRDefault="00A442A0">
      <w:pPr>
        <w:pStyle w:val="BodyText"/>
      </w:pPr>
      <w:r>
        <w:t xml:space="preserve">A </w:t>
      </w:r>
      <w:r w:rsidR="00831914">
        <w:t xml:space="preserve">NOIE </w:t>
      </w:r>
      <w:r>
        <w:t>receiving service at wholesale points of delivery from an LSE other than itself.</w:t>
      </w:r>
    </w:p>
    <w:p w14:paraId="764E76C1" w14:textId="77777777" w:rsidR="00281BF8" w:rsidRPr="00281BF8" w:rsidRDefault="00281BF8">
      <w:pPr>
        <w:pStyle w:val="H2"/>
        <w:keepNext w:val="0"/>
        <w:ind w:left="907" w:hanging="907"/>
        <w:rPr>
          <w:b/>
        </w:rPr>
      </w:pPr>
      <w:bookmarkStart w:id="1048" w:name="_Toc205190565"/>
      <w:r>
        <w:rPr>
          <w:b/>
        </w:rPr>
        <w:t>Wholesale Storage Load (WSL) (</w:t>
      </w:r>
      <w:r>
        <w:rPr>
          <w:b/>
          <w:i/>
        </w:rPr>
        <w:t xml:space="preserve">see </w:t>
      </w:r>
      <w:hyperlink w:anchor="L" w:history="1">
        <w:r w:rsidRPr="00281BF8">
          <w:rPr>
            <w:rStyle w:val="Hyperlink"/>
            <w:b/>
          </w:rPr>
          <w:t>Load</w:t>
        </w:r>
      </w:hyperlink>
      <w:r>
        <w:rPr>
          <w:b/>
        </w:rPr>
        <w:t>)</w:t>
      </w:r>
    </w:p>
    <w:p w14:paraId="3E7B11E3" w14:textId="77777777" w:rsidR="00D377D8" w:rsidRDefault="00D377D8" w:rsidP="00D377D8">
      <w:pPr>
        <w:pStyle w:val="H2"/>
        <w:rPr>
          <w:b/>
        </w:rPr>
      </w:pPr>
      <w:bookmarkStart w:id="1049" w:name="_Hlk147911289"/>
      <w:r w:rsidRPr="00801B6B">
        <w:rPr>
          <w:b/>
        </w:rPr>
        <w:t>Wide Area Network (</w:t>
      </w:r>
      <w:r w:rsidRPr="009623A1">
        <w:rPr>
          <w:b/>
        </w:rPr>
        <w:t>WAN)</w:t>
      </w:r>
    </w:p>
    <w:p w14:paraId="1269F940" w14:textId="77777777" w:rsidR="00D377D8" w:rsidRDefault="00D377D8" w:rsidP="00D377D8">
      <w:pPr>
        <w:spacing w:after="240"/>
      </w:pPr>
      <w:r>
        <w:t>The WAN is a fully redundant, highly available network designed for Real-Time data transport and used by ERCOT and WAN Participants to communicate and exchange certain data as described in Nodal Operating Guide Section 7, Telemetry and Communication.</w:t>
      </w:r>
    </w:p>
    <w:p w14:paraId="068BC02E" w14:textId="77777777" w:rsidR="00D377D8" w:rsidRPr="00D377D8" w:rsidRDefault="00D377D8" w:rsidP="00D377D8">
      <w:pPr>
        <w:pStyle w:val="H2"/>
        <w:rPr>
          <w:b/>
        </w:rPr>
      </w:pPr>
      <w:r w:rsidRPr="00D377D8">
        <w:rPr>
          <w:b/>
        </w:rPr>
        <w:lastRenderedPageBreak/>
        <w:t>Wide Area Network (WAN) Data</w:t>
      </w:r>
    </w:p>
    <w:p w14:paraId="3A585378" w14:textId="1313F421" w:rsidR="00D377D8" w:rsidRDefault="00D377D8" w:rsidP="00D377D8">
      <w:pPr>
        <w:spacing w:after="240"/>
        <w:rPr>
          <w:u w:val="single"/>
        </w:rPr>
      </w:pPr>
      <w:r w:rsidRPr="00A56E64">
        <w:t xml:space="preserve">Any data that has been received from or will be transmitted to ERCOT across the WAN in the format of </w:t>
      </w:r>
      <w:r w:rsidRPr="004B5480">
        <w:rPr>
          <w:iCs/>
        </w:rPr>
        <w:t xml:space="preserve">Inter-Control Center Communication Protocol (ICCP) </w:t>
      </w:r>
      <w:r w:rsidR="00205706">
        <w:rPr>
          <w:iCs/>
        </w:rPr>
        <w:t>d</w:t>
      </w:r>
      <w:r w:rsidRPr="004B5480">
        <w:rPr>
          <w:iCs/>
        </w:rPr>
        <w:t>ata or Resource-</w:t>
      </w:r>
      <w:r w:rsidR="00205706">
        <w:rPr>
          <w:iCs/>
        </w:rPr>
        <w:t>s</w:t>
      </w:r>
      <w:r w:rsidRPr="004B5480">
        <w:rPr>
          <w:iCs/>
        </w:rPr>
        <w:t xml:space="preserve">pecific Extensible Markup Language (XML) </w:t>
      </w:r>
      <w:r w:rsidR="00205706">
        <w:rPr>
          <w:iCs/>
        </w:rPr>
        <w:t>d</w:t>
      </w:r>
      <w:r w:rsidRPr="004B5480">
        <w:rPr>
          <w:iCs/>
        </w:rPr>
        <w:t>ata</w:t>
      </w:r>
      <w:r w:rsidRPr="004B5480">
        <w:rPr>
          <w:u w:val="single"/>
        </w:rPr>
        <w:t xml:space="preserve">. </w:t>
      </w:r>
    </w:p>
    <w:p w14:paraId="6986E341" w14:textId="77777777" w:rsidR="00D377D8" w:rsidRPr="009623A1" w:rsidRDefault="00D377D8" w:rsidP="00D377D8">
      <w:pPr>
        <w:pStyle w:val="H2"/>
        <w:rPr>
          <w:b/>
        </w:rPr>
      </w:pPr>
      <w:r w:rsidRPr="00801B6B">
        <w:rPr>
          <w:b/>
        </w:rPr>
        <w:t>Wide Area Network (</w:t>
      </w:r>
      <w:r w:rsidRPr="009623A1">
        <w:rPr>
          <w:b/>
        </w:rPr>
        <w:t>WAN) Participant</w:t>
      </w:r>
    </w:p>
    <w:p w14:paraId="76C92B72" w14:textId="2DFD5F87" w:rsidR="00D377D8" w:rsidRPr="00AC03BD" w:rsidRDefault="00D377D8" w:rsidP="00D377D8">
      <w:pPr>
        <w:spacing w:after="240"/>
        <w:rPr>
          <w:b/>
        </w:rPr>
      </w:pPr>
      <w:r w:rsidRPr="003737D7">
        <w:t xml:space="preserve">A </w:t>
      </w:r>
      <w:r>
        <w:t xml:space="preserve">Transmission Operator (TO), Qualified Scheduling Entity (QSE) representing a Resource, QSE representing an Emergency Response Service (ERS) Resource, Data Agent-Only QSE (designated under ERCOT’s QSE Agency Agreement form), or other Market Participant that is required under the ERCOT Protocols to gather, transmit, or exchange </w:t>
      </w:r>
      <w:r w:rsidRPr="00DA2114">
        <w:t xml:space="preserve">Inter-Control Center Communication Protocol </w:t>
      </w:r>
      <w:r>
        <w:t xml:space="preserve">(ICCP) </w:t>
      </w:r>
      <w:r w:rsidR="00205706">
        <w:t>d</w:t>
      </w:r>
      <w:r>
        <w:t>ata, Resource-</w:t>
      </w:r>
      <w:r w:rsidR="00205706">
        <w:t>s</w:t>
      </w:r>
      <w:r>
        <w:t xml:space="preserve">pecific </w:t>
      </w:r>
      <w:r w:rsidRPr="00DA2114">
        <w:t xml:space="preserve">Extensible Markup Language </w:t>
      </w:r>
      <w:r>
        <w:t xml:space="preserve">(XML) </w:t>
      </w:r>
      <w:r w:rsidR="00205706">
        <w:t>d</w:t>
      </w:r>
      <w:r>
        <w:t xml:space="preserve">ata, or any of the operational voice data described in Nodal Operating Guide Section 7.1, </w:t>
      </w:r>
      <w:r w:rsidRPr="0061443E">
        <w:t>ERCOT Wide Area Network</w:t>
      </w:r>
      <w:r w:rsidRPr="003737D7">
        <w:t>.</w:t>
      </w:r>
    </w:p>
    <w:bookmarkEnd w:id="1049"/>
    <w:p w14:paraId="3B2ECDFD" w14:textId="7A90B94C" w:rsidR="00B75513" w:rsidRPr="004222A1" w:rsidRDefault="00A442A0">
      <w:pPr>
        <w:pStyle w:val="H2"/>
        <w:keepNext w:val="0"/>
        <w:ind w:left="907" w:hanging="907"/>
        <w:rPr>
          <w:b/>
        </w:rPr>
      </w:pPr>
      <w:r w:rsidRPr="004222A1">
        <w:rPr>
          <w:b/>
        </w:rPr>
        <w:t xml:space="preserve">Wind-powered Generation Resource (WGR) </w:t>
      </w:r>
      <w:bookmarkEnd w:id="1048"/>
      <w:r w:rsidR="00B7747E" w:rsidRPr="004222A1">
        <w:rPr>
          <w:b/>
        </w:rPr>
        <w:t>(</w:t>
      </w:r>
      <w:r w:rsidR="00B7747E" w:rsidRPr="004222A1">
        <w:rPr>
          <w:b/>
          <w:i/>
        </w:rPr>
        <w:t>see</w:t>
      </w:r>
      <w:r w:rsidR="00B7747E" w:rsidRPr="004222A1">
        <w:rPr>
          <w:b/>
        </w:rPr>
        <w:t xml:space="preserve"> </w:t>
      </w:r>
      <w:hyperlink w:anchor="ResourceCategory" w:history="1">
        <w:r w:rsidR="00B7747E">
          <w:rPr>
            <w:rStyle w:val="Hyperlink"/>
            <w:b/>
          </w:rPr>
          <w:t>Resource Category</w:t>
        </w:r>
      </w:hyperlink>
      <w:r w:rsidR="00B7747E" w:rsidRPr="004222A1">
        <w:rPr>
          <w:b/>
        </w:rPr>
        <w:t>)</w:t>
      </w:r>
    </w:p>
    <w:p w14:paraId="0DA130C4" w14:textId="77777777" w:rsidR="005D1947" w:rsidRPr="004222A1" w:rsidRDefault="00A442A0">
      <w:pPr>
        <w:pStyle w:val="H2"/>
        <w:rPr>
          <w:b/>
        </w:rPr>
      </w:pPr>
      <w:bookmarkStart w:id="1050" w:name="_Toc205190566"/>
      <w:r w:rsidRPr="004222A1">
        <w:rPr>
          <w:b/>
        </w:rPr>
        <w:t>Wind-powered Generation Resource Production Potential (WGRPP)</w:t>
      </w:r>
      <w:bookmarkEnd w:id="1050"/>
    </w:p>
    <w:p w14:paraId="7BD8781C" w14:textId="77777777" w:rsidR="005D1947" w:rsidRDefault="00A442A0">
      <w:pPr>
        <w:pStyle w:val="BodyText"/>
      </w:pPr>
      <w:r>
        <w:t>The generation in MWh per hour from a WGR that could be generated from all available units of that Resource allocated from the 80% probability of exceedance of the Total ERCOT Wind Power Forecast</w:t>
      </w:r>
      <w:r w:rsidR="00831914">
        <w:t xml:space="preserve"> (TEWPF)</w:t>
      </w:r>
      <w:r>
        <w:t>.</w:t>
      </w:r>
    </w:p>
    <w:p w14:paraId="3A84D11E" w14:textId="77777777" w:rsidR="005D1947" w:rsidRDefault="00A442A0">
      <w:pPr>
        <w:pStyle w:val="BodyText"/>
        <w:keepNext/>
        <w:rPr>
          <w:b/>
          <w:sz w:val="40"/>
          <w:szCs w:val="40"/>
        </w:rPr>
      </w:pPr>
      <w:r>
        <w:rPr>
          <w:b/>
          <w:sz w:val="40"/>
          <w:szCs w:val="40"/>
        </w:rPr>
        <w:t>X</w:t>
      </w:r>
      <w:bookmarkStart w:id="1051" w:name="X"/>
      <w:bookmarkEnd w:id="1051"/>
    </w:p>
    <w:p w14:paraId="14574AFC" w14:textId="77777777" w:rsidR="00B75513" w:rsidRDefault="00682E06">
      <w:pPr>
        <w:pStyle w:val="ListIntroduction"/>
        <w:keepNext w:val="0"/>
      </w:pPr>
      <w:hyperlink w:anchor="_DEFINITIONS" w:history="1">
        <w:r w:rsidR="00842B9A">
          <w:rPr>
            <w:rStyle w:val="Hyperlink"/>
          </w:rPr>
          <w:t>[Back to Top]</w:t>
        </w:r>
      </w:hyperlink>
    </w:p>
    <w:p w14:paraId="73E46C47" w14:textId="77777777" w:rsidR="005D1947" w:rsidRDefault="00682E06">
      <w:pPr>
        <w:pStyle w:val="BodyText"/>
      </w:pPr>
      <w:hyperlink w:anchor="_2_DEFINITIONS_AND_ACRONYMS" w:history="1"/>
    </w:p>
    <w:p w14:paraId="1D1ACB9E" w14:textId="77777777" w:rsidR="005D1947" w:rsidRDefault="00A442A0">
      <w:pPr>
        <w:pStyle w:val="BodyText"/>
        <w:keepNext/>
        <w:rPr>
          <w:b/>
          <w:sz w:val="40"/>
          <w:szCs w:val="40"/>
        </w:rPr>
      </w:pPr>
      <w:r>
        <w:rPr>
          <w:b/>
          <w:sz w:val="40"/>
          <w:szCs w:val="40"/>
        </w:rPr>
        <w:t>Y</w:t>
      </w:r>
      <w:bookmarkStart w:id="1052" w:name="Y"/>
      <w:bookmarkEnd w:id="1052"/>
    </w:p>
    <w:p w14:paraId="28022E90" w14:textId="77777777" w:rsidR="00B75513" w:rsidRDefault="00682E06">
      <w:pPr>
        <w:pStyle w:val="ListIntroduction"/>
        <w:keepNext w:val="0"/>
      </w:pPr>
      <w:hyperlink w:anchor="_DEFINITIONS" w:history="1">
        <w:r w:rsidR="00842B9A">
          <w:rPr>
            <w:rStyle w:val="Hyperlink"/>
          </w:rPr>
          <w:t>[Back to Top]</w:t>
        </w:r>
      </w:hyperlink>
    </w:p>
    <w:p w14:paraId="76C10CB2" w14:textId="77777777" w:rsidR="005D1947" w:rsidRDefault="00682E06">
      <w:pPr>
        <w:spacing w:after="240"/>
      </w:pPr>
      <w:hyperlink w:anchor="_2_DEFINITIONS_AND_ACRONYMS" w:history="1"/>
    </w:p>
    <w:p w14:paraId="67110651" w14:textId="77777777" w:rsidR="005D1947" w:rsidRDefault="00A442A0">
      <w:pPr>
        <w:pStyle w:val="BodyText"/>
        <w:rPr>
          <w:b/>
          <w:sz w:val="40"/>
          <w:szCs w:val="40"/>
        </w:rPr>
      </w:pPr>
      <w:r>
        <w:rPr>
          <w:b/>
          <w:sz w:val="40"/>
          <w:szCs w:val="40"/>
        </w:rPr>
        <w:t>Z</w:t>
      </w:r>
    </w:p>
    <w:p w14:paraId="132C42CC" w14:textId="77777777" w:rsidR="00B75513" w:rsidRDefault="00682E06">
      <w:pPr>
        <w:pStyle w:val="ListIntroduction"/>
        <w:keepNext w:val="0"/>
      </w:pPr>
      <w:hyperlink w:anchor="_DEFINITIONS" w:history="1">
        <w:r w:rsidR="00842B9A">
          <w:rPr>
            <w:rStyle w:val="Hyperlink"/>
          </w:rPr>
          <w:t>[Back to Top]</w:t>
        </w:r>
      </w:hyperlink>
    </w:p>
    <w:p w14:paraId="240B38C5" w14:textId="77777777" w:rsidR="005D1947" w:rsidRDefault="00536FEB" w:rsidP="00536FEB">
      <w:pPr>
        <w:pStyle w:val="Heading2"/>
        <w:numPr>
          <w:ilvl w:val="0"/>
          <w:numId w:val="0"/>
        </w:numPr>
        <w:spacing w:after="360"/>
      </w:pPr>
      <w:bookmarkStart w:id="1053" w:name="_ACRONYMS_AND_ABBREVIATIONS"/>
      <w:bookmarkStart w:id="1054" w:name="_Toc118224650"/>
      <w:bookmarkStart w:id="1055" w:name="_Toc118909718"/>
      <w:bookmarkStart w:id="1056" w:name="_Toc205190567"/>
      <w:bookmarkEnd w:id="1053"/>
      <w:r>
        <w:t>2.2</w:t>
      </w:r>
      <w:r>
        <w:tab/>
      </w:r>
      <w:r w:rsidR="00A442A0">
        <w:t>ACRONYMS AND ABBREVIATIONS</w:t>
      </w:r>
      <w:bookmarkEnd w:id="1054"/>
      <w:bookmarkEnd w:id="1055"/>
      <w:bookmarkEnd w:id="1056"/>
    </w:p>
    <w:p w14:paraId="5D8D9AEE" w14:textId="77777777" w:rsidR="00831914" w:rsidRDefault="00831914">
      <w:pPr>
        <w:tabs>
          <w:tab w:val="left" w:pos="2160"/>
        </w:tabs>
      </w:pPr>
      <w:r>
        <w:rPr>
          <w:b/>
        </w:rPr>
        <w:t>4-CP</w:t>
      </w:r>
      <w:r>
        <w:rPr>
          <w:b/>
        </w:rPr>
        <w:tab/>
      </w:r>
      <w:r>
        <w:t>4-Coincident Peak</w:t>
      </w:r>
    </w:p>
    <w:p w14:paraId="1C7D9399" w14:textId="77777777" w:rsidR="00831914" w:rsidRPr="00831914" w:rsidRDefault="00831914">
      <w:pPr>
        <w:tabs>
          <w:tab w:val="left" w:pos="2160"/>
        </w:tabs>
      </w:pPr>
      <w:r>
        <w:rPr>
          <w:b/>
        </w:rPr>
        <w:lastRenderedPageBreak/>
        <w:t>AAA</w:t>
      </w:r>
      <w:r>
        <w:rPr>
          <w:b/>
        </w:rPr>
        <w:tab/>
      </w:r>
      <w:r>
        <w:t>American Arb</w:t>
      </w:r>
      <w:r w:rsidR="002A03F1">
        <w:t>i</w:t>
      </w:r>
      <w:r>
        <w:t>tration Association</w:t>
      </w:r>
    </w:p>
    <w:p w14:paraId="18942715" w14:textId="77777777" w:rsidR="00B253B8" w:rsidRPr="00831914" w:rsidRDefault="00B253B8" w:rsidP="00B253B8">
      <w:pPr>
        <w:tabs>
          <w:tab w:val="left" w:pos="2160"/>
        </w:tabs>
      </w:pPr>
      <w:r>
        <w:rPr>
          <w:b/>
        </w:rPr>
        <w:t>AAN</w:t>
      </w:r>
      <w:r>
        <w:rPr>
          <w:b/>
        </w:rPr>
        <w:tab/>
      </w:r>
      <w:r>
        <w:t>Advance Action Notice</w:t>
      </w:r>
    </w:p>
    <w:p w14:paraId="3EEC82A4" w14:textId="0915076B" w:rsidR="00303344" w:rsidRPr="00831914" w:rsidRDefault="00303344" w:rsidP="00303344">
      <w:pPr>
        <w:tabs>
          <w:tab w:val="left" w:pos="2160"/>
        </w:tabs>
      </w:pPr>
      <w:r>
        <w:rPr>
          <w:b/>
        </w:rPr>
        <w:t>AASP</w:t>
      </w:r>
      <w:r>
        <w:rPr>
          <w:b/>
        </w:rPr>
        <w:tab/>
      </w:r>
      <w:r w:rsidRPr="0034343F">
        <w:t>Average Aggregated Set Point</w:t>
      </w:r>
    </w:p>
    <w:p w14:paraId="06AC0395" w14:textId="77777777" w:rsidR="005D1947" w:rsidRDefault="00A442A0">
      <w:pPr>
        <w:tabs>
          <w:tab w:val="left" w:pos="2160"/>
        </w:tabs>
      </w:pPr>
      <w:r>
        <w:rPr>
          <w:b/>
        </w:rPr>
        <w:t>ACE</w:t>
      </w:r>
      <w:r>
        <w:tab/>
        <w:t>Area Control Error</w:t>
      </w:r>
    </w:p>
    <w:p w14:paraId="10123264" w14:textId="77777777" w:rsidR="00831914" w:rsidRDefault="00927819">
      <w:pPr>
        <w:tabs>
          <w:tab w:val="left" w:pos="2160"/>
        </w:tabs>
      </w:pPr>
      <w:r w:rsidRPr="00927819">
        <w:rPr>
          <w:b/>
        </w:rPr>
        <w:t>ACH</w:t>
      </w:r>
      <w:r w:rsidR="00831914">
        <w:tab/>
        <w:t>Automated Clearing House</w:t>
      </w:r>
    </w:p>
    <w:p w14:paraId="2523CFD7" w14:textId="77777777" w:rsidR="00831914" w:rsidRDefault="00927819">
      <w:pPr>
        <w:tabs>
          <w:tab w:val="left" w:pos="2160"/>
        </w:tabs>
        <w:rPr>
          <w:b/>
        </w:rPr>
      </w:pPr>
      <w:r w:rsidRPr="00927819">
        <w:rPr>
          <w:b/>
        </w:rPr>
        <w:t>ACL</w:t>
      </w:r>
      <w:r w:rsidR="00831914">
        <w:tab/>
        <w:t>Available Credit Limit</w:t>
      </w:r>
    </w:p>
    <w:p w14:paraId="69E936B5" w14:textId="77777777" w:rsidR="005D1947" w:rsidRDefault="00A442A0">
      <w:pPr>
        <w:tabs>
          <w:tab w:val="left" w:pos="2160"/>
        </w:tabs>
      </w:pPr>
      <w:r>
        <w:rPr>
          <w:b/>
        </w:rPr>
        <w:t>ADR</w:t>
      </w:r>
      <w:r>
        <w:tab/>
        <w:t>Alternative Dispute Resolution</w:t>
      </w:r>
    </w:p>
    <w:p w14:paraId="32E4A229" w14:textId="77777777" w:rsidR="00E7169F" w:rsidRPr="00E7169F" w:rsidRDefault="00E7169F">
      <w:pPr>
        <w:tabs>
          <w:tab w:val="left" w:pos="2160"/>
        </w:tabs>
      </w:pPr>
      <w:r>
        <w:rPr>
          <w:b/>
        </w:rPr>
        <w:t>AEIC</w:t>
      </w:r>
      <w:r>
        <w:rPr>
          <w:b/>
        </w:rPr>
        <w:tab/>
      </w:r>
      <w:r>
        <w:t>Association of Edison Illuminating Companies</w:t>
      </w:r>
    </w:p>
    <w:p w14:paraId="082DC1A9" w14:textId="77777777" w:rsidR="00AB227A" w:rsidRDefault="00AB227A" w:rsidP="00AB227A">
      <w:pPr>
        <w:tabs>
          <w:tab w:val="left" w:pos="2160"/>
        </w:tabs>
      </w:pPr>
      <w:r>
        <w:rPr>
          <w:b/>
        </w:rPr>
        <w:t>AGC</w:t>
      </w:r>
      <w:r>
        <w:tab/>
        <w:t>Automatic Generation Control</w:t>
      </w:r>
    </w:p>
    <w:p w14:paraId="5E6B1DCD" w14:textId="77777777" w:rsidR="00400B23" w:rsidRDefault="00745AA5" w:rsidP="00AB227A">
      <w:pPr>
        <w:tabs>
          <w:tab w:val="left" w:pos="2160"/>
        </w:tabs>
      </w:pPr>
      <w:r w:rsidRPr="00745AA5">
        <w:rPr>
          <w:b/>
        </w:rPr>
        <w:t>AGR</w:t>
      </w:r>
      <w:r w:rsidR="00400B23">
        <w:tab/>
        <w:t>Aggregate Generation Resource</w:t>
      </w:r>
    </w:p>
    <w:p w14:paraId="4E631E29" w14:textId="77777777" w:rsidR="00AB227A" w:rsidRDefault="00AB227A" w:rsidP="00AB227A">
      <w:pPr>
        <w:tabs>
          <w:tab w:val="left" w:pos="2160"/>
        </w:tabs>
        <w:rPr>
          <w:b/>
        </w:rPr>
      </w:pPr>
      <w:r>
        <w:rPr>
          <w:b/>
        </w:rPr>
        <w:t>AIL</w:t>
      </w:r>
      <w:r>
        <w:tab/>
        <w:t>Aggregate Incremental Liability</w:t>
      </w:r>
      <w:r>
        <w:rPr>
          <w:b/>
        </w:rPr>
        <w:t xml:space="preserve"> </w:t>
      </w:r>
    </w:p>
    <w:p w14:paraId="4B88D8D2" w14:textId="77777777" w:rsidR="005D1947" w:rsidRDefault="00A442A0" w:rsidP="00AB227A">
      <w:pPr>
        <w:tabs>
          <w:tab w:val="left" w:pos="2160"/>
        </w:tabs>
      </w:pPr>
      <w:r>
        <w:rPr>
          <w:b/>
        </w:rPr>
        <w:t>ALA</w:t>
      </w:r>
      <w:r>
        <w:rPr>
          <w:b/>
        </w:rPr>
        <w:tab/>
      </w:r>
      <w:r>
        <w:t>Applicable Legal Authority</w:t>
      </w:r>
    </w:p>
    <w:p w14:paraId="5BF2C688" w14:textId="77777777" w:rsidR="00B6546B" w:rsidRDefault="00B6546B">
      <w:pPr>
        <w:tabs>
          <w:tab w:val="left" w:pos="2160"/>
        </w:tabs>
        <w:rPr>
          <w:b/>
        </w:rPr>
      </w:pPr>
      <w:r>
        <w:rPr>
          <w:b/>
        </w:rPr>
        <w:t>ALR</w:t>
      </w:r>
      <w:r>
        <w:rPr>
          <w:b/>
        </w:rPr>
        <w:tab/>
      </w:r>
      <w:r w:rsidRPr="00B473F2">
        <w:t>Aggregate Load Resource</w:t>
      </w:r>
    </w:p>
    <w:p w14:paraId="0BB72BDF" w14:textId="77777777" w:rsidR="005D1947" w:rsidRDefault="00A442A0">
      <w:pPr>
        <w:tabs>
          <w:tab w:val="left" w:pos="2160"/>
        </w:tabs>
      </w:pPr>
      <w:r>
        <w:rPr>
          <w:b/>
        </w:rPr>
        <w:t>AML</w:t>
      </w:r>
      <w:r>
        <w:tab/>
        <w:t>Adjusted Metered Load</w:t>
      </w:r>
    </w:p>
    <w:p w14:paraId="0D1AC309" w14:textId="77777777" w:rsidR="00E54B19" w:rsidRDefault="00E54B19" w:rsidP="00E54B19">
      <w:pPr>
        <w:tabs>
          <w:tab w:val="left" w:pos="2160"/>
        </w:tabs>
        <w:rPr>
          <w:b/>
        </w:rPr>
      </w:pPr>
      <w:r>
        <w:rPr>
          <w:b/>
        </w:rPr>
        <w:t>AMP</w:t>
      </w:r>
      <w:r>
        <w:rPr>
          <w:b/>
        </w:rPr>
        <w:tab/>
      </w:r>
      <w:r w:rsidRPr="00E54B19">
        <w:t>Automatic Mitigation Plan</w:t>
      </w:r>
    </w:p>
    <w:p w14:paraId="56B8EC83" w14:textId="77777777" w:rsidR="00805395" w:rsidRPr="00805395" w:rsidRDefault="00805395">
      <w:pPr>
        <w:tabs>
          <w:tab w:val="left" w:pos="2160"/>
        </w:tabs>
      </w:pPr>
      <w:r>
        <w:rPr>
          <w:b/>
        </w:rPr>
        <w:t>AMS</w:t>
      </w:r>
      <w:r>
        <w:rPr>
          <w:b/>
        </w:rPr>
        <w:tab/>
      </w:r>
      <w:r>
        <w:t>Advanced Metering System</w:t>
      </w:r>
    </w:p>
    <w:p w14:paraId="0F5638EE" w14:textId="77777777" w:rsidR="005D1947" w:rsidRDefault="00A442A0">
      <w:pPr>
        <w:tabs>
          <w:tab w:val="left" w:pos="2160"/>
        </w:tabs>
        <w:ind w:left="2160" w:hanging="2160"/>
      </w:pPr>
      <w:r>
        <w:rPr>
          <w:b/>
        </w:rPr>
        <w:t>ANSI</w:t>
      </w:r>
      <w:r>
        <w:t xml:space="preserve"> </w:t>
      </w:r>
      <w:r>
        <w:rPr>
          <w:b/>
        </w:rPr>
        <w:t>ASC X12</w:t>
      </w:r>
      <w:r>
        <w:tab/>
        <w:t>American National Standards Institute Accredited Standards Committee X12</w:t>
      </w:r>
    </w:p>
    <w:p w14:paraId="79D2C60B" w14:textId="77777777" w:rsidR="005D1947" w:rsidRDefault="00A442A0">
      <w:pPr>
        <w:tabs>
          <w:tab w:val="left" w:pos="2160"/>
        </w:tabs>
      </w:pPr>
      <w:r>
        <w:rPr>
          <w:b/>
        </w:rPr>
        <w:t>AREP</w:t>
      </w:r>
      <w:r>
        <w:rPr>
          <w:b/>
        </w:rPr>
        <w:tab/>
      </w:r>
      <w:r>
        <w:t>Affiliated Retail Electric Provider</w:t>
      </w:r>
    </w:p>
    <w:p w14:paraId="26048E0E" w14:textId="77777777" w:rsidR="002C6BF9" w:rsidRDefault="002C6BF9" w:rsidP="002C6BF9">
      <w:pPr>
        <w:pStyle w:val="Acronym"/>
        <w:tabs>
          <w:tab w:val="clear" w:pos="1440"/>
          <w:tab w:val="left" w:pos="2160"/>
        </w:tabs>
      </w:pPr>
      <w:r w:rsidRPr="00B4380F">
        <w:rPr>
          <w:b/>
        </w:rPr>
        <w:t>ARR</w:t>
      </w:r>
      <w:r>
        <w:tab/>
        <w:t>Adjusted RPS Requirement</w:t>
      </w:r>
    </w:p>
    <w:p w14:paraId="40472D2B" w14:textId="77777777" w:rsidR="00303344" w:rsidRPr="00745E79" w:rsidRDefault="00303344" w:rsidP="00303344">
      <w:pPr>
        <w:tabs>
          <w:tab w:val="left" w:pos="2160"/>
        </w:tabs>
      </w:pPr>
      <w:r>
        <w:rPr>
          <w:b/>
        </w:rPr>
        <w:t>ASDC</w:t>
      </w:r>
      <w:r>
        <w:rPr>
          <w:b/>
        </w:rPr>
        <w:tab/>
      </w:r>
      <w:r w:rsidRPr="00745E79">
        <w:t>Ancillary Service Demand Curve</w:t>
      </w:r>
    </w:p>
    <w:p w14:paraId="17CA84E2" w14:textId="77777777" w:rsidR="005D1947" w:rsidRDefault="00A442A0">
      <w:pPr>
        <w:tabs>
          <w:tab w:val="left" w:pos="2160"/>
        </w:tabs>
      </w:pPr>
      <w:r>
        <w:rPr>
          <w:b/>
        </w:rPr>
        <w:t>AVR</w:t>
      </w:r>
      <w:r>
        <w:tab/>
        <w:t>Automatic Voltage Regulator</w:t>
      </w:r>
    </w:p>
    <w:p w14:paraId="4F5884C1" w14:textId="77777777" w:rsidR="005D1947" w:rsidRDefault="00A442A0">
      <w:pPr>
        <w:tabs>
          <w:tab w:val="left" w:pos="2160"/>
        </w:tabs>
        <w:rPr>
          <w:b/>
        </w:rPr>
      </w:pPr>
      <w:r>
        <w:t xml:space="preserve"> </w:t>
      </w:r>
    </w:p>
    <w:p w14:paraId="11E9B1DD" w14:textId="77777777" w:rsidR="005D1947" w:rsidRDefault="00A442A0">
      <w:pPr>
        <w:tabs>
          <w:tab w:val="left" w:pos="2160"/>
        </w:tabs>
      </w:pPr>
      <w:r>
        <w:rPr>
          <w:b/>
        </w:rPr>
        <w:t>BLT</w:t>
      </w:r>
      <w:r>
        <w:tab/>
        <w:t>Block Load Transfer</w:t>
      </w:r>
    </w:p>
    <w:p w14:paraId="4D592547" w14:textId="77777777" w:rsidR="00831914" w:rsidRDefault="00831914" w:rsidP="00831914">
      <w:pPr>
        <w:tabs>
          <w:tab w:val="left" w:pos="2160"/>
        </w:tabs>
      </w:pPr>
      <w:r>
        <w:rPr>
          <w:b/>
        </w:rPr>
        <w:t>BSS</w:t>
      </w:r>
      <w:r>
        <w:rPr>
          <w:b/>
        </w:rPr>
        <w:tab/>
      </w:r>
      <w:r>
        <w:t>Black Start Service</w:t>
      </w:r>
    </w:p>
    <w:p w14:paraId="6FF80542" w14:textId="77777777" w:rsidR="005D1947" w:rsidRDefault="005D1947">
      <w:pPr>
        <w:tabs>
          <w:tab w:val="left" w:pos="2160"/>
        </w:tabs>
        <w:rPr>
          <w:b/>
        </w:rPr>
      </w:pPr>
    </w:p>
    <w:p w14:paraId="18EEA778" w14:textId="77777777" w:rsidR="005D1947" w:rsidRDefault="00A442A0">
      <w:pPr>
        <w:tabs>
          <w:tab w:val="left" w:pos="2160"/>
        </w:tabs>
      </w:pPr>
      <w:r>
        <w:rPr>
          <w:b/>
        </w:rPr>
        <w:t>CAO</w:t>
      </w:r>
      <w:r>
        <w:tab/>
        <w:t>Control Area Operator</w:t>
      </w:r>
    </w:p>
    <w:p w14:paraId="169B6F0D" w14:textId="77777777" w:rsidR="00831914" w:rsidRDefault="00831914" w:rsidP="00831914">
      <w:pPr>
        <w:tabs>
          <w:tab w:val="left" w:pos="2160"/>
        </w:tabs>
        <w:rPr>
          <w:b/>
        </w:rPr>
      </w:pPr>
      <w:r>
        <w:rPr>
          <w:b/>
        </w:rPr>
        <w:t>CARD</w:t>
      </w:r>
      <w:r>
        <w:tab/>
        <w:t>CRR Auction Revenue Distribution</w:t>
      </w:r>
    </w:p>
    <w:p w14:paraId="640011FF" w14:textId="77777777" w:rsidR="00831914" w:rsidRDefault="00831914" w:rsidP="00831914">
      <w:pPr>
        <w:tabs>
          <w:tab w:val="left" w:pos="2160"/>
        </w:tabs>
        <w:rPr>
          <w:b/>
        </w:rPr>
      </w:pPr>
      <w:r>
        <w:rPr>
          <w:b/>
        </w:rPr>
        <w:t>CCD+</w:t>
      </w:r>
      <w:r>
        <w:tab/>
        <w:t>Cash Concentration and Disbursement Plus</w:t>
      </w:r>
    </w:p>
    <w:p w14:paraId="71BF6064" w14:textId="77777777" w:rsidR="00831914" w:rsidRDefault="00831914" w:rsidP="00831914">
      <w:pPr>
        <w:tabs>
          <w:tab w:val="left" w:pos="2160"/>
        </w:tabs>
      </w:pPr>
      <w:r>
        <w:rPr>
          <w:b/>
        </w:rPr>
        <w:t>CCF</w:t>
      </w:r>
      <w:r>
        <w:tab/>
        <w:t>Capacity Conversion Factor</w:t>
      </w:r>
    </w:p>
    <w:p w14:paraId="55E1C6BA" w14:textId="77777777" w:rsidR="00831914" w:rsidRDefault="00831914" w:rsidP="00831914">
      <w:pPr>
        <w:tabs>
          <w:tab w:val="left" w:pos="2160"/>
        </w:tabs>
      </w:pPr>
      <w:r>
        <w:rPr>
          <w:b/>
        </w:rPr>
        <w:t>CCN</w:t>
      </w:r>
      <w:r>
        <w:tab/>
        <w:t>Certificate of Convenience and Necessity</w:t>
      </w:r>
    </w:p>
    <w:p w14:paraId="5191A4B6" w14:textId="77777777" w:rsidR="00AF10FB" w:rsidRDefault="00AF10FB" w:rsidP="00831914">
      <w:pPr>
        <w:tabs>
          <w:tab w:val="left" w:pos="2160"/>
        </w:tabs>
      </w:pPr>
      <w:r w:rsidRPr="00AB6594">
        <w:rPr>
          <w:b/>
        </w:rPr>
        <w:t>CCT</w:t>
      </w:r>
      <w:r>
        <w:tab/>
        <w:t>Constraint Competitiveness Test</w:t>
      </w:r>
    </w:p>
    <w:p w14:paraId="2487E654" w14:textId="77777777" w:rsidR="002506F6" w:rsidRPr="00AC0350" w:rsidRDefault="002506F6" w:rsidP="002506F6">
      <w:pPr>
        <w:tabs>
          <w:tab w:val="left" w:pos="2160"/>
        </w:tabs>
      </w:pPr>
      <w:r w:rsidRPr="00AC0350">
        <w:rPr>
          <w:b/>
          <w:bCs/>
        </w:rPr>
        <w:t>CEGE</w:t>
      </w:r>
      <w:r w:rsidRPr="00AC0350">
        <w:tab/>
        <w:t>Critical Electric Grid Equipment</w:t>
      </w:r>
    </w:p>
    <w:p w14:paraId="0C9BF1B2" w14:textId="77777777" w:rsidR="002506F6" w:rsidRPr="00AC0350" w:rsidRDefault="002506F6" w:rsidP="002506F6">
      <w:pPr>
        <w:tabs>
          <w:tab w:val="left" w:pos="2160"/>
        </w:tabs>
      </w:pPr>
      <w:r w:rsidRPr="00AC0350">
        <w:rPr>
          <w:b/>
          <w:bCs/>
        </w:rPr>
        <w:t>CEGS</w:t>
      </w:r>
      <w:r w:rsidRPr="00AC0350">
        <w:tab/>
        <w:t>Critical Electric Grid Services</w:t>
      </w:r>
    </w:p>
    <w:p w14:paraId="5C399F40" w14:textId="77777777" w:rsidR="005D1947" w:rsidRDefault="00A442A0" w:rsidP="00FE6D67">
      <w:pPr>
        <w:tabs>
          <w:tab w:val="left" w:pos="2160"/>
        </w:tabs>
      </w:pPr>
      <w:r>
        <w:rPr>
          <w:b/>
        </w:rPr>
        <w:t>CEO</w:t>
      </w:r>
      <w:r>
        <w:tab/>
        <w:t>Chief Executive Officer</w:t>
      </w:r>
    </w:p>
    <w:p w14:paraId="299F415A" w14:textId="77777777" w:rsidR="007808D1" w:rsidRDefault="007808D1" w:rsidP="007808D1">
      <w:pPr>
        <w:tabs>
          <w:tab w:val="left" w:pos="2160"/>
        </w:tabs>
      </w:pPr>
      <w:r>
        <w:rPr>
          <w:b/>
        </w:rPr>
        <w:t>CFC</w:t>
      </w:r>
      <w:r>
        <w:tab/>
        <w:t>Constant Frequency Control</w:t>
      </w:r>
    </w:p>
    <w:p w14:paraId="5D9AF123" w14:textId="77777777" w:rsidR="005D1947" w:rsidRDefault="00A442A0">
      <w:pPr>
        <w:tabs>
          <w:tab w:val="left" w:pos="2160"/>
        </w:tabs>
      </w:pPr>
      <w:r>
        <w:rPr>
          <w:b/>
        </w:rPr>
        <w:t>CFE</w:t>
      </w:r>
      <w:r>
        <w:tab/>
        <w:t>Comision Federal de Electricidad</w:t>
      </w:r>
    </w:p>
    <w:p w14:paraId="1C21A495" w14:textId="77777777" w:rsidR="00884DEE" w:rsidRPr="003F66B2" w:rsidRDefault="00884DEE">
      <w:pPr>
        <w:tabs>
          <w:tab w:val="left" w:pos="2160"/>
        </w:tabs>
      </w:pPr>
      <w:r>
        <w:rPr>
          <w:b/>
        </w:rPr>
        <w:t>CFTC</w:t>
      </w:r>
      <w:r>
        <w:rPr>
          <w:b/>
        </w:rPr>
        <w:tab/>
      </w:r>
      <w:r>
        <w:t>Commodity Futures Trading Commission</w:t>
      </w:r>
    </w:p>
    <w:p w14:paraId="51B3ABF0" w14:textId="77777777" w:rsidR="005D1947" w:rsidRDefault="00A442A0">
      <w:pPr>
        <w:tabs>
          <w:tab w:val="left" w:pos="2160"/>
        </w:tabs>
      </w:pPr>
      <w:r>
        <w:rPr>
          <w:b/>
        </w:rPr>
        <w:t>CIM</w:t>
      </w:r>
      <w:r>
        <w:rPr>
          <w:b/>
        </w:rPr>
        <w:tab/>
      </w:r>
      <w:r>
        <w:t>Common Information Model</w:t>
      </w:r>
    </w:p>
    <w:p w14:paraId="74D7FEC9" w14:textId="77777777" w:rsidR="00831914" w:rsidRDefault="00831914" w:rsidP="00831914">
      <w:pPr>
        <w:tabs>
          <w:tab w:val="left" w:pos="2160"/>
        </w:tabs>
      </w:pPr>
      <w:r>
        <w:rPr>
          <w:b/>
        </w:rPr>
        <w:t>CMLTD</w:t>
      </w:r>
      <w:r>
        <w:tab/>
        <w:t>Current Maturities of Long-Term Debt</w:t>
      </w:r>
    </w:p>
    <w:p w14:paraId="1D5654BD" w14:textId="77777777" w:rsidR="001758D4" w:rsidRPr="00193073" w:rsidRDefault="001758D4" w:rsidP="00831914">
      <w:pPr>
        <w:tabs>
          <w:tab w:val="left" w:pos="2160"/>
        </w:tabs>
      </w:pPr>
      <w:r>
        <w:rPr>
          <w:b/>
        </w:rPr>
        <w:t>CMP</w:t>
      </w:r>
      <w:r>
        <w:rPr>
          <w:b/>
        </w:rPr>
        <w:tab/>
      </w:r>
      <w:r>
        <w:t>Constraint Management Plan</w:t>
      </w:r>
    </w:p>
    <w:p w14:paraId="13FDA9E9" w14:textId="77777777" w:rsidR="00831914" w:rsidRDefault="00831914" w:rsidP="00831914">
      <w:pPr>
        <w:tabs>
          <w:tab w:val="left" w:pos="2160"/>
        </w:tabs>
        <w:rPr>
          <w:b/>
        </w:rPr>
      </w:pPr>
      <w:r>
        <w:rPr>
          <w:b/>
        </w:rPr>
        <w:t>CMZ</w:t>
      </w:r>
      <w:r>
        <w:tab/>
        <w:t>Congestion Management Zone</w:t>
      </w:r>
    </w:p>
    <w:p w14:paraId="056BFB8E" w14:textId="77777777" w:rsidR="005D1947" w:rsidRDefault="00A442A0">
      <w:pPr>
        <w:tabs>
          <w:tab w:val="left" w:pos="2160"/>
        </w:tabs>
      </w:pPr>
      <w:r>
        <w:rPr>
          <w:b/>
        </w:rPr>
        <w:t>COP</w:t>
      </w:r>
      <w:r>
        <w:tab/>
        <w:t>Current Operating Plan</w:t>
      </w:r>
    </w:p>
    <w:p w14:paraId="1A9E3B00" w14:textId="77777777" w:rsidR="00831914" w:rsidRDefault="00831914" w:rsidP="00831914">
      <w:pPr>
        <w:tabs>
          <w:tab w:val="left" w:pos="2160"/>
        </w:tabs>
        <w:rPr>
          <w:b/>
        </w:rPr>
      </w:pPr>
      <w:r>
        <w:rPr>
          <w:b/>
        </w:rPr>
        <w:t>CPS</w:t>
      </w:r>
      <w:r>
        <w:tab/>
        <w:t>Control Performance Standard</w:t>
      </w:r>
      <w:r>
        <w:rPr>
          <w:b/>
        </w:rPr>
        <w:t xml:space="preserve"> </w:t>
      </w:r>
    </w:p>
    <w:p w14:paraId="434A1C42" w14:textId="77777777" w:rsidR="005D1947" w:rsidRDefault="00A442A0" w:rsidP="00831914">
      <w:pPr>
        <w:tabs>
          <w:tab w:val="left" w:pos="2160"/>
        </w:tabs>
      </w:pPr>
      <w:r>
        <w:rPr>
          <w:b/>
        </w:rPr>
        <w:t>CPT</w:t>
      </w:r>
      <w:r>
        <w:tab/>
        <w:t>Central Prevailing Time</w:t>
      </w:r>
    </w:p>
    <w:p w14:paraId="0D2ADEBB" w14:textId="77777777" w:rsidR="005D1947" w:rsidRDefault="00A442A0">
      <w:pPr>
        <w:tabs>
          <w:tab w:val="left" w:pos="2160"/>
        </w:tabs>
      </w:pPr>
      <w:r>
        <w:rPr>
          <w:b/>
        </w:rPr>
        <w:t>CR</w:t>
      </w:r>
      <w:r>
        <w:tab/>
        <w:t>Competitive Retailer</w:t>
      </w:r>
    </w:p>
    <w:p w14:paraId="40AF5BBD" w14:textId="77777777" w:rsidR="005D1947" w:rsidRDefault="00A442A0">
      <w:pPr>
        <w:tabs>
          <w:tab w:val="left" w:pos="2160"/>
        </w:tabs>
      </w:pPr>
      <w:r>
        <w:rPr>
          <w:b/>
        </w:rPr>
        <w:lastRenderedPageBreak/>
        <w:t>CRR</w:t>
      </w:r>
      <w:r>
        <w:tab/>
        <w:t>Congestion Revenue Right</w:t>
      </w:r>
    </w:p>
    <w:p w14:paraId="225F3728" w14:textId="77777777" w:rsidR="008F44B7" w:rsidRPr="008F44B7" w:rsidRDefault="008F44B7">
      <w:pPr>
        <w:tabs>
          <w:tab w:val="left" w:pos="2160"/>
        </w:tabs>
      </w:pPr>
      <w:r w:rsidRPr="00C646E9">
        <w:rPr>
          <w:b/>
        </w:rPr>
        <w:t>CRRBA</w:t>
      </w:r>
      <w:r>
        <w:rPr>
          <w:b/>
        </w:rPr>
        <w:tab/>
      </w:r>
      <w:r>
        <w:t>Congestion Revenue Right Balancing Account</w:t>
      </w:r>
    </w:p>
    <w:p w14:paraId="39D3B6AC" w14:textId="77777777" w:rsidR="005D1947" w:rsidRDefault="00A442A0">
      <w:pPr>
        <w:tabs>
          <w:tab w:val="left" w:pos="2160"/>
        </w:tabs>
      </w:pPr>
      <w:r>
        <w:rPr>
          <w:b/>
        </w:rPr>
        <w:t>CSA</w:t>
      </w:r>
      <w:r>
        <w:tab/>
        <w:t>Continuous Service Agreement</w:t>
      </w:r>
    </w:p>
    <w:p w14:paraId="0A13C6B8" w14:textId="77777777" w:rsidR="005D1947" w:rsidRDefault="00A442A0">
      <w:pPr>
        <w:tabs>
          <w:tab w:val="left" w:pos="2160"/>
        </w:tabs>
      </w:pPr>
      <w:r>
        <w:rPr>
          <w:b/>
        </w:rPr>
        <w:t>CSV</w:t>
      </w:r>
      <w:r>
        <w:tab/>
        <w:t>Comma Separated Value</w:t>
      </w:r>
    </w:p>
    <w:p w14:paraId="33BB3957" w14:textId="77777777" w:rsidR="00831914" w:rsidRDefault="00831914" w:rsidP="00831914">
      <w:pPr>
        <w:tabs>
          <w:tab w:val="left" w:pos="2160"/>
        </w:tabs>
      </w:pPr>
      <w:r>
        <w:rPr>
          <w:b/>
        </w:rPr>
        <w:t>CTX</w:t>
      </w:r>
      <w:r>
        <w:tab/>
        <w:t>Corporate Trade Exchange</w:t>
      </w:r>
    </w:p>
    <w:p w14:paraId="309396CC" w14:textId="77777777" w:rsidR="005D1947" w:rsidRDefault="005D1947">
      <w:pPr>
        <w:tabs>
          <w:tab w:val="left" w:pos="2160"/>
        </w:tabs>
      </w:pPr>
    </w:p>
    <w:p w14:paraId="290CE1EF" w14:textId="77777777" w:rsidR="005D1947" w:rsidRDefault="00A442A0">
      <w:pPr>
        <w:tabs>
          <w:tab w:val="left" w:pos="2160"/>
        </w:tabs>
      </w:pPr>
      <w:r>
        <w:rPr>
          <w:b/>
        </w:rPr>
        <w:t>DAM</w:t>
      </w:r>
      <w:r>
        <w:tab/>
        <w:t>Day-Ahead Market</w:t>
      </w:r>
    </w:p>
    <w:p w14:paraId="6E444EC9" w14:textId="77777777" w:rsidR="005D1947" w:rsidRDefault="00A442A0">
      <w:pPr>
        <w:tabs>
          <w:tab w:val="left" w:pos="2160"/>
        </w:tabs>
      </w:pPr>
      <w:r>
        <w:rPr>
          <w:b/>
        </w:rPr>
        <w:t>DAS</w:t>
      </w:r>
      <w:r>
        <w:tab/>
        <w:t>Data Aggregation System</w:t>
      </w:r>
    </w:p>
    <w:p w14:paraId="4D8F615E" w14:textId="77777777" w:rsidR="00831914" w:rsidRDefault="00831914" w:rsidP="00831914">
      <w:pPr>
        <w:tabs>
          <w:tab w:val="left" w:pos="2160"/>
        </w:tabs>
        <w:rPr>
          <w:b/>
        </w:rPr>
      </w:pPr>
      <w:r>
        <w:rPr>
          <w:b/>
        </w:rPr>
        <w:t>DASPP</w:t>
      </w:r>
      <w:r>
        <w:tab/>
        <w:t>Day-Ahead Settlement Point Price</w:t>
      </w:r>
    </w:p>
    <w:p w14:paraId="6042617F" w14:textId="77777777" w:rsidR="00303344" w:rsidRPr="00F56FDD" w:rsidRDefault="00303344" w:rsidP="00303344">
      <w:pPr>
        <w:tabs>
          <w:tab w:val="left" w:pos="2160"/>
        </w:tabs>
      </w:pPr>
      <w:r w:rsidRPr="00745E79">
        <w:rPr>
          <w:b/>
        </w:rPr>
        <w:t>DASWCAP</w:t>
      </w:r>
      <w:r>
        <w:tab/>
        <w:t xml:space="preserve">Day-Ahead </w:t>
      </w:r>
      <w:r w:rsidRPr="00F56FDD">
        <w:t>System-Wide Offer Cap</w:t>
      </w:r>
    </w:p>
    <w:p w14:paraId="10971FCE" w14:textId="77777777" w:rsidR="00831914" w:rsidRDefault="00831914" w:rsidP="00831914">
      <w:pPr>
        <w:tabs>
          <w:tab w:val="left" w:pos="2160"/>
        </w:tabs>
        <w:rPr>
          <w:b/>
        </w:rPr>
      </w:pPr>
      <w:r>
        <w:rPr>
          <w:b/>
        </w:rPr>
        <w:t>DC</w:t>
      </w:r>
      <w:r>
        <w:tab/>
        <w:t>Direct Current</w:t>
      </w:r>
      <w:r>
        <w:rPr>
          <w:b/>
        </w:rPr>
        <w:t xml:space="preserve"> </w:t>
      </w:r>
    </w:p>
    <w:p w14:paraId="10ABCE59" w14:textId="77777777" w:rsidR="005D1947" w:rsidRDefault="00A442A0" w:rsidP="00831914">
      <w:pPr>
        <w:tabs>
          <w:tab w:val="left" w:pos="2160"/>
        </w:tabs>
      </w:pPr>
      <w:r>
        <w:rPr>
          <w:b/>
        </w:rPr>
        <w:t>DC Tie</w:t>
      </w:r>
      <w:r>
        <w:rPr>
          <w:b/>
        </w:rPr>
        <w:tab/>
      </w:r>
      <w:r>
        <w:t>Direct Current Tie</w:t>
      </w:r>
    </w:p>
    <w:p w14:paraId="2A17DBC3" w14:textId="77777777" w:rsidR="00AF1616" w:rsidRDefault="00AF1616" w:rsidP="00AF1616">
      <w:pPr>
        <w:tabs>
          <w:tab w:val="left" w:pos="2160"/>
        </w:tabs>
      </w:pPr>
      <w:r>
        <w:rPr>
          <w:b/>
        </w:rPr>
        <w:t>DCAA</w:t>
      </w:r>
      <w:r>
        <w:rPr>
          <w:b/>
        </w:rPr>
        <w:tab/>
      </w:r>
      <w:r>
        <w:t>Digital Certificate Audit Attestation</w:t>
      </w:r>
    </w:p>
    <w:p w14:paraId="7056A0DA" w14:textId="77777777" w:rsidR="003F2344" w:rsidRDefault="003F2344" w:rsidP="003F2344">
      <w:pPr>
        <w:tabs>
          <w:tab w:val="left" w:pos="2160"/>
        </w:tabs>
      </w:pPr>
      <w:r>
        <w:rPr>
          <w:b/>
        </w:rPr>
        <w:t>DCTO</w:t>
      </w:r>
      <w:r>
        <w:rPr>
          <w:b/>
        </w:rPr>
        <w:tab/>
      </w:r>
      <w:r>
        <w:t>Direct Current Tie Operator</w:t>
      </w:r>
    </w:p>
    <w:p w14:paraId="4D04A341" w14:textId="7EF0AFD7" w:rsidR="00102FDC" w:rsidRDefault="00102FDC" w:rsidP="00831914">
      <w:pPr>
        <w:tabs>
          <w:tab w:val="left" w:pos="2160"/>
        </w:tabs>
        <w:rPr>
          <w:b/>
        </w:rPr>
      </w:pPr>
      <w:r>
        <w:rPr>
          <w:b/>
        </w:rPr>
        <w:t>DESR</w:t>
      </w:r>
      <w:r>
        <w:rPr>
          <w:b/>
        </w:rPr>
        <w:tab/>
      </w:r>
      <w:r w:rsidRPr="00102FDC">
        <w:t>Distribution Energy Storage Resource</w:t>
      </w:r>
    </w:p>
    <w:p w14:paraId="4665C34E" w14:textId="77777777" w:rsidR="00805395" w:rsidRPr="00805395" w:rsidRDefault="00805395" w:rsidP="00831914">
      <w:pPr>
        <w:tabs>
          <w:tab w:val="left" w:pos="2160"/>
        </w:tabs>
      </w:pPr>
      <w:r>
        <w:rPr>
          <w:b/>
        </w:rPr>
        <w:t>DG</w:t>
      </w:r>
      <w:r>
        <w:rPr>
          <w:b/>
        </w:rPr>
        <w:tab/>
      </w:r>
      <w:r>
        <w:t>Distribute</w:t>
      </w:r>
      <w:r w:rsidR="00DE4304">
        <w:t>d</w:t>
      </w:r>
      <w:r>
        <w:t xml:space="preserve"> Generation</w:t>
      </w:r>
    </w:p>
    <w:p w14:paraId="490267C5" w14:textId="77777777" w:rsidR="00DC7069" w:rsidRDefault="00DC7069">
      <w:pPr>
        <w:tabs>
          <w:tab w:val="left" w:pos="2160"/>
        </w:tabs>
        <w:rPr>
          <w:b/>
        </w:rPr>
      </w:pPr>
      <w:r>
        <w:rPr>
          <w:b/>
        </w:rPr>
        <w:t>DGR</w:t>
      </w:r>
      <w:r>
        <w:rPr>
          <w:b/>
        </w:rPr>
        <w:tab/>
      </w:r>
      <w:r>
        <w:t>Distribution Generation Resource</w:t>
      </w:r>
    </w:p>
    <w:p w14:paraId="7C53C1A3" w14:textId="77777777" w:rsidR="005D1947" w:rsidRDefault="00A442A0">
      <w:pPr>
        <w:tabs>
          <w:tab w:val="left" w:pos="2160"/>
        </w:tabs>
      </w:pPr>
      <w:r>
        <w:rPr>
          <w:b/>
        </w:rPr>
        <w:t>DLC</w:t>
      </w:r>
      <w:r>
        <w:tab/>
        <w:t>Direct Load Control</w:t>
      </w:r>
    </w:p>
    <w:p w14:paraId="34387896" w14:textId="77777777" w:rsidR="005D1947" w:rsidRDefault="00A442A0">
      <w:pPr>
        <w:tabs>
          <w:tab w:val="left" w:pos="2160"/>
        </w:tabs>
      </w:pPr>
      <w:r>
        <w:rPr>
          <w:b/>
        </w:rPr>
        <w:t>DLF</w:t>
      </w:r>
      <w:r>
        <w:tab/>
        <w:t>Distribution Loss Factor</w:t>
      </w:r>
    </w:p>
    <w:p w14:paraId="7576DB65" w14:textId="77777777" w:rsidR="00DC7652" w:rsidRDefault="00DC7652">
      <w:pPr>
        <w:tabs>
          <w:tab w:val="left" w:pos="2160"/>
        </w:tabs>
        <w:rPr>
          <w:b/>
        </w:rPr>
      </w:pPr>
      <w:r>
        <w:rPr>
          <w:b/>
        </w:rPr>
        <w:t>DME</w:t>
      </w:r>
      <w:r>
        <w:tab/>
      </w:r>
      <w:r w:rsidRPr="00DC7652">
        <w:t>Decision Making Entity</w:t>
      </w:r>
    </w:p>
    <w:p w14:paraId="6BCBA7C7" w14:textId="77777777" w:rsidR="00805395" w:rsidRPr="00805395" w:rsidRDefault="00805395">
      <w:pPr>
        <w:tabs>
          <w:tab w:val="left" w:pos="2160"/>
        </w:tabs>
      </w:pPr>
      <w:r>
        <w:rPr>
          <w:b/>
        </w:rPr>
        <w:t>DRG</w:t>
      </w:r>
      <w:r>
        <w:rPr>
          <w:b/>
        </w:rPr>
        <w:tab/>
      </w:r>
      <w:r>
        <w:t>Distributed Renewable Generation</w:t>
      </w:r>
    </w:p>
    <w:p w14:paraId="7EF06152" w14:textId="77777777" w:rsidR="005D1947" w:rsidRDefault="00A442A0">
      <w:pPr>
        <w:tabs>
          <w:tab w:val="left" w:pos="2160"/>
        </w:tabs>
      </w:pPr>
      <w:r>
        <w:rPr>
          <w:b/>
        </w:rPr>
        <w:t>DRUC</w:t>
      </w:r>
      <w:r>
        <w:tab/>
        <w:t>Day-Ahead Reliability Unit Commitment</w:t>
      </w:r>
    </w:p>
    <w:p w14:paraId="66D27382" w14:textId="77777777" w:rsidR="00831914" w:rsidRDefault="00831914">
      <w:pPr>
        <w:tabs>
          <w:tab w:val="left" w:pos="2160"/>
        </w:tabs>
      </w:pPr>
      <w:r>
        <w:rPr>
          <w:b/>
        </w:rPr>
        <w:t>DSC</w:t>
      </w:r>
      <w:r>
        <w:tab/>
        <w:t>Debt Service Coverage</w:t>
      </w:r>
    </w:p>
    <w:p w14:paraId="32A631A5" w14:textId="77777777" w:rsidR="005D1947" w:rsidRDefault="00A442A0">
      <w:pPr>
        <w:tabs>
          <w:tab w:val="left" w:pos="2160"/>
        </w:tabs>
      </w:pPr>
      <w:r>
        <w:rPr>
          <w:b/>
        </w:rPr>
        <w:t>DSP</w:t>
      </w:r>
      <w:r>
        <w:tab/>
        <w:t>Distribution Service Provider</w:t>
      </w:r>
    </w:p>
    <w:p w14:paraId="2CCB649A" w14:textId="77777777" w:rsidR="005D1947" w:rsidRDefault="00A442A0" w:rsidP="00855683">
      <w:pPr>
        <w:tabs>
          <w:tab w:val="left" w:pos="2160"/>
        </w:tabs>
        <w:spacing w:after="240"/>
      </w:pPr>
      <w:r>
        <w:rPr>
          <w:b/>
        </w:rPr>
        <w:t>DSR</w:t>
      </w:r>
      <w:r>
        <w:tab/>
        <w:t>Dynamically Scheduled Resource</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7D3602" w14:paraId="1A2A9704" w14:textId="77777777" w:rsidTr="007132B2">
        <w:trPr>
          <w:trHeight w:val="476"/>
        </w:trPr>
        <w:tc>
          <w:tcPr>
            <w:tcW w:w="9350" w:type="dxa"/>
            <w:shd w:val="clear" w:color="auto" w:fill="E0E0E0"/>
          </w:tcPr>
          <w:p w14:paraId="6BFB1391" w14:textId="7F45768B" w:rsidR="007D3602" w:rsidRPr="00975A01" w:rsidRDefault="007D3602" w:rsidP="007D3602">
            <w:pPr>
              <w:pStyle w:val="Instructions"/>
              <w:spacing w:before="120"/>
              <w:rPr>
                <w:lang w:val="en-US" w:eastAsia="en-US"/>
              </w:rPr>
            </w:pPr>
            <w:r>
              <w:rPr>
                <w:lang w:val="en-US" w:eastAsia="en-US"/>
              </w:rPr>
              <w:t>[NPRR1000</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 “</w:t>
            </w:r>
            <w:r w:rsidRPr="007D3602">
              <w:rPr>
                <w:lang w:val="en-US" w:eastAsia="en-US"/>
              </w:rPr>
              <w:t>D</w:t>
            </w:r>
            <w:r>
              <w:rPr>
                <w:lang w:val="en-US" w:eastAsia="en-US"/>
              </w:rPr>
              <w:t>SR”</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w:t>
            </w:r>
            <w:r w:rsidRPr="00625E9F">
              <w:rPr>
                <w:lang w:val="en-US" w:eastAsia="en-US"/>
              </w:rPr>
              <w:t>]</w:t>
            </w:r>
          </w:p>
        </w:tc>
      </w:tr>
    </w:tbl>
    <w:p w14:paraId="11DF43BC" w14:textId="77777777" w:rsidR="005D1947" w:rsidRDefault="00A442A0" w:rsidP="00855683">
      <w:pPr>
        <w:tabs>
          <w:tab w:val="left" w:pos="2160"/>
        </w:tabs>
        <w:spacing w:before="240"/>
      </w:pPr>
      <w:r>
        <w:rPr>
          <w:b/>
        </w:rPr>
        <w:t>DUNS</w:t>
      </w:r>
      <w:r>
        <w:tab/>
        <w:t>Data Universal Numbering System</w:t>
      </w:r>
    </w:p>
    <w:p w14:paraId="3D364A54" w14:textId="77777777" w:rsidR="005D1947" w:rsidRDefault="00A442A0">
      <w:pPr>
        <w:tabs>
          <w:tab w:val="left" w:pos="2160"/>
        </w:tabs>
      </w:pPr>
      <w:r>
        <w:rPr>
          <w:b/>
        </w:rPr>
        <w:t>DUNS #</w:t>
      </w:r>
      <w:r>
        <w:tab/>
        <w:t>DUNS Number</w:t>
      </w:r>
    </w:p>
    <w:p w14:paraId="66CE59D8" w14:textId="77777777" w:rsidR="005D1947" w:rsidRDefault="005D1947">
      <w:pPr>
        <w:tabs>
          <w:tab w:val="left" w:pos="2160"/>
        </w:tabs>
      </w:pPr>
    </w:p>
    <w:p w14:paraId="1559B1CD" w14:textId="77777777" w:rsidR="00225274" w:rsidRDefault="00225274" w:rsidP="00831914">
      <w:pPr>
        <w:tabs>
          <w:tab w:val="left" w:pos="2160"/>
        </w:tabs>
        <w:rPr>
          <w:b/>
        </w:rPr>
      </w:pPr>
      <w:r>
        <w:rPr>
          <w:b/>
        </w:rPr>
        <w:t>e-Tag</w:t>
      </w:r>
      <w:r>
        <w:rPr>
          <w:b/>
        </w:rPr>
        <w:tab/>
      </w:r>
      <w:r w:rsidR="005A261C" w:rsidRPr="005A261C">
        <w:t>Electronic Tag</w:t>
      </w:r>
    </w:p>
    <w:p w14:paraId="2D06C264" w14:textId="77777777" w:rsidR="00831914" w:rsidRDefault="00831914" w:rsidP="00831914">
      <w:pPr>
        <w:tabs>
          <w:tab w:val="left" w:pos="2160"/>
        </w:tabs>
        <w:rPr>
          <w:b/>
        </w:rPr>
      </w:pPr>
      <w:r>
        <w:rPr>
          <w:b/>
        </w:rPr>
        <w:t>EAF</w:t>
      </w:r>
      <w:r>
        <w:tab/>
        <w:t>Equivalent Availability Factor</w:t>
      </w:r>
    </w:p>
    <w:p w14:paraId="775C43A7" w14:textId="77777777" w:rsidR="00831914" w:rsidRDefault="00831914" w:rsidP="00831914">
      <w:pPr>
        <w:tabs>
          <w:tab w:val="left" w:pos="2160"/>
        </w:tabs>
        <w:rPr>
          <w:b/>
        </w:rPr>
      </w:pPr>
      <w:r>
        <w:rPr>
          <w:b/>
        </w:rPr>
        <w:t>EAL</w:t>
      </w:r>
      <w:r>
        <w:tab/>
        <w:t>Estimated Aggregate Liability</w:t>
      </w:r>
      <w:r>
        <w:rPr>
          <w:b/>
        </w:rPr>
        <w:t xml:space="preserve"> </w:t>
      </w:r>
    </w:p>
    <w:p w14:paraId="299C48E4" w14:textId="77777777" w:rsidR="005D1947" w:rsidRDefault="00A442A0" w:rsidP="00831914">
      <w:pPr>
        <w:tabs>
          <w:tab w:val="left" w:pos="2160"/>
        </w:tabs>
        <w:rPr>
          <w:b/>
        </w:rPr>
      </w:pPr>
      <w:r>
        <w:rPr>
          <w:b/>
        </w:rPr>
        <w:t>EC</w:t>
      </w:r>
      <w:r>
        <w:rPr>
          <w:b/>
        </w:rPr>
        <w:tab/>
      </w:r>
      <w:r>
        <w:t>Electric Cooperative</w:t>
      </w:r>
    </w:p>
    <w:p w14:paraId="3162AAEC" w14:textId="5D8C5731" w:rsidR="00975A01" w:rsidRDefault="00975A01" w:rsidP="00975A01">
      <w:pPr>
        <w:tabs>
          <w:tab w:val="left" w:pos="2160"/>
        </w:tabs>
        <w:rPr>
          <w:b/>
        </w:rPr>
      </w:pPr>
      <w:r>
        <w:rPr>
          <w:b/>
        </w:rPr>
        <w:t>ECEII</w:t>
      </w:r>
      <w:r>
        <w:rPr>
          <w:b/>
        </w:rPr>
        <w:tab/>
      </w:r>
      <w:r w:rsidRPr="008A33B0">
        <w:rPr>
          <w:bCs/>
          <w:spacing w:val="-1"/>
        </w:rPr>
        <w:t xml:space="preserve">ERCOT </w:t>
      </w:r>
      <w:r w:rsidRPr="008A33B0">
        <w:rPr>
          <w:spacing w:val="-1"/>
        </w:rPr>
        <w:t>Critical</w:t>
      </w:r>
      <w:r w:rsidRPr="008A33B0">
        <w:t xml:space="preserve"> Energy</w:t>
      </w:r>
      <w:r w:rsidRPr="008A33B0">
        <w:rPr>
          <w:spacing w:val="-3"/>
        </w:rPr>
        <w:t xml:space="preserve"> </w:t>
      </w:r>
      <w:r w:rsidRPr="008A33B0">
        <w:rPr>
          <w:spacing w:val="-1"/>
        </w:rPr>
        <w:t>Infrastructure</w:t>
      </w:r>
      <w:r w:rsidRPr="008A33B0">
        <w:rPr>
          <w:spacing w:val="1"/>
        </w:rPr>
        <w:t xml:space="preserve"> </w:t>
      </w:r>
      <w:r w:rsidRPr="008A33B0">
        <w:rPr>
          <w:spacing w:val="-1"/>
        </w:rPr>
        <w:t>Information</w:t>
      </w:r>
    </w:p>
    <w:p w14:paraId="6BA529F8" w14:textId="77777777" w:rsidR="005D1947" w:rsidRDefault="00A442A0">
      <w:pPr>
        <w:tabs>
          <w:tab w:val="left" w:pos="2160"/>
        </w:tabs>
      </w:pPr>
      <w:r>
        <w:rPr>
          <w:b/>
        </w:rPr>
        <w:t>ECI</w:t>
      </w:r>
      <w:r>
        <w:tab/>
        <w:t>Element Competitiveness Index</w:t>
      </w:r>
    </w:p>
    <w:p w14:paraId="3A47F273" w14:textId="77777777" w:rsidR="0089065D" w:rsidRDefault="0089065D" w:rsidP="0089065D">
      <w:pPr>
        <w:tabs>
          <w:tab w:val="left" w:pos="2160"/>
        </w:tabs>
      </w:pPr>
      <w:r>
        <w:rPr>
          <w:b/>
        </w:rPr>
        <w:t>ECRS</w:t>
      </w:r>
      <w:r>
        <w:tab/>
      </w:r>
      <w:r w:rsidRPr="0089065D">
        <w:t>ERCOT Contingency Reserve Service</w:t>
      </w:r>
    </w:p>
    <w:p w14:paraId="752CFA38" w14:textId="77777777" w:rsidR="005D1947" w:rsidRDefault="00A442A0">
      <w:pPr>
        <w:tabs>
          <w:tab w:val="left" w:pos="2160"/>
        </w:tabs>
        <w:rPr>
          <w:b/>
        </w:rPr>
      </w:pPr>
      <w:r>
        <w:rPr>
          <w:b/>
        </w:rPr>
        <w:t>EDI</w:t>
      </w:r>
      <w:r>
        <w:tab/>
        <w:t>Electronic Data Interchange</w:t>
      </w:r>
    </w:p>
    <w:p w14:paraId="59882B61" w14:textId="77777777" w:rsidR="005D1947" w:rsidRDefault="00A442A0">
      <w:pPr>
        <w:tabs>
          <w:tab w:val="left" w:pos="2160"/>
        </w:tabs>
      </w:pPr>
      <w:r>
        <w:rPr>
          <w:b/>
        </w:rPr>
        <w:t>EE</w:t>
      </w:r>
      <w:r w:rsidR="00EA411C">
        <w:rPr>
          <w:b/>
        </w:rPr>
        <w:t>A</w:t>
      </w:r>
      <w:r>
        <w:tab/>
      </w:r>
      <w:r w:rsidR="00EA411C">
        <w:t xml:space="preserve">Energy </w:t>
      </w:r>
      <w:r>
        <w:t xml:space="preserve">Emergency </w:t>
      </w:r>
      <w:r w:rsidR="00EA411C">
        <w:t>Alert</w:t>
      </w:r>
    </w:p>
    <w:p w14:paraId="57F51DF3" w14:textId="77777777" w:rsidR="00F8575A" w:rsidRDefault="00F8575A" w:rsidP="00F8575A">
      <w:pPr>
        <w:tabs>
          <w:tab w:val="left" w:pos="2160"/>
        </w:tabs>
        <w:rPr>
          <w:b/>
        </w:rPr>
      </w:pPr>
      <w:r>
        <w:rPr>
          <w:b/>
        </w:rPr>
        <w:t>EFT</w:t>
      </w:r>
      <w:r>
        <w:tab/>
        <w:t>Electronic Funds Transfer</w:t>
      </w:r>
      <w:r>
        <w:rPr>
          <w:b/>
        </w:rPr>
        <w:t xml:space="preserve"> </w:t>
      </w:r>
    </w:p>
    <w:p w14:paraId="718ADAD3" w14:textId="77777777" w:rsidR="00272D57" w:rsidRPr="00C36BCE" w:rsidRDefault="00272D57" w:rsidP="00F8575A">
      <w:pPr>
        <w:tabs>
          <w:tab w:val="left" w:pos="2160"/>
        </w:tabs>
      </w:pPr>
      <w:r>
        <w:rPr>
          <w:b/>
        </w:rPr>
        <w:t>ELSE</w:t>
      </w:r>
      <w:r>
        <w:rPr>
          <w:b/>
        </w:rPr>
        <w:tab/>
      </w:r>
      <w:r>
        <w:t>External Load Serving Entity</w:t>
      </w:r>
    </w:p>
    <w:p w14:paraId="76F9D1E7" w14:textId="77777777" w:rsidR="00831914" w:rsidRDefault="00831914" w:rsidP="00831914">
      <w:pPr>
        <w:tabs>
          <w:tab w:val="left" w:pos="2160"/>
        </w:tabs>
        <w:rPr>
          <w:b/>
        </w:rPr>
      </w:pPr>
      <w:r>
        <w:rPr>
          <w:b/>
        </w:rPr>
        <w:t>EMMS</w:t>
      </w:r>
      <w:r>
        <w:tab/>
        <w:t>Energy and Market Management System</w:t>
      </w:r>
    </w:p>
    <w:p w14:paraId="68F6717E" w14:textId="77777777" w:rsidR="00831914" w:rsidRDefault="00831914" w:rsidP="00831914">
      <w:pPr>
        <w:tabs>
          <w:tab w:val="left" w:pos="2160"/>
        </w:tabs>
        <w:rPr>
          <w:b/>
        </w:rPr>
      </w:pPr>
      <w:r>
        <w:rPr>
          <w:b/>
        </w:rPr>
        <w:t>EMS</w:t>
      </w:r>
      <w:r>
        <w:tab/>
        <w:t>Energy Management System</w:t>
      </w:r>
      <w:r>
        <w:rPr>
          <w:b/>
        </w:rPr>
        <w:t xml:space="preserve"> </w:t>
      </w:r>
    </w:p>
    <w:p w14:paraId="516CE23D" w14:textId="77777777" w:rsidR="005D1947" w:rsidRDefault="00A442A0" w:rsidP="00831914">
      <w:pPr>
        <w:tabs>
          <w:tab w:val="left" w:pos="2160"/>
        </w:tabs>
      </w:pPr>
      <w:r>
        <w:rPr>
          <w:b/>
        </w:rPr>
        <w:t>EPRI</w:t>
      </w:r>
      <w:r>
        <w:tab/>
        <w:t xml:space="preserve">Electric Power Research Institute </w:t>
      </w:r>
    </w:p>
    <w:p w14:paraId="5930147A" w14:textId="77777777" w:rsidR="000B3B0E" w:rsidRDefault="00A442A0">
      <w:pPr>
        <w:tabs>
          <w:tab w:val="left" w:pos="2160"/>
        </w:tabs>
      </w:pPr>
      <w:r>
        <w:rPr>
          <w:b/>
        </w:rPr>
        <w:lastRenderedPageBreak/>
        <w:t>EPS</w:t>
      </w:r>
      <w:r>
        <w:tab/>
        <w:t xml:space="preserve">ERCOT-Polled Settlement </w:t>
      </w:r>
    </w:p>
    <w:p w14:paraId="248E6FC1" w14:textId="77777777" w:rsidR="005D1947" w:rsidRDefault="00A442A0">
      <w:pPr>
        <w:tabs>
          <w:tab w:val="left" w:pos="2160"/>
        </w:tabs>
      </w:pPr>
      <w:r>
        <w:rPr>
          <w:b/>
        </w:rPr>
        <w:t>ERCOT</w:t>
      </w:r>
      <w:r>
        <w:tab/>
        <w:t>Electric Reliability Council of Texas, Inc.</w:t>
      </w:r>
    </w:p>
    <w:p w14:paraId="0761F404" w14:textId="77777777" w:rsidR="00831914" w:rsidRDefault="00831914" w:rsidP="00831914">
      <w:pPr>
        <w:ind w:left="2160" w:hanging="2160"/>
      </w:pPr>
      <w:r>
        <w:rPr>
          <w:b/>
        </w:rPr>
        <w:t>ERCOT Board</w:t>
      </w:r>
      <w:r>
        <w:rPr>
          <w:b/>
        </w:rPr>
        <w:tab/>
      </w:r>
      <w:r>
        <w:t>The Board of Directors of the Electric Reliability Council of Texas, Inc.</w:t>
      </w:r>
    </w:p>
    <w:p w14:paraId="53DAFA12" w14:textId="77777777" w:rsidR="00C020EA" w:rsidRPr="00C020EA" w:rsidRDefault="00C020EA" w:rsidP="00831914">
      <w:pPr>
        <w:ind w:left="2160" w:hanging="2160"/>
      </w:pPr>
      <w:r>
        <w:rPr>
          <w:b/>
        </w:rPr>
        <w:t>ERS</w:t>
      </w:r>
      <w:r>
        <w:tab/>
        <w:t>Emergency Response Service</w:t>
      </w:r>
    </w:p>
    <w:p w14:paraId="12B85C5C" w14:textId="77777777" w:rsidR="005D1947" w:rsidRDefault="00A442A0">
      <w:pPr>
        <w:tabs>
          <w:tab w:val="left" w:pos="2160"/>
        </w:tabs>
      </w:pPr>
      <w:r>
        <w:rPr>
          <w:b/>
        </w:rPr>
        <w:t>ESI ID</w:t>
      </w:r>
      <w:r>
        <w:tab/>
        <w:t>Electric Service Identifier</w:t>
      </w:r>
    </w:p>
    <w:p w14:paraId="678C4CF4" w14:textId="77D9962C" w:rsidR="00701996" w:rsidRDefault="00701996" w:rsidP="00701996">
      <w:pPr>
        <w:tabs>
          <w:tab w:val="left" w:pos="2160"/>
        </w:tabs>
      </w:pPr>
      <w:r>
        <w:rPr>
          <w:b/>
        </w:rPr>
        <w:t>ESR</w:t>
      </w:r>
      <w:r>
        <w:tab/>
        <w:t>Energy Storage Resource</w:t>
      </w:r>
    </w:p>
    <w:p w14:paraId="69DADF04" w14:textId="4E5CABDE" w:rsidR="007F4D7E" w:rsidRDefault="007F4D7E" w:rsidP="007F4D7E">
      <w:pPr>
        <w:tabs>
          <w:tab w:val="left" w:pos="2160"/>
        </w:tabs>
      </w:pPr>
      <w:r>
        <w:rPr>
          <w:b/>
        </w:rPr>
        <w:t>ESREDP</w:t>
      </w:r>
      <w:r>
        <w:tab/>
      </w:r>
      <w:r w:rsidRPr="007F4D7E">
        <w:t>Energy Storage Resource Energy Deployment Performance</w:t>
      </w:r>
    </w:p>
    <w:p w14:paraId="1269BDB8" w14:textId="078A0ABA" w:rsidR="00701996" w:rsidRDefault="00701996" w:rsidP="00701996">
      <w:pPr>
        <w:tabs>
          <w:tab w:val="left" w:pos="2160"/>
        </w:tabs>
      </w:pPr>
      <w:r>
        <w:rPr>
          <w:b/>
        </w:rPr>
        <w:t>ESS</w:t>
      </w:r>
      <w:r>
        <w:tab/>
        <w:t>Energy Storage System</w:t>
      </w:r>
    </w:p>
    <w:p w14:paraId="45BBE467" w14:textId="77777777" w:rsidR="005D1947" w:rsidRDefault="005D1947">
      <w:pPr>
        <w:tabs>
          <w:tab w:val="left" w:pos="2160"/>
        </w:tabs>
      </w:pPr>
    </w:p>
    <w:p w14:paraId="543618FC" w14:textId="77777777" w:rsidR="00831914" w:rsidRDefault="00831914" w:rsidP="00831914">
      <w:pPr>
        <w:tabs>
          <w:tab w:val="left" w:pos="2160"/>
        </w:tabs>
      </w:pPr>
      <w:r>
        <w:rPr>
          <w:b/>
        </w:rPr>
        <w:t>F&amp;A</w:t>
      </w:r>
      <w:r>
        <w:tab/>
        <w:t>Finance and Audit</w:t>
      </w:r>
    </w:p>
    <w:p w14:paraId="3A696605" w14:textId="77777777" w:rsidR="005D1947" w:rsidRDefault="00A442A0">
      <w:pPr>
        <w:tabs>
          <w:tab w:val="left" w:pos="2160"/>
        </w:tabs>
        <w:rPr>
          <w:b/>
        </w:rPr>
      </w:pPr>
      <w:r>
        <w:rPr>
          <w:b/>
        </w:rPr>
        <w:t>FASD</w:t>
      </w:r>
      <w:r>
        <w:rPr>
          <w:b/>
        </w:rPr>
        <w:tab/>
      </w:r>
      <w:r>
        <w:t>First Available Switch Date</w:t>
      </w:r>
    </w:p>
    <w:p w14:paraId="787BABEC" w14:textId="77777777" w:rsidR="00831914" w:rsidRDefault="00831914" w:rsidP="00831914">
      <w:pPr>
        <w:tabs>
          <w:tab w:val="left" w:pos="2160"/>
        </w:tabs>
        <w:rPr>
          <w:b/>
        </w:rPr>
      </w:pPr>
      <w:r>
        <w:rPr>
          <w:b/>
        </w:rPr>
        <w:t>FCE</w:t>
      </w:r>
      <w:r>
        <w:tab/>
        <w:t>Future Credit Exposure</w:t>
      </w:r>
    </w:p>
    <w:p w14:paraId="3B7F8255" w14:textId="77777777" w:rsidR="00831914" w:rsidRDefault="00831914" w:rsidP="00831914">
      <w:pPr>
        <w:tabs>
          <w:tab w:val="left" w:pos="2160"/>
        </w:tabs>
        <w:rPr>
          <w:b/>
        </w:rPr>
      </w:pPr>
      <w:r>
        <w:rPr>
          <w:b/>
        </w:rPr>
        <w:t>Fed</w:t>
      </w:r>
      <w:r>
        <w:tab/>
        <w:t>Federal</w:t>
      </w:r>
    </w:p>
    <w:p w14:paraId="25B7CBA0" w14:textId="77777777" w:rsidR="00831914" w:rsidRDefault="00831914" w:rsidP="00831914">
      <w:pPr>
        <w:tabs>
          <w:tab w:val="left" w:pos="2160"/>
        </w:tabs>
        <w:rPr>
          <w:b/>
        </w:rPr>
      </w:pPr>
      <w:r>
        <w:rPr>
          <w:b/>
        </w:rPr>
        <w:t>FERC</w:t>
      </w:r>
      <w:r>
        <w:tab/>
        <w:t>Federal Energy Regulatory Commission</w:t>
      </w:r>
      <w:r>
        <w:rPr>
          <w:b/>
        </w:rPr>
        <w:t xml:space="preserve"> </w:t>
      </w:r>
    </w:p>
    <w:p w14:paraId="170B7D50" w14:textId="77777777" w:rsidR="0089065D" w:rsidRDefault="0089065D" w:rsidP="0089065D">
      <w:pPr>
        <w:tabs>
          <w:tab w:val="left" w:pos="2160"/>
        </w:tabs>
        <w:rPr>
          <w:b/>
        </w:rPr>
      </w:pPr>
      <w:r>
        <w:rPr>
          <w:b/>
        </w:rPr>
        <w:t>FFR</w:t>
      </w:r>
      <w:r>
        <w:rPr>
          <w:b/>
        </w:rPr>
        <w:tab/>
      </w:r>
      <w:r w:rsidRPr="0089065D">
        <w:t>Fast Frequency Response</w:t>
      </w:r>
    </w:p>
    <w:p w14:paraId="6DC9C431" w14:textId="5B70B5CB" w:rsidR="00537A50" w:rsidRPr="00537A50" w:rsidRDefault="00537A50" w:rsidP="00537A50">
      <w:pPr>
        <w:tabs>
          <w:tab w:val="left" w:pos="2160"/>
        </w:tabs>
        <w:rPr>
          <w:b/>
        </w:rPr>
      </w:pPr>
      <w:r w:rsidRPr="00537A50">
        <w:rPr>
          <w:b/>
        </w:rPr>
        <w:t>FFSS</w:t>
      </w:r>
      <w:r w:rsidRPr="00537A50">
        <w:rPr>
          <w:b/>
        </w:rPr>
        <w:tab/>
      </w:r>
      <w:r w:rsidRPr="00537A50">
        <w:rPr>
          <w:bCs/>
        </w:rPr>
        <w:t>Firm Fuel Supply Service</w:t>
      </w:r>
    </w:p>
    <w:p w14:paraId="707883C2" w14:textId="0DFB0DA2" w:rsidR="00537A50" w:rsidRPr="00537A50" w:rsidRDefault="00537A50" w:rsidP="00537A50">
      <w:pPr>
        <w:tabs>
          <w:tab w:val="left" w:pos="2160"/>
        </w:tabs>
        <w:rPr>
          <w:b/>
        </w:rPr>
      </w:pPr>
      <w:r w:rsidRPr="00537A50">
        <w:rPr>
          <w:b/>
        </w:rPr>
        <w:t>FFSSR</w:t>
      </w:r>
      <w:r w:rsidRPr="00537A50">
        <w:rPr>
          <w:b/>
        </w:rPr>
        <w:tab/>
      </w:r>
      <w:r w:rsidRPr="00537A50">
        <w:rPr>
          <w:bCs/>
        </w:rPr>
        <w:t>Firm Fuel Supply Service Resource</w:t>
      </w:r>
    </w:p>
    <w:p w14:paraId="2ED324C7" w14:textId="77777777" w:rsidR="005D1947" w:rsidRDefault="00A442A0" w:rsidP="00831914">
      <w:pPr>
        <w:tabs>
          <w:tab w:val="left" w:pos="2160"/>
        </w:tabs>
        <w:rPr>
          <w:b/>
        </w:rPr>
      </w:pPr>
      <w:r>
        <w:rPr>
          <w:b/>
        </w:rPr>
        <w:t>FGR</w:t>
      </w:r>
      <w:r>
        <w:rPr>
          <w:b/>
        </w:rPr>
        <w:tab/>
      </w:r>
      <w:r>
        <w:t>Flowgate Right</w:t>
      </w:r>
    </w:p>
    <w:p w14:paraId="7536C167" w14:textId="77777777" w:rsidR="005D1947" w:rsidRDefault="00A442A0">
      <w:pPr>
        <w:tabs>
          <w:tab w:val="left" w:pos="2160"/>
        </w:tabs>
      </w:pPr>
      <w:r>
        <w:rPr>
          <w:b/>
        </w:rPr>
        <w:t>FIP</w:t>
      </w:r>
      <w:r>
        <w:tab/>
        <w:t>Fuel Index Price</w:t>
      </w:r>
    </w:p>
    <w:p w14:paraId="1FB589CA" w14:textId="77777777" w:rsidR="003F24AE" w:rsidRDefault="003F24AE">
      <w:pPr>
        <w:tabs>
          <w:tab w:val="left" w:pos="2160"/>
        </w:tabs>
        <w:rPr>
          <w:b/>
        </w:rPr>
      </w:pPr>
      <w:r>
        <w:rPr>
          <w:b/>
        </w:rPr>
        <w:t>FIS</w:t>
      </w:r>
      <w:r>
        <w:rPr>
          <w:b/>
        </w:rPr>
        <w:tab/>
      </w:r>
      <w:r w:rsidRPr="003F24AE">
        <w:t>Full Interconnection Study</w:t>
      </w:r>
    </w:p>
    <w:p w14:paraId="1273BF96" w14:textId="77777777" w:rsidR="00D071E6" w:rsidRDefault="00D071E6" w:rsidP="00D071E6">
      <w:pPr>
        <w:pStyle w:val="Acronym"/>
        <w:tabs>
          <w:tab w:val="clear" w:pos="1440"/>
          <w:tab w:val="left" w:pos="2160"/>
        </w:tabs>
      </w:pPr>
      <w:r>
        <w:rPr>
          <w:b/>
        </w:rPr>
        <w:t>FME</w:t>
      </w:r>
      <w:r>
        <w:tab/>
        <w:t>Frequency Measurable Event</w:t>
      </w:r>
    </w:p>
    <w:p w14:paraId="7D898F9E" w14:textId="77777777" w:rsidR="005D1947" w:rsidRDefault="00A442A0">
      <w:pPr>
        <w:tabs>
          <w:tab w:val="left" w:pos="2160"/>
        </w:tabs>
      </w:pPr>
      <w:r>
        <w:rPr>
          <w:b/>
        </w:rPr>
        <w:t>FOP</w:t>
      </w:r>
      <w:r>
        <w:tab/>
        <w:t>Fuel Oil Price</w:t>
      </w:r>
    </w:p>
    <w:p w14:paraId="21578E18" w14:textId="77777777" w:rsidR="00831914" w:rsidRDefault="00831914" w:rsidP="002C6BF9">
      <w:pPr>
        <w:pStyle w:val="Acronym"/>
        <w:tabs>
          <w:tab w:val="clear" w:pos="1440"/>
          <w:tab w:val="left" w:pos="2160"/>
        </w:tabs>
        <w:rPr>
          <w:b/>
        </w:rPr>
      </w:pPr>
      <w:r>
        <w:rPr>
          <w:b/>
        </w:rPr>
        <w:t>FPA</w:t>
      </w:r>
      <w:r>
        <w:tab/>
        <w:t>Federal Power Act</w:t>
      </w:r>
      <w:r w:rsidRPr="00B4380F">
        <w:rPr>
          <w:b/>
        </w:rPr>
        <w:t xml:space="preserve"> </w:t>
      </w:r>
    </w:p>
    <w:p w14:paraId="28BF6DC6" w14:textId="77777777" w:rsidR="00303344" w:rsidRPr="00F56FDD" w:rsidRDefault="00303344" w:rsidP="00303344">
      <w:pPr>
        <w:tabs>
          <w:tab w:val="left" w:pos="2160"/>
        </w:tabs>
        <w:rPr>
          <w:b/>
          <w:iCs/>
        </w:rPr>
      </w:pPr>
      <w:r>
        <w:rPr>
          <w:b/>
          <w:iCs/>
        </w:rPr>
        <w:t>FRC</w:t>
      </w:r>
      <w:r>
        <w:rPr>
          <w:b/>
          <w:iCs/>
        </w:rPr>
        <w:tab/>
      </w:r>
      <w:r w:rsidRPr="00745E79">
        <w:rPr>
          <w:iCs/>
        </w:rPr>
        <w:t>Frequency Responsive Capacity</w:t>
      </w:r>
    </w:p>
    <w:p w14:paraId="36F30590" w14:textId="77777777" w:rsidR="002C6BF9" w:rsidRDefault="002C6BF9" w:rsidP="002C6BF9">
      <w:pPr>
        <w:pStyle w:val="Acronym"/>
        <w:tabs>
          <w:tab w:val="clear" w:pos="1440"/>
          <w:tab w:val="left" w:pos="2160"/>
        </w:tabs>
      </w:pPr>
      <w:r w:rsidRPr="00B4380F">
        <w:rPr>
          <w:b/>
        </w:rPr>
        <w:t>FRR</w:t>
      </w:r>
      <w:r>
        <w:tab/>
        <w:t>Final RPS Requirement</w:t>
      </w:r>
    </w:p>
    <w:p w14:paraId="24292CCC" w14:textId="77777777" w:rsidR="007575DB" w:rsidRDefault="007575DB" w:rsidP="007575DB">
      <w:pPr>
        <w:tabs>
          <w:tab w:val="left" w:pos="2160"/>
        </w:tabs>
      </w:pPr>
      <w:r>
        <w:rPr>
          <w:b/>
        </w:rPr>
        <w:t>FRRS</w:t>
      </w:r>
      <w:r>
        <w:rPr>
          <w:b/>
        </w:rPr>
        <w:tab/>
      </w:r>
      <w:r>
        <w:t>Fast Responding Regulation Service</w:t>
      </w:r>
    </w:p>
    <w:p w14:paraId="5AA84C86" w14:textId="77777777" w:rsidR="007575DB" w:rsidRDefault="007575DB" w:rsidP="007575DB">
      <w:pPr>
        <w:tabs>
          <w:tab w:val="left" w:pos="2160"/>
        </w:tabs>
      </w:pPr>
      <w:r>
        <w:rPr>
          <w:b/>
        </w:rPr>
        <w:t>FRRS-Down</w:t>
      </w:r>
      <w:r>
        <w:tab/>
        <w:t>Fast Responding Regulation Down Service</w:t>
      </w:r>
    </w:p>
    <w:p w14:paraId="058C9649" w14:textId="77777777" w:rsidR="007575DB" w:rsidRDefault="007575DB" w:rsidP="005078CC">
      <w:pPr>
        <w:pStyle w:val="Acronym"/>
        <w:tabs>
          <w:tab w:val="clear" w:pos="1440"/>
          <w:tab w:val="left" w:pos="2160"/>
        </w:tabs>
        <w:spacing w:after="240"/>
      </w:pPr>
      <w:r>
        <w:rPr>
          <w:b/>
        </w:rPr>
        <w:t>FRRS-Up</w:t>
      </w:r>
      <w:r>
        <w:tab/>
        <w:t>Fast Responding Regulation Up Service</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303344" w14:paraId="1083F2D8" w14:textId="77777777" w:rsidTr="00C06A8E">
        <w:trPr>
          <w:trHeight w:val="476"/>
        </w:trPr>
        <w:tc>
          <w:tcPr>
            <w:tcW w:w="9350" w:type="dxa"/>
            <w:shd w:val="clear" w:color="auto" w:fill="E0E0E0"/>
          </w:tcPr>
          <w:p w14:paraId="5E983707" w14:textId="41173B22" w:rsidR="00303344" w:rsidRPr="00975A01" w:rsidRDefault="00C40817" w:rsidP="00C06A8E">
            <w:pPr>
              <w:pStyle w:val="Instructions"/>
              <w:spacing w:before="120"/>
              <w:rPr>
                <w:lang w:val="en-US" w:eastAsia="en-US"/>
              </w:rPr>
            </w:pPr>
            <w:r>
              <w:rPr>
                <w:lang w:val="en-US" w:eastAsia="en-US"/>
              </w:rPr>
              <w:t>[NPRR1013</w:t>
            </w:r>
            <w:r w:rsidR="00303344" w:rsidRPr="00625E9F">
              <w:rPr>
                <w:lang w:val="en-US" w:eastAsia="en-US"/>
              </w:rPr>
              <w:t xml:space="preserve">: </w:t>
            </w:r>
            <w:r w:rsidR="00303344">
              <w:rPr>
                <w:lang w:val="en-US" w:eastAsia="en-US"/>
              </w:rPr>
              <w:t xml:space="preserve"> Delete the</w:t>
            </w:r>
            <w:r w:rsidR="00303344" w:rsidRPr="00625E9F">
              <w:rPr>
                <w:lang w:val="en-US" w:eastAsia="en-US"/>
              </w:rPr>
              <w:t xml:space="preserve"> </w:t>
            </w:r>
            <w:r w:rsidR="00303344">
              <w:rPr>
                <w:lang w:val="en-US" w:eastAsia="en-US"/>
              </w:rPr>
              <w:t>acronyms</w:t>
            </w:r>
            <w:r w:rsidR="00303344" w:rsidRPr="00625E9F">
              <w:rPr>
                <w:lang w:val="en-US" w:eastAsia="en-US"/>
              </w:rPr>
              <w:t xml:space="preserve"> “</w:t>
            </w:r>
            <w:r w:rsidR="00303344" w:rsidRPr="00303344">
              <w:rPr>
                <w:lang w:val="en-US" w:eastAsia="en-US"/>
              </w:rPr>
              <w:t>FRRS</w:t>
            </w:r>
            <w:r w:rsidR="00303344" w:rsidRPr="00625E9F">
              <w:rPr>
                <w:lang w:val="en-US" w:eastAsia="en-US"/>
              </w:rPr>
              <w:t>”</w:t>
            </w:r>
            <w:r w:rsidR="00303344">
              <w:rPr>
                <w:lang w:val="en-US" w:eastAsia="en-US"/>
              </w:rPr>
              <w:t>,”</w:t>
            </w:r>
            <w:r>
              <w:t xml:space="preserve"> </w:t>
            </w:r>
            <w:r w:rsidRPr="00C40817">
              <w:rPr>
                <w:lang w:val="en-US" w:eastAsia="en-US"/>
              </w:rPr>
              <w:t>FRRS</w:t>
            </w:r>
            <w:r>
              <w:rPr>
                <w:lang w:val="en-US" w:eastAsia="en-US"/>
              </w:rPr>
              <w:t>-Down</w:t>
            </w:r>
            <w:r w:rsidR="00303344">
              <w:rPr>
                <w:lang w:val="en-US" w:eastAsia="en-US"/>
              </w:rPr>
              <w:t>”, and “</w:t>
            </w:r>
            <w:r>
              <w:rPr>
                <w:lang w:val="en-US" w:eastAsia="en-US"/>
              </w:rPr>
              <w:t>FRRS-Up</w:t>
            </w:r>
            <w:r w:rsidR="00303344">
              <w:rPr>
                <w:lang w:val="en-US" w:eastAsia="en-US"/>
              </w:rPr>
              <w:t>”</w:t>
            </w:r>
            <w:r w:rsidR="00303344" w:rsidRPr="00625E9F">
              <w:rPr>
                <w:lang w:val="en-US" w:eastAsia="en-US"/>
              </w:rPr>
              <w:t xml:space="preserve"> </w:t>
            </w:r>
            <w:r w:rsidR="00303344">
              <w:rPr>
                <w:lang w:val="en-US" w:eastAsia="en-US"/>
              </w:rPr>
              <w:t xml:space="preserve">above </w:t>
            </w:r>
            <w:r w:rsidR="00303344" w:rsidRPr="00625E9F">
              <w:rPr>
                <w:lang w:val="en-US" w:eastAsia="en-US"/>
              </w:rPr>
              <w:t>upon system implementation</w:t>
            </w:r>
            <w:r>
              <w:rPr>
                <w:lang w:val="en-US" w:eastAsia="en-US"/>
              </w:rPr>
              <w:t xml:space="preserve"> of the Real-Time Co-Optimization (RTC) project</w:t>
            </w:r>
            <w:r w:rsidR="00303344">
              <w:rPr>
                <w:lang w:val="en-US" w:eastAsia="en-US"/>
              </w:rPr>
              <w:t>.</w:t>
            </w:r>
            <w:r w:rsidR="00303344" w:rsidRPr="00625E9F">
              <w:rPr>
                <w:lang w:val="en-US" w:eastAsia="en-US"/>
              </w:rPr>
              <w:t>]</w:t>
            </w:r>
          </w:p>
        </w:tc>
      </w:tr>
    </w:tbl>
    <w:p w14:paraId="7D6E2DAE" w14:textId="77777777" w:rsidR="005D1947" w:rsidRDefault="005D1947">
      <w:pPr>
        <w:tabs>
          <w:tab w:val="left" w:pos="2160"/>
        </w:tabs>
      </w:pPr>
    </w:p>
    <w:p w14:paraId="06DB7123" w14:textId="77777777" w:rsidR="00260ED4" w:rsidRDefault="00260ED4" w:rsidP="00260ED4">
      <w:pPr>
        <w:tabs>
          <w:tab w:val="left" w:pos="2160"/>
        </w:tabs>
      </w:pPr>
      <w:r>
        <w:rPr>
          <w:b/>
        </w:rPr>
        <w:t>GADS</w:t>
      </w:r>
      <w:r>
        <w:tab/>
        <w:t>Generation Availability Data System</w:t>
      </w:r>
    </w:p>
    <w:p w14:paraId="2B90082F" w14:textId="77777777" w:rsidR="00260ED4" w:rsidRDefault="00260ED4" w:rsidP="00260ED4">
      <w:pPr>
        <w:tabs>
          <w:tab w:val="left" w:pos="2160"/>
        </w:tabs>
      </w:pPr>
      <w:r>
        <w:rPr>
          <w:b/>
        </w:rPr>
        <w:t>GREDP</w:t>
      </w:r>
      <w:r>
        <w:tab/>
        <w:t>Generation Resource Energy Deployment Performance</w:t>
      </w:r>
    </w:p>
    <w:p w14:paraId="4F96BCF4" w14:textId="77777777" w:rsidR="00383714" w:rsidRPr="00383714" w:rsidRDefault="00383714">
      <w:pPr>
        <w:tabs>
          <w:tab w:val="left" w:pos="2160"/>
        </w:tabs>
      </w:pPr>
      <w:r>
        <w:rPr>
          <w:b/>
        </w:rPr>
        <w:t>GSU</w:t>
      </w:r>
      <w:r>
        <w:rPr>
          <w:b/>
        </w:rPr>
        <w:tab/>
      </w:r>
      <w:r>
        <w:t>Generator Step-Up</w:t>
      </w:r>
    </w:p>
    <w:p w14:paraId="64DBBA39" w14:textId="77777777" w:rsidR="00AA622A" w:rsidRDefault="00AA622A" w:rsidP="00FB31A4">
      <w:pPr>
        <w:pStyle w:val="BodyText"/>
        <w:spacing w:after="0"/>
        <w:rPr>
          <w:b/>
        </w:rPr>
      </w:pPr>
      <w:r>
        <w:rPr>
          <w:b/>
        </w:rPr>
        <w:t>GTBD</w:t>
      </w:r>
      <w:r>
        <w:rPr>
          <w:b/>
        </w:rPr>
        <w:tab/>
      </w:r>
      <w:r>
        <w:rPr>
          <w:b/>
        </w:rPr>
        <w:tab/>
      </w:r>
      <w:r>
        <w:rPr>
          <w:b/>
        </w:rPr>
        <w:tab/>
      </w:r>
      <w:r w:rsidRPr="00AA622A">
        <w:rPr>
          <w:iCs w:val="0"/>
        </w:rPr>
        <w:t>Generation To Be Dispatched</w:t>
      </w:r>
    </w:p>
    <w:p w14:paraId="5C8417E3" w14:textId="77777777" w:rsidR="00FB31A4" w:rsidRDefault="00FB31A4" w:rsidP="00FB31A4">
      <w:pPr>
        <w:pStyle w:val="BodyText"/>
        <w:spacing w:after="0"/>
      </w:pPr>
      <w:r w:rsidRPr="005E7816">
        <w:rPr>
          <w:b/>
        </w:rPr>
        <w:t>GTC</w:t>
      </w:r>
      <w:r w:rsidRPr="005E7816">
        <w:tab/>
      </w:r>
      <w:r w:rsidRPr="005E7816">
        <w:tab/>
      </w:r>
      <w:r w:rsidRPr="005E7816">
        <w:tab/>
        <w:t>Generic Transmission Constraint</w:t>
      </w:r>
    </w:p>
    <w:p w14:paraId="529550FB" w14:textId="77777777" w:rsidR="005D1947" w:rsidRDefault="00A442A0">
      <w:pPr>
        <w:tabs>
          <w:tab w:val="left" w:pos="2160"/>
        </w:tabs>
      </w:pPr>
      <w:r>
        <w:rPr>
          <w:b/>
        </w:rPr>
        <w:t>GTL</w:t>
      </w:r>
      <w:r>
        <w:tab/>
        <w:t>Generic Transmission Limit</w:t>
      </w:r>
    </w:p>
    <w:p w14:paraId="45508E24" w14:textId="77777777" w:rsidR="005D1947" w:rsidRDefault="005D1947">
      <w:pPr>
        <w:tabs>
          <w:tab w:val="left" w:pos="2160"/>
        </w:tabs>
        <w:rPr>
          <w:b/>
        </w:rPr>
      </w:pPr>
    </w:p>
    <w:p w14:paraId="3E69D691" w14:textId="77777777" w:rsidR="005D1947" w:rsidRDefault="00A442A0" w:rsidP="005078CC">
      <w:pPr>
        <w:tabs>
          <w:tab w:val="left" w:pos="2160"/>
        </w:tabs>
        <w:spacing w:after="240"/>
      </w:pPr>
      <w:r>
        <w:rPr>
          <w:b/>
        </w:rPr>
        <w:t>HASL</w:t>
      </w:r>
      <w:r>
        <w:tab/>
        <w:t>High Ancillary Service Limit</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6E9647C0" w14:textId="77777777" w:rsidTr="00C06A8E">
        <w:trPr>
          <w:trHeight w:val="476"/>
        </w:trPr>
        <w:tc>
          <w:tcPr>
            <w:tcW w:w="9350" w:type="dxa"/>
            <w:shd w:val="clear" w:color="auto" w:fill="E0E0E0"/>
          </w:tcPr>
          <w:p w14:paraId="05216E6F" w14:textId="0C0256FD" w:rsidR="00C40817" w:rsidRPr="00975A01" w:rsidRDefault="00C40817" w:rsidP="00C40817">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HASL”</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7D594A32" w14:textId="77777777" w:rsidR="00F974A8" w:rsidRDefault="00F974A8" w:rsidP="005078CC">
      <w:pPr>
        <w:tabs>
          <w:tab w:val="left" w:pos="2160"/>
        </w:tabs>
        <w:spacing w:before="240"/>
      </w:pPr>
      <w:r>
        <w:rPr>
          <w:b/>
        </w:rPr>
        <w:lastRenderedPageBreak/>
        <w:t>HCAP</w:t>
      </w:r>
      <w:r>
        <w:tab/>
        <w:t>H</w:t>
      </w:r>
      <w:r w:rsidRPr="00F974A8">
        <w:t xml:space="preserve">igh </w:t>
      </w:r>
      <w:r>
        <w:t>S</w:t>
      </w:r>
      <w:r w:rsidRPr="00F974A8">
        <w:t>ystem-</w:t>
      </w:r>
      <w:r>
        <w:t>W</w:t>
      </w:r>
      <w:r w:rsidRPr="00F974A8">
        <w:t xml:space="preserve">ide </w:t>
      </w:r>
      <w:r>
        <w:t>O</w:t>
      </w:r>
      <w:r w:rsidRPr="00F974A8">
        <w:t xml:space="preserve">ffer </w:t>
      </w:r>
      <w:r>
        <w:t>C</w:t>
      </w:r>
      <w:r w:rsidRPr="00F974A8">
        <w:t>ap</w:t>
      </w:r>
    </w:p>
    <w:p w14:paraId="658051FA" w14:textId="77777777" w:rsidR="005D1947" w:rsidRDefault="00A442A0">
      <w:pPr>
        <w:tabs>
          <w:tab w:val="left" w:pos="2160"/>
        </w:tabs>
      </w:pPr>
      <w:r>
        <w:rPr>
          <w:b/>
        </w:rPr>
        <w:t>HDL</w:t>
      </w:r>
      <w:r>
        <w:tab/>
        <w:t>High Dispatch Limit</w:t>
      </w:r>
    </w:p>
    <w:p w14:paraId="06D5E0BB" w14:textId="77777777" w:rsidR="005D1947" w:rsidRDefault="00A442A0">
      <w:pPr>
        <w:tabs>
          <w:tab w:val="left" w:pos="2160"/>
        </w:tabs>
      </w:pPr>
      <w:r>
        <w:rPr>
          <w:b/>
        </w:rPr>
        <w:t>HE</w:t>
      </w:r>
      <w:r>
        <w:tab/>
        <w:t>Hour Ending</w:t>
      </w:r>
    </w:p>
    <w:p w14:paraId="561B118A" w14:textId="77777777" w:rsidR="005D1947" w:rsidRDefault="00A442A0">
      <w:pPr>
        <w:tabs>
          <w:tab w:val="left" w:pos="2160"/>
        </w:tabs>
      </w:pPr>
      <w:r>
        <w:rPr>
          <w:b/>
        </w:rPr>
        <w:t>HEL</w:t>
      </w:r>
      <w:r>
        <w:tab/>
        <w:t>High Emergency Limit</w:t>
      </w:r>
    </w:p>
    <w:p w14:paraId="677CD065" w14:textId="77777777" w:rsidR="00DC57A6" w:rsidRPr="002F1FFC" w:rsidRDefault="00DC57A6" w:rsidP="00DC57A6">
      <w:pPr>
        <w:tabs>
          <w:tab w:val="left" w:pos="2160"/>
        </w:tabs>
      </w:pPr>
      <w:r>
        <w:rPr>
          <w:b/>
        </w:rPr>
        <w:t>HIO</w:t>
      </w:r>
      <w:r w:rsidRPr="002F1FFC">
        <w:rPr>
          <w:b/>
        </w:rPr>
        <w:tab/>
      </w:r>
      <w:r>
        <w:t>High Impact Outage</w:t>
      </w:r>
    </w:p>
    <w:p w14:paraId="3A5396CC" w14:textId="77777777" w:rsidR="00DC57A6" w:rsidRPr="00831914" w:rsidRDefault="00DC57A6" w:rsidP="00DC57A6">
      <w:pPr>
        <w:tabs>
          <w:tab w:val="left" w:pos="2160"/>
        </w:tabs>
      </w:pPr>
      <w:r>
        <w:rPr>
          <w:b/>
        </w:rPr>
        <w:t>HITE</w:t>
      </w:r>
      <w:r>
        <w:rPr>
          <w:b/>
        </w:rPr>
        <w:tab/>
      </w:r>
      <w:r>
        <w:t>High Impact Transmission Element</w:t>
      </w:r>
    </w:p>
    <w:p w14:paraId="33CCDD5D" w14:textId="77777777" w:rsidR="00AA3195" w:rsidRPr="00AA3195" w:rsidRDefault="00AA3195">
      <w:pPr>
        <w:tabs>
          <w:tab w:val="left" w:pos="2160"/>
        </w:tabs>
      </w:pPr>
      <w:r>
        <w:rPr>
          <w:b/>
        </w:rPr>
        <w:t>HRL</w:t>
      </w:r>
      <w:r>
        <w:rPr>
          <w:b/>
        </w:rPr>
        <w:tab/>
      </w:r>
      <w:r>
        <w:t>High Reasonability Limit</w:t>
      </w:r>
    </w:p>
    <w:p w14:paraId="5554F6AD" w14:textId="77777777" w:rsidR="005D1947" w:rsidRDefault="00A442A0">
      <w:pPr>
        <w:tabs>
          <w:tab w:val="left" w:pos="2160"/>
        </w:tabs>
      </w:pPr>
      <w:r>
        <w:rPr>
          <w:b/>
        </w:rPr>
        <w:t>HRUC</w:t>
      </w:r>
      <w:r>
        <w:tab/>
        <w:t>Hourly Reliability Unit Commitment</w:t>
      </w:r>
    </w:p>
    <w:p w14:paraId="37882609" w14:textId="77777777" w:rsidR="005D1947" w:rsidRDefault="00A442A0">
      <w:pPr>
        <w:tabs>
          <w:tab w:val="left" w:pos="2160"/>
        </w:tabs>
      </w:pPr>
      <w:r>
        <w:rPr>
          <w:b/>
        </w:rPr>
        <w:t>HSL</w:t>
      </w:r>
      <w:r>
        <w:rPr>
          <w:b/>
        </w:rPr>
        <w:tab/>
      </w:r>
      <w:r>
        <w:t>High Sustained Limit</w:t>
      </w:r>
    </w:p>
    <w:p w14:paraId="7D280347" w14:textId="77777777" w:rsidR="00E7169F" w:rsidRPr="00E7169F" w:rsidRDefault="00E7169F">
      <w:pPr>
        <w:tabs>
          <w:tab w:val="left" w:pos="2160"/>
        </w:tabs>
      </w:pPr>
      <w:r>
        <w:rPr>
          <w:b/>
        </w:rPr>
        <w:t>HWR</w:t>
      </w:r>
      <w:r>
        <w:rPr>
          <w:b/>
        </w:rPr>
        <w:tab/>
      </w:r>
      <w:r>
        <w:t>High Winter Ratio</w:t>
      </w:r>
    </w:p>
    <w:p w14:paraId="0312BD19" w14:textId="77777777" w:rsidR="005D1947" w:rsidRDefault="00A442A0">
      <w:pPr>
        <w:tabs>
          <w:tab w:val="left" w:pos="2160"/>
        </w:tabs>
        <w:rPr>
          <w:lang w:val="pt-BR"/>
        </w:rPr>
      </w:pPr>
      <w:r>
        <w:rPr>
          <w:b/>
          <w:lang w:val="pt-BR"/>
        </w:rPr>
        <w:t>Hz</w:t>
      </w:r>
      <w:r>
        <w:rPr>
          <w:lang w:val="pt-BR"/>
        </w:rPr>
        <w:tab/>
        <w:t>Hertz</w:t>
      </w:r>
    </w:p>
    <w:p w14:paraId="00ED16C4" w14:textId="77777777" w:rsidR="005D1947" w:rsidRDefault="005D1947">
      <w:pPr>
        <w:tabs>
          <w:tab w:val="left" w:pos="2160"/>
        </w:tabs>
        <w:rPr>
          <w:b/>
        </w:rPr>
      </w:pPr>
    </w:p>
    <w:p w14:paraId="6E51DB73" w14:textId="77777777" w:rsidR="000F7057" w:rsidRDefault="000F7057">
      <w:pPr>
        <w:tabs>
          <w:tab w:val="left" w:pos="2160"/>
        </w:tabs>
        <w:rPr>
          <w:b/>
        </w:rPr>
      </w:pPr>
    </w:p>
    <w:p w14:paraId="1C3242F4" w14:textId="5296A8C1" w:rsidR="00102FDC" w:rsidRDefault="00102FDC">
      <w:pPr>
        <w:tabs>
          <w:tab w:val="left" w:pos="2160"/>
        </w:tabs>
        <w:rPr>
          <w:b/>
        </w:rPr>
      </w:pPr>
      <w:r>
        <w:rPr>
          <w:b/>
        </w:rPr>
        <w:t>IBR</w:t>
      </w:r>
      <w:r>
        <w:rPr>
          <w:b/>
        </w:rPr>
        <w:tab/>
      </w:r>
      <w:r w:rsidRPr="00D33C44">
        <w:t>Inverter</w:t>
      </w:r>
      <w:r>
        <w:t>-</w:t>
      </w:r>
      <w:r w:rsidRPr="00D33C44">
        <w:t>Based Resource</w:t>
      </w:r>
    </w:p>
    <w:p w14:paraId="228F16E7" w14:textId="77777777" w:rsidR="00831914" w:rsidRDefault="00831914">
      <w:pPr>
        <w:tabs>
          <w:tab w:val="left" w:pos="2160"/>
        </w:tabs>
        <w:rPr>
          <w:b/>
        </w:rPr>
      </w:pPr>
      <w:r>
        <w:rPr>
          <w:b/>
        </w:rPr>
        <w:t>ICCP</w:t>
      </w:r>
      <w:r>
        <w:tab/>
        <w:t>Inter-Control Center Communications Protocol</w:t>
      </w:r>
      <w:r>
        <w:rPr>
          <w:b/>
        </w:rPr>
        <w:t xml:space="preserve"> </w:t>
      </w:r>
    </w:p>
    <w:p w14:paraId="666E6125" w14:textId="77777777" w:rsidR="005D1947" w:rsidRDefault="00A442A0">
      <w:pPr>
        <w:tabs>
          <w:tab w:val="left" w:pos="2160"/>
        </w:tabs>
      </w:pPr>
      <w:r>
        <w:rPr>
          <w:b/>
        </w:rPr>
        <w:t>IDR</w:t>
      </w:r>
      <w:r>
        <w:tab/>
        <w:t>Interval Data Recorder</w:t>
      </w:r>
    </w:p>
    <w:p w14:paraId="3391AF35" w14:textId="77777777" w:rsidR="00261945" w:rsidRPr="003F66B2" w:rsidRDefault="00261945" w:rsidP="00831914">
      <w:pPr>
        <w:tabs>
          <w:tab w:val="left" w:pos="2160"/>
        </w:tabs>
      </w:pPr>
      <w:r>
        <w:rPr>
          <w:b/>
        </w:rPr>
        <w:t>IE</w:t>
      </w:r>
      <w:r>
        <w:rPr>
          <w:b/>
        </w:rPr>
        <w:tab/>
      </w:r>
      <w:r>
        <w:t>Interconnecting Entity</w:t>
      </w:r>
    </w:p>
    <w:p w14:paraId="76FB4F7B" w14:textId="77777777" w:rsidR="00831914" w:rsidRDefault="00831914" w:rsidP="00831914">
      <w:pPr>
        <w:tabs>
          <w:tab w:val="left" w:pos="2160"/>
        </w:tabs>
      </w:pPr>
      <w:r>
        <w:rPr>
          <w:b/>
        </w:rPr>
        <w:t>IEL</w:t>
      </w:r>
      <w:r>
        <w:tab/>
        <w:t>Initial Estimated Liability</w:t>
      </w:r>
    </w:p>
    <w:p w14:paraId="2225099C" w14:textId="77777777" w:rsidR="00936C15" w:rsidRPr="00936C15" w:rsidRDefault="00936C15">
      <w:pPr>
        <w:tabs>
          <w:tab w:val="left" w:pos="2160"/>
        </w:tabs>
      </w:pPr>
      <w:r>
        <w:rPr>
          <w:b/>
        </w:rPr>
        <w:t>IGE</w:t>
      </w:r>
      <w:r>
        <w:rPr>
          <w:b/>
        </w:rPr>
        <w:tab/>
      </w:r>
      <w:r w:rsidRPr="00936C15">
        <w:t>Induction Generator Effects</w:t>
      </w:r>
    </w:p>
    <w:p w14:paraId="01EE7D1E" w14:textId="77777777" w:rsidR="00C60250" w:rsidRPr="00467F33" w:rsidRDefault="00467F33">
      <w:pPr>
        <w:tabs>
          <w:tab w:val="left" w:pos="2160"/>
        </w:tabs>
      </w:pPr>
      <w:r>
        <w:rPr>
          <w:b/>
        </w:rPr>
        <w:t>IHLF</w:t>
      </w:r>
      <w:r>
        <w:tab/>
      </w:r>
      <w:r w:rsidRPr="00467F33">
        <w:t>Intra-Hour Load Forecast</w:t>
      </w:r>
    </w:p>
    <w:p w14:paraId="35429A67" w14:textId="77777777" w:rsidR="00BF0D5A" w:rsidRPr="00467F33" w:rsidRDefault="00BF0D5A" w:rsidP="00BF0D5A">
      <w:pPr>
        <w:tabs>
          <w:tab w:val="left" w:pos="2160"/>
        </w:tabs>
      </w:pPr>
      <w:r>
        <w:rPr>
          <w:b/>
        </w:rPr>
        <w:t>IHPPF</w:t>
      </w:r>
      <w:r>
        <w:tab/>
      </w:r>
      <w:r w:rsidRPr="00BF0D5A">
        <w:t>Intra-Hour PhotoVoltaic Power Forecast</w:t>
      </w:r>
    </w:p>
    <w:p w14:paraId="572A253B" w14:textId="77777777" w:rsidR="00467F33" w:rsidRPr="00467F33" w:rsidRDefault="00467F33" w:rsidP="00467F33">
      <w:pPr>
        <w:tabs>
          <w:tab w:val="left" w:pos="2160"/>
        </w:tabs>
      </w:pPr>
      <w:r>
        <w:rPr>
          <w:b/>
        </w:rPr>
        <w:t>IHWPF</w:t>
      </w:r>
      <w:r>
        <w:tab/>
      </w:r>
      <w:r w:rsidRPr="00467F33">
        <w:t>Intra-Hour Wind Power Forecast</w:t>
      </w:r>
    </w:p>
    <w:p w14:paraId="06E321AD" w14:textId="77777777" w:rsidR="005D1947" w:rsidRDefault="00A442A0">
      <w:pPr>
        <w:tabs>
          <w:tab w:val="left" w:pos="2160"/>
        </w:tabs>
      </w:pPr>
      <w:r>
        <w:rPr>
          <w:b/>
        </w:rPr>
        <w:t>IMM</w:t>
      </w:r>
      <w:r>
        <w:rPr>
          <w:b/>
        </w:rPr>
        <w:tab/>
      </w:r>
      <w:r>
        <w:t>Independent Market Monitor</w:t>
      </w:r>
    </w:p>
    <w:p w14:paraId="528FAA23" w14:textId="77777777" w:rsidR="00013D9E" w:rsidRPr="00013D9E" w:rsidRDefault="00013D9E">
      <w:pPr>
        <w:tabs>
          <w:tab w:val="left" w:pos="2160"/>
        </w:tabs>
      </w:pPr>
      <w:r>
        <w:rPr>
          <w:b/>
        </w:rPr>
        <w:t>IMRE</w:t>
      </w:r>
      <w:r>
        <w:rPr>
          <w:b/>
        </w:rPr>
        <w:tab/>
      </w:r>
      <w:r>
        <w:t>Independent Market Information System Registered Entity</w:t>
      </w:r>
    </w:p>
    <w:p w14:paraId="6C7ED4B5" w14:textId="77777777" w:rsidR="00831914" w:rsidRDefault="00831914" w:rsidP="00831914">
      <w:pPr>
        <w:tabs>
          <w:tab w:val="left" w:pos="2160"/>
        </w:tabs>
        <w:rPr>
          <w:b/>
        </w:rPr>
      </w:pPr>
      <w:r>
        <w:rPr>
          <w:b/>
        </w:rPr>
        <w:t>IOU</w:t>
      </w:r>
      <w:r>
        <w:tab/>
        <w:t>Investor Owned Utility</w:t>
      </w:r>
    </w:p>
    <w:p w14:paraId="58B31558" w14:textId="77777777" w:rsidR="00831914" w:rsidRDefault="00831914" w:rsidP="00831914">
      <w:pPr>
        <w:tabs>
          <w:tab w:val="left" w:pos="2160"/>
        </w:tabs>
      </w:pPr>
      <w:r>
        <w:rPr>
          <w:b/>
        </w:rPr>
        <w:t>IPM</w:t>
      </w:r>
      <w:r>
        <w:tab/>
        <w:t>Independent Power Marketer</w:t>
      </w:r>
    </w:p>
    <w:p w14:paraId="6946B8E4" w14:textId="77777777" w:rsidR="002079E8" w:rsidRDefault="002079E8">
      <w:pPr>
        <w:tabs>
          <w:tab w:val="left" w:pos="2160"/>
        </w:tabs>
        <w:rPr>
          <w:b/>
        </w:rPr>
      </w:pPr>
      <w:r>
        <w:rPr>
          <w:b/>
        </w:rPr>
        <w:t>IROL</w:t>
      </w:r>
      <w:r w:rsidRPr="002079E8">
        <w:tab/>
        <w:t>Interconnection Reliability Operating Limit</w:t>
      </w:r>
    </w:p>
    <w:p w14:paraId="5930008E" w14:textId="77777777" w:rsidR="005D1947" w:rsidRDefault="00A442A0">
      <w:pPr>
        <w:tabs>
          <w:tab w:val="left" w:pos="2160"/>
        </w:tabs>
      </w:pPr>
      <w:r>
        <w:rPr>
          <w:b/>
        </w:rPr>
        <w:t>IRR</w:t>
      </w:r>
      <w:r>
        <w:tab/>
        <w:t>Intermittent Renewable Resources</w:t>
      </w:r>
    </w:p>
    <w:p w14:paraId="21923FD9" w14:textId="77777777" w:rsidR="005D1947" w:rsidRDefault="005D1947">
      <w:pPr>
        <w:tabs>
          <w:tab w:val="left" w:pos="2160"/>
        </w:tabs>
      </w:pPr>
    </w:p>
    <w:p w14:paraId="02A82FC4" w14:textId="77777777" w:rsidR="005D1947" w:rsidRDefault="00A442A0">
      <w:pPr>
        <w:tabs>
          <w:tab w:val="left" w:pos="2160"/>
        </w:tabs>
      </w:pPr>
      <w:r>
        <w:rPr>
          <w:b/>
        </w:rPr>
        <w:t>kV</w:t>
      </w:r>
      <w:r>
        <w:tab/>
        <w:t>Kilovolt</w:t>
      </w:r>
    </w:p>
    <w:p w14:paraId="093D3412" w14:textId="77777777" w:rsidR="00831914" w:rsidRDefault="00831914" w:rsidP="00831914">
      <w:pPr>
        <w:tabs>
          <w:tab w:val="left" w:pos="2160"/>
        </w:tabs>
      </w:pPr>
      <w:r>
        <w:rPr>
          <w:b/>
        </w:rPr>
        <w:t>kVA</w:t>
      </w:r>
      <w:r>
        <w:tab/>
        <w:t>Kilovolt-Ampere</w:t>
      </w:r>
    </w:p>
    <w:p w14:paraId="0C033D0F" w14:textId="77777777" w:rsidR="00831914" w:rsidRDefault="00831914" w:rsidP="00831914">
      <w:pPr>
        <w:tabs>
          <w:tab w:val="left" w:pos="2160"/>
        </w:tabs>
        <w:rPr>
          <w:b/>
        </w:rPr>
      </w:pPr>
      <w:r>
        <w:rPr>
          <w:b/>
        </w:rPr>
        <w:t>kVAr</w:t>
      </w:r>
      <w:r>
        <w:tab/>
        <w:t>Kilovolt-Ampere reactive</w:t>
      </w:r>
    </w:p>
    <w:p w14:paraId="734A1A7D" w14:textId="77777777" w:rsidR="00831914" w:rsidRDefault="00831914" w:rsidP="00831914">
      <w:pPr>
        <w:tabs>
          <w:tab w:val="left" w:pos="2160"/>
        </w:tabs>
        <w:rPr>
          <w:b/>
        </w:rPr>
      </w:pPr>
      <w:r>
        <w:rPr>
          <w:b/>
        </w:rPr>
        <w:t>kVArh</w:t>
      </w:r>
      <w:r>
        <w:tab/>
        <w:t>Kilovolt-Ampere reactive hour</w:t>
      </w:r>
    </w:p>
    <w:p w14:paraId="7CE72B3D" w14:textId="77777777" w:rsidR="00831914" w:rsidRDefault="00831914" w:rsidP="00831914">
      <w:pPr>
        <w:tabs>
          <w:tab w:val="left" w:pos="2160"/>
        </w:tabs>
        <w:rPr>
          <w:b/>
        </w:rPr>
      </w:pPr>
      <w:r>
        <w:rPr>
          <w:b/>
        </w:rPr>
        <w:t>kW</w:t>
      </w:r>
      <w:r>
        <w:tab/>
        <w:t>Kilowatt</w:t>
      </w:r>
    </w:p>
    <w:p w14:paraId="4B72C9CE" w14:textId="77777777" w:rsidR="005D1947" w:rsidRDefault="00831914" w:rsidP="00831914">
      <w:pPr>
        <w:tabs>
          <w:tab w:val="left" w:pos="2160"/>
        </w:tabs>
      </w:pPr>
      <w:r>
        <w:rPr>
          <w:b/>
        </w:rPr>
        <w:t>kWh</w:t>
      </w:r>
      <w:r>
        <w:tab/>
        <w:t>Kilowatt-Hour</w:t>
      </w:r>
    </w:p>
    <w:p w14:paraId="0DB4CD6A" w14:textId="77777777" w:rsidR="00831914" w:rsidRDefault="00831914" w:rsidP="00831914">
      <w:pPr>
        <w:tabs>
          <w:tab w:val="left" w:pos="2160"/>
        </w:tabs>
        <w:rPr>
          <w:b/>
        </w:rPr>
      </w:pPr>
    </w:p>
    <w:p w14:paraId="6C390C5C" w14:textId="77777777" w:rsidR="005D1947" w:rsidRDefault="00A442A0" w:rsidP="005078CC">
      <w:pPr>
        <w:tabs>
          <w:tab w:val="left" w:pos="2160"/>
        </w:tabs>
        <w:spacing w:after="240"/>
      </w:pPr>
      <w:r>
        <w:rPr>
          <w:b/>
        </w:rPr>
        <w:t>LASL</w:t>
      </w:r>
      <w:r>
        <w:tab/>
        <w:t>Low Ancillary Service Limit</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79B35055" w14:textId="77777777" w:rsidTr="00C06A8E">
        <w:trPr>
          <w:trHeight w:val="476"/>
        </w:trPr>
        <w:tc>
          <w:tcPr>
            <w:tcW w:w="9350" w:type="dxa"/>
            <w:shd w:val="clear" w:color="auto" w:fill="E0E0E0"/>
          </w:tcPr>
          <w:p w14:paraId="1B0DC10A" w14:textId="617A5C9A" w:rsidR="00C40817" w:rsidRPr="00975A01" w:rsidRDefault="00C40817" w:rsidP="00C40817">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LASL”</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639C0FBE" w14:textId="77777777" w:rsidR="00F974A8" w:rsidRDefault="00F974A8" w:rsidP="005078CC">
      <w:pPr>
        <w:tabs>
          <w:tab w:val="left" w:pos="2160"/>
        </w:tabs>
        <w:spacing w:before="240"/>
        <w:rPr>
          <w:b/>
        </w:rPr>
      </w:pPr>
      <w:r>
        <w:rPr>
          <w:b/>
        </w:rPr>
        <w:t>LCAP</w:t>
      </w:r>
      <w:r>
        <w:tab/>
        <w:t>Low</w:t>
      </w:r>
      <w:r w:rsidRPr="00F974A8">
        <w:t xml:space="preserve"> </w:t>
      </w:r>
      <w:r>
        <w:t>S</w:t>
      </w:r>
      <w:r w:rsidRPr="00F974A8">
        <w:t>ystem-</w:t>
      </w:r>
      <w:r>
        <w:t>W</w:t>
      </w:r>
      <w:r w:rsidRPr="00F974A8">
        <w:t xml:space="preserve">ide </w:t>
      </w:r>
      <w:r>
        <w:t>O</w:t>
      </w:r>
      <w:r w:rsidRPr="00F974A8">
        <w:t xml:space="preserve">ffer </w:t>
      </w:r>
      <w:r>
        <w:t>C</w:t>
      </w:r>
      <w:r w:rsidRPr="00F974A8">
        <w:t>ap</w:t>
      </w:r>
    </w:p>
    <w:p w14:paraId="7514E2A2" w14:textId="77777777" w:rsidR="005D1947" w:rsidRDefault="00A442A0">
      <w:pPr>
        <w:tabs>
          <w:tab w:val="left" w:pos="2160"/>
        </w:tabs>
      </w:pPr>
      <w:r>
        <w:rPr>
          <w:b/>
        </w:rPr>
        <w:t>LDL</w:t>
      </w:r>
      <w:r>
        <w:rPr>
          <w:b/>
        </w:rPr>
        <w:tab/>
      </w:r>
      <w:r>
        <w:t>Low Dispatch Limit</w:t>
      </w:r>
    </w:p>
    <w:p w14:paraId="73B9E68E" w14:textId="77831057" w:rsidR="005D1947" w:rsidRDefault="00A442A0" w:rsidP="00A26B90">
      <w:pPr>
        <w:tabs>
          <w:tab w:val="left" w:pos="2160"/>
        </w:tabs>
      </w:pPr>
      <w:r>
        <w:rPr>
          <w:b/>
        </w:rPr>
        <w:t>LEL</w:t>
      </w:r>
      <w:r>
        <w:tab/>
        <w:t>Low Emergency Limit</w:t>
      </w:r>
    </w:p>
    <w:p w14:paraId="3DCECE85" w14:textId="77777777" w:rsidR="005D1947" w:rsidRDefault="00A442A0">
      <w:pPr>
        <w:tabs>
          <w:tab w:val="left" w:pos="2160"/>
        </w:tabs>
      </w:pPr>
      <w:r>
        <w:rPr>
          <w:b/>
        </w:rPr>
        <w:t>LFC</w:t>
      </w:r>
      <w:r>
        <w:tab/>
        <w:t>Load Frequency Control</w:t>
      </w:r>
    </w:p>
    <w:p w14:paraId="41D5A4C0" w14:textId="77777777" w:rsidR="005D1947" w:rsidRDefault="00A442A0">
      <w:pPr>
        <w:tabs>
          <w:tab w:val="left" w:pos="2160"/>
        </w:tabs>
      </w:pPr>
      <w:r>
        <w:rPr>
          <w:b/>
        </w:rPr>
        <w:lastRenderedPageBreak/>
        <w:t>LMP</w:t>
      </w:r>
      <w:r>
        <w:rPr>
          <w:b/>
        </w:rPr>
        <w:tab/>
      </w:r>
      <w:r>
        <w:t>Locational Marginal Price</w:t>
      </w:r>
    </w:p>
    <w:p w14:paraId="3C1E2AD3" w14:textId="77777777" w:rsidR="005D1947" w:rsidRDefault="00A442A0">
      <w:pPr>
        <w:tabs>
          <w:tab w:val="left" w:pos="2160"/>
        </w:tabs>
      </w:pPr>
      <w:r>
        <w:rPr>
          <w:b/>
        </w:rPr>
        <w:t>LPC</w:t>
      </w:r>
      <w:r>
        <w:tab/>
        <w:t>Low Power Consumption</w:t>
      </w:r>
    </w:p>
    <w:p w14:paraId="6C5DA8A8" w14:textId="77777777" w:rsidR="00C54464" w:rsidRPr="00C54464" w:rsidRDefault="00C54464">
      <w:pPr>
        <w:tabs>
          <w:tab w:val="left" w:pos="2160"/>
        </w:tabs>
      </w:pPr>
      <w:r>
        <w:rPr>
          <w:b/>
        </w:rPr>
        <w:t>LRL</w:t>
      </w:r>
      <w:r>
        <w:rPr>
          <w:b/>
        </w:rPr>
        <w:tab/>
      </w:r>
      <w:r>
        <w:t>Low Reasonability Limit</w:t>
      </w:r>
    </w:p>
    <w:p w14:paraId="601C2439" w14:textId="77777777" w:rsidR="00831914" w:rsidRDefault="00831914" w:rsidP="00831914">
      <w:pPr>
        <w:tabs>
          <w:tab w:val="left" w:pos="2160"/>
        </w:tabs>
        <w:rPr>
          <w:b/>
        </w:rPr>
      </w:pPr>
      <w:r>
        <w:rPr>
          <w:b/>
        </w:rPr>
        <w:t>LRS</w:t>
      </w:r>
      <w:r>
        <w:tab/>
        <w:t>Load Ratio Share</w:t>
      </w:r>
    </w:p>
    <w:p w14:paraId="32A68DD4" w14:textId="77777777" w:rsidR="005D1947" w:rsidRDefault="00A442A0">
      <w:pPr>
        <w:tabs>
          <w:tab w:val="left" w:pos="2160"/>
        </w:tabs>
      </w:pPr>
      <w:r>
        <w:rPr>
          <w:b/>
        </w:rPr>
        <w:t>LSE</w:t>
      </w:r>
      <w:r>
        <w:tab/>
        <w:t>Load Serving Entity</w:t>
      </w:r>
    </w:p>
    <w:p w14:paraId="7A727524" w14:textId="77777777" w:rsidR="002506F6" w:rsidRDefault="002506F6">
      <w:pPr>
        <w:tabs>
          <w:tab w:val="left" w:pos="2160"/>
        </w:tabs>
        <w:rPr>
          <w:b/>
        </w:rPr>
      </w:pPr>
      <w:r w:rsidRPr="00AC0350">
        <w:rPr>
          <w:b/>
          <w:bCs/>
        </w:rPr>
        <w:t>LSIPA</w:t>
      </w:r>
      <w:r w:rsidRPr="00AC0350">
        <w:tab/>
        <w:t>Lone Star Infrastructure Protection Act</w:t>
      </w:r>
    </w:p>
    <w:p w14:paraId="3A9BBFCE" w14:textId="4E38F742" w:rsidR="005D1947" w:rsidRDefault="00A442A0">
      <w:pPr>
        <w:tabs>
          <w:tab w:val="left" w:pos="2160"/>
        </w:tabs>
      </w:pPr>
      <w:r>
        <w:rPr>
          <w:b/>
        </w:rPr>
        <w:t>LSL</w:t>
      </w:r>
      <w:r>
        <w:rPr>
          <w:b/>
        </w:rPr>
        <w:tab/>
      </w:r>
      <w:r>
        <w:t>Low Sustained Limit</w:t>
      </w:r>
    </w:p>
    <w:p w14:paraId="041A07BF" w14:textId="77777777" w:rsidR="005D1947" w:rsidRDefault="005D1947">
      <w:pPr>
        <w:tabs>
          <w:tab w:val="left" w:pos="2160"/>
        </w:tabs>
        <w:rPr>
          <w:b/>
          <w:strike/>
          <w:szCs w:val="24"/>
        </w:rPr>
      </w:pPr>
    </w:p>
    <w:p w14:paraId="543449DF" w14:textId="77777777" w:rsidR="00966633" w:rsidRDefault="00966633" w:rsidP="00966633">
      <w:pPr>
        <w:tabs>
          <w:tab w:val="left" w:pos="2160"/>
        </w:tabs>
      </w:pPr>
      <w:r w:rsidRPr="00F06E8E">
        <w:rPr>
          <w:b/>
          <w:bCs/>
        </w:rPr>
        <w:t>MaxSOC</w:t>
      </w:r>
      <w:r w:rsidRPr="00F06E8E">
        <w:tab/>
        <w:t>Maximum State of Charge</w:t>
      </w:r>
    </w:p>
    <w:p w14:paraId="75A7EFEB" w14:textId="1E32A870" w:rsidR="005D1947" w:rsidRDefault="00A442A0">
      <w:pPr>
        <w:tabs>
          <w:tab w:val="left" w:pos="2160"/>
        </w:tabs>
      </w:pPr>
      <w:r>
        <w:rPr>
          <w:b/>
        </w:rPr>
        <w:t>MCPC</w:t>
      </w:r>
      <w:r>
        <w:tab/>
        <w:t>Market Clearing Price for Capacity</w:t>
      </w:r>
    </w:p>
    <w:p w14:paraId="46ABF9CA" w14:textId="77777777" w:rsidR="005D1947" w:rsidRDefault="00A442A0">
      <w:pPr>
        <w:tabs>
          <w:tab w:val="left" w:pos="2160"/>
        </w:tabs>
      </w:pPr>
      <w:r>
        <w:rPr>
          <w:b/>
        </w:rPr>
        <w:t>MDAS</w:t>
      </w:r>
      <w:r>
        <w:tab/>
        <w:t>Meter Data Acquisition System</w:t>
      </w:r>
    </w:p>
    <w:p w14:paraId="665C4DE3" w14:textId="30BCC98D" w:rsidR="00F5649F" w:rsidRDefault="00F5649F">
      <w:pPr>
        <w:tabs>
          <w:tab w:val="left" w:pos="2160"/>
        </w:tabs>
      </w:pPr>
      <w:r w:rsidRPr="00F06E8E">
        <w:rPr>
          <w:b/>
          <w:bCs/>
        </w:rPr>
        <w:t>MinSOC</w:t>
      </w:r>
      <w:r w:rsidRPr="00F06E8E">
        <w:tab/>
        <w:t>Minimum State of Charge</w:t>
      </w:r>
    </w:p>
    <w:p w14:paraId="4E9A981E" w14:textId="77777777" w:rsidR="005D1947" w:rsidRDefault="00A442A0">
      <w:pPr>
        <w:tabs>
          <w:tab w:val="left" w:pos="2160"/>
        </w:tabs>
      </w:pPr>
      <w:r>
        <w:rPr>
          <w:b/>
        </w:rPr>
        <w:t>MIS</w:t>
      </w:r>
      <w:r>
        <w:rPr>
          <w:b/>
        </w:rPr>
        <w:tab/>
      </w:r>
      <w:r>
        <w:t>Market Information System</w:t>
      </w:r>
    </w:p>
    <w:p w14:paraId="1BCA99A8" w14:textId="77777777" w:rsidR="005D1947" w:rsidRDefault="00A442A0">
      <w:pPr>
        <w:tabs>
          <w:tab w:val="left" w:pos="2160"/>
        </w:tabs>
      </w:pPr>
      <w:r>
        <w:rPr>
          <w:b/>
        </w:rPr>
        <w:t>MMBtu</w:t>
      </w:r>
      <w:r>
        <w:tab/>
        <w:t>Million British Thermal Units</w:t>
      </w:r>
    </w:p>
    <w:p w14:paraId="467584F1" w14:textId="77777777" w:rsidR="00B00F80" w:rsidRPr="00B00F80" w:rsidRDefault="00B00F80">
      <w:pPr>
        <w:tabs>
          <w:tab w:val="left" w:pos="2160"/>
        </w:tabs>
      </w:pPr>
      <w:r>
        <w:rPr>
          <w:b/>
        </w:rPr>
        <w:t>MOC</w:t>
      </w:r>
      <w:r>
        <w:tab/>
        <w:t>Mitigated Offer Cap</w:t>
      </w:r>
    </w:p>
    <w:p w14:paraId="2579F342" w14:textId="77777777" w:rsidR="005D1947" w:rsidRDefault="00A442A0">
      <w:pPr>
        <w:tabs>
          <w:tab w:val="left" w:pos="2160"/>
        </w:tabs>
      </w:pPr>
      <w:r>
        <w:rPr>
          <w:b/>
        </w:rPr>
        <w:t>MOU</w:t>
      </w:r>
      <w:r>
        <w:tab/>
        <w:t>Municipally Owned Utility</w:t>
      </w:r>
    </w:p>
    <w:p w14:paraId="5275FF6C" w14:textId="77777777" w:rsidR="005D1947" w:rsidRDefault="00A442A0">
      <w:pPr>
        <w:tabs>
          <w:tab w:val="left" w:pos="2160"/>
        </w:tabs>
      </w:pPr>
      <w:r>
        <w:rPr>
          <w:b/>
        </w:rPr>
        <w:t>MPC</w:t>
      </w:r>
      <w:r>
        <w:tab/>
        <w:t>Maximum Power Consumption</w:t>
      </w:r>
    </w:p>
    <w:p w14:paraId="66FD1C7A" w14:textId="589B44BF" w:rsidR="00CF4D1B" w:rsidRPr="00D33F31" w:rsidRDefault="00CF4D1B" w:rsidP="00CF4D1B">
      <w:pPr>
        <w:tabs>
          <w:tab w:val="left" w:pos="2160"/>
        </w:tabs>
        <w:rPr>
          <w:b/>
        </w:rPr>
      </w:pPr>
      <w:r w:rsidRPr="00D33F31">
        <w:rPr>
          <w:b/>
        </w:rPr>
        <w:t>MPT</w:t>
      </w:r>
      <w:r w:rsidRPr="00D33F31">
        <w:rPr>
          <w:b/>
        </w:rPr>
        <w:tab/>
      </w:r>
      <w:r w:rsidRPr="00CF4D1B">
        <w:t>Main Power Transformer</w:t>
      </w:r>
    </w:p>
    <w:p w14:paraId="13D4A0E9" w14:textId="77777777" w:rsidR="00831914" w:rsidRDefault="00831914">
      <w:pPr>
        <w:tabs>
          <w:tab w:val="left" w:pos="2160"/>
        </w:tabs>
        <w:rPr>
          <w:b/>
        </w:rPr>
      </w:pPr>
      <w:r>
        <w:rPr>
          <w:b/>
        </w:rPr>
        <w:t>MRA</w:t>
      </w:r>
      <w:r>
        <w:tab/>
        <w:t>Must-Run Alternative</w:t>
      </w:r>
      <w:r>
        <w:rPr>
          <w:b/>
        </w:rPr>
        <w:t xml:space="preserve"> </w:t>
      </w:r>
    </w:p>
    <w:p w14:paraId="5F2DD9D8" w14:textId="77777777" w:rsidR="005D1947" w:rsidRDefault="00A442A0">
      <w:pPr>
        <w:tabs>
          <w:tab w:val="left" w:pos="2160"/>
        </w:tabs>
      </w:pPr>
      <w:r>
        <w:rPr>
          <w:b/>
        </w:rPr>
        <w:t>MRE</w:t>
      </w:r>
      <w:r>
        <w:tab/>
        <w:t>Meter Reading Entity</w:t>
      </w:r>
    </w:p>
    <w:p w14:paraId="7D0B0D14" w14:textId="77777777" w:rsidR="005D1947" w:rsidRDefault="00A442A0">
      <w:pPr>
        <w:tabs>
          <w:tab w:val="left" w:pos="2160"/>
        </w:tabs>
      </w:pPr>
      <w:r>
        <w:rPr>
          <w:b/>
        </w:rPr>
        <w:t>MTLF</w:t>
      </w:r>
      <w:r>
        <w:tab/>
        <w:t>Mid-Term Load Forecast</w:t>
      </w:r>
    </w:p>
    <w:p w14:paraId="2C01C1C3" w14:textId="77777777" w:rsidR="00831914" w:rsidRDefault="00831914">
      <w:pPr>
        <w:tabs>
          <w:tab w:val="left" w:pos="2160"/>
        </w:tabs>
        <w:rPr>
          <w:b/>
        </w:rPr>
      </w:pPr>
      <w:r>
        <w:rPr>
          <w:b/>
        </w:rPr>
        <w:t>MVA</w:t>
      </w:r>
      <w:r>
        <w:tab/>
        <w:t>Megavolt Ampere</w:t>
      </w:r>
      <w:r>
        <w:rPr>
          <w:b/>
        </w:rPr>
        <w:t xml:space="preserve"> </w:t>
      </w:r>
    </w:p>
    <w:p w14:paraId="5A73154E" w14:textId="77777777" w:rsidR="005D1947" w:rsidRDefault="00A442A0">
      <w:pPr>
        <w:tabs>
          <w:tab w:val="left" w:pos="2160"/>
        </w:tabs>
        <w:rPr>
          <w:b/>
        </w:rPr>
      </w:pPr>
      <w:r>
        <w:rPr>
          <w:b/>
        </w:rPr>
        <w:t>MVAr</w:t>
      </w:r>
      <w:r>
        <w:rPr>
          <w:b/>
        </w:rPr>
        <w:tab/>
      </w:r>
      <w:r>
        <w:t>Mega Volt-Amperes reactive</w:t>
      </w:r>
    </w:p>
    <w:p w14:paraId="0C052569" w14:textId="77777777" w:rsidR="005D1947" w:rsidRDefault="00A442A0">
      <w:pPr>
        <w:tabs>
          <w:tab w:val="left" w:pos="2160"/>
        </w:tabs>
      </w:pPr>
      <w:r>
        <w:rPr>
          <w:b/>
        </w:rPr>
        <w:t>MW</w:t>
      </w:r>
      <w:r>
        <w:tab/>
        <w:t>Megawatt</w:t>
      </w:r>
    </w:p>
    <w:p w14:paraId="0ADB7B20" w14:textId="1629A387" w:rsidR="00EA2BD7" w:rsidRDefault="00A442A0">
      <w:pPr>
        <w:tabs>
          <w:tab w:val="left" w:pos="2160"/>
        </w:tabs>
      </w:pPr>
      <w:r>
        <w:rPr>
          <w:b/>
        </w:rPr>
        <w:t>MWh</w:t>
      </w:r>
      <w:r>
        <w:tab/>
        <w:t>Megawatt Hour</w:t>
      </w:r>
    </w:p>
    <w:p w14:paraId="60CCE669" w14:textId="52C90DFE" w:rsidR="00966633" w:rsidRDefault="00966633" w:rsidP="00966633">
      <w:pPr>
        <w:tabs>
          <w:tab w:val="left" w:pos="2160"/>
        </w:tabs>
      </w:pPr>
      <w:proofErr w:type="spellStart"/>
      <w:r>
        <w:rPr>
          <w:b/>
        </w:rPr>
        <w:t>MWhh</w:t>
      </w:r>
      <w:proofErr w:type="spellEnd"/>
      <w:r>
        <w:tab/>
        <w:t xml:space="preserve">Megawatt Hour </w:t>
      </w:r>
      <w:proofErr w:type="spellStart"/>
      <w:r>
        <w:t>Hour</w:t>
      </w:r>
      <w:proofErr w:type="spellEnd"/>
    </w:p>
    <w:p w14:paraId="7F7D9EF5" w14:textId="77777777" w:rsidR="00B64DD2" w:rsidRDefault="00B64DD2">
      <w:pPr>
        <w:tabs>
          <w:tab w:val="left" w:pos="2160"/>
        </w:tabs>
        <w:rPr>
          <w:b/>
        </w:rPr>
      </w:pPr>
      <w:r>
        <w:rPr>
          <w:b/>
        </w:rPr>
        <w:t>NCBI</w:t>
      </w:r>
      <w:r>
        <w:tab/>
        <w:t>Notice of Change of Banking Information</w:t>
      </w:r>
    </w:p>
    <w:p w14:paraId="50251BDE" w14:textId="11481EDC" w:rsidR="00831914" w:rsidRDefault="00831914">
      <w:pPr>
        <w:tabs>
          <w:tab w:val="left" w:pos="2160"/>
        </w:tabs>
        <w:rPr>
          <w:b/>
        </w:rPr>
      </w:pPr>
      <w:r>
        <w:rPr>
          <w:b/>
        </w:rPr>
        <w:t>NCI</w:t>
      </w:r>
      <w:r>
        <w:tab/>
        <w:t>Notice of Change of Information</w:t>
      </w:r>
      <w:r>
        <w:rPr>
          <w:b/>
        </w:rPr>
        <w:t xml:space="preserve"> </w:t>
      </w:r>
    </w:p>
    <w:p w14:paraId="3AAAE207" w14:textId="77777777" w:rsidR="005D1947" w:rsidRDefault="00A442A0">
      <w:pPr>
        <w:tabs>
          <w:tab w:val="left" w:pos="2160"/>
        </w:tabs>
      </w:pPr>
      <w:r>
        <w:rPr>
          <w:b/>
        </w:rPr>
        <w:t>NERC</w:t>
      </w:r>
      <w:r>
        <w:tab/>
        <w:t>North American Electric Reliability Corporation</w:t>
      </w:r>
    </w:p>
    <w:p w14:paraId="48ADF0DF" w14:textId="77777777" w:rsidR="008B2FB5" w:rsidRDefault="008B2FB5">
      <w:pPr>
        <w:tabs>
          <w:tab w:val="left" w:pos="2160"/>
        </w:tabs>
      </w:pPr>
      <w:r w:rsidRPr="008B2FB5">
        <w:rPr>
          <w:b/>
        </w:rPr>
        <w:t>NESC</w:t>
      </w:r>
      <w:r>
        <w:rPr>
          <w:b/>
        </w:rPr>
        <w:tab/>
      </w:r>
      <w:r>
        <w:t>National Electrical Safety Code</w:t>
      </w:r>
    </w:p>
    <w:p w14:paraId="53FE7C0B" w14:textId="77777777" w:rsidR="00803731" w:rsidRPr="00803731" w:rsidRDefault="00803731" w:rsidP="005078CC">
      <w:pPr>
        <w:tabs>
          <w:tab w:val="left" w:pos="2160"/>
        </w:tabs>
        <w:spacing w:after="240"/>
      </w:pPr>
      <w:r>
        <w:rPr>
          <w:b/>
        </w:rPr>
        <w:t>NFRC</w:t>
      </w:r>
      <w:r>
        <w:rPr>
          <w:b/>
        </w:rPr>
        <w:tab/>
      </w:r>
      <w:r>
        <w:t>Non-Frequency Responsive Capacity</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26E4296E" w14:textId="77777777" w:rsidTr="00C06A8E">
        <w:trPr>
          <w:trHeight w:val="476"/>
        </w:trPr>
        <w:tc>
          <w:tcPr>
            <w:tcW w:w="9350" w:type="dxa"/>
            <w:shd w:val="clear" w:color="auto" w:fill="E0E0E0"/>
          </w:tcPr>
          <w:p w14:paraId="625D0DB8" w14:textId="611A04CF" w:rsidR="00C40817" w:rsidRPr="00975A01" w:rsidRDefault="00C40817"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NFRC”</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64E99473" w14:textId="77777777" w:rsidR="00831914" w:rsidRDefault="00831914" w:rsidP="005078CC">
      <w:pPr>
        <w:tabs>
          <w:tab w:val="left" w:pos="2160"/>
        </w:tabs>
        <w:spacing w:before="240"/>
        <w:rPr>
          <w:b/>
        </w:rPr>
      </w:pPr>
      <w:r w:rsidRPr="00611092">
        <w:rPr>
          <w:b/>
        </w:rPr>
        <w:t>NIST</w:t>
      </w:r>
      <w:r w:rsidRPr="00611092">
        <w:tab/>
        <w:t>National Institute of Standards and Technology</w:t>
      </w:r>
      <w:r w:rsidR="00927819" w:rsidRPr="00927819">
        <w:rPr>
          <w:b/>
        </w:rPr>
        <w:t xml:space="preserve"> </w:t>
      </w:r>
    </w:p>
    <w:p w14:paraId="6FF0F38A" w14:textId="77777777" w:rsidR="005D1947" w:rsidRPr="00D909E9" w:rsidRDefault="00A16858" w:rsidP="00831914">
      <w:pPr>
        <w:tabs>
          <w:tab w:val="left" w:pos="2160"/>
        </w:tabs>
      </w:pPr>
      <w:r w:rsidRPr="00A16858">
        <w:rPr>
          <w:b/>
        </w:rPr>
        <w:t>NOIE</w:t>
      </w:r>
      <w:r w:rsidRPr="00A16858">
        <w:tab/>
        <w:t>Non-Opt-In Entity</w:t>
      </w:r>
    </w:p>
    <w:p w14:paraId="09BBE754" w14:textId="77777777" w:rsidR="00831914" w:rsidRPr="00611092" w:rsidRDefault="00831914" w:rsidP="00831914">
      <w:pPr>
        <w:tabs>
          <w:tab w:val="left" w:pos="2160"/>
        </w:tabs>
      </w:pPr>
      <w:r w:rsidRPr="00611092">
        <w:rPr>
          <w:b/>
        </w:rPr>
        <w:t>NOMCR</w:t>
      </w:r>
      <w:r w:rsidRPr="00611092">
        <w:tab/>
        <w:t>Network Operations Model Change Request</w:t>
      </w:r>
    </w:p>
    <w:p w14:paraId="08A62E1A" w14:textId="77777777" w:rsidR="005D1947" w:rsidRPr="00831914" w:rsidRDefault="00927819">
      <w:pPr>
        <w:tabs>
          <w:tab w:val="left" w:pos="2160"/>
        </w:tabs>
      </w:pPr>
      <w:r w:rsidRPr="00927819">
        <w:rPr>
          <w:b/>
        </w:rPr>
        <w:t>Non-Spin</w:t>
      </w:r>
      <w:r w:rsidRPr="00927819">
        <w:tab/>
        <w:t>Non-Spinning Reserve</w:t>
      </w:r>
    </w:p>
    <w:p w14:paraId="6A4351D7" w14:textId="77777777" w:rsidR="00831914" w:rsidRPr="00611092" w:rsidRDefault="00831914" w:rsidP="00831914">
      <w:pPr>
        <w:tabs>
          <w:tab w:val="left" w:pos="2160"/>
        </w:tabs>
        <w:rPr>
          <w:b/>
        </w:rPr>
      </w:pPr>
      <w:r w:rsidRPr="00611092">
        <w:rPr>
          <w:b/>
        </w:rPr>
        <w:t>NSA</w:t>
      </w:r>
      <w:r w:rsidRPr="00611092">
        <w:tab/>
        <w:t>Network Security Analysis</w:t>
      </w:r>
    </w:p>
    <w:p w14:paraId="33A7A05D" w14:textId="77777777" w:rsidR="00C60250" w:rsidRDefault="00C60250">
      <w:pPr>
        <w:tabs>
          <w:tab w:val="left" w:pos="2160"/>
        </w:tabs>
        <w:rPr>
          <w:b/>
        </w:rPr>
      </w:pPr>
      <w:r w:rsidRPr="00C60250">
        <w:rPr>
          <w:b/>
        </w:rPr>
        <w:t>NSO</w:t>
      </w:r>
      <w:r w:rsidRPr="00C60250">
        <w:tab/>
        <w:t>Notification of Suspension of Operations</w:t>
      </w:r>
    </w:p>
    <w:p w14:paraId="01BF5239" w14:textId="61C21EC5" w:rsidR="00D14FF0" w:rsidRDefault="00D14FF0">
      <w:pPr>
        <w:tabs>
          <w:tab w:val="left" w:pos="2160"/>
        </w:tabs>
        <w:rPr>
          <w:b/>
        </w:rPr>
      </w:pPr>
      <w:r w:rsidRPr="00927819">
        <w:rPr>
          <w:b/>
        </w:rPr>
        <w:t>NWS</w:t>
      </w:r>
      <w:r w:rsidRPr="00927819">
        <w:tab/>
      </w:r>
      <w:r>
        <w:t>Non-Weather Sensitive</w:t>
      </w:r>
    </w:p>
    <w:p w14:paraId="40BFE1E8" w14:textId="58B70ECA" w:rsidR="005D1947" w:rsidRPr="00F909A2" w:rsidRDefault="00927819">
      <w:pPr>
        <w:tabs>
          <w:tab w:val="left" w:pos="2160"/>
        </w:tabs>
        <w:rPr>
          <w:b/>
        </w:rPr>
      </w:pPr>
      <w:r w:rsidRPr="00927819">
        <w:rPr>
          <w:b/>
        </w:rPr>
        <w:t>NWSIDR</w:t>
      </w:r>
      <w:r w:rsidRPr="00927819">
        <w:tab/>
      </w:r>
      <w:r w:rsidR="00A442A0">
        <w:t>Non-Weather Sensitive IDR</w:t>
      </w:r>
      <w:r w:rsidRPr="00927819">
        <w:rPr>
          <w:b/>
        </w:rPr>
        <w:t xml:space="preserve"> </w:t>
      </w:r>
    </w:p>
    <w:p w14:paraId="1C4A5E1F" w14:textId="77777777" w:rsidR="005D1947" w:rsidRPr="00F909A2" w:rsidRDefault="005D1947">
      <w:pPr>
        <w:tabs>
          <w:tab w:val="left" w:pos="2160"/>
        </w:tabs>
        <w:rPr>
          <w:b/>
          <w:strike/>
          <w:szCs w:val="24"/>
        </w:rPr>
      </w:pPr>
    </w:p>
    <w:p w14:paraId="6C0980C2" w14:textId="77777777" w:rsidR="00831914" w:rsidRDefault="00831914" w:rsidP="00831914">
      <w:pPr>
        <w:tabs>
          <w:tab w:val="left" w:pos="2160"/>
        </w:tabs>
        <w:rPr>
          <w:b/>
        </w:rPr>
      </w:pPr>
      <w:r>
        <w:rPr>
          <w:b/>
        </w:rPr>
        <w:t>O&amp;M</w:t>
      </w:r>
      <w:r>
        <w:tab/>
        <w:t>Operations and Maintenance</w:t>
      </w:r>
    </w:p>
    <w:p w14:paraId="439D86D7" w14:textId="77777777" w:rsidR="00B253B8" w:rsidRPr="00F057BA" w:rsidRDefault="00B253B8" w:rsidP="00B253B8">
      <w:pPr>
        <w:pStyle w:val="BodyText"/>
        <w:spacing w:after="0"/>
      </w:pPr>
      <w:r w:rsidRPr="00F057BA">
        <w:rPr>
          <w:b/>
        </w:rPr>
        <w:lastRenderedPageBreak/>
        <w:t>OAE</w:t>
      </w:r>
      <w:r>
        <w:tab/>
      </w:r>
      <w:r>
        <w:tab/>
      </w:r>
      <w:r>
        <w:tab/>
      </w:r>
      <w:r w:rsidRPr="00F057BA">
        <w:t>Outage Adjustment Evaluation</w:t>
      </w:r>
    </w:p>
    <w:p w14:paraId="0D4AC365" w14:textId="77777777" w:rsidR="005D1947" w:rsidRDefault="00A442A0">
      <w:pPr>
        <w:tabs>
          <w:tab w:val="left" w:pos="2160"/>
        </w:tabs>
      </w:pPr>
      <w:r>
        <w:rPr>
          <w:b/>
        </w:rPr>
        <w:t>OCN</w:t>
      </w:r>
      <w:r>
        <w:tab/>
        <w:t>Operating Condition Notice</w:t>
      </w:r>
    </w:p>
    <w:p w14:paraId="0836B2A4" w14:textId="77777777" w:rsidR="002D7E5D" w:rsidRPr="008C2665" w:rsidRDefault="002D7E5D" w:rsidP="005078CC">
      <w:pPr>
        <w:tabs>
          <w:tab w:val="left" w:pos="2160"/>
        </w:tabs>
        <w:spacing w:after="240"/>
      </w:pPr>
      <w:r>
        <w:rPr>
          <w:b/>
        </w:rPr>
        <w:t>ORDC</w:t>
      </w:r>
      <w:r>
        <w:rPr>
          <w:b/>
        </w:rPr>
        <w:tab/>
      </w:r>
      <w:r>
        <w:t>Operating Reserve Demand Curve</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5CC93126" w14:textId="77777777" w:rsidTr="00C06A8E">
        <w:trPr>
          <w:trHeight w:val="476"/>
        </w:trPr>
        <w:tc>
          <w:tcPr>
            <w:tcW w:w="9350" w:type="dxa"/>
            <w:shd w:val="clear" w:color="auto" w:fill="E0E0E0"/>
          </w:tcPr>
          <w:p w14:paraId="1EA937AA" w14:textId="25F8A8F9" w:rsidR="00C40817" w:rsidRPr="00975A01" w:rsidRDefault="00C40817"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ORDC”</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356FF2DA" w14:textId="77777777" w:rsidR="00B253B8" w:rsidRPr="00F057BA" w:rsidRDefault="00B253B8" w:rsidP="005078CC">
      <w:pPr>
        <w:pStyle w:val="BodyText"/>
        <w:spacing w:before="240" w:after="0"/>
      </w:pPr>
      <w:r w:rsidRPr="00F057BA">
        <w:rPr>
          <w:b/>
        </w:rPr>
        <w:t>OSA</w:t>
      </w:r>
      <w:r w:rsidRPr="00F057BA">
        <w:rPr>
          <w:b/>
        </w:rPr>
        <w:tab/>
      </w:r>
      <w:r w:rsidRPr="00F057BA">
        <w:rPr>
          <w:b/>
        </w:rPr>
        <w:tab/>
      </w:r>
      <w:r w:rsidRPr="00F057BA">
        <w:rPr>
          <w:b/>
        </w:rPr>
        <w:tab/>
      </w:r>
      <w:r w:rsidRPr="00F057BA">
        <w:t>Outage Schedule Adjustment</w:t>
      </w:r>
    </w:p>
    <w:p w14:paraId="22C474A8" w14:textId="77777777" w:rsidR="005D1947" w:rsidRDefault="005D1947">
      <w:pPr>
        <w:tabs>
          <w:tab w:val="left" w:pos="2160"/>
        </w:tabs>
        <w:rPr>
          <w:b/>
        </w:rPr>
      </w:pPr>
    </w:p>
    <w:p w14:paraId="65BC143D" w14:textId="77777777" w:rsidR="001758D4" w:rsidRPr="00193073" w:rsidRDefault="001758D4">
      <w:pPr>
        <w:tabs>
          <w:tab w:val="left" w:pos="2160"/>
        </w:tabs>
      </w:pPr>
      <w:r>
        <w:rPr>
          <w:b/>
        </w:rPr>
        <w:t>PCAP</w:t>
      </w:r>
      <w:r>
        <w:rPr>
          <w:b/>
        </w:rPr>
        <w:tab/>
      </w:r>
      <w:r>
        <w:t>Pre-Contingency Action Plan</w:t>
      </w:r>
    </w:p>
    <w:p w14:paraId="7B6165BD" w14:textId="77777777" w:rsidR="005D1947" w:rsidRDefault="00A442A0">
      <w:pPr>
        <w:tabs>
          <w:tab w:val="left" w:pos="2160"/>
        </w:tabs>
      </w:pPr>
      <w:r>
        <w:rPr>
          <w:b/>
        </w:rPr>
        <w:t>PCRR</w:t>
      </w:r>
      <w:r>
        <w:tab/>
        <w:t>Pre-Assigned Congestion Revenue Right</w:t>
      </w:r>
    </w:p>
    <w:p w14:paraId="30663ADD" w14:textId="62AE833E" w:rsidR="00084C11" w:rsidRDefault="00084C11" w:rsidP="00084C11">
      <w:pPr>
        <w:tabs>
          <w:tab w:val="left" w:pos="2160"/>
        </w:tabs>
      </w:pPr>
      <w:r>
        <w:rPr>
          <w:b/>
        </w:rPr>
        <w:t>PMI</w:t>
      </w:r>
      <w:r>
        <w:tab/>
        <w:t>Private Microgrid Island</w:t>
      </w:r>
    </w:p>
    <w:p w14:paraId="6288EDFB" w14:textId="77777777" w:rsidR="00831914" w:rsidRDefault="00831914" w:rsidP="00831914">
      <w:pPr>
        <w:tabs>
          <w:tab w:val="left" w:pos="2160"/>
        </w:tabs>
        <w:rPr>
          <w:b/>
        </w:rPr>
      </w:pPr>
      <w:r>
        <w:rPr>
          <w:b/>
        </w:rPr>
        <w:t>PNM</w:t>
      </w:r>
      <w:r>
        <w:tab/>
        <w:t>Peaker Net Margin</w:t>
      </w:r>
    </w:p>
    <w:p w14:paraId="3A1EACCC" w14:textId="77777777" w:rsidR="005D1947" w:rsidRDefault="00A442A0">
      <w:pPr>
        <w:tabs>
          <w:tab w:val="left" w:pos="2160"/>
        </w:tabs>
      </w:pPr>
      <w:r>
        <w:rPr>
          <w:b/>
        </w:rPr>
        <w:t>POLR</w:t>
      </w:r>
      <w:r>
        <w:tab/>
        <w:t>Provider of Last Resort</w:t>
      </w:r>
    </w:p>
    <w:p w14:paraId="45D7D631" w14:textId="77777777" w:rsidR="00831914" w:rsidRDefault="00831914">
      <w:pPr>
        <w:tabs>
          <w:tab w:val="left" w:pos="2160"/>
        </w:tabs>
        <w:rPr>
          <w:b/>
        </w:rPr>
      </w:pPr>
      <w:r>
        <w:rPr>
          <w:b/>
        </w:rPr>
        <w:t>POC</w:t>
      </w:r>
      <w:r>
        <w:tab/>
        <w:t>Peaking Operating Cost</w:t>
      </w:r>
      <w:r>
        <w:rPr>
          <w:b/>
        </w:rPr>
        <w:t xml:space="preserve"> </w:t>
      </w:r>
    </w:p>
    <w:p w14:paraId="5047B718" w14:textId="0A1AD8B0" w:rsidR="008C2049" w:rsidRDefault="008C2049" w:rsidP="008C2049">
      <w:pPr>
        <w:tabs>
          <w:tab w:val="left" w:pos="2160"/>
        </w:tabs>
        <w:rPr>
          <w:b/>
        </w:rPr>
      </w:pPr>
      <w:r>
        <w:rPr>
          <w:b/>
        </w:rPr>
        <w:t>POCC</w:t>
      </w:r>
      <w:r>
        <w:tab/>
        <w:t>Point of Common Coupling</w:t>
      </w:r>
      <w:r>
        <w:rPr>
          <w:b/>
        </w:rPr>
        <w:t xml:space="preserve"> </w:t>
      </w:r>
    </w:p>
    <w:p w14:paraId="0440E59A" w14:textId="77777777" w:rsidR="00383714" w:rsidRPr="00383714" w:rsidRDefault="00383714">
      <w:pPr>
        <w:tabs>
          <w:tab w:val="left" w:pos="2160"/>
        </w:tabs>
      </w:pPr>
      <w:r>
        <w:rPr>
          <w:b/>
        </w:rPr>
        <w:t>POI</w:t>
      </w:r>
      <w:r>
        <w:rPr>
          <w:b/>
        </w:rPr>
        <w:tab/>
      </w:r>
      <w:r>
        <w:t>Point of Interconnection</w:t>
      </w:r>
    </w:p>
    <w:p w14:paraId="3ADF2949" w14:textId="5687EF37" w:rsidR="00961C7A" w:rsidRPr="00383714" w:rsidRDefault="00961C7A" w:rsidP="00961C7A">
      <w:pPr>
        <w:tabs>
          <w:tab w:val="left" w:pos="2160"/>
        </w:tabs>
      </w:pPr>
      <w:r>
        <w:rPr>
          <w:b/>
        </w:rPr>
        <w:t>POIB</w:t>
      </w:r>
      <w:r>
        <w:rPr>
          <w:b/>
        </w:rPr>
        <w:tab/>
      </w:r>
      <w:r>
        <w:t>Point of Interconnection Bus</w:t>
      </w:r>
    </w:p>
    <w:p w14:paraId="48B50994" w14:textId="77777777" w:rsidR="005D1947" w:rsidRDefault="00A442A0">
      <w:pPr>
        <w:tabs>
          <w:tab w:val="left" w:pos="2160"/>
        </w:tabs>
      </w:pPr>
      <w:r>
        <w:rPr>
          <w:b/>
        </w:rPr>
        <w:t>POS</w:t>
      </w:r>
      <w:r>
        <w:tab/>
        <w:t>Power Operating System</w:t>
      </w:r>
    </w:p>
    <w:p w14:paraId="643D5B4A" w14:textId="77777777" w:rsidR="005D1947" w:rsidRDefault="00A442A0">
      <w:pPr>
        <w:tabs>
          <w:tab w:val="left" w:pos="2160"/>
        </w:tabs>
        <w:rPr>
          <w:b/>
        </w:rPr>
      </w:pPr>
      <w:r>
        <w:rPr>
          <w:b/>
        </w:rPr>
        <w:t>PRC</w:t>
      </w:r>
      <w:r>
        <w:rPr>
          <w:b/>
        </w:rPr>
        <w:tab/>
      </w:r>
      <w:r>
        <w:t>Physical Responsive Capability</w:t>
      </w:r>
    </w:p>
    <w:p w14:paraId="20E40EA3" w14:textId="77777777" w:rsidR="00261945" w:rsidRPr="003F66B2" w:rsidRDefault="00261945">
      <w:pPr>
        <w:tabs>
          <w:tab w:val="left" w:pos="2160"/>
        </w:tabs>
      </w:pPr>
      <w:r>
        <w:rPr>
          <w:b/>
        </w:rPr>
        <w:t>PRM</w:t>
      </w:r>
      <w:r>
        <w:rPr>
          <w:b/>
        </w:rPr>
        <w:tab/>
      </w:r>
      <w:r>
        <w:t>Planning Reserve Margin</w:t>
      </w:r>
    </w:p>
    <w:p w14:paraId="68123424" w14:textId="77777777" w:rsidR="005D1947" w:rsidRDefault="00A442A0">
      <w:pPr>
        <w:tabs>
          <w:tab w:val="left" w:pos="2160"/>
        </w:tabs>
      </w:pPr>
      <w:r>
        <w:rPr>
          <w:b/>
        </w:rPr>
        <w:t>PRR</w:t>
      </w:r>
      <w:r>
        <w:tab/>
        <w:t>Protocol Revision Request</w:t>
      </w:r>
    </w:p>
    <w:p w14:paraId="1D673A5F" w14:textId="77777777" w:rsidR="00831914" w:rsidRDefault="00831914" w:rsidP="00831914">
      <w:pPr>
        <w:tabs>
          <w:tab w:val="left" w:pos="2160"/>
        </w:tabs>
      </w:pPr>
      <w:r>
        <w:rPr>
          <w:b/>
        </w:rPr>
        <w:t>PRS</w:t>
      </w:r>
      <w:r>
        <w:tab/>
        <w:t>Protocol Revision Subcommittee</w:t>
      </w:r>
    </w:p>
    <w:p w14:paraId="1C371A91" w14:textId="77777777" w:rsidR="00831914" w:rsidRDefault="00831914" w:rsidP="00831914">
      <w:pPr>
        <w:tabs>
          <w:tab w:val="left" w:pos="2160"/>
        </w:tabs>
      </w:pPr>
      <w:r>
        <w:rPr>
          <w:b/>
        </w:rPr>
        <w:t>PSS</w:t>
      </w:r>
      <w:r>
        <w:tab/>
        <w:t>Power System Stabilizer</w:t>
      </w:r>
    </w:p>
    <w:p w14:paraId="0902EE2B" w14:textId="77777777" w:rsidR="005D1947" w:rsidRDefault="00A442A0">
      <w:pPr>
        <w:tabs>
          <w:tab w:val="left" w:pos="2160"/>
        </w:tabs>
      </w:pPr>
      <w:r>
        <w:rPr>
          <w:b/>
        </w:rPr>
        <w:t>PTB</w:t>
      </w:r>
      <w:r>
        <w:tab/>
        <w:t>Price-to-Beat</w:t>
      </w:r>
    </w:p>
    <w:p w14:paraId="507791A8" w14:textId="77777777" w:rsidR="005D1947" w:rsidRDefault="00A442A0">
      <w:pPr>
        <w:tabs>
          <w:tab w:val="left" w:pos="2160"/>
        </w:tabs>
      </w:pPr>
      <w:r>
        <w:rPr>
          <w:b/>
        </w:rPr>
        <w:t>PTP</w:t>
      </w:r>
      <w:r>
        <w:tab/>
        <w:t xml:space="preserve">Point-to-Point </w:t>
      </w:r>
    </w:p>
    <w:p w14:paraId="161BB00D" w14:textId="77777777" w:rsidR="00831914" w:rsidRDefault="00831914" w:rsidP="00831914">
      <w:pPr>
        <w:tabs>
          <w:tab w:val="left" w:pos="2160"/>
        </w:tabs>
      </w:pPr>
      <w:r>
        <w:rPr>
          <w:b/>
        </w:rPr>
        <w:t>PUCT</w:t>
      </w:r>
      <w:r>
        <w:tab/>
        <w:t>Public Utility Commission of Texas</w:t>
      </w:r>
    </w:p>
    <w:p w14:paraId="3F3DAA48" w14:textId="77777777" w:rsidR="00831914" w:rsidRDefault="00831914" w:rsidP="00831914">
      <w:pPr>
        <w:tabs>
          <w:tab w:val="left" w:pos="2160"/>
        </w:tabs>
      </w:pPr>
      <w:r>
        <w:rPr>
          <w:b/>
        </w:rPr>
        <w:t>PURA</w:t>
      </w:r>
      <w:r>
        <w:tab/>
        <w:t>Public Utility Regulatory Act, Title II, Texas Utility Code</w:t>
      </w:r>
    </w:p>
    <w:p w14:paraId="3BBA518A" w14:textId="77777777" w:rsidR="00831914" w:rsidRDefault="00831914" w:rsidP="00831914">
      <w:pPr>
        <w:tabs>
          <w:tab w:val="left" w:pos="2160"/>
        </w:tabs>
      </w:pPr>
      <w:r>
        <w:rPr>
          <w:b/>
        </w:rPr>
        <w:t>PURPA</w:t>
      </w:r>
      <w:r>
        <w:tab/>
        <w:t>Public Utility Regulatory Policy Act</w:t>
      </w:r>
    </w:p>
    <w:p w14:paraId="75D6FC9D" w14:textId="77777777" w:rsidR="00805395" w:rsidRDefault="00805395" w:rsidP="00831914">
      <w:pPr>
        <w:tabs>
          <w:tab w:val="left" w:pos="2160"/>
        </w:tabs>
      </w:pPr>
      <w:r>
        <w:rPr>
          <w:b/>
        </w:rPr>
        <w:t>PV</w:t>
      </w:r>
      <w:r>
        <w:rPr>
          <w:b/>
        </w:rPr>
        <w:tab/>
      </w:r>
      <w:r>
        <w:t>PhotoVoltaic</w:t>
      </w:r>
    </w:p>
    <w:p w14:paraId="53A5F8F0" w14:textId="77777777" w:rsidR="00912CB4" w:rsidRPr="00912CB4" w:rsidRDefault="00912CB4" w:rsidP="00831914">
      <w:pPr>
        <w:tabs>
          <w:tab w:val="left" w:pos="2160"/>
        </w:tabs>
      </w:pPr>
      <w:r w:rsidRPr="000328E8">
        <w:rPr>
          <w:b/>
        </w:rPr>
        <w:t>PVGR</w:t>
      </w:r>
      <w:r w:rsidRPr="000328E8">
        <w:rPr>
          <w:b/>
        </w:rPr>
        <w:tab/>
      </w:r>
      <w:r w:rsidRPr="00912CB4">
        <w:t>PhotoVoltaic Generation Resource</w:t>
      </w:r>
    </w:p>
    <w:p w14:paraId="214BEA3A" w14:textId="77777777" w:rsidR="0078079C" w:rsidRPr="00BD72A1" w:rsidRDefault="0078079C" w:rsidP="0078079C">
      <w:pPr>
        <w:tabs>
          <w:tab w:val="left" w:pos="2160"/>
        </w:tabs>
      </w:pPr>
      <w:r>
        <w:rPr>
          <w:b/>
        </w:rPr>
        <w:t>PVGRPP</w:t>
      </w:r>
      <w:r>
        <w:rPr>
          <w:b/>
        </w:rPr>
        <w:tab/>
      </w:r>
      <w:r w:rsidRPr="0078079C">
        <w:t>PhotoVoltaic Generation Resource Production Potential</w:t>
      </w:r>
    </w:p>
    <w:p w14:paraId="78658124" w14:textId="77777777" w:rsidR="00831914" w:rsidRPr="00831914" w:rsidRDefault="00831914">
      <w:pPr>
        <w:tabs>
          <w:tab w:val="left" w:pos="2160"/>
        </w:tabs>
        <w:rPr>
          <w:b/>
        </w:rPr>
      </w:pPr>
      <w:r>
        <w:rPr>
          <w:b/>
        </w:rPr>
        <w:t>PWG</w:t>
      </w:r>
      <w:r>
        <w:tab/>
        <w:t>Profiling Working Group</w:t>
      </w:r>
    </w:p>
    <w:p w14:paraId="69184C9E" w14:textId="77777777" w:rsidR="005D1947" w:rsidRDefault="005D1947">
      <w:pPr>
        <w:tabs>
          <w:tab w:val="left" w:pos="2160"/>
        </w:tabs>
        <w:rPr>
          <w:b/>
        </w:rPr>
      </w:pPr>
    </w:p>
    <w:p w14:paraId="6440440E" w14:textId="77777777" w:rsidR="005D1947" w:rsidRDefault="00A442A0">
      <w:pPr>
        <w:tabs>
          <w:tab w:val="left" w:pos="2160"/>
        </w:tabs>
        <w:rPr>
          <w:b/>
        </w:rPr>
      </w:pPr>
      <w:r>
        <w:rPr>
          <w:b/>
        </w:rPr>
        <w:t>QF</w:t>
      </w:r>
      <w:r>
        <w:rPr>
          <w:b/>
        </w:rPr>
        <w:tab/>
      </w:r>
      <w:r>
        <w:t>Qualifying Facility</w:t>
      </w:r>
    </w:p>
    <w:p w14:paraId="107FB431" w14:textId="77777777" w:rsidR="005D1947" w:rsidRDefault="00A442A0">
      <w:pPr>
        <w:tabs>
          <w:tab w:val="left" w:pos="2160"/>
        </w:tabs>
      </w:pPr>
      <w:r>
        <w:rPr>
          <w:b/>
        </w:rPr>
        <w:t>QSE</w:t>
      </w:r>
      <w:r>
        <w:tab/>
        <w:t>Qualified Scheduling Entity</w:t>
      </w:r>
    </w:p>
    <w:p w14:paraId="0E306CE2" w14:textId="77777777" w:rsidR="0038132E" w:rsidRPr="0038132E" w:rsidRDefault="0038132E">
      <w:pPr>
        <w:tabs>
          <w:tab w:val="left" w:pos="2160"/>
        </w:tabs>
      </w:pPr>
      <w:r>
        <w:rPr>
          <w:b/>
        </w:rPr>
        <w:t>QSGR</w:t>
      </w:r>
      <w:r>
        <w:rPr>
          <w:b/>
        </w:rPr>
        <w:tab/>
      </w:r>
      <w:r>
        <w:t>Quick Start Generation Resource</w:t>
      </w:r>
    </w:p>
    <w:p w14:paraId="72CDCC9A" w14:textId="77777777" w:rsidR="005D1947" w:rsidRDefault="005D1947">
      <w:pPr>
        <w:tabs>
          <w:tab w:val="left" w:pos="2160"/>
        </w:tabs>
        <w:rPr>
          <w:b/>
        </w:rPr>
      </w:pPr>
    </w:p>
    <w:p w14:paraId="5C2F1A1E" w14:textId="77777777" w:rsidR="005D1947" w:rsidRDefault="00A442A0">
      <w:pPr>
        <w:tabs>
          <w:tab w:val="left" w:pos="2160"/>
        </w:tabs>
      </w:pPr>
      <w:r>
        <w:rPr>
          <w:b/>
        </w:rPr>
        <w:t>RAP</w:t>
      </w:r>
      <w:r>
        <w:tab/>
        <w:t>Remedial Action Plan</w:t>
      </w:r>
    </w:p>
    <w:p w14:paraId="1609D993" w14:textId="77777777" w:rsidR="00E54B19" w:rsidRDefault="00E54B19">
      <w:pPr>
        <w:tabs>
          <w:tab w:val="left" w:pos="2160"/>
        </w:tabs>
        <w:rPr>
          <w:b/>
        </w:rPr>
      </w:pPr>
      <w:r>
        <w:rPr>
          <w:b/>
        </w:rPr>
        <w:t>RAS</w:t>
      </w:r>
      <w:r>
        <w:rPr>
          <w:b/>
        </w:rPr>
        <w:tab/>
      </w:r>
      <w:r w:rsidRPr="00E54B19">
        <w:t>Remedial Action Scheme</w:t>
      </w:r>
    </w:p>
    <w:p w14:paraId="12ECACBB" w14:textId="77777777" w:rsidR="005D1947" w:rsidRDefault="00A442A0">
      <w:pPr>
        <w:tabs>
          <w:tab w:val="left" w:pos="2160"/>
        </w:tabs>
      </w:pPr>
      <w:r>
        <w:rPr>
          <w:b/>
        </w:rPr>
        <w:t>RDF</w:t>
      </w:r>
      <w:r>
        <w:rPr>
          <w:b/>
        </w:rPr>
        <w:tab/>
      </w:r>
      <w:r>
        <w:t>Reserve Discount Factor</w:t>
      </w:r>
    </w:p>
    <w:p w14:paraId="1CAB2A9F" w14:textId="77777777" w:rsidR="005D1947" w:rsidRDefault="00A442A0">
      <w:pPr>
        <w:tabs>
          <w:tab w:val="left" w:pos="2160"/>
        </w:tabs>
        <w:rPr>
          <w:b/>
        </w:rPr>
      </w:pPr>
      <w:r>
        <w:rPr>
          <w:b/>
        </w:rPr>
        <w:t>REC</w:t>
      </w:r>
      <w:r>
        <w:tab/>
        <w:t>Renewable Energy Credit</w:t>
      </w:r>
    </w:p>
    <w:p w14:paraId="6D8EE170" w14:textId="77777777" w:rsidR="005D1947" w:rsidRDefault="00A442A0">
      <w:pPr>
        <w:tabs>
          <w:tab w:val="left" w:pos="2160"/>
        </w:tabs>
      </w:pPr>
      <w:r>
        <w:rPr>
          <w:b/>
        </w:rPr>
        <w:t>Reg-Down</w:t>
      </w:r>
      <w:r>
        <w:tab/>
        <w:t xml:space="preserve">Regulation Down </w:t>
      </w:r>
    </w:p>
    <w:p w14:paraId="1D6B7110" w14:textId="77777777" w:rsidR="005D1947" w:rsidRDefault="00A442A0">
      <w:pPr>
        <w:tabs>
          <w:tab w:val="left" w:pos="2160"/>
        </w:tabs>
      </w:pPr>
      <w:r>
        <w:rPr>
          <w:b/>
        </w:rPr>
        <w:t>Reg-Up</w:t>
      </w:r>
      <w:r>
        <w:tab/>
        <w:t>Regulation Up</w:t>
      </w:r>
    </w:p>
    <w:p w14:paraId="3DDD3187" w14:textId="77777777" w:rsidR="005D1947" w:rsidRDefault="00A442A0">
      <w:pPr>
        <w:tabs>
          <w:tab w:val="left" w:pos="2160"/>
        </w:tabs>
      </w:pPr>
      <w:r>
        <w:rPr>
          <w:b/>
        </w:rPr>
        <w:t>REP</w:t>
      </w:r>
      <w:r>
        <w:tab/>
        <w:t>Retail Electric Provider</w:t>
      </w:r>
    </w:p>
    <w:p w14:paraId="69C1E327" w14:textId="77777777" w:rsidR="005D1947" w:rsidRDefault="00A442A0">
      <w:pPr>
        <w:tabs>
          <w:tab w:val="left" w:pos="2160"/>
        </w:tabs>
      </w:pPr>
      <w:r>
        <w:rPr>
          <w:b/>
        </w:rPr>
        <w:lastRenderedPageBreak/>
        <w:t>RID</w:t>
      </w:r>
      <w:r>
        <w:tab/>
        <w:t>Resource ID</w:t>
      </w:r>
    </w:p>
    <w:p w14:paraId="4E344A93" w14:textId="77777777" w:rsidR="005D1947" w:rsidRDefault="00A442A0">
      <w:pPr>
        <w:tabs>
          <w:tab w:val="left" w:pos="2160"/>
        </w:tabs>
      </w:pPr>
      <w:r>
        <w:rPr>
          <w:b/>
        </w:rPr>
        <w:t>RIDR</w:t>
      </w:r>
      <w:r>
        <w:tab/>
        <w:t>Representative IDR</w:t>
      </w:r>
    </w:p>
    <w:p w14:paraId="471DC976" w14:textId="77777777" w:rsidR="005D1947" w:rsidRDefault="00A442A0">
      <w:pPr>
        <w:tabs>
          <w:tab w:val="left" w:pos="2160"/>
        </w:tabs>
      </w:pPr>
      <w:r>
        <w:rPr>
          <w:b/>
        </w:rPr>
        <w:t>RMR</w:t>
      </w:r>
      <w:r>
        <w:tab/>
        <w:t>Reliability Must-Run</w:t>
      </w:r>
    </w:p>
    <w:p w14:paraId="5CC68876" w14:textId="77777777" w:rsidR="00831914" w:rsidRDefault="00831914" w:rsidP="00831914">
      <w:pPr>
        <w:tabs>
          <w:tab w:val="left" w:pos="2160"/>
        </w:tabs>
      </w:pPr>
      <w:r>
        <w:rPr>
          <w:b/>
        </w:rPr>
        <w:t>RMS</w:t>
      </w:r>
      <w:r>
        <w:tab/>
        <w:t>Retail Market Subcommittee</w:t>
      </w:r>
    </w:p>
    <w:p w14:paraId="476DF37A" w14:textId="77777777" w:rsidR="00831914" w:rsidRDefault="00831914" w:rsidP="00831914">
      <w:pPr>
        <w:tabs>
          <w:tab w:val="left" w:pos="2160"/>
        </w:tabs>
      </w:pPr>
      <w:r>
        <w:rPr>
          <w:b/>
        </w:rPr>
        <w:t>ROS</w:t>
      </w:r>
      <w:r>
        <w:tab/>
        <w:t>Reliability and Operations Subcommittee</w:t>
      </w:r>
    </w:p>
    <w:p w14:paraId="60227CA4" w14:textId="77777777" w:rsidR="00831914" w:rsidRDefault="00831914" w:rsidP="00831914">
      <w:pPr>
        <w:tabs>
          <w:tab w:val="left" w:pos="2160"/>
        </w:tabs>
        <w:rPr>
          <w:b/>
        </w:rPr>
      </w:pPr>
      <w:r>
        <w:rPr>
          <w:b/>
        </w:rPr>
        <w:t>RPG</w:t>
      </w:r>
      <w:r>
        <w:tab/>
        <w:t>Regional Planning Group</w:t>
      </w:r>
      <w:r>
        <w:rPr>
          <w:b/>
        </w:rPr>
        <w:t xml:space="preserve"> </w:t>
      </w:r>
    </w:p>
    <w:p w14:paraId="261479F2" w14:textId="77777777" w:rsidR="005D1947" w:rsidRDefault="00A442A0" w:rsidP="00831914">
      <w:pPr>
        <w:tabs>
          <w:tab w:val="left" w:pos="2160"/>
        </w:tabs>
      </w:pPr>
      <w:r>
        <w:rPr>
          <w:b/>
        </w:rPr>
        <w:t>RPP</w:t>
      </w:r>
      <w:r>
        <w:tab/>
        <w:t>Renewable Production Potential</w:t>
      </w:r>
    </w:p>
    <w:p w14:paraId="7A96EEA2" w14:textId="77777777" w:rsidR="005D1947" w:rsidRDefault="00A442A0">
      <w:pPr>
        <w:tabs>
          <w:tab w:val="left" w:pos="2160"/>
        </w:tabs>
      </w:pPr>
      <w:r>
        <w:rPr>
          <w:b/>
        </w:rPr>
        <w:t>RPS</w:t>
      </w:r>
      <w:r>
        <w:tab/>
        <w:t>Renewable Portfolio Standard</w:t>
      </w:r>
    </w:p>
    <w:p w14:paraId="0B4DC620" w14:textId="77777777" w:rsidR="005D1947" w:rsidRDefault="00A442A0">
      <w:pPr>
        <w:tabs>
          <w:tab w:val="left" w:pos="2160"/>
        </w:tabs>
      </w:pPr>
      <w:r>
        <w:rPr>
          <w:b/>
        </w:rPr>
        <w:t>RRS</w:t>
      </w:r>
      <w:r>
        <w:tab/>
        <w:t xml:space="preserve">Responsive Reserve </w:t>
      </w:r>
    </w:p>
    <w:p w14:paraId="41B6641C" w14:textId="77777777" w:rsidR="00AD6C3F" w:rsidRDefault="00AD6C3F" w:rsidP="005078CC">
      <w:pPr>
        <w:tabs>
          <w:tab w:val="left" w:pos="2160"/>
        </w:tabs>
        <w:spacing w:after="240"/>
        <w:rPr>
          <w:b/>
        </w:rPr>
      </w:pPr>
      <w:r>
        <w:rPr>
          <w:b/>
        </w:rPr>
        <w:t>RSASM</w:t>
      </w:r>
      <w:r>
        <w:rPr>
          <w:b/>
        </w:rPr>
        <w:tab/>
      </w:r>
      <w:r w:rsidRPr="00AD6C3F">
        <w:t>Reconfiguration Supplemental Ancillary Services Market</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4D07B41B" w14:textId="77777777" w:rsidTr="00C06A8E">
        <w:trPr>
          <w:trHeight w:val="476"/>
        </w:trPr>
        <w:tc>
          <w:tcPr>
            <w:tcW w:w="9350" w:type="dxa"/>
            <w:shd w:val="clear" w:color="auto" w:fill="E0E0E0"/>
          </w:tcPr>
          <w:p w14:paraId="6F34860E" w14:textId="6AE0A3D6" w:rsidR="00C40817" w:rsidRPr="00975A01" w:rsidRDefault="00C40817"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RSASM”</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73A1E121" w14:textId="58B9372A" w:rsidR="006D67F8" w:rsidRDefault="006D67F8" w:rsidP="005078CC">
      <w:pPr>
        <w:tabs>
          <w:tab w:val="left" w:pos="2160"/>
        </w:tabs>
        <w:spacing w:before="240"/>
        <w:rPr>
          <w:b/>
        </w:rPr>
      </w:pPr>
      <w:r>
        <w:rPr>
          <w:b/>
        </w:rPr>
        <w:t>RSF</w:t>
      </w:r>
      <w:r>
        <w:tab/>
        <w:t>Return of Settlement Funds</w:t>
      </w:r>
    </w:p>
    <w:p w14:paraId="0D2B5FA4" w14:textId="2BFF13A8" w:rsidR="00831914" w:rsidRDefault="00831914" w:rsidP="006D67F8">
      <w:pPr>
        <w:tabs>
          <w:tab w:val="left" w:pos="2160"/>
        </w:tabs>
        <w:rPr>
          <w:b/>
        </w:rPr>
      </w:pPr>
      <w:r>
        <w:rPr>
          <w:b/>
        </w:rPr>
        <w:t>RTEP</w:t>
      </w:r>
      <w:r>
        <w:tab/>
        <w:t>Real-Time Energy Price</w:t>
      </w:r>
      <w:r>
        <w:rPr>
          <w:b/>
        </w:rPr>
        <w:t xml:space="preserve"> </w:t>
      </w:r>
    </w:p>
    <w:p w14:paraId="5400C568" w14:textId="77777777" w:rsidR="005D1947" w:rsidRDefault="00A442A0">
      <w:pPr>
        <w:tabs>
          <w:tab w:val="left" w:pos="2160"/>
        </w:tabs>
      </w:pPr>
      <w:r>
        <w:rPr>
          <w:b/>
        </w:rPr>
        <w:t>RTM</w:t>
      </w:r>
      <w:r>
        <w:rPr>
          <w:b/>
        </w:rPr>
        <w:tab/>
      </w:r>
      <w:r>
        <w:t>Real-Time Market</w:t>
      </w:r>
    </w:p>
    <w:p w14:paraId="63F3CCFA" w14:textId="77777777" w:rsidR="00303344" w:rsidRPr="00F56FDD" w:rsidRDefault="00303344" w:rsidP="00303344">
      <w:pPr>
        <w:tabs>
          <w:tab w:val="left" w:pos="2160"/>
        </w:tabs>
      </w:pPr>
      <w:r w:rsidRPr="00745E79">
        <w:rPr>
          <w:b/>
        </w:rPr>
        <w:t>RTSWCAP</w:t>
      </w:r>
      <w:r>
        <w:tab/>
        <w:t xml:space="preserve">Real-Time </w:t>
      </w:r>
      <w:r w:rsidRPr="00F56FDD">
        <w:t>System-Wide Offer Cap</w:t>
      </w:r>
    </w:p>
    <w:p w14:paraId="3CA214C7" w14:textId="77777777" w:rsidR="005D1947" w:rsidRDefault="00A442A0">
      <w:pPr>
        <w:tabs>
          <w:tab w:val="left" w:pos="2160"/>
        </w:tabs>
      </w:pPr>
      <w:r>
        <w:rPr>
          <w:b/>
        </w:rPr>
        <w:t>RUC</w:t>
      </w:r>
      <w:r>
        <w:tab/>
        <w:t>Reliability Unit Commitment</w:t>
      </w:r>
    </w:p>
    <w:p w14:paraId="3103E2A5" w14:textId="77777777" w:rsidR="005D1947" w:rsidRDefault="00EB67D8">
      <w:pPr>
        <w:tabs>
          <w:tab w:val="left" w:pos="2160"/>
        </w:tabs>
      </w:pPr>
      <w:r>
        <w:rPr>
          <w:b/>
        </w:rPr>
        <w:t>RUCAC</w:t>
      </w:r>
      <w:r>
        <w:tab/>
        <w:t>Reliability Unit Commitment for Additional Capacity</w:t>
      </w:r>
    </w:p>
    <w:p w14:paraId="7D1AB14C" w14:textId="77777777" w:rsidR="00EB67D8" w:rsidRDefault="00EB67D8">
      <w:pPr>
        <w:tabs>
          <w:tab w:val="left" w:pos="2160"/>
        </w:tabs>
        <w:rPr>
          <w:b/>
        </w:rPr>
      </w:pPr>
    </w:p>
    <w:p w14:paraId="0410BD41" w14:textId="77777777" w:rsidR="005D1947" w:rsidRDefault="00A442A0" w:rsidP="005078CC">
      <w:pPr>
        <w:tabs>
          <w:tab w:val="left" w:pos="2160"/>
        </w:tabs>
        <w:spacing w:after="240"/>
      </w:pPr>
      <w:r>
        <w:rPr>
          <w:b/>
        </w:rPr>
        <w:t>SASM</w:t>
      </w:r>
      <w:r>
        <w:rPr>
          <w:b/>
        </w:rPr>
        <w:tab/>
      </w:r>
      <w:r>
        <w:t>Supplemental Ancillary Services Market</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4B4801FF" w14:textId="77777777" w:rsidTr="00C06A8E">
        <w:trPr>
          <w:trHeight w:val="476"/>
        </w:trPr>
        <w:tc>
          <w:tcPr>
            <w:tcW w:w="9350" w:type="dxa"/>
            <w:shd w:val="clear" w:color="auto" w:fill="E0E0E0"/>
          </w:tcPr>
          <w:p w14:paraId="68316DA3" w14:textId="14B92E57" w:rsidR="00C40817" w:rsidRPr="00975A01" w:rsidRDefault="00C40817"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SASM”</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113917D8" w14:textId="77777777" w:rsidR="00831914" w:rsidRDefault="00831914" w:rsidP="005078CC">
      <w:pPr>
        <w:tabs>
          <w:tab w:val="left" w:pos="2160"/>
        </w:tabs>
        <w:spacing w:before="240"/>
      </w:pPr>
      <w:r>
        <w:rPr>
          <w:b/>
        </w:rPr>
        <w:t>SCADA</w:t>
      </w:r>
      <w:r>
        <w:tab/>
        <w:t>Supervisory Control and Data Acquisition</w:t>
      </w:r>
    </w:p>
    <w:p w14:paraId="565479E8" w14:textId="77777777" w:rsidR="005D1947" w:rsidRDefault="00A442A0">
      <w:pPr>
        <w:tabs>
          <w:tab w:val="left" w:pos="2160"/>
        </w:tabs>
      </w:pPr>
      <w:r>
        <w:rPr>
          <w:b/>
        </w:rPr>
        <w:t>SCED</w:t>
      </w:r>
      <w:r>
        <w:tab/>
        <w:t>Security-Constrained Economic Dispatch</w:t>
      </w:r>
    </w:p>
    <w:p w14:paraId="01D59B37" w14:textId="77777777" w:rsidR="005D1947" w:rsidRDefault="00A442A0">
      <w:pPr>
        <w:tabs>
          <w:tab w:val="left" w:pos="2160"/>
        </w:tabs>
      </w:pPr>
      <w:r>
        <w:rPr>
          <w:b/>
        </w:rPr>
        <w:t>SCUC</w:t>
      </w:r>
      <w:r>
        <w:tab/>
        <w:t>Security-Constrained Unit Commitment</w:t>
      </w:r>
    </w:p>
    <w:p w14:paraId="7AB04FF7" w14:textId="77777777" w:rsidR="00831914" w:rsidRDefault="00831914">
      <w:pPr>
        <w:tabs>
          <w:tab w:val="left" w:pos="2160"/>
        </w:tabs>
        <w:rPr>
          <w:b/>
        </w:rPr>
      </w:pPr>
      <w:r>
        <w:rPr>
          <w:b/>
        </w:rPr>
        <w:t>SDRAMP</w:t>
      </w:r>
      <w:r>
        <w:tab/>
        <w:t>SCED Down Ramp Rate</w:t>
      </w:r>
      <w:r>
        <w:rPr>
          <w:b/>
        </w:rPr>
        <w:t xml:space="preserve"> </w:t>
      </w:r>
    </w:p>
    <w:p w14:paraId="5508401B" w14:textId="77777777" w:rsidR="00831914" w:rsidRDefault="00831914" w:rsidP="00831914">
      <w:pPr>
        <w:tabs>
          <w:tab w:val="left" w:pos="2160"/>
        </w:tabs>
        <w:rPr>
          <w:b/>
        </w:rPr>
      </w:pPr>
      <w:r>
        <w:rPr>
          <w:b/>
        </w:rPr>
        <w:t>SFT</w:t>
      </w:r>
      <w:r>
        <w:tab/>
        <w:t>Simultaneous Feasibility Test</w:t>
      </w:r>
    </w:p>
    <w:p w14:paraId="38903828" w14:textId="77777777" w:rsidR="00A123CA" w:rsidRPr="00A123CA" w:rsidRDefault="00A123CA" w:rsidP="00831914">
      <w:pPr>
        <w:tabs>
          <w:tab w:val="left" w:pos="2160"/>
        </w:tabs>
      </w:pPr>
      <w:r>
        <w:rPr>
          <w:b/>
        </w:rPr>
        <w:t>SGIA</w:t>
      </w:r>
      <w:r>
        <w:rPr>
          <w:b/>
        </w:rPr>
        <w:tab/>
      </w:r>
      <w:r>
        <w:t>Standard Generation Interconnection Agreement</w:t>
      </w:r>
    </w:p>
    <w:p w14:paraId="0FC72309" w14:textId="77777777" w:rsidR="009B5591" w:rsidRDefault="00831914" w:rsidP="009B5591">
      <w:pPr>
        <w:tabs>
          <w:tab w:val="left" w:pos="2160"/>
        </w:tabs>
      </w:pPr>
      <w:r>
        <w:rPr>
          <w:b/>
        </w:rPr>
        <w:t>SMOG</w:t>
      </w:r>
      <w:r>
        <w:tab/>
        <w:t>Settlement Metering Operating Guide</w:t>
      </w:r>
    </w:p>
    <w:p w14:paraId="6231B60C" w14:textId="77777777" w:rsidR="00966633" w:rsidRPr="00F06E8E" w:rsidRDefault="00966633" w:rsidP="00966633">
      <w:pPr>
        <w:tabs>
          <w:tab w:val="left" w:pos="2160"/>
        </w:tabs>
      </w:pPr>
      <w:r w:rsidRPr="00F06E8E">
        <w:rPr>
          <w:b/>
          <w:bCs/>
        </w:rPr>
        <w:t>SOC</w:t>
      </w:r>
      <w:r w:rsidRPr="00F06E8E">
        <w:tab/>
        <w:t>State of Charge</w:t>
      </w:r>
    </w:p>
    <w:p w14:paraId="1A8F9752" w14:textId="225CD892" w:rsidR="00BE3CD9" w:rsidRDefault="00BE3CD9" w:rsidP="00BE3CD9">
      <w:pPr>
        <w:tabs>
          <w:tab w:val="left" w:pos="2160"/>
        </w:tabs>
      </w:pPr>
      <w:r>
        <w:rPr>
          <w:b/>
        </w:rPr>
        <w:t>SODESS</w:t>
      </w:r>
      <w:r>
        <w:rPr>
          <w:b/>
        </w:rPr>
        <w:tab/>
      </w:r>
      <w:r>
        <w:t>Settlement Only Distribution Energy Storage System</w:t>
      </w:r>
    </w:p>
    <w:p w14:paraId="6597D534" w14:textId="77777777" w:rsidR="00DC7069" w:rsidRDefault="00DC7069" w:rsidP="00DC7069">
      <w:pPr>
        <w:tabs>
          <w:tab w:val="left" w:pos="2160"/>
        </w:tabs>
      </w:pPr>
      <w:r>
        <w:rPr>
          <w:b/>
        </w:rPr>
        <w:t>SODG</w:t>
      </w:r>
      <w:r>
        <w:rPr>
          <w:b/>
        </w:rPr>
        <w:tab/>
      </w:r>
      <w:r w:rsidRPr="000174BF">
        <w:t>Settlement Only Distribution Generator</w:t>
      </w:r>
    </w:p>
    <w:p w14:paraId="6BCC8384" w14:textId="77777777" w:rsidR="00BE3CD9" w:rsidRDefault="00BE3CD9" w:rsidP="00BE3CD9">
      <w:pPr>
        <w:tabs>
          <w:tab w:val="left" w:pos="2160"/>
        </w:tabs>
      </w:pPr>
      <w:r>
        <w:rPr>
          <w:b/>
        </w:rPr>
        <w:t>SOESS</w:t>
      </w:r>
      <w:r>
        <w:rPr>
          <w:b/>
        </w:rPr>
        <w:tab/>
      </w:r>
      <w:r>
        <w:t>Settlement Only Energy Storage System</w:t>
      </w:r>
    </w:p>
    <w:p w14:paraId="0CDB09EE" w14:textId="1068308E" w:rsidR="00DC7069" w:rsidRDefault="00DC7069" w:rsidP="00BE3CD9">
      <w:pPr>
        <w:tabs>
          <w:tab w:val="left" w:pos="2160"/>
        </w:tabs>
      </w:pPr>
      <w:r>
        <w:rPr>
          <w:b/>
        </w:rPr>
        <w:t>SOG</w:t>
      </w:r>
      <w:r>
        <w:rPr>
          <w:b/>
        </w:rPr>
        <w:tab/>
      </w:r>
      <w:r w:rsidRPr="000174BF">
        <w:t xml:space="preserve">Settlement Only Generator </w:t>
      </w:r>
    </w:p>
    <w:p w14:paraId="2910EA64" w14:textId="77777777" w:rsidR="00BE3CD9" w:rsidRDefault="00BE3CD9" w:rsidP="00BE3CD9">
      <w:pPr>
        <w:tabs>
          <w:tab w:val="left" w:pos="2160"/>
        </w:tabs>
        <w:rPr>
          <w:b/>
        </w:rPr>
      </w:pPr>
      <w:r>
        <w:rPr>
          <w:b/>
        </w:rPr>
        <w:t>SOTESS</w:t>
      </w:r>
      <w:r>
        <w:rPr>
          <w:b/>
        </w:rPr>
        <w:tab/>
      </w:r>
      <w:r>
        <w:t>Settlement Only Transmission Energy Storage System</w:t>
      </w:r>
    </w:p>
    <w:p w14:paraId="4A18A15D" w14:textId="77777777" w:rsidR="00DC7069" w:rsidRDefault="00DC7069" w:rsidP="00DC7069">
      <w:pPr>
        <w:tabs>
          <w:tab w:val="left" w:pos="2160"/>
        </w:tabs>
      </w:pPr>
      <w:r>
        <w:rPr>
          <w:b/>
        </w:rPr>
        <w:t>SOTG</w:t>
      </w:r>
      <w:r>
        <w:rPr>
          <w:b/>
        </w:rPr>
        <w:tab/>
      </w:r>
      <w:r w:rsidRPr="000174BF">
        <w:t>Settlement Only Transmission Generator</w:t>
      </w:r>
    </w:p>
    <w:p w14:paraId="2DF34594" w14:textId="77777777" w:rsidR="00DC7069" w:rsidRDefault="00DC7069" w:rsidP="00DC7069">
      <w:pPr>
        <w:tabs>
          <w:tab w:val="left" w:pos="2160"/>
        </w:tabs>
      </w:pPr>
      <w:r>
        <w:rPr>
          <w:b/>
        </w:rPr>
        <w:t>SOTSG</w:t>
      </w:r>
      <w:r>
        <w:rPr>
          <w:b/>
        </w:rPr>
        <w:tab/>
      </w:r>
      <w:r w:rsidRPr="000174BF">
        <w:t>Settlement Only Transmission Self</w:t>
      </w:r>
      <w:r>
        <w:t>-</w:t>
      </w:r>
      <w:r w:rsidRPr="000174BF">
        <w:t>Generator</w:t>
      </w:r>
    </w:p>
    <w:p w14:paraId="492BD54F" w14:textId="0D5C1852" w:rsidR="00D377D8" w:rsidRDefault="00D377D8" w:rsidP="00D377D8">
      <w:pPr>
        <w:tabs>
          <w:tab w:val="left" w:pos="2160"/>
        </w:tabs>
      </w:pPr>
      <w:r w:rsidRPr="00B4380F">
        <w:rPr>
          <w:b/>
        </w:rPr>
        <w:t>S</w:t>
      </w:r>
      <w:r>
        <w:rPr>
          <w:b/>
        </w:rPr>
        <w:t>PN</w:t>
      </w:r>
      <w:r>
        <w:tab/>
        <w:t>Secure Private Network</w:t>
      </w:r>
    </w:p>
    <w:p w14:paraId="68C0FB9B" w14:textId="77777777" w:rsidR="002C6BF9" w:rsidRDefault="002C6BF9" w:rsidP="009B5591">
      <w:pPr>
        <w:tabs>
          <w:tab w:val="left" w:pos="2160"/>
        </w:tabs>
      </w:pPr>
      <w:r w:rsidRPr="00B4380F">
        <w:rPr>
          <w:b/>
        </w:rPr>
        <w:t>SRR</w:t>
      </w:r>
      <w:r>
        <w:tab/>
        <w:t>Statewide RPS Requirement</w:t>
      </w:r>
    </w:p>
    <w:p w14:paraId="4E815607" w14:textId="77777777" w:rsidR="004908FA" w:rsidRPr="004908FA" w:rsidRDefault="004908FA">
      <w:pPr>
        <w:tabs>
          <w:tab w:val="left" w:pos="2160"/>
        </w:tabs>
      </w:pPr>
      <w:r>
        <w:rPr>
          <w:b/>
        </w:rPr>
        <w:lastRenderedPageBreak/>
        <w:t>SSCI</w:t>
      </w:r>
      <w:r>
        <w:rPr>
          <w:b/>
        </w:rPr>
        <w:tab/>
      </w:r>
      <w:r w:rsidR="001633F7" w:rsidRPr="001633F7">
        <w:t>Subsynchronous Control Interaction</w:t>
      </w:r>
    </w:p>
    <w:p w14:paraId="52CE39E3" w14:textId="77777777" w:rsidR="004908FA" w:rsidRPr="004908FA" w:rsidRDefault="004908FA">
      <w:pPr>
        <w:tabs>
          <w:tab w:val="left" w:pos="2160"/>
        </w:tabs>
      </w:pPr>
      <w:r>
        <w:rPr>
          <w:b/>
        </w:rPr>
        <w:t>SSO</w:t>
      </w:r>
      <w:r>
        <w:rPr>
          <w:b/>
        </w:rPr>
        <w:tab/>
      </w:r>
      <w:r w:rsidR="001633F7" w:rsidRPr="00936C15">
        <w:t>Subsynchronous</w:t>
      </w:r>
      <w:r w:rsidR="001633F7" w:rsidRPr="00936C15">
        <w:rPr>
          <w:szCs w:val="24"/>
        </w:rPr>
        <w:t xml:space="preserve"> </w:t>
      </w:r>
      <w:r w:rsidR="001633F7">
        <w:rPr>
          <w:szCs w:val="24"/>
        </w:rPr>
        <w:t>Oscillation</w:t>
      </w:r>
    </w:p>
    <w:p w14:paraId="4C8F9028" w14:textId="77777777" w:rsidR="004908FA" w:rsidRPr="004908FA" w:rsidRDefault="004908FA">
      <w:pPr>
        <w:tabs>
          <w:tab w:val="left" w:pos="2160"/>
        </w:tabs>
      </w:pPr>
      <w:r>
        <w:rPr>
          <w:b/>
        </w:rPr>
        <w:t>SSR</w:t>
      </w:r>
      <w:r>
        <w:rPr>
          <w:b/>
        </w:rPr>
        <w:tab/>
      </w:r>
      <w:r w:rsidR="001633F7" w:rsidRPr="00936C15">
        <w:t>Subsynchronous</w:t>
      </w:r>
      <w:r w:rsidR="001633F7" w:rsidRPr="00936C15">
        <w:rPr>
          <w:szCs w:val="24"/>
        </w:rPr>
        <w:t xml:space="preserve"> Resonance</w:t>
      </w:r>
    </w:p>
    <w:p w14:paraId="3A9A2E71" w14:textId="77777777" w:rsidR="00831914" w:rsidRDefault="00831914">
      <w:pPr>
        <w:tabs>
          <w:tab w:val="left" w:pos="2160"/>
        </w:tabs>
        <w:rPr>
          <w:b/>
        </w:rPr>
      </w:pPr>
      <w:r>
        <w:rPr>
          <w:b/>
        </w:rPr>
        <w:t>STEC</w:t>
      </w:r>
      <w:r>
        <w:tab/>
        <w:t>South Texas Electric Cooperative</w:t>
      </w:r>
      <w:r>
        <w:rPr>
          <w:b/>
        </w:rPr>
        <w:t xml:space="preserve"> </w:t>
      </w:r>
    </w:p>
    <w:p w14:paraId="47F46BB5" w14:textId="77777777" w:rsidR="005D1947" w:rsidRDefault="00A442A0">
      <w:pPr>
        <w:tabs>
          <w:tab w:val="left" w:pos="2160"/>
        </w:tabs>
      </w:pPr>
      <w:r>
        <w:rPr>
          <w:b/>
        </w:rPr>
        <w:t>STLF</w:t>
      </w:r>
      <w:r>
        <w:rPr>
          <w:b/>
        </w:rPr>
        <w:tab/>
      </w:r>
      <w:r>
        <w:t>Short-Term Load Forecast</w:t>
      </w:r>
    </w:p>
    <w:p w14:paraId="06D4E39C" w14:textId="77777777" w:rsidR="0078079C" w:rsidRDefault="0078079C" w:rsidP="0078079C">
      <w:pPr>
        <w:tabs>
          <w:tab w:val="left" w:pos="2160"/>
        </w:tabs>
        <w:rPr>
          <w:b/>
        </w:rPr>
      </w:pPr>
      <w:r>
        <w:rPr>
          <w:b/>
        </w:rPr>
        <w:t>STPPF</w:t>
      </w:r>
      <w:r>
        <w:rPr>
          <w:b/>
        </w:rPr>
        <w:tab/>
      </w:r>
      <w:r w:rsidRPr="0078079C">
        <w:t>Short-Term PhotoVoltaic Power Forecast</w:t>
      </w:r>
    </w:p>
    <w:p w14:paraId="302C9DE2" w14:textId="77777777" w:rsidR="00831914" w:rsidRDefault="00831914" w:rsidP="00831914">
      <w:pPr>
        <w:tabs>
          <w:tab w:val="left" w:pos="2160"/>
        </w:tabs>
      </w:pPr>
      <w:r>
        <w:rPr>
          <w:b/>
        </w:rPr>
        <w:t>STWPF</w:t>
      </w:r>
      <w:r>
        <w:tab/>
        <w:t>Short-Term Wind Power Forecast</w:t>
      </w:r>
    </w:p>
    <w:p w14:paraId="3AB1A225" w14:textId="77777777" w:rsidR="00831914" w:rsidRDefault="00831914" w:rsidP="00831914">
      <w:pPr>
        <w:tabs>
          <w:tab w:val="left" w:pos="2160"/>
        </w:tabs>
        <w:rPr>
          <w:b/>
        </w:rPr>
      </w:pPr>
      <w:r>
        <w:rPr>
          <w:b/>
        </w:rPr>
        <w:t>SURAMP</w:t>
      </w:r>
      <w:r>
        <w:tab/>
        <w:t>SCED Up Ramp Rate</w:t>
      </w:r>
      <w:r>
        <w:rPr>
          <w:b/>
        </w:rPr>
        <w:t xml:space="preserve"> </w:t>
      </w:r>
    </w:p>
    <w:p w14:paraId="4BA64460" w14:textId="77777777" w:rsidR="005D1947" w:rsidRDefault="00A442A0" w:rsidP="005078CC">
      <w:pPr>
        <w:tabs>
          <w:tab w:val="left" w:pos="2160"/>
        </w:tabs>
        <w:spacing w:after="240"/>
      </w:pPr>
      <w:r>
        <w:rPr>
          <w:b/>
        </w:rPr>
        <w:t>SWCAP</w:t>
      </w:r>
      <w:r>
        <w:tab/>
        <w:t>System-Wide Offer Cap</w:t>
      </w:r>
    </w:p>
    <w:tbl>
      <w:tblPr>
        <w:tblW w:w="0" w:type="auto"/>
        <w:tblInd w:w="-95" w:type="dxa"/>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C40817" w14:paraId="58F06815" w14:textId="77777777" w:rsidTr="00C06A8E">
        <w:trPr>
          <w:trHeight w:val="476"/>
        </w:trPr>
        <w:tc>
          <w:tcPr>
            <w:tcW w:w="9350" w:type="dxa"/>
            <w:shd w:val="clear" w:color="auto" w:fill="E0E0E0"/>
          </w:tcPr>
          <w:p w14:paraId="15758808" w14:textId="39D65251" w:rsidR="00C40817" w:rsidRPr="00975A01" w:rsidRDefault="00C40817" w:rsidP="00C06A8E">
            <w:pPr>
              <w:pStyle w:val="Instructions"/>
              <w:spacing w:before="120"/>
              <w:rPr>
                <w:lang w:val="en-US" w:eastAsia="en-US"/>
              </w:rPr>
            </w:pPr>
            <w:r>
              <w:rPr>
                <w:lang w:val="en-US" w:eastAsia="en-US"/>
              </w:rPr>
              <w:t>[NPRR1013</w:t>
            </w:r>
            <w:r w:rsidRPr="00625E9F">
              <w:rPr>
                <w:lang w:val="en-US" w:eastAsia="en-US"/>
              </w:rPr>
              <w:t xml:space="preserve">: </w:t>
            </w:r>
            <w:r>
              <w:rPr>
                <w:lang w:val="en-US" w:eastAsia="en-US"/>
              </w:rPr>
              <w:t xml:space="preserve"> Delete the</w:t>
            </w:r>
            <w:r w:rsidRPr="00625E9F">
              <w:rPr>
                <w:lang w:val="en-US" w:eastAsia="en-US"/>
              </w:rPr>
              <w:t xml:space="preserve"> </w:t>
            </w:r>
            <w:r>
              <w:rPr>
                <w:lang w:val="en-US" w:eastAsia="en-US"/>
              </w:rPr>
              <w:t>acronym</w:t>
            </w:r>
            <w:r w:rsidRPr="00625E9F">
              <w:rPr>
                <w:lang w:val="en-US" w:eastAsia="en-US"/>
              </w:rPr>
              <w:t xml:space="preserve"> “</w:t>
            </w:r>
            <w:r>
              <w:rPr>
                <w:lang w:val="en-US" w:eastAsia="en-US"/>
              </w:rPr>
              <w:t>SWCAP”</w:t>
            </w:r>
            <w:r w:rsidRPr="00625E9F">
              <w:rPr>
                <w:lang w:val="en-US" w:eastAsia="en-US"/>
              </w:rPr>
              <w:t xml:space="preserve"> </w:t>
            </w:r>
            <w:r>
              <w:rPr>
                <w:lang w:val="en-US" w:eastAsia="en-US"/>
              </w:rPr>
              <w:t xml:space="preserve">above </w:t>
            </w:r>
            <w:r w:rsidRPr="00625E9F">
              <w:rPr>
                <w:lang w:val="en-US" w:eastAsia="en-US"/>
              </w:rPr>
              <w:t>upon system implementation</w:t>
            </w:r>
            <w:r>
              <w:rPr>
                <w:lang w:val="en-US" w:eastAsia="en-US"/>
              </w:rPr>
              <w:t xml:space="preserve"> of the Real-Time Co-Optimization (RTC) project.</w:t>
            </w:r>
            <w:r w:rsidRPr="00625E9F">
              <w:rPr>
                <w:lang w:val="en-US" w:eastAsia="en-US"/>
              </w:rPr>
              <w:t>]</w:t>
            </w:r>
          </w:p>
        </w:tc>
      </w:tr>
    </w:tbl>
    <w:p w14:paraId="4499F609" w14:textId="77777777" w:rsidR="005D1947" w:rsidRDefault="00AF1616" w:rsidP="005078CC">
      <w:pPr>
        <w:tabs>
          <w:tab w:val="left" w:pos="2160"/>
        </w:tabs>
        <w:spacing w:before="240"/>
      </w:pPr>
      <w:r>
        <w:rPr>
          <w:b/>
        </w:rPr>
        <w:t>SWGR</w:t>
      </w:r>
      <w:r w:rsidRPr="008D421A">
        <w:rPr>
          <w:b/>
        </w:rPr>
        <w:tab/>
      </w:r>
      <w:r w:rsidRPr="008D421A">
        <w:t>Switchable Generation Resource</w:t>
      </w:r>
    </w:p>
    <w:p w14:paraId="618084F8" w14:textId="77777777" w:rsidR="00AF1616" w:rsidRDefault="00AF1616">
      <w:pPr>
        <w:tabs>
          <w:tab w:val="left" w:pos="2160"/>
        </w:tabs>
      </w:pPr>
    </w:p>
    <w:p w14:paraId="1A7A05CC" w14:textId="77777777" w:rsidR="00831914" w:rsidRDefault="00831914" w:rsidP="00831914">
      <w:pPr>
        <w:tabs>
          <w:tab w:val="left" w:pos="2160"/>
        </w:tabs>
        <w:rPr>
          <w:b/>
        </w:rPr>
      </w:pPr>
      <w:r>
        <w:rPr>
          <w:b/>
        </w:rPr>
        <w:t>T&amp;D</w:t>
      </w:r>
      <w:r>
        <w:tab/>
        <w:t>Transmission and Distribution</w:t>
      </w:r>
    </w:p>
    <w:p w14:paraId="563D2592" w14:textId="77777777" w:rsidR="005D1947" w:rsidRDefault="00A442A0">
      <w:pPr>
        <w:tabs>
          <w:tab w:val="left" w:pos="2160"/>
        </w:tabs>
      </w:pPr>
      <w:r>
        <w:rPr>
          <w:b/>
        </w:rPr>
        <w:t>TAC</w:t>
      </w:r>
      <w:r>
        <w:tab/>
        <w:t>Technical Advisory Committee</w:t>
      </w:r>
    </w:p>
    <w:p w14:paraId="02D7304E" w14:textId="77777777" w:rsidR="005D1947" w:rsidRDefault="00A442A0">
      <w:pPr>
        <w:tabs>
          <w:tab w:val="left" w:pos="2160"/>
        </w:tabs>
      </w:pPr>
      <w:r>
        <w:rPr>
          <w:b/>
        </w:rPr>
        <w:t>TDSP</w:t>
      </w:r>
      <w:r>
        <w:tab/>
        <w:t>Transmission and/or Distribution Service Provider</w:t>
      </w:r>
    </w:p>
    <w:p w14:paraId="1464C0C8" w14:textId="77777777" w:rsidR="00831914" w:rsidRDefault="00831914" w:rsidP="00831914">
      <w:pPr>
        <w:tabs>
          <w:tab w:val="left" w:pos="2160"/>
        </w:tabs>
        <w:rPr>
          <w:b/>
        </w:rPr>
      </w:pPr>
      <w:r>
        <w:rPr>
          <w:b/>
        </w:rPr>
        <w:t>TDTWG</w:t>
      </w:r>
      <w:r>
        <w:tab/>
        <w:t>Texas Data Transport Working Group</w:t>
      </w:r>
    </w:p>
    <w:p w14:paraId="78448515" w14:textId="77777777" w:rsidR="0078079C" w:rsidRDefault="0078079C" w:rsidP="0078079C">
      <w:pPr>
        <w:tabs>
          <w:tab w:val="left" w:pos="2160"/>
        </w:tabs>
        <w:rPr>
          <w:b/>
        </w:rPr>
      </w:pPr>
      <w:r>
        <w:rPr>
          <w:b/>
        </w:rPr>
        <w:t>TEPPF</w:t>
      </w:r>
      <w:r>
        <w:rPr>
          <w:b/>
        </w:rPr>
        <w:tab/>
      </w:r>
      <w:r w:rsidRPr="0078079C">
        <w:t>Total ERCOT PhotoVoltaic Power Forecast</w:t>
      </w:r>
      <w:r w:rsidRPr="00A95A96">
        <w:t xml:space="preserve"> </w:t>
      </w:r>
    </w:p>
    <w:p w14:paraId="77B271F5" w14:textId="77777777" w:rsidR="00831914" w:rsidRDefault="00831914" w:rsidP="00831914">
      <w:pPr>
        <w:tabs>
          <w:tab w:val="left" w:pos="2160"/>
        </w:tabs>
      </w:pPr>
      <w:r>
        <w:rPr>
          <w:b/>
        </w:rPr>
        <w:t>TEWPF</w:t>
      </w:r>
      <w:r>
        <w:tab/>
        <w:t>Total ERCOT Wind Power Forecast</w:t>
      </w:r>
    </w:p>
    <w:p w14:paraId="13CAC39C" w14:textId="77777777" w:rsidR="00831914" w:rsidRDefault="00831914" w:rsidP="00831914">
      <w:pPr>
        <w:tabs>
          <w:tab w:val="left" w:pos="2160"/>
        </w:tabs>
        <w:rPr>
          <w:b/>
        </w:rPr>
      </w:pPr>
      <w:r>
        <w:rPr>
          <w:b/>
        </w:rPr>
        <w:t>TIER</w:t>
      </w:r>
      <w:r>
        <w:tab/>
        <w:t>Times/Interest Earning Ratio</w:t>
      </w:r>
    </w:p>
    <w:p w14:paraId="64BEF809" w14:textId="77777777" w:rsidR="00DC7069" w:rsidRDefault="00DC7069" w:rsidP="00831914">
      <w:pPr>
        <w:tabs>
          <w:tab w:val="left" w:pos="2160"/>
        </w:tabs>
        <w:rPr>
          <w:b/>
        </w:rPr>
      </w:pPr>
      <w:r>
        <w:rPr>
          <w:b/>
        </w:rPr>
        <w:t>TGR</w:t>
      </w:r>
      <w:r>
        <w:rPr>
          <w:b/>
        </w:rPr>
        <w:tab/>
      </w:r>
      <w:r>
        <w:t>Transmission Generation Resource</w:t>
      </w:r>
    </w:p>
    <w:p w14:paraId="0D3E4C3C" w14:textId="77777777" w:rsidR="00831914" w:rsidRDefault="00831914" w:rsidP="00831914">
      <w:pPr>
        <w:tabs>
          <w:tab w:val="left" w:pos="2160"/>
        </w:tabs>
      </w:pPr>
      <w:r>
        <w:rPr>
          <w:b/>
        </w:rPr>
        <w:t>TLF</w:t>
      </w:r>
      <w:r>
        <w:tab/>
        <w:t>Transmission Loss Factor</w:t>
      </w:r>
    </w:p>
    <w:p w14:paraId="29FF60E8" w14:textId="77777777" w:rsidR="00831914" w:rsidRDefault="00831914" w:rsidP="00831914">
      <w:pPr>
        <w:tabs>
          <w:tab w:val="left" w:pos="2160"/>
        </w:tabs>
      </w:pPr>
      <w:r>
        <w:rPr>
          <w:b/>
        </w:rPr>
        <w:t>TMTP</w:t>
      </w:r>
      <w:r>
        <w:tab/>
        <w:t>Texas Market Test Plan</w:t>
      </w:r>
    </w:p>
    <w:p w14:paraId="345098DE" w14:textId="06809998" w:rsidR="005F2251" w:rsidRPr="00DF1B0C" w:rsidRDefault="005F2251" w:rsidP="005F2251">
      <w:pPr>
        <w:tabs>
          <w:tab w:val="left" w:pos="2160"/>
        </w:tabs>
      </w:pPr>
      <w:r>
        <w:rPr>
          <w:b/>
        </w:rPr>
        <w:t>TO</w:t>
      </w:r>
      <w:r>
        <w:rPr>
          <w:b/>
        </w:rPr>
        <w:tab/>
      </w:r>
      <w:r>
        <w:t>Transmission Operator</w:t>
      </w:r>
    </w:p>
    <w:p w14:paraId="45356638" w14:textId="77777777" w:rsidR="001758D4" w:rsidRPr="00DF1B0C" w:rsidRDefault="001758D4" w:rsidP="00831914">
      <w:pPr>
        <w:tabs>
          <w:tab w:val="left" w:pos="2160"/>
        </w:tabs>
      </w:pPr>
      <w:r>
        <w:rPr>
          <w:b/>
        </w:rPr>
        <w:t>TOAP</w:t>
      </w:r>
      <w:r>
        <w:rPr>
          <w:b/>
        </w:rPr>
        <w:tab/>
      </w:r>
      <w:r>
        <w:t>Temporary Outage Action Plan</w:t>
      </w:r>
    </w:p>
    <w:p w14:paraId="2C9F4631" w14:textId="77777777" w:rsidR="00831914" w:rsidRDefault="00831914" w:rsidP="00831914">
      <w:pPr>
        <w:tabs>
          <w:tab w:val="left" w:pos="2160"/>
        </w:tabs>
      </w:pPr>
      <w:r>
        <w:rPr>
          <w:b/>
        </w:rPr>
        <w:t>TOU</w:t>
      </w:r>
      <w:r>
        <w:tab/>
        <w:t>Time Of Use</w:t>
      </w:r>
    </w:p>
    <w:p w14:paraId="75548317" w14:textId="77777777" w:rsidR="00B75513" w:rsidRDefault="00A442A0">
      <w:pPr>
        <w:pStyle w:val="TermDefinition"/>
        <w:spacing w:after="0"/>
        <w:ind w:left="0"/>
        <w:jc w:val="both"/>
        <w:rPr>
          <w:szCs w:val="24"/>
        </w:rPr>
      </w:pPr>
      <w:r>
        <w:rPr>
          <w:b/>
          <w:szCs w:val="24"/>
        </w:rPr>
        <w:t>TOUS</w:t>
      </w:r>
      <w:r>
        <w:rPr>
          <w:szCs w:val="24"/>
        </w:rPr>
        <w:tab/>
      </w:r>
      <w:r>
        <w:rPr>
          <w:szCs w:val="24"/>
        </w:rPr>
        <w:tab/>
      </w:r>
      <w:r>
        <w:rPr>
          <w:szCs w:val="24"/>
        </w:rPr>
        <w:tab/>
        <w:t>Time Of Use Schedule</w:t>
      </w:r>
    </w:p>
    <w:p w14:paraId="4635F986" w14:textId="77777777" w:rsidR="00831914" w:rsidRDefault="00831914">
      <w:pPr>
        <w:tabs>
          <w:tab w:val="left" w:pos="2160"/>
        </w:tabs>
        <w:rPr>
          <w:b/>
        </w:rPr>
      </w:pPr>
      <w:r>
        <w:rPr>
          <w:b/>
        </w:rPr>
        <w:t>TPE</w:t>
      </w:r>
      <w:r>
        <w:tab/>
        <w:t>Total Potential Exposure</w:t>
      </w:r>
      <w:r>
        <w:rPr>
          <w:b/>
        </w:rPr>
        <w:t xml:space="preserve"> </w:t>
      </w:r>
    </w:p>
    <w:p w14:paraId="1FB26060" w14:textId="77777777" w:rsidR="005D1947" w:rsidRDefault="00A442A0">
      <w:pPr>
        <w:tabs>
          <w:tab w:val="left" w:pos="2160"/>
        </w:tabs>
      </w:pPr>
      <w:r>
        <w:rPr>
          <w:b/>
        </w:rPr>
        <w:t>TSP</w:t>
      </w:r>
      <w:r>
        <w:tab/>
        <w:t>Transmission Service Provider</w:t>
      </w:r>
    </w:p>
    <w:p w14:paraId="1927FC6C" w14:textId="77777777" w:rsidR="00831914" w:rsidRDefault="00831914" w:rsidP="00831914">
      <w:pPr>
        <w:tabs>
          <w:tab w:val="left" w:pos="2160"/>
        </w:tabs>
      </w:pPr>
      <w:r>
        <w:rPr>
          <w:b/>
        </w:rPr>
        <w:t>TTPT</w:t>
      </w:r>
      <w:r>
        <w:tab/>
        <w:t>Texas Test Plan Team</w:t>
      </w:r>
    </w:p>
    <w:p w14:paraId="2E0B81E5" w14:textId="77777777" w:rsidR="00831914" w:rsidRDefault="00831914" w:rsidP="00831914">
      <w:pPr>
        <w:tabs>
          <w:tab w:val="left" w:pos="2160"/>
        </w:tabs>
        <w:rPr>
          <w:b/>
        </w:rPr>
      </w:pPr>
      <w:r>
        <w:rPr>
          <w:b/>
        </w:rPr>
        <w:t>TUO</w:t>
      </w:r>
      <w:r>
        <w:tab/>
        <w:t>Total Usable Offset</w:t>
      </w:r>
    </w:p>
    <w:p w14:paraId="0A82ECAF" w14:textId="77777777" w:rsidR="00831914" w:rsidRDefault="00831914" w:rsidP="00831914">
      <w:pPr>
        <w:tabs>
          <w:tab w:val="left" w:pos="2160"/>
        </w:tabs>
      </w:pPr>
      <w:r>
        <w:rPr>
          <w:b/>
        </w:rPr>
        <w:t>TWC</w:t>
      </w:r>
      <w:r>
        <w:tab/>
        <w:t>Texas Water Code</w:t>
      </w:r>
    </w:p>
    <w:p w14:paraId="5BBEBBC8" w14:textId="77777777" w:rsidR="00831914" w:rsidRDefault="00831914" w:rsidP="00831914">
      <w:pPr>
        <w:tabs>
          <w:tab w:val="left" w:pos="2160"/>
        </w:tabs>
      </w:pPr>
      <w:r>
        <w:rPr>
          <w:b/>
        </w:rPr>
        <w:t>TX SET</w:t>
      </w:r>
      <w:r>
        <w:tab/>
        <w:t>Texas Standard Electronic Transaction</w:t>
      </w:r>
    </w:p>
    <w:p w14:paraId="3F36C910" w14:textId="77777777" w:rsidR="005D1947" w:rsidRDefault="005D1947">
      <w:pPr>
        <w:tabs>
          <w:tab w:val="left" w:pos="2160"/>
        </w:tabs>
        <w:rPr>
          <w:b/>
        </w:rPr>
      </w:pPr>
    </w:p>
    <w:p w14:paraId="6D0C49A7" w14:textId="77777777" w:rsidR="00303344" w:rsidRDefault="00303344" w:rsidP="00303344">
      <w:pPr>
        <w:tabs>
          <w:tab w:val="left" w:pos="2160"/>
        </w:tabs>
      </w:pPr>
      <w:r w:rsidRPr="00FC7B18">
        <w:rPr>
          <w:b/>
        </w:rPr>
        <w:t>UDSP</w:t>
      </w:r>
      <w:r>
        <w:tab/>
        <w:t>Updated Desired Set Point</w:t>
      </w:r>
    </w:p>
    <w:p w14:paraId="33CC49BF" w14:textId="77777777" w:rsidR="005D1947" w:rsidRDefault="00A442A0">
      <w:pPr>
        <w:tabs>
          <w:tab w:val="left" w:pos="2160"/>
        </w:tabs>
      </w:pPr>
      <w:r>
        <w:rPr>
          <w:b/>
        </w:rPr>
        <w:t>UFE</w:t>
      </w:r>
      <w:r>
        <w:tab/>
        <w:t>Unaccounted For Energy</w:t>
      </w:r>
    </w:p>
    <w:p w14:paraId="6D649939" w14:textId="41F31160" w:rsidR="005F2251" w:rsidRDefault="005F2251" w:rsidP="005F2251">
      <w:pPr>
        <w:tabs>
          <w:tab w:val="left" w:pos="2160"/>
        </w:tabs>
      </w:pPr>
      <w:r>
        <w:rPr>
          <w:b/>
        </w:rPr>
        <w:t>UFLS</w:t>
      </w:r>
      <w:r>
        <w:rPr>
          <w:b/>
        </w:rPr>
        <w:tab/>
      </w:r>
      <w:r>
        <w:t>Under-Frequency Load Shed</w:t>
      </w:r>
    </w:p>
    <w:p w14:paraId="3F36038C" w14:textId="77777777" w:rsidR="005D1947" w:rsidRDefault="00A442A0">
      <w:pPr>
        <w:tabs>
          <w:tab w:val="left" w:pos="2160"/>
        </w:tabs>
      </w:pPr>
      <w:r>
        <w:rPr>
          <w:b/>
        </w:rPr>
        <w:t>URL</w:t>
      </w:r>
      <w:r>
        <w:rPr>
          <w:b/>
        </w:rPr>
        <w:tab/>
      </w:r>
      <w:r>
        <w:t>Unit Reactive Limit</w:t>
      </w:r>
    </w:p>
    <w:p w14:paraId="1632DF90" w14:textId="77777777" w:rsidR="00831914" w:rsidRDefault="00831914" w:rsidP="00831914">
      <w:pPr>
        <w:tabs>
          <w:tab w:val="left" w:pos="2160"/>
        </w:tabs>
        <w:rPr>
          <w:b/>
        </w:rPr>
      </w:pPr>
      <w:r>
        <w:rPr>
          <w:b/>
        </w:rPr>
        <w:t>USA</w:t>
      </w:r>
      <w:r>
        <w:tab/>
        <w:t>User Security Administrator</w:t>
      </w:r>
    </w:p>
    <w:p w14:paraId="38B758A7" w14:textId="77777777" w:rsidR="00831914" w:rsidRDefault="00831914">
      <w:pPr>
        <w:tabs>
          <w:tab w:val="left" w:pos="2160"/>
        </w:tabs>
      </w:pPr>
      <w:r>
        <w:rPr>
          <w:b/>
        </w:rPr>
        <w:t>USD</w:t>
      </w:r>
      <w:r>
        <w:tab/>
        <w:t>United States Dollar or U.S. Dollar</w:t>
      </w:r>
    </w:p>
    <w:p w14:paraId="665DC58D" w14:textId="6BC6BD09" w:rsidR="005F2251" w:rsidRDefault="005F2251" w:rsidP="005F2251">
      <w:pPr>
        <w:tabs>
          <w:tab w:val="left" w:pos="2160"/>
        </w:tabs>
      </w:pPr>
      <w:r>
        <w:rPr>
          <w:b/>
        </w:rPr>
        <w:t>UVLS</w:t>
      </w:r>
      <w:r>
        <w:tab/>
        <w:t>Under-Voltage Load Shed</w:t>
      </w:r>
    </w:p>
    <w:p w14:paraId="6CD0C121" w14:textId="77777777" w:rsidR="005D1947" w:rsidRDefault="005D1947">
      <w:pPr>
        <w:tabs>
          <w:tab w:val="left" w:pos="2160"/>
        </w:tabs>
      </w:pPr>
    </w:p>
    <w:p w14:paraId="1F8DED40" w14:textId="77777777" w:rsidR="005D1947" w:rsidRDefault="00A442A0">
      <w:pPr>
        <w:tabs>
          <w:tab w:val="left" w:pos="2160"/>
        </w:tabs>
      </w:pPr>
      <w:r>
        <w:rPr>
          <w:b/>
        </w:rPr>
        <w:t>VAr</w:t>
      </w:r>
      <w:r>
        <w:tab/>
        <w:t>Volt-Ampere reactive</w:t>
      </w:r>
    </w:p>
    <w:p w14:paraId="22D37736" w14:textId="77777777" w:rsidR="005D1947" w:rsidRDefault="00A442A0">
      <w:pPr>
        <w:tabs>
          <w:tab w:val="left" w:pos="2160"/>
        </w:tabs>
      </w:pPr>
      <w:r>
        <w:rPr>
          <w:b/>
        </w:rPr>
        <w:lastRenderedPageBreak/>
        <w:t>VDI</w:t>
      </w:r>
      <w:r>
        <w:tab/>
        <w:t>Verbal Dispatch Instruction</w:t>
      </w:r>
    </w:p>
    <w:p w14:paraId="2591069F" w14:textId="77777777" w:rsidR="00831914" w:rsidRDefault="00831914" w:rsidP="00831914">
      <w:pPr>
        <w:tabs>
          <w:tab w:val="left" w:pos="2160"/>
        </w:tabs>
      </w:pPr>
      <w:r>
        <w:rPr>
          <w:b/>
        </w:rPr>
        <w:t>VEE</w:t>
      </w:r>
      <w:r>
        <w:tab/>
        <w:t>Validation, Editing and Estimating</w:t>
      </w:r>
    </w:p>
    <w:p w14:paraId="47B7B77C" w14:textId="77777777" w:rsidR="00831914" w:rsidRDefault="00831914" w:rsidP="00831914">
      <w:pPr>
        <w:tabs>
          <w:tab w:val="left" w:pos="2160"/>
        </w:tabs>
      </w:pPr>
      <w:r>
        <w:rPr>
          <w:b/>
        </w:rPr>
        <w:t>VSS</w:t>
      </w:r>
      <w:r>
        <w:tab/>
        <w:t>Voltage Support Service</w:t>
      </w:r>
    </w:p>
    <w:p w14:paraId="6E06F2F3" w14:textId="77777777" w:rsidR="005D1947" w:rsidRDefault="005D1947">
      <w:pPr>
        <w:tabs>
          <w:tab w:val="left" w:pos="2160"/>
        </w:tabs>
        <w:rPr>
          <w:b/>
        </w:rPr>
      </w:pPr>
    </w:p>
    <w:p w14:paraId="1BA34B7E" w14:textId="77777777" w:rsidR="00831914" w:rsidRDefault="00831914" w:rsidP="00831914">
      <w:pPr>
        <w:tabs>
          <w:tab w:val="left" w:pos="2160"/>
        </w:tabs>
        <w:rPr>
          <w:b/>
        </w:rPr>
      </w:pPr>
      <w:r>
        <w:rPr>
          <w:b/>
        </w:rPr>
        <w:t>WAN</w:t>
      </w:r>
      <w:r>
        <w:tab/>
        <w:t>Wide Area Network</w:t>
      </w:r>
    </w:p>
    <w:p w14:paraId="5C36ED70" w14:textId="77777777" w:rsidR="005D1947" w:rsidRDefault="00A442A0">
      <w:pPr>
        <w:tabs>
          <w:tab w:val="left" w:pos="2160"/>
        </w:tabs>
      </w:pPr>
      <w:r>
        <w:rPr>
          <w:b/>
        </w:rPr>
        <w:t>WGR</w:t>
      </w:r>
      <w:r>
        <w:rPr>
          <w:b/>
        </w:rPr>
        <w:tab/>
      </w:r>
      <w:r>
        <w:t>Wind-powered Generation Resource</w:t>
      </w:r>
    </w:p>
    <w:p w14:paraId="423FCB90" w14:textId="77777777" w:rsidR="00831914" w:rsidRDefault="00831914" w:rsidP="00831914">
      <w:pPr>
        <w:tabs>
          <w:tab w:val="left" w:pos="2160"/>
        </w:tabs>
      </w:pPr>
      <w:r>
        <w:rPr>
          <w:b/>
        </w:rPr>
        <w:t>WGRPP</w:t>
      </w:r>
      <w:r>
        <w:tab/>
        <w:t>Wind-powered Generation Resource Production Potential</w:t>
      </w:r>
    </w:p>
    <w:p w14:paraId="2471200B" w14:textId="77777777" w:rsidR="00831914" w:rsidRDefault="00831914" w:rsidP="00831914">
      <w:pPr>
        <w:tabs>
          <w:tab w:val="left" w:pos="2160"/>
        </w:tabs>
        <w:rPr>
          <w:b/>
        </w:rPr>
      </w:pPr>
      <w:r>
        <w:rPr>
          <w:b/>
        </w:rPr>
        <w:t>WMS</w:t>
      </w:r>
      <w:r>
        <w:tab/>
        <w:t>Wholesale Market Subcommittee</w:t>
      </w:r>
      <w:r>
        <w:rPr>
          <w:b/>
        </w:rPr>
        <w:t xml:space="preserve"> </w:t>
      </w:r>
    </w:p>
    <w:p w14:paraId="22E6F979" w14:textId="77777777" w:rsidR="001762DF" w:rsidRPr="001762DF" w:rsidRDefault="001762DF" w:rsidP="00831914">
      <w:pPr>
        <w:tabs>
          <w:tab w:val="left" w:pos="2160"/>
        </w:tabs>
      </w:pPr>
      <w:r>
        <w:rPr>
          <w:b/>
        </w:rPr>
        <w:t>WRUC</w:t>
      </w:r>
      <w:r>
        <w:rPr>
          <w:b/>
        </w:rPr>
        <w:tab/>
      </w:r>
      <w:r>
        <w:t>Weekly Reliability Unit Commitment</w:t>
      </w:r>
    </w:p>
    <w:p w14:paraId="3BBA94C1" w14:textId="3442CD0B" w:rsidR="00D14FF0" w:rsidRDefault="00D14FF0" w:rsidP="00D14FF0">
      <w:pPr>
        <w:tabs>
          <w:tab w:val="left" w:pos="2160"/>
        </w:tabs>
      </w:pPr>
      <w:r>
        <w:rPr>
          <w:b/>
        </w:rPr>
        <w:t>WS</w:t>
      </w:r>
      <w:r>
        <w:tab/>
        <w:t>Weather Sensitive</w:t>
      </w:r>
    </w:p>
    <w:p w14:paraId="11FD68A2" w14:textId="77777777" w:rsidR="005D1947" w:rsidRDefault="00A442A0" w:rsidP="00831914">
      <w:pPr>
        <w:tabs>
          <w:tab w:val="left" w:pos="2160"/>
        </w:tabs>
      </w:pPr>
      <w:r>
        <w:rPr>
          <w:b/>
        </w:rPr>
        <w:t>WSIDR</w:t>
      </w:r>
      <w:r>
        <w:tab/>
        <w:t>Weather Sensitive IDR</w:t>
      </w:r>
    </w:p>
    <w:p w14:paraId="41A3C1E1" w14:textId="77777777" w:rsidR="0084639B" w:rsidRDefault="0084639B" w:rsidP="00831914">
      <w:pPr>
        <w:tabs>
          <w:tab w:val="left" w:pos="2160"/>
        </w:tabs>
      </w:pPr>
      <w:r w:rsidRPr="004E5DF8">
        <w:rPr>
          <w:b/>
        </w:rPr>
        <w:t>WSL</w:t>
      </w:r>
      <w:r>
        <w:tab/>
        <w:t>Wholesale Storage Load</w:t>
      </w:r>
    </w:p>
    <w:p w14:paraId="4251A2F7" w14:textId="77777777" w:rsidR="005D1947" w:rsidRDefault="005D1947">
      <w:pPr>
        <w:tabs>
          <w:tab w:val="left" w:pos="2160"/>
        </w:tabs>
      </w:pPr>
    </w:p>
    <w:p w14:paraId="50E5A97B" w14:textId="77777777" w:rsidR="005D1947" w:rsidRDefault="00A442A0">
      <w:pPr>
        <w:tabs>
          <w:tab w:val="left" w:pos="2160"/>
        </w:tabs>
      </w:pPr>
      <w:r>
        <w:rPr>
          <w:b/>
        </w:rPr>
        <w:t>XML</w:t>
      </w:r>
      <w:r>
        <w:tab/>
        <w:t>Extensible Markup Language</w:t>
      </w:r>
    </w:p>
    <w:p w14:paraId="15A3C607" w14:textId="77777777" w:rsidR="00E76EF4" w:rsidRDefault="00E76EF4"/>
    <w:sectPr w:rsidR="00E76EF4" w:rsidSect="005D1947">
      <w:headerReference w:type="default" r:id="rId13"/>
      <w:footerReference w:type="default" r:id="rId14"/>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287D" w14:textId="77777777" w:rsidR="003109F8" w:rsidRDefault="003109F8">
      <w:r>
        <w:separator/>
      </w:r>
    </w:p>
  </w:endnote>
  <w:endnote w:type="continuationSeparator" w:id="0">
    <w:p w14:paraId="62C192AE" w14:textId="77777777" w:rsidR="003109F8" w:rsidRDefault="0031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8556" w14:textId="77777777" w:rsidR="003109F8" w:rsidRDefault="003109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A4E600" w14:textId="77777777" w:rsidR="003109F8" w:rsidRDefault="00310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E7DB" w14:textId="77777777" w:rsidR="003109F8" w:rsidRDefault="003109F8">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72F3" w14:textId="06B6A7F7" w:rsidR="003109F8" w:rsidRPr="00F909A2" w:rsidRDefault="003109F8">
    <w:pPr>
      <w:pStyle w:val="Footer"/>
      <w:tabs>
        <w:tab w:val="clear" w:pos="4680"/>
      </w:tabs>
      <w:spacing w:before="0" w:after="0"/>
    </w:pPr>
    <w:r w:rsidRPr="00F909A2">
      <w:t>ERCOT Nodal Protocols –</w:t>
    </w:r>
    <w:r w:rsidR="007A6E43">
      <w:t xml:space="preserve"> </w:t>
    </w:r>
    <w:r w:rsidR="00966633">
      <w:t>May</w:t>
    </w:r>
    <w:r w:rsidR="00A532F5">
      <w:t xml:space="preserve"> 1</w:t>
    </w:r>
    <w:r>
      <w:t xml:space="preserve">, </w:t>
    </w:r>
    <w:proofErr w:type="gramStart"/>
    <w:r>
      <w:t>202</w:t>
    </w:r>
    <w:r w:rsidR="00831DAE">
      <w:t>4</w:t>
    </w:r>
    <w:proofErr w:type="gramEnd"/>
    <w:r w:rsidRPr="00F909A2">
      <w:tab/>
    </w:r>
    <w:r>
      <w:rPr>
        <w:rStyle w:val="PageNumber"/>
      </w:rPr>
      <w:fldChar w:fldCharType="begin"/>
    </w:r>
    <w:r w:rsidRPr="00F909A2">
      <w:rPr>
        <w:rStyle w:val="PageNumber"/>
      </w:rPr>
      <w:instrText xml:space="preserve"> PAGE </w:instrText>
    </w:r>
    <w:r>
      <w:rPr>
        <w:rStyle w:val="PageNumber"/>
      </w:rPr>
      <w:fldChar w:fldCharType="separate"/>
    </w:r>
    <w:r>
      <w:rPr>
        <w:rStyle w:val="PageNumber"/>
        <w:noProof/>
      </w:rPr>
      <w:t>106</w:t>
    </w:r>
    <w:r>
      <w:rPr>
        <w:rStyle w:val="PageNumber"/>
      </w:rPr>
      <w:fldChar w:fldCharType="end"/>
    </w:r>
  </w:p>
  <w:p w14:paraId="26A9916C" w14:textId="77777777" w:rsidR="003109F8" w:rsidRDefault="003109F8">
    <w:pPr>
      <w:pStyle w:val="Footer"/>
      <w:tabs>
        <w:tab w:val="clear" w:pos="4680"/>
      </w:tabs>
      <w:spacing w:before="0" w:after="0"/>
      <w:jc w:val="cen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4932" w14:textId="77777777" w:rsidR="003109F8" w:rsidRDefault="003109F8">
      <w:r>
        <w:separator/>
      </w:r>
    </w:p>
  </w:footnote>
  <w:footnote w:type="continuationSeparator" w:id="0">
    <w:p w14:paraId="700835B5" w14:textId="77777777" w:rsidR="003109F8" w:rsidRDefault="00310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3C44" w14:textId="77777777" w:rsidR="003109F8" w:rsidRDefault="003109F8" w:rsidP="00E00CEA">
    <w:pPr>
      <w:pStyle w:val="Header"/>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45AE" w14:textId="77777777" w:rsidR="003109F8" w:rsidRDefault="003109F8">
    <w:pPr>
      <w:pStyle w:val="Header"/>
    </w:pPr>
    <w:r>
      <w:t>Section 2:  Definitions and Acronyms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84E7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569A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383E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643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3228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7C84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464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201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AC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64A7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11" w15:restartNumberingAfterBreak="0">
    <w:nsid w:val="00474B90"/>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0E866E2"/>
    <w:multiLevelType w:val="multilevel"/>
    <w:tmpl w:val="136803B8"/>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134639B"/>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5E4D0A"/>
    <w:multiLevelType w:val="multilevel"/>
    <w:tmpl w:val="4328D4C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344A45"/>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C349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0691C9C"/>
    <w:multiLevelType w:val="multilevel"/>
    <w:tmpl w:val="FFEED7F4"/>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DD363E"/>
    <w:multiLevelType w:val="hybridMultilevel"/>
    <w:tmpl w:val="4816E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250999"/>
    <w:multiLevelType w:val="multilevel"/>
    <w:tmpl w:val="C6EAA1E0"/>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3E40B4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B17412D"/>
    <w:multiLevelType w:val="multilevel"/>
    <w:tmpl w:val="737E134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C4C1AB9"/>
    <w:multiLevelType w:val="multilevel"/>
    <w:tmpl w:val="4D4E01F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0154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26F0B0E"/>
    <w:multiLevelType w:val="multilevel"/>
    <w:tmpl w:val="B778143E"/>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8FB3976"/>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9E5411C"/>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C931559"/>
    <w:multiLevelType w:val="multilevel"/>
    <w:tmpl w:val="D9D0C41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3D0247AE"/>
    <w:multiLevelType w:val="multilevel"/>
    <w:tmpl w:val="633674A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3F335921"/>
    <w:multiLevelType w:val="multilevel"/>
    <w:tmpl w:val="479A345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27D7AF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4FD6A5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61B2DB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F2910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67A5874"/>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6A372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95675FF"/>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6510064"/>
    <w:multiLevelType w:val="multilevel"/>
    <w:tmpl w:val="34B8CC2C"/>
    <w:lvl w:ilvl="0">
      <w:start w:val="2"/>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69D57125"/>
    <w:multiLevelType w:val="multilevel"/>
    <w:tmpl w:val="A90CDAA2"/>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492FB2"/>
    <w:multiLevelType w:val="multilevel"/>
    <w:tmpl w:val="E8F8349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14401B4"/>
    <w:multiLevelType w:val="multilevel"/>
    <w:tmpl w:val="26D2ADC4"/>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9E23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A4C12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abstractNum w:abstractNumId="46" w15:restartNumberingAfterBreak="0">
    <w:nsid w:val="7DDD4E87"/>
    <w:multiLevelType w:val="hybridMultilevel"/>
    <w:tmpl w:val="D9D0C416"/>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620"/>
        </w:tabs>
        <w:ind w:left="1620" w:hanging="360"/>
      </w:pPr>
      <w:rPr>
        <w:rFonts w:hint="default"/>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num w:numId="1" w16cid:durableId="518007330">
    <w:abstractNumId w:val="45"/>
  </w:num>
  <w:num w:numId="2" w16cid:durableId="1146823099">
    <w:abstractNumId w:val="10"/>
  </w:num>
  <w:num w:numId="3" w16cid:durableId="2099279520">
    <w:abstractNumId w:val="19"/>
  </w:num>
  <w:num w:numId="4" w16cid:durableId="1220360162">
    <w:abstractNumId w:val="39"/>
  </w:num>
  <w:num w:numId="5" w16cid:durableId="2097050296">
    <w:abstractNumId w:val="13"/>
  </w:num>
  <w:num w:numId="6" w16cid:durableId="976378877">
    <w:abstractNumId w:val="11"/>
  </w:num>
  <w:num w:numId="7" w16cid:durableId="2144494726">
    <w:abstractNumId w:val="20"/>
  </w:num>
  <w:num w:numId="8" w16cid:durableId="1313019739">
    <w:abstractNumId w:val="36"/>
  </w:num>
  <w:num w:numId="9" w16cid:durableId="1979453848">
    <w:abstractNumId w:val="17"/>
  </w:num>
  <w:num w:numId="10" w16cid:durableId="393167160">
    <w:abstractNumId w:val="37"/>
  </w:num>
  <w:num w:numId="11" w16cid:durableId="582567678">
    <w:abstractNumId w:val="43"/>
  </w:num>
  <w:num w:numId="12" w16cid:durableId="1139767279">
    <w:abstractNumId w:val="35"/>
  </w:num>
  <w:num w:numId="13" w16cid:durableId="645164858">
    <w:abstractNumId w:val="15"/>
  </w:num>
  <w:num w:numId="14" w16cid:durableId="1432583421">
    <w:abstractNumId w:val="33"/>
  </w:num>
  <w:num w:numId="15" w16cid:durableId="999846119">
    <w:abstractNumId w:val="25"/>
  </w:num>
  <w:num w:numId="16" w16cid:durableId="765461949">
    <w:abstractNumId w:val="32"/>
  </w:num>
  <w:num w:numId="17" w16cid:durableId="824471544">
    <w:abstractNumId w:val="9"/>
  </w:num>
  <w:num w:numId="18" w16cid:durableId="1558853355">
    <w:abstractNumId w:val="7"/>
  </w:num>
  <w:num w:numId="19" w16cid:durableId="1714040520">
    <w:abstractNumId w:val="6"/>
  </w:num>
  <w:num w:numId="20" w16cid:durableId="1537622845">
    <w:abstractNumId w:val="5"/>
  </w:num>
  <w:num w:numId="21" w16cid:durableId="1449276496">
    <w:abstractNumId w:val="4"/>
  </w:num>
  <w:num w:numId="22" w16cid:durableId="731854990">
    <w:abstractNumId w:val="8"/>
  </w:num>
  <w:num w:numId="23" w16cid:durableId="1690136888">
    <w:abstractNumId w:val="3"/>
  </w:num>
  <w:num w:numId="24" w16cid:durableId="1249383133">
    <w:abstractNumId w:val="2"/>
  </w:num>
  <w:num w:numId="25" w16cid:durableId="1065955603">
    <w:abstractNumId w:val="1"/>
  </w:num>
  <w:num w:numId="26" w16cid:durableId="680552140">
    <w:abstractNumId w:val="0"/>
  </w:num>
  <w:num w:numId="27" w16cid:durableId="1954942039">
    <w:abstractNumId w:val="41"/>
  </w:num>
  <w:num w:numId="28" w16cid:durableId="797651085">
    <w:abstractNumId w:val="44"/>
  </w:num>
  <w:num w:numId="29" w16cid:durableId="1511681305">
    <w:abstractNumId w:val="26"/>
  </w:num>
  <w:num w:numId="30" w16cid:durableId="1996764045">
    <w:abstractNumId w:val="31"/>
  </w:num>
  <w:num w:numId="31" w16cid:durableId="400564633">
    <w:abstractNumId w:val="12"/>
  </w:num>
  <w:num w:numId="32" w16cid:durableId="182398952">
    <w:abstractNumId w:val="30"/>
  </w:num>
  <w:num w:numId="33" w16cid:durableId="588271873">
    <w:abstractNumId w:val="23"/>
  </w:num>
  <w:num w:numId="34" w16cid:durableId="1818256300">
    <w:abstractNumId w:val="24"/>
  </w:num>
  <w:num w:numId="35" w16cid:durableId="1065956572">
    <w:abstractNumId w:val="40"/>
  </w:num>
  <w:num w:numId="36" w16cid:durableId="1280334382">
    <w:abstractNumId w:val="38"/>
  </w:num>
  <w:num w:numId="37" w16cid:durableId="1021391282">
    <w:abstractNumId w:val="22"/>
  </w:num>
  <w:num w:numId="38" w16cid:durableId="666515668">
    <w:abstractNumId w:val="28"/>
  </w:num>
  <w:num w:numId="39" w16cid:durableId="238832470">
    <w:abstractNumId w:val="34"/>
  </w:num>
  <w:num w:numId="40" w16cid:durableId="830027057">
    <w:abstractNumId w:val="14"/>
  </w:num>
  <w:num w:numId="41" w16cid:durableId="1874415874">
    <w:abstractNumId w:val="16"/>
  </w:num>
  <w:num w:numId="42" w16cid:durableId="256836514">
    <w:abstractNumId w:val="42"/>
  </w:num>
  <w:num w:numId="43" w16cid:durableId="542055341">
    <w:abstractNumId w:val="21"/>
  </w:num>
  <w:num w:numId="44" w16cid:durableId="2087917802">
    <w:abstractNumId w:val="18"/>
  </w:num>
  <w:num w:numId="45" w16cid:durableId="259795824">
    <w:abstractNumId w:val="46"/>
  </w:num>
  <w:num w:numId="46" w16cid:durableId="3348488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491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47"/>
    <w:rsid w:val="0000001B"/>
    <w:rsid w:val="0000135B"/>
    <w:rsid w:val="000014D6"/>
    <w:rsid w:val="00002410"/>
    <w:rsid w:val="00002E9D"/>
    <w:rsid w:val="000031C9"/>
    <w:rsid w:val="0000381C"/>
    <w:rsid w:val="00003BA2"/>
    <w:rsid w:val="000057FF"/>
    <w:rsid w:val="00011BB4"/>
    <w:rsid w:val="000123F7"/>
    <w:rsid w:val="0001368F"/>
    <w:rsid w:val="00013D9E"/>
    <w:rsid w:val="00014178"/>
    <w:rsid w:val="00014824"/>
    <w:rsid w:val="0001573A"/>
    <w:rsid w:val="00016141"/>
    <w:rsid w:val="000240BB"/>
    <w:rsid w:val="000248D3"/>
    <w:rsid w:val="00024C8C"/>
    <w:rsid w:val="00027144"/>
    <w:rsid w:val="0002769B"/>
    <w:rsid w:val="00030461"/>
    <w:rsid w:val="000312C5"/>
    <w:rsid w:val="00031D51"/>
    <w:rsid w:val="00031F2B"/>
    <w:rsid w:val="000322E7"/>
    <w:rsid w:val="000328E8"/>
    <w:rsid w:val="0003413D"/>
    <w:rsid w:val="000354B6"/>
    <w:rsid w:val="000356A3"/>
    <w:rsid w:val="00035B7D"/>
    <w:rsid w:val="0003629B"/>
    <w:rsid w:val="0003638B"/>
    <w:rsid w:val="000369FC"/>
    <w:rsid w:val="00037722"/>
    <w:rsid w:val="00037EA2"/>
    <w:rsid w:val="0004106B"/>
    <w:rsid w:val="00044A42"/>
    <w:rsid w:val="00045480"/>
    <w:rsid w:val="00046A38"/>
    <w:rsid w:val="00046AF2"/>
    <w:rsid w:val="0005081C"/>
    <w:rsid w:val="00050B73"/>
    <w:rsid w:val="00053E16"/>
    <w:rsid w:val="00055F52"/>
    <w:rsid w:val="00056635"/>
    <w:rsid w:val="00060003"/>
    <w:rsid w:val="00060928"/>
    <w:rsid w:val="0006160F"/>
    <w:rsid w:val="00061F17"/>
    <w:rsid w:val="000631B0"/>
    <w:rsid w:val="00066F17"/>
    <w:rsid w:val="00067D87"/>
    <w:rsid w:val="00070114"/>
    <w:rsid w:val="00072491"/>
    <w:rsid w:val="000729A2"/>
    <w:rsid w:val="000735DE"/>
    <w:rsid w:val="0007440C"/>
    <w:rsid w:val="0007582F"/>
    <w:rsid w:val="00077756"/>
    <w:rsid w:val="000812CF"/>
    <w:rsid w:val="000819B3"/>
    <w:rsid w:val="00083C56"/>
    <w:rsid w:val="00084C11"/>
    <w:rsid w:val="00087419"/>
    <w:rsid w:val="00087C63"/>
    <w:rsid w:val="00087DFE"/>
    <w:rsid w:val="000914BB"/>
    <w:rsid w:val="00091E5F"/>
    <w:rsid w:val="0009533C"/>
    <w:rsid w:val="00095648"/>
    <w:rsid w:val="00096C22"/>
    <w:rsid w:val="000A0E7E"/>
    <w:rsid w:val="000A20F6"/>
    <w:rsid w:val="000A2B97"/>
    <w:rsid w:val="000A3EC6"/>
    <w:rsid w:val="000A63E1"/>
    <w:rsid w:val="000A6540"/>
    <w:rsid w:val="000A6B6E"/>
    <w:rsid w:val="000A7A2A"/>
    <w:rsid w:val="000A7A9D"/>
    <w:rsid w:val="000B0F37"/>
    <w:rsid w:val="000B280E"/>
    <w:rsid w:val="000B3B0E"/>
    <w:rsid w:val="000B501C"/>
    <w:rsid w:val="000B6171"/>
    <w:rsid w:val="000B78E5"/>
    <w:rsid w:val="000B7948"/>
    <w:rsid w:val="000C0918"/>
    <w:rsid w:val="000C294A"/>
    <w:rsid w:val="000C38F9"/>
    <w:rsid w:val="000C5F68"/>
    <w:rsid w:val="000C6982"/>
    <w:rsid w:val="000C6EF6"/>
    <w:rsid w:val="000C724B"/>
    <w:rsid w:val="000D3365"/>
    <w:rsid w:val="000D3B7C"/>
    <w:rsid w:val="000D4B66"/>
    <w:rsid w:val="000D645C"/>
    <w:rsid w:val="000D7761"/>
    <w:rsid w:val="000E1ABE"/>
    <w:rsid w:val="000E21DA"/>
    <w:rsid w:val="000E224F"/>
    <w:rsid w:val="000E22D8"/>
    <w:rsid w:val="000E2492"/>
    <w:rsid w:val="000E2AC0"/>
    <w:rsid w:val="000E2F15"/>
    <w:rsid w:val="000E4EB7"/>
    <w:rsid w:val="000E5377"/>
    <w:rsid w:val="000E641E"/>
    <w:rsid w:val="000E644B"/>
    <w:rsid w:val="000E6710"/>
    <w:rsid w:val="000E6A96"/>
    <w:rsid w:val="000E77D7"/>
    <w:rsid w:val="000F097C"/>
    <w:rsid w:val="000F10E6"/>
    <w:rsid w:val="000F15FB"/>
    <w:rsid w:val="000F5908"/>
    <w:rsid w:val="000F5F72"/>
    <w:rsid w:val="000F637A"/>
    <w:rsid w:val="000F6934"/>
    <w:rsid w:val="000F7057"/>
    <w:rsid w:val="000F7537"/>
    <w:rsid w:val="000F75A1"/>
    <w:rsid w:val="001004A9"/>
    <w:rsid w:val="00100F6F"/>
    <w:rsid w:val="00102BAC"/>
    <w:rsid w:val="00102FDC"/>
    <w:rsid w:val="00105667"/>
    <w:rsid w:val="00111F31"/>
    <w:rsid w:val="00111F6C"/>
    <w:rsid w:val="0011232D"/>
    <w:rsid w:val="00112989"/>
    <w:rsid w:val="00112B5C"/>
    <w:rsid w:val="00115A01"/>
    <w:rsid w:val="0011691A"/>
    <w:rsid w:val="00117183"/>
    <w:rsid w:val="00117C75"/>
    <w:rsid w:val="0012195B"/>
    <w:rsid w:val="001239E2"/>
    <w:rsid w:val="00123B8F"/>
    <w:rsid w:val="00124F3C"/>
    <w:rsid w:val="00125B10"/>
    <w:rsid w:val="001262AE"/>
    <w:rsid w:val="00130C21"/>
    <w:rsid w:val="00131012"/>
    <w:rsid w:val="001325DD"/>
    <w:rsid w:val="00135C8C"/>
    <w:rsid w:val="0014296C"/>
    <w:rsid w:val="00144C67"/>
    <w:rsid w:val="001462D2"/>
    <w:rsid w:val="0014713B"/>
    <w:rsid w:val="00150A8D"/>
    <w:rsid w:val="00153191"/>
    <w:rsid w:val="00153C59"/>
    <w:rsid w:val="00154AD9"/>
    <w:rsid w:val="00155562"/>
    <w:rsid w:val="00157539"/>
    <w:rsid w:val="00157893"/>
    <w:rsid w:val="00160FD8"/>
    <w:rsid w:val="00161011"/>
    <w:rsid w:val="001633F7"/>
    <w:rsid w:val="001666F4"/>
    <w:rsid w:val="00166A47"/>
    <w:rsid w:val="00167EB8"/>
    <w:rsid w:val="00167F63"/>
    <w:rsid w:val="00170B6F"/>
    <w:rsid w:val="0017177E"/>
    <w:rsid w:val="00172CF9"/>
    <w:rsid w:val="001732FA"/>
    <w:rsid w:val="00174142"/>
    <w:rsid w:val="00174655"/>
    <w:rsid w:val="0017577A"/>
    <w:rsid w:val="001758D4"/>
    <w:rsid w:val="00175BB8"/>
    <w:rsid w:val="001762DF"/>
    <w:rsid w:val="001768F7"/>
    <w:rsid w:val="00176BBB"/>
    <w:rsid w:val="001831A9"/>
    <w:rsid w:val="00183264"/>
    <w:rsid w:val="00186B72"/>
    <w:rsid w:val="001878E0"/>
    <w:rsid w:val="00190A3E"/>
    <w:rsid w:val="00193073"/>
    <w:rsid w:val="00193F98"/>
    <w:rsid w:val="0019446A"/>
    <w:rsid w:val="0019470B"/>
    <w:rsid w:val="00195504"/>
    <w:rsid w:val="00197C4E"/>
    <w:rsid w:val="001A0022"/>
    <w:rsid w:val="001A4670"/>
    <w:rsid w:val="001A55D7"/>
    <w:rsid w:val="001A6B36"/>
    <w:rsid w:val="001A755E"/>
    <w:rsid w:val="001B111B"/>
    <w:rsid w:val="001B13F2"/>
    <w:rsid w:val="001B1432"/>
    <w:rsid w:val="001B2402"/>
    <w:rsid w:val="001B4849"/>
    <w:rsid w:val="001B5BDC"/>
    <w:rsid w:val="001B651A"/>
    <w:rsid w:val="001B771D"/>
    <w:rsid w:val="001C1996"/>
    <w:rsid w:val="001C2B7E"/>
    <w:rsid w:val="001C2E12"/>
    <w:rsid w:val="001C43A0"/>
    <w:rsid w:val="001C6C9F"/>
    <w:rsid w:val="001D089B"/>
    <w:rsid w:val="001D15E7"/>
    <w:rsid w:val="001D3473"/>
    <w:rsid w:val="001D44A0"/>
    <w:rsid w:val="001D50FB"/>
    <w:rsid w:val="001D6435"/>
    <w:rsid w:val="001D65AC"/>
    <w:rsid w:val="001D7A0F"/>
    <w:rsid w:val="001D7E5E"/>
    <w:rsid w:val="001D7F82"/>
    <w:rsid w:val="001E21AB"/>
    <w:rsid w:val="001E3E65"/>
    <w:rsid w:val="001E4107"/>
    <w:rsid w:val="001E598F"/>
    <w:rsid w:val="001F1F97"/>
    <w:rsid w:val="001F28A1"/>
    <w:rsid w:val="001F3D58"/>
    <w:rsid w:val="001F69E5"/>
    <w:rsid w:val="001F79A3"/>
    <w:rsid w:val="0020064A"/>
    <w:rsid w:val="00200C33"/>
    <w:rsid w:val="0020238E"/>
    <w:rsid w:val="0020251A"/>
    <w:rsid w:val="00204F2D"/>
    <w:rsid w:val="00205706"/>
    <w:rsid w:val="002079E8"/>
    <w:rsid w:val="00207AC7"/>
    <w:rsid w:val="00207B85"/>
    <w:rsid w:val="00210745"/>
    <w:rsid w:val="00211335"/>
    <w:rsid w:val="00212ED7"/>
    <w:rsid w:val="00214B1E"/>
    <w:rsid w:val="0021652B"/>
    <w:rsid w:val="002165A8"/>
    <w:rsid w:val="002176DB"/>
    <w:rsid w:val="00221175"/>
    <w:rsid w:val="0022158D"/>
    <w:rsid w:val="00221D7C"/>
    <w:rsid w:val="002234AB"/>
    <w:rsid w:val="00224B5B"/>
    <w:rsid w:val="00225274"/>
    <w:rsid w:val="00227864"/>
    <w:rsid w:val="00231A2B"/>
    <w:rsid w:val="00232EDE"/>
    <w:rsid w:val="00233BDC"/>
    <w:rsid w:val="0023512C"/>
    <w:rsid w:val="00236070"/>
    <w:rsid w:val="002373C8"/>
    <w:rsid w:val="00237DCB"/>
    <w:rsid w:val="00242D43"/>
    <w:rsid w:val="00243E63"/>
    <w:rsid w:val="0024584E"/>
    <w:rsid w:val="00245956"/>
    <w:rsid w:val="00247AAB"/>
    <w:rsid w:val="002506F6"/>
    <w:rsid w:val="00251D8F"/>
    <w:rsid w:val="00252EA9"/>
    <w:rsid w:val="00253777"/>
    <w:rsid w:val="00253C25"/>
    <w:rsid w:val="0025615D"/>
    <w:rsid w:val="00256380"/>
    <w:rsid w:val="0025650E"/>
    <w:rsid w:val="002566D3"/>
    <w:rsid w:val="002567D5"/>
    <w:rsid w:val="00260ED4"/>
    <w:rsid w:val="002615F3"/>
    <w:rsid w:val="00261945"/>
    <w:rsid w:val="00265B6B"/>
    <w:rsid w:val="00265F40"/>
    <w:rsid w:val="0027014C"/>
    <w:rsid w:val="002708A7"/>
    <w:rsid w:val="00271D25"/>
    <w:rsid w:val="00271DF4"/>
    <w:rsid w:val="00271F9F"/>
    <w:rsid w:val="002727AA"/>
    <w:rsid w:val="00272D57"/>
    <w:rsid w:val="00272DBE"/>
    <w:rsid w:val="002737D2"/>
    <w:rsid w:val="0027577D"/>
    <w:rsid w:val="00276794"/>
    <w:rsid w:val="00277DAD"/>
    <w:rsid w:val="00281BF8"/>
    <w:rsid w:val="00285F1E"/>
    <w:rsid w:val="00286EDD"/>
    <w:rsid w:val="00287194"/>
    <w:rsid w:val="0029204D"/>
    <w:rsid w:val="00292747"/>
    <w:rsid w:val="002946F4"/>
    <w:rsid w:val="00295B5E"/>
    <w:rsid w:val="002965B0"/>
    <w:rsid w:val="002A03F1"/>
    <w:rsid w:val="002A3B6B"/>
    <w:rsid w:val="002A3E63"/>
    <w:rsid w:val="002B12A6"/>
    <w:rsid w:val="002B2AF8"/>
    <w:rsid w:val="002B5E29"/>
    <w:rsid w:val="002B5F28"/>
    <w:rsid w:val="002B7145"/>
    <w:rsid w:val="002B7814"/>
    <w:rsid w:val="002C0A55"/>
    <w:rsid w:val="002C0C2E"/>
    <w:rsid w:val="002C0E71"/>
    <w:rsid w:val="002C1A2B"/>
    <w:rsid w:val="002C2E7C"/>
    <w:rsid w:val="002C3113"/>
    <w:rsid w:val="002C39C2"/>
    <w:rsid w:val="002C5035"/>
    <w:rsid w:val="002C5399"/>
    <w:rsid w:val="002C540C"/>
    <w:rsid w:val="002C5727"/>
    <w:rsid w:val="002C6275"/>
    <w:rsid w:val="002C6BF9"/>
    <w:rsid w:val="002D19BA"/>
    <w:rsid w:val="002D2854"/>
    <w:rsid w:val="002D31BE"/>
    <w:rsid w:val="002D48B9"/>
    <w:rsid w:val="002D5455"/>
    <w:rsid w:val="002D5C83"/>
    <w:rsid w:val="002D66AC"/>
    <w:rsid w:val="002D74EC"/>
    <w:rsid w:val="002D7E5D"/>
    <w:rsid w:val="002E0AE0"/>
    <w:rsid w:val="002E111C"/>
    <w:rsid w:val="002E3927"/>
    <w:rsid w:val="002E46E3"/>
    <w:rsid w:val="002E4844"/>
    <w:rsid w:val="002E64C7"/>
    <w:rsid w:val="002F00FE"/>
    <w:rsid w:val="002F0A4E"/>
    <w:rsid w:val="002F325A"/>
    <w:rsid w:val="003012FC"/>
    <w:rsid w:val="0030174A"/>
    <w:rsid w:val="0030270C"/>
    <w:rsid w:val="00303344"/>
    <w:rsid w:val="00304035"/>
    <w:rsid w:val="00305768"/>
    <w:rsid w:val="003065F7"/>
    <w:rsid w:val="00307511"/>
    <w:rsid w:val="00307CAD"/>
    <w:rsid w:val="003109F8"/>
    <w:rsid w:val="003118AB"/>
    <w:rsid w:val="0031328E"/>
    <w:rsid w:val="0031459B"/>
    <w:rsid w:val="00316751"/>
    <w:rsid w:val="00316E6A"/>
    <w:rsid w:val="00320D06"/>
    <w:rsid w:val="00321A11"/>
    <w:rsid w:val="00322ADC"/>
    <w:rsid w:val="003239B4"/>
    <w:rsid w:val="00323D61"/>
    <w:rsid w:val="0032438E"/>
    <w:rsid w:val="003245CD"/>
    <w:rsid w:val="00327B43"/>
    <w:rsid w:val="00327D98"/>
    <w:rsid w:val="00330C1C"/>
    <w:rsid w:val="00331756"/>
    <w:rsid w:val="003321CF"/>
    <w:rsid w:val="00334390"/>
    <w:rsid w:val="00334786"/>
    <w:rsid w:val="00334D97"/>
    <w:rsid w:val="003350AF"/>
    <w:rsid w:val="00335A44"/>
    <w:rsid w:val="00337AF2"/>
    <w:rsid w:val="00341553"/>
    <w:rsid w:val="00343321"/>
    <w:rsid w:val="00343CFB"/>
    <w:rsid w:val="003440B3"/>
    <w:rsid w:val="00350F43"/>
    <w:rsid w:val="003511BA"/>
    <w:rsid w:val="0035197B"/>
    <w:rsid w:val="00356A96"/>
    <w:rsid w:val="003572D1"/>
    <w:rsid w:val="003572F4"/>
    <w:rsid w:val="003572FA"/>
    <w:rsid w:val="0036055F"/>
    <w:rsid w:val="00360E45"/>
    <w:rsid w:val="0036194E"/>
    <w:rsid w:val="00362160"/>
    <w:rsid w:val="0036329D"/>
    <w:rsid w:val="00364110"/>
    <w:rsid w:val="00364F6D"/>
    <w:rsid w:val="003723E9"/>
    <w:rsid w:val="003759AE"/>
    <w:rsid w:val="00375A78"/>
    <w:rsid w:val="00377B22"/>
    <w:rsid w:val="0038132E"/>
    <w:rsid w:val="00381985"/>
    <w:rsid w:val="00382C74"/>
    <w:rsid w:val="00383714"/>
    <w:rsid w:val="00385CD6"/>
    <w:rsid w:val="003864E8"/>
    <w:rsid w:val="00386C63"/>
    <w:rsid w:val="00386E6C"/>
    <w:rsid w:val="0039053A"/>
    <w:rsid w:val="00390F5F"/>
    <w:rsid w:val="0039107A"/>
    <w:rsid w:val="00391D23"/>
    <w:rsid w:val="00393E3D"/>
    <w:rsid w:val="00397001"/>
    <w:rsid w:val="0039770E"/>
    <w:rsid w:val="00397DFF"/>
    <w:rsid w:val="003A15FA"/>
    <w:rsid w:val="003A2334"/>
    <w:rsid w:val="003A233A"/>
    <w:rsid w:val="003A2FFB"/>
    <w:rsid w:val="003A3416"/>
    <w:rsid w:val="003B045E"/>
    <w:rsid w:val="003B158C"/>
    <w:rsid w:val="003B1851"/>
    <w:rsid w:val="003B7150"/>
    <w:rsid w:val="003C3AF6"/>
    <w:rsid w:val="003C3C4A"/>
    <w:rsid w:val="003C43EF"/>
    <w:rsid w:val="003C57F5"/>
    <w:rsid w:val="003C5FB2"/>
    <w:rsid w:val="003C73B2"/>
    <w:rsid w:val="003D0F35"/>
    <w:rsid w:val="003D1421"/>
    <w:rsid w:val="003D1803"/>
    <w:rsid w:val="003D22D2"/>
    <w:rsid w:val="003D2A93"/>
    <w:rsid w:val="003D3676"/>
    <w:rsid w:val="003D3E02"/>
    <w:rsid w:val="003D4666"/>
    <w:rsid w:val="003D736D"/>
    <w:rsid w:val="003E2081"/>
    <w:rsid w:val="003E31CF"/>
    <w:rsid w:val="003E51A2"/>
    <w:rsid w:val="003E60C6"/>
    <w:rsid w:val="003E67D0"/>
    <w:rsid w:val="003F0D12"/>
    <w:rsid w:val="003F0F8C"/>
    <w:rsid w:val="003F175F"/>
    <w:rsid w:val="003F2344"/>
    <w:rsid w:val="003F24AE"/>
    <w:rsid w:val="003F3DA4"/>
    <w:rsid w:val="003F3E07"/>
    <w:rsid w:val="003F4716"/>
    <w:rsid w:val="003F5818"/>
    <w:rsid w:val="003F66B2"/>
    <w:rsid w:val="003F6A3D"/>
    <w:rsid w:val="003F6C08"/>
    <w:rsid w:val="003F7BC7"/>
    <w:rsid w:val="00400B23"/>
    <w:rsid w:val="00401A93"/>
    <w:rsid w:val="0040348D"/>
    <w:rsid w:val="00405748"/>
    <w:rsid w:val="004059A7"/>
    <w:rsid w:val="00406B6D"/>
    <w:rsid w:val="00411D85"/>
    <w:rsid w:val="00413043"/>
    <w:rsid w:val="00413E05"/>
    <w:rsid w:val="00413F56"/>
    <w:rsid w:val="00414107"/>
    <w:rsid w:val="00414E21"/>
    <w:rsid w:val="00414FA5"/>
    <w:rsid w:val="004205AB"/>
    <w:rsid w:val="0042149B"/>
    <w:rsid w:val="00421823"/>
    <w:rsid w:val="004222A1"/>
    <w:rsid w:val="0042293B"/>
    <w:rsid w:val="0042401F"/>
    <w:rsid w:val="00424193"/>
    <w:rsid w:val="00424FE2"/>
    <w:rsid w:val="00425796"/>
    <w:rsid w:val="004273F1"/>
    <w:rsid w:val="0043148F"/>
    <w:rsid w:val="00431C61"/>
    <w:rsid w:val="00431EB3"/>
    <w:rsid w:val="0043241E"/>
    <w:rsid w:val="00432B0C"/>
    <w:rsid w:val="004331B5"/>
    <w:rsid w:val="004368D4"/>
    <w:rsid w:val="00437A28"/>
    <w:rsid w:val="00437CE6"/>
    <w:rsid w:val="00442DAA"/>
    <w:rsid w:val="004433BA"/>
    <w:rsid w:val="00443BBB"/>
    <w:rsid w:val="00444ED3"/>
    <w:rsid w:val="0044555C"/>
    <w:rsid w:val="00445D7C"/>
    <w:rsid w:val="00446259"/>
    <w:rsid w:val="00447BFB"/>
    <w:rsid w:val="004502AD"/>
    <w:rsid w:val="00451F66"/>
    <w:rsid w:val="004525EE"/>
    <w:rsid w:val="00452673"/>
    <w:rsid w:val="004526CE"/>
    <w:rsid w:val="00452920"/>
    <w:rsid w:val="00453F6E"/>
    <w:rsid w:val="00454824"/>
    <w:rsid w:val="004577C2"/>
    <w:rsid w:val="00461C97"/>
    <w:rsid w:val="00466A55"/>
    <w:rsid w:val="00467300"/>
    <w:rsid w:val="0046745C"/>
    <w:rsid w:val="00467F33"/>
    <w:rsid w:val="004725F3"/>
    <w:rsid w:val="00472743"/>
    <w:rsid w:val="004727E1"/>
    <w:rsid w:val="00472824"/>
    <w:rsid w:val="00472C8C"/>
    <w:rsid w:val="0047389E"/>
    <w:rsid w:val="004741B5"/>
    <w:rsid w:val="004746D9"/>
    <w:rsid w:val="004757FD"/>
    <w:rsid w:val="00475BE9"/>
    <w:rsid w:val="00476AFB"/>
    <w:rsid w:val="00477048"/>
    <w:rsid w:val="004778ED"/>
    <w:rsid w:val="004836C2"/>
    <w:rsid w:val="00485F3C"/>
    <w:rsid w:val="00487B37"/>
    <w:rsid w:val="004908FA"/>
    <w:rsid w:val="004914D8"/>
    <w:rsid w:val="00493D2A"/>
    <w:rsid w:val="0049400B"/>
    <w:rsid w:val="00494164"/>
    <w:rsid w:val="00494D69"/>
    <w:rsid w:val="004954E5"/>
    <w:rsid w:val="0049654A"/>
    <w:rsid w:val="004A0A1B"/>
    <w:rsid w:val="004A1F35"/>
    <w:rsid w:val="004A378C"/>
    <w:rsid w:val="004A3B0E"/>
    <w:rsid w:val="004A3C36"/>
    <w:rsid w:val="004A4D5A"/>
    <w:rsid w:val="004A4FA2"/>
    <w:rsid w:val="004A66DA"/>
    <w:rsid w:val="004A7B06"/>
    <w:rsid w:val="004B0510"/>
    <w:rsid w:val="004B25F2"/>
    <w:rsid w:val="004B401D"/>
    <w:rsid w:val="004B45E2"/>
    <w:rsid w:val="004B66C3"/>
    <w:rsid w:val="004B66D2"/>
    <w:rsid w:val="004C0978"/>
    <w:rsid w:val="004C2DAA"/>
    <w:rsid w:val="004C34F9"/>
    <w:rsid w:val="004C4C3E"/>
    <w:rsid w:val="004C6190"/>
    <w:rsid w:val="004C64EB"/>
    <w:rsid w:val="004C6715"/>
    <w:rsid w:val="004C6AD8"/>
    <w:rsid w:val="004C7AE0"/>
    <w:rsid w:val="004D243A"/>
    <w:rsid w:val="004D2CF9"/>
    <w:rsid w:val="004D3243"/>
    <w:rsid w:val="004D3E41"/>
    <w:rsid w:val="004D4E12"/>
    <w:rsid w:val="004E0CD6"/>
    <w:rsid w:val="004E21E1"/>
    <w:rsid w:val="004E245D"/>
    <w:rsid w:val="004E2491"/>
    <w:rsid w:val="004E2A4D"/>
    <w:rsid w:val="004E3B0C"/>
    <w:rsid w:val="004E4899"/>
    <w:rsid w:val="004E5DF8"/>
    <w:rsid w:val="004E6FA8"/>
    <w:rsid w:val="004E7C7E"/>
    <w:rsid w:val="004E7D56"/>
    <w:rsid w:val="004F0925"/>
    <w:rsid w:val="004F1E09"/>
    <w:rsid w:val="004F4A64"/>
    <w:rsid w:val="004F5B22"/>
    <w:rsid w:val="004F5CC0"/>
    <w:rsid w:val="00500237"/>
    <w:rsid w:val="005020E5"/>
    <w:rsid w:val="005039A1"/>
    <w:rsid w:val="00503E82"/>
    <w:rsid w:val="00503F2A"/>
    <w:rsid w:val="0050413A"/>
    <w:rsid w:val="005056BF"/>
    <w:rsid w:val="00507609"/>
    <w:rsid w:val="005078CC"/>
    <w:rsid w:val="00510183"/>
    <w:rsid w:val="00511942"/>
    <w:rsid w:val="0051425B"/>
    <w:rsid w:val="00516192"/>
    <w:rsid w:val="0051746F"/>
    <w:rsid w:val="00520267"/>
    <w:rsid w:val="00521EC7"/>
    <w:rsid w:val="00522A58"/>
    <w:rsid w:val="005237B6"/>
    <w:rsid w:val="00524674"/>
    <w:rsid w:val="00524710"/>
    <w:rsid w:val="005248E3"/>
    <w:rsid w:val="00525026"/>
    <w:rsid w:val="00525E7A"/>
    <w:rsid w:val="0052766A"/>
    <w:rsid w:val="005366F2"/>
    <w:rsid w:val="00536FEB"/>
    <w:rsid w:val="00537A50"/>
    <w:rsid w:val="00537D5F"/>
    <w:rsid w:val="005402BB"/>
    <w:rsid w:val="00547264"/>
    <w:rsid w:val="0055130D"/>
    <w:rsid w:val="00551FFD"/>
    <w:rsid w:val="005522B9"/>
    <w:rsid w:val="00552E20"/>
    <w:rsid w:val="00553A71"/>
    <w:rsid w:val="00555B7C"/>
    <w:rsid w:val="00557F8A"/>
    <w:rsid w:val="0056083A"/>
    <w:rsid w:val="00560F0B"/>
    <w:rsid w:val="005626AB"/>
    <w:rsid w:val="00565A5A"/>
    <w:rsid w:val="005673F9"/>
    <w:rsid w:val="005676C8"/>
    <w:rsid w:val="00567C13"/>
    <w:rsid w:val="005726D8"/>
    <w:rsid w:val="00572869"/>
    <w:rsid w:val="00572EBE"/>
    <w:rsid w:val="00573282"/>
    <w:rsid w:val="0057367C"/>
    <w:rsid w:val="0057374D"/>
    <w:rsid w:val="0057459B"/>
    <w:rsid w:val="0057730D"/>
    <w:rsid w:val="0057761C"/>
    <w:rsid w:val="005846D0"/>
    <w:rsid w:val="005859D2"/>
    <w:rsid w:val="00586221"/>
    <w:rsid w:val="00586230"/>
    <w:rsid w:val="005872DD"/>
    <w:rsid w:val="00587383"/>
    <w:rsid w:val="00590133"/>
    <w:rsid w:val="00590D29"/>
    <w:rsid w:val="00593A83"/>
    <w:rsid w:val="0059523D"/>
    <w:rsid w:val="00595E4D"/>
    <w:rsid w:val="00596357"/>
    <w:rsid w:val="00596550"/>
    <w:rsid w:val="00596878"/>
    <w:rsid w:val="005A230B"/>
    <w:rsid w:val="005A261C"/>
    <w:rsid w:val="005A3523"/>
    <w:rsid w:val="005A37F7"/>
    <w:rsid w:val="005A3E06"/>
    <w:rsid w:val="005A566F"/>
    <w:rsid w:val="005A5900"/>
    <w:rsid w:val="005A60E7"/>
    <w:rsid w:val="005A665C"/>
    <w:rsid w:val="005A7177"/>
    <w:rsid w:val="005B1C6C"/>
    <w:rsid w:val="005B34B0"/>
    <w:rsid w:val="005B37CF"/>
    <w:rsid w:val="005B459D"/>
    <w:rsid w:val="005B5E1C"/>
    <w:rsid w:val="005B6C0A"/>
    <w:rsid w:val="005B6E96"/>
    <w:rsid w:val="005B6F96"/>
    <w:rsid w:val="005B79D5"/>
    <w:rsid w:val="005C01B2"/>
    <w:rsid w:val="005C118E"/>
    <w:rsid w:val="005C136E"/>
    <w:rsid w:val="005C3FB0"/>
    <w:rsid w:val="005C5FF5"/>
    <w:rsid w:val="005C60EF"/>
    <w:rsid w:val="005C6704"/>
    <w:rsid w:val="005D00B7"/>
    <w:rsid w:val="005D0677"/>
    <w:rsid w:val="005D1947"/>
    <w:rsid w:val="005D1FAD"/>
    <w:rsid w:val="005D2988"/>
    <w:rsid w:val="005D31F0"/>
    <w:rsid w:val="005D3BE9"/>
    <w:rsid w:val="005D61DA"/>
    <w:rsid w:val="005D6575"/>
    <w:rsid w:val="005D7C27"/>
    <w:rsid w:val="005E0178"/>
    <w:rsid w:val="005E1295"/>
    <w:rsid w:val="005E166B"/>
    <w:rsid w:val="005E1CD4"/>
    <w:rsid w:val="005E25EC"/>
    <w:rsid w:val="005E3A14"/>
    <w:rsid w:val="005E529D"/>
    <w:rsid w:val="005F1042"/>
    <w:rsid w:val="005F2251"/>
    <w:rsid w:val="005F39B1"/>
    <w:rsid w:val="005F5B38"/>
    <w:rsid w:val="005F5E22"/>
    <w:rsid w:val="005F5EF5"/>
    <w:rsid w:val="00600BE1"/>
    <w:rsid w:val="00601C16"/>
    <w:rsid w:val="00602759"/>
    <w:rsid w:val="006037A4"/>
    <w:rsid w:val="00605788"/>
    <w:rsid w:val="0060611F"/>
    <w:rsid w:val="006063CD"/>
    <w:rsid w:val="0060680B"/>
    <w:rsid w:val="0060756B"/>
    <w:rsid w:val="00607853"/>
    <w:rsid w:val="00607DBF"/>
    <w:rsid w:val="006107CE"/>
    <w:rsid w:val="00612D6C"/>
    <w:rsid w:val="00613588"/>
    <w:rsid w:val="006141AC"/>
    <w:rsid w:val="00616A36"/>
    <w:rsid w:val="00620A0B"/>
    <w:rsid w:val="00620E0D"/>
    <w:rsid w:val="00622C40"/>
    <w:rsid w:val="00622CCB"/>
    <w:rsid w:val="00623B0D"/>
    <w:rsid w:val="00625BFA"/>
    <w:rsid w:val="00625E9F"/>
    <w:rsid w:val="00626DF5"/>
    <w:rsid w:val="006316DB"/>
    <w:rsid w:val="006328F9"/>
    <w:rsid w:val="006335A9"/>
    <w:rsid w:val="00633BFC"/>
    <w:rsid w:val="00633C15"/>
    <w:rsid w:val="00634827"/>
    <w:rsid w:val="00635296"/>
    <w:rsid w:val="006356D5"/>
    <w:rsid w:val="00635BB5"/>
    <w:rsid w:val="006367D2"/>
    <w:rsid w:val="00636B59"/>
    <w:rsid w:val="00637C1C"/>
    <w:rsid w:val="006410CE"/>
    <w:rsid w:val="00641A78"/>
    <w:rsid w:val="00641BAE"/>
    <w:rsid w:val="00643276"/>
    <w:rsid w:val="00644B97"/>
    <w:rsid w:val="00651346"/>
    <w:rsid w:val="0065237A"/>
    <w:rsid w:val="00652EE9"/>
    <w:rsid w:val="0065353B"/>
    <w:rsid w:val="00654025"/>
    <w:rsid w:val="00655934"/>
    <w:rsid w:val="00655948"/>
    <w:rsid w:val="00660820"/>
    <w:rsid w:val="00661A23"/>
    <w:rsid w:val="00661BB0"/>
    <w:rsid w:val="00662AA5"/>
    <w:rsid w:val="00663AFA"/>
    <w:rsid w:val="00663CB3"/>
    <w:rsid w:val="00663ECD"/>
    <w:rsid w:val="00665471"/>
    <w:rsid w:val="00665914"/>
    <w:rsid w:val="00666176"/>
    <w:rsid w:val="00666D8F"/>
    <w:rsid w:val="00667699"/>
    <w:rsid w:val="006700FB"/>
    <w:rsid w:val="00671F20"/>
    <w:rsid w:val="00672C1D"/>
    <w:rsid w:val="0067378F"/>
    <w:rsid w:val="00675A2D"/>
    <w:rsid w:val="00675CD9"/>
    <w:rsid w:val="00676CBB"/>
    <w:rsid w:val="00680EEA"/>
    <w:rsid w:val="00682771"/>
    <w:rsid w:val="00682E06"/>
    <w:rsid w:val="00684EC3"/>
    <w:rsid w:val="00685E8B"/>
    <w:rsid w:val="006868A5"/>
    <w:rsid w:val="006900D8"/>
    <w:rsid w:val="006905A9"/>
    <w:rsid w:val="00690F83"/>
    <w:rsid w:val="00691ED7"/>
    <w:rsid w:val="00693F21"/>
    <w:rsid w:val="006948B8"/>
    <w:rsid w:val="00696424"/>
    <w:rsid w:val="006968E5"/>
    <w:rsid w:val="006A0C00"/>
    <w:rsid w:val="006A1E5A"/>
    <w:rsid w:val="006A2F28"/>
    <w:rsid w:val="006A60EB"/>
    <w:rsid w:val="006A6BDA"/>
    <w:rsid w:val="006A7F2F"/>
    <w:rsid w:val="006B127D"/>
    <w:rsid w:val="006B2AD1"/>
    <w:rsid w:val="006B3B0A"/>
    <w:rsid w:val="006B48C3"/>
    <w:rsid w:val="006B5112"/>
    <w:rsid w:val="006C2254"/>
    <w:rsid w:val="006C27B9"/>
    <w:rsid w:val="006C340A"/>
    <w:rsid w:val="006C3881"/>
    <w:rsid w:val="006C3A27"/>
    <w:rsid w:val="006C508F"/>
    <w:rsid w:val="006C5E49"/>
    <w:rsid w:val="006C7273"/>
    <w:rsid w:val="006D27B8"/>
    <w:rsid w:val="006D4AC6"/>
    <w:rsid w:val="006D5354"/>
    <w:rsid w:val="006D54B2"/>
    <w:rsid w:val="006D5B74"/>
    <w:rsid w:val="006D640D"/>
    <w:rsid w:val="006D67F8"/>
    <w:rsid w:val="006D683A"/>
    <w:rsid w:val="006E0528"/>
    <w:rsid w:val="006E0C73"/>
    <w:rsid w:val="006E0DF8"/>
    <w:rsid w:val="006E27BD"/>
    <w:rsid w:val="006E4040"/>
    <w:rsid w:val="006E484C"/>
    <w:rsid w:val="006E4EE6"/>
    <w:rsid w:val="006E5999"/>
    <w:rsid w:val="006E63F1"/>
    <w:rsid w:val="006E718F"/>
    <w:rsid w:val="006E753E"/>
    <w:rsid w:val="006E7E9C"/>
    <w:rsid w:val="006F278A"/>
    <w:rsid w:val="006F4C18"/>
    <w:rsid w:val="006F5B32"/>
    <w:rsid w:val="006F5D3E"/>
    <w:rsid w:val="006F6C4E"/>
    <w:rsid w:val="006F7861"/>
    <w:rsid w:val="00700A33"/>
    <w:rsid w:val="00701996"/>
    <w:rsid w:val="007019F5"/>
    <w:rsid w:val="0070386F"/>
    <w:rsid w:val="00705609"/>
    <w:rsid w:val="00707FE8"/>
    <w:rsid w:val="00712A6E"/>
    <w:rsid w:val="007132B2"/>
    <w:rsid w:val="00714C35"/>
    <w:rsid w:val="00715EC5"/>
    <w:rsid w:val="007172FA"/>
    <w:rsid w:val="007176D3"/>
    <w:rsid w:val="00720E7C"/>
    <w:rsid w:val="00721AC0"/>
    <w:rsid w:val="00722FD6"/>
    <w:rsid w:val="00723280"/>
    <w:rsid w:val="00723B6A"/>
    <w:rsid w:val="00726AC9"/>
    <w:rsid w:val="00727588"/>
    <w:rsid w:val="00730A9B"/>
    <w:rsid w:val="0073251A"/>
    <w:rsid w:val="00736326"/>
    <w:rsid w:val="00736560"/>
    <w:rsid w:val="007368DE"/>
    <w:rsid w:val="00736C1A"/>
    <w:rsid w:val="0073770A"/>
    <w:rsid w:val="007379BF"/>
    <w:rsid w:val="00737DA0"/>
    <w:rsid w:val="007401D3"/>
    <w:rsid w:val="00741D12"/>
    <w:rsid w:val="007428E8"/>
    <w:rsid w:val="00743624"/>
    <w:rsid w:val="00744CA0"/>
    <w:rsid w:val="00745AA5"/>
    <w:rsid w:val="00745FB7"/>
    <w:rsid w:val="00746327"/>
    <w:rsid w:val="00746D65"/>
    <w:rsid w:val="00747CB0"/>
    <w:rsid w:val="00750990"/>
    <w:rsid w:val="007510BD"/>
    <w:rsid w:val="007515CB"/>
    <w:rsid w:val="00752017"/>
    <w:rsid w:val="00753603"/>
    <w:rsid w:val="00753CBA"/>
    <w:rsid w:val="00755EFD"/>
    <w:rsid w:val="007575DB"/>
    <w:rsid w:val="0075790F"/>
    <w:rsid w:val="00757CEB"/>
    <w:rsid w:val="0076003F"/>
    <w:rsid w:val="00760E9B"/>
    <w:rsid w:val="00763829"/>
    <w:rsid w:val="0076385C"/>
    <w:rsid w:val="00763AF2"/>
    <w:rsid w:val="00763C4B"/>
    <w:rsid w:val="007664DE"/>
    <w:rsid w:val="00771950"/>
    <w:rsid w:val="007723FC"/>
    <w:rsid w:val="0077261A"/>
    <w:rsid w:val="007727AF"/>
    <w:rsid w:val="00773393"/>
    <w:rsid w:val="00773F4B"/>
    <w:rsid w:val="00774462"/>
    <w:rsid w:val="00775064"/>
    <w:rsid w:val="00775183"/>
    <w:rsid w:val="00776244"/>
    <w:rsid w:val="00780592"/>
    <w:rsid w:val="0078079C"/>
    <w:rsid w:val="007808D1"/>
    <w:rsid w:val="00781C6B"/>
    <w:rsid w:val="00782F81"/>
    <w:rsid w:val="00782F82"/>
    <w:rsid w:val="0078328F"/>
    <w:rsid w:val="00785760"/>
    <w:rsid w:val="0078695E"/>
    <w:rsid w:val="00787D8E"/>
    <w:rsid w:val="00787E0B"/>
    <w:rsid w:val="00792045"/>
    <w:rsid w:val="0079253F"/>
    <w:rsid w:val="00793AE5"/>
    <w:rsid w:val="0079490C"/>
    <w:rsid w:val="00794922"/>
    <w:rsid w:val="00794D26"/>
    <w:rsid w:val="007956AB"/>
    <w:rsid w:val="00796647"/>
    <w:rsid w:val="00796B4F"/>
    <w:rsid w:val="00796D62"/>
    <w:rsid w:val="00797DAD"/>
    <w:rsid w:val="007A0181"/>
    <w:rsid w:val="007A21D9"/>
    <w:rsid w:val="007A5A3B"/>
    <w:rsid w:val="007A5D5F"/>
    <w:rsid w:val="007A6E43"/>
    <w:rsid w:val="007B0871"/>
    <w:rsid w:val="007B0C9D"/>
    <w:rsid w:val="007B17F3"/>
    <w:rsid w:val="007B20F1"/>
    <w:rsid w:val="007B3AAE"/>
    <w:rsid w:val="007B3F67"/>
    <w:rsid w:val="007B41DD"/>
    <w:rsid w:val="007B5769"/>
    <w:rsid w:val="007B734C"/>
    <w:rsid w:val="007B741B"/>
    <w:rsid w:val="007C0A73"/>
    <w:rsid w:val="007C1A1F"/>
    <w:rsid w:val="007C1DFD"/>
    <w:rsid w:val="007C35EA"/>
    <w:rsid w:val="007C5AC4"/>
    <w:rsid w:val="007C6B32"/>
    <w:rsid w:val="007C6D7A"/>
    <w:rsid w:val="007C7016"/>
    <w:rsid w:val="007C781F"/>
    <w:rsid w:val="007C7839"/>
    <w:rsid w:val="007D2D85"/>
    <w:rsid w:val="007D3602"/>
    <w:rsid w:val="007D39C5"/>
    <w:rsid w:val="007D491E"/>
    <w:rsid w:val="007D4F9C"/>
    <w:rsid w:val="007D555D"/>
    <w:rsid w:val="007D6A42"/>
    <w:rsid w:val="007D72E3"/>
    <w:rsid w:val="007E142C"/>
    <w:rsid w:val="007E1E60"/>
    <w:rsid w:val="007E278A"/>
    <w:rsid w:val="007E2818"/>
    <w:rsid w:val="007E2E0A"/>
    <w:rsid w:val="007E2E74"/>
    <w:rsid w:val="007E3B1B"/>
    <w:rsid w:val="007E6948"/>
    <w:rsid w:val="007E7F01"/>
    <w:rsid w:val="007E7FF2"/>
    <w:rsid w:val="007F2379"/>
    <w:rsid w:val="007F2862"/>
    <w:rsid w:val="007F3B31"/>
    <w:rsid w:val="007F4D7E"/>
    <w:rsid w:val="007F6135"/>
    <w:rsid w:val="007F7876"/>
    <w:rsid w:val="007F7C2F"/>
    <w:rsid w:val="007F7DD9"/>
    <w:rsid w:val="00801B6E"/>
    <w:rsid w:val="0080249A"/>
    <w:rsid w:val="00803731"/>
    <w:rsid w:val="008038D6"/>
    <w:rsid w:val="00803CD6"/>
    <w:rsid w:val="0080518C"/>
    <w:rsid w:val="00805395"/>
    <w:rsid w:val="00805990"/>
    <w:rsid w:val="00806F78"/>
    <w:rsid w:val="00811BEF"/>
    <w:rsid w:val="00816941"/>
    <w:rsid w:val="0082035E"/>
    <w:rsid w:val="00820F2F"/>
    <w:rsid w:val="008230A0"/>
    <w:rsid w:val="008234DE"/>
    <w:rsid w:val="00823B6E"/>
    <w:rsid w:val="00823BF5"/>
    <w:rsid w:val="0082435C"/>
    <w:rsid w:val="00826EED"/>
    <w:rsid w:val="00831914"/>
    <w:rsid w:val="00831DAE"/>
    <w:rsid w:val="008332EA"/>
    <w:rsid w:val="00833F9E"/>
    <w:rsid w:val="00834E0B"/>
    <w:rsid w:val="00835056"/>
    <w:rsid w:val="00835AE7"/>
    <w:rsid w:val="00837B78"/>
    <w:rsid w:val="00837EF3"/>
    <w:rsid w:val="00842733"/>
    <w:rsid w:val="00842B9A"/>
    <w:rsid w:val="00845430"/>
    <w:rsid w:val="00845528"/>
    <w:rsid w:val="008461DF"/>
    <w:rsid w:val="0084639B"/>
    <w:rsid w:val="00846F8C"/>
    <w:rsid w:val="00850108"/>
    <w:rsid w:val="008514AF"/>
    <w:rsid w:val="0085215F"/>
    <w:rsid w:val="0085229C"/>
    <w:rsid w:val="00853E01"/>
    <w:rsid w:val="008542B9"/>
    <w:rsid w:val="00855683"/>
    <w:rsid w:val="00856191"/>
    <w:rsid w:val="008566DF"/>
    <w:rsid w:val="0085756A"/>
    <w:rsid w:val="00860C1D"/>
    <w:rsid w:val="00860FFE"/>
    <w:rsid w:val="00861746"/>
    <w:rsid w:val="00861E59"/>
    <w:rsid w:val="00862E90"/>
    <w:rsid w:val="00863725"/>
    <w:rsid w:val="00865928"/>
    <w:rsid w:val="00867389"/>
    <w:rsid w:val="0087107B"/>
    <w:rsid w:val="00871795"/>
    <w:rsid w:val="00871B40"/>
    <w:rsid w:val="008720B3"/>
    <w:rsid w:val="008742AB"/>
    <w:rsid w:val="00875A7A"/>
    <w:rsid w:val="00876F91"/>
    <w:rsid w:val="00877DE7"/>
    <w:rsid w:val="00880D80"/>
    <w:rsid w:val="00882987"/>
    <w:rsid w:val="00882CF4"/>
    <w:rsid w:val="008833E6"/>
    <w:rsid w:val="00884DEE"/>
    <w:rsid w:val="00885486"/>
    <w:rsid w:val="0088551D"/>
    <w:rsid w:val="00886516"/>
    <w:rsid w:val="0089065D"/>
    <w:rsid w:val="008906B5"/>
    <w:rsid w:val="00890BEF"/>
    <w:rsid w:val="0089172B"/>
    <w:rsid w:val="00896B39"/>
    <w:rsid w:val="00896E8D"/>
    <w:rsid w:val="00897360"/>
    <w:rsid w:val="00897D34"/>
    <w:rsid w:val="00897EE7"/>
    <w:rsid w:val="008A15E7"/>
    <w:rsid w:val="008A1884"/>
    <w:rsid w:val="008A1943"/>
    <w:rsid w:val="008A2073"/>
    <w:rsid w:val="008A2439"/>
    <w:rsid w:val="008A29AB"/>
    <w:rsid w:val="008A2B80"/>
    <w:rsid w:val="008A33C0"/>
    <w:rsid w:val="008A4EAB"/>
    <w:rsid w:val="008A5875"/>
    <w:rsid w:val="008A7F8E"/>
    <w:rsid w:val="008B1CC8"/>
    <w:rsid w:val="008B22E0"/>
    <w:rsid w:val="008B27EE"/>
    <w:rsid w:val="008B2D8F"/>
    <w:rsid w:val="008B2FB5"/>
    <w:rsid w:val="008B5A69"/>
    <w:rsid w:val="008C0380"/>
    <w:rsid w:val="008C2049"/>
    <w:rsid w:val="008C2665"/>
    <w:rsid w:val="008C36B0"/>
    <w:rsid w:val="008C52A4"/>
    <w:rsid w:val="008C5847"/>
    <w:rsid w:val="008C5D4D"/>
    <w:rsid w:val="008C6A7F"/>
    <w:rsid w:val="008C6CF2"/>
    <w:rsid w:val="008D169C"/>
    <w:rsid w:val="008D2C55"/>
    <w:rsid w:val="008D2FF7"/>
    <w:rsid w:val="008D30EA"/>
    <w:rsid w:val="008D3E83"/>
    <w:rsid w:val="008D7092"/>
    <w:rsid w:val="008D7289"/>
    <w:rsid w:val="008E0B8B"/>
    <w:rsid w:val="008E1A8A"/>
    <w:rsid w:val="008E28FC"/>
    <w:rsid w:val="008E3EDF"/>
    <w:rsid w:val="008E541E"/>
    <w:rsid w:val="008E601A"/>
    <w:rsid w:val="008F0E85"/>
    <w:rsid w:val="008F1267"/>
    <w:rsid w:val="008F2983"/>
    <w:rsid w:val="008F44B7"/>
    <w:rsid w:val="008F4AB7"/>
    <w:rsid w:val="008F5124"/>
    <w:rsid w:val="008F574B"/>
    <w:rsid w:val="008F5D50"/>
    <w:rsid w:val="008F6600"/>
    <w:rsid w:val="008F6722"/>
    <w:rsid w:val="008F6A37"/>
    <w:rsid w:val="009009CD"/>
    <w:rsid w:val="009016C6"/>
    <w:rsid w:val="00906481"/>
    <w:rsid w:val="009064C8"/>
    <w:rsid w:val="009067B6"/>
    <w:rsid w:val="009069B1"/>
    <w:rsid w:val="00911D04"/>
    <w:rsid w:val="00912549"/>
    <w:rsid w:val="00912CB4"/>
    <w:rsid w:val="00914597"/>
    <w:rsid w:val="00915266"/>
    <w:rsid w:val="0091538B"/>
    <w:rsid w:val="009164D6"/>
    <w:rsid w:val="00916EB4"/>
    <w:rsid w:val="00920A83"/>
    <w:rsid w:val="00923017"/>
    <w:rsid w:val="0092355A"/>
    <w:rsid w:val="00924854"/>
    <w:rsid w:val="00925082"/>
    <w:rsid w:val="009270F5"/>
    <w:rsid w:val="0092711A"/>
    <w:rsid w:val="00927819"/>
    <w:rsid w:val="00927A86"/>
    <w:rsid w:val="00930C53"/>
    <w:rsid w:val="009310C1"/>
    <w:rsid w:val="00934730"/>
    <w:rsid w:val="00936C15"/>
    <w:rsid w:val="009372BA"/>
    <w:rsid w:val="00943E4B"/>
    <w:rsid w:val="00945EC5"/>
    <w:rsid w:val="009470F7"/>
    <w:rsid w:val="00951681"/>
    <w:rsid w:val="009516E8"/>
    <w:rsid w:val="00954781"/>
    <w:rsid w:val="00954DB6"/>
    <w:rsid w:val="00954DFA"/>
    <w:rsid w:val="00956D7A"/>
    <w:rsid w:val="009600AA"/>
    <w:rsid w:val="00961C7A"/>
    <w:rsid w:val="009626F3"/>
    <w:rsid w:val="00962DEA"/>
    <w:rsid w:val="00963BBC"/>
    <w:rsid w:val="00965E4A"/>
    <w:rsid w:val="00966633"/>
    <w:rsid w:val="009667C4"/>
    <w:rsid w:val="00966BE5"/>
    <w:rsid w:val="009711FC"/>
    <w:rsid w:val="0097294B"/>
    <w:rsid w:val="009729F7"/>
    <w:rsid w:val="00972D3C"/>
    <w:rsid w:val="00973153"/>
    <w:rsid w:val="00973337"/>
    <w:rsid w:val="009741BD"/>
    <w:rsid w:val="009756D1"/>
    <w:rsid w:val="00975A01"/>
    <w:rsid w:val="00977D0B"/>
    <w:rsid w:val="0098023B"/>
    <w:rsid w:val="00982E35"/>
    <w:rsid w:val="00983E76"/>
    <w:rsid w:val="009840A1"/>
    <w:rsid w:val="00985F77"/>
    <w:rsid w:val="009864EF"/>
    <w:rsid w:val="00986AD1"/>
    <w:rsid w:val="00987F52"/>
    <w:rsid w:val="00990D53"/>
    <w:rsid w:val="0099265E"/>
    <w:rsid w:val="00993EC2"/>
    <w:rsid w:val="00995462"/>
    <w:rsid w:val="009959A6"/>
    <w:rsid w:val="009965C1"/>
    <w:rsid w:val="009A0772"/>
    <w:rsid w:val="009A0B16"/>
    <w:rsid w:val="009A1370"/>
    <w:rsid w:val="009A1BC3"/>
    <w:rsid w:val="009A2F3F"/>
    <w:rsid w:val="009A34E8"/>
    <w:rsid w:val="009A497C"/>
    <w:rsid w:val="009A5229"/>
    <w:rsid w:val="009A52E2"/>
    <w:rsid w:val="009A588D"/>
    <w:rsid w:val="009A7BEF"/>
    <w:rsid w:val="009B033A"/>
    <w:rsid w:val="009B1E9E"/>
    <w:rsid w:val="009B5591"/>
    <w:rsid w:val="009B57E7"/>
    <w:rsid w:val="009B58F7"/>
    <w:rsid w:val="009B7909"/>
    <w:rsid w:val="009C030B"/>
    <w:rsid w:val="009C077F"/>
    <w:rsid w:val="009C2397"/>
    <w:rsid w:val="009C4AED"/>
    <w:rsid w:val="009C65F0"/>
    <w:rsid w:val="009D0979"/>
    <w:rsid w:val="009D1ADF"/>
    <w:rsid w:val="009D37A9"/>
    <w:rsid w:val="009D4304"/>
    <w:rsid w:val="009D7251"/>
    <w:rsid w:val="009D79A7"/>
    <w:rsid w:val="009D7F77"/>
    <w:rsid w:val="009E1D3D"/>
    <w:rsid w:val="009E1E29"/>
    <w:rsid w:val="009E217F"/>
    <w:rsid w:val="009E2465"/>
    <w:rsid w:val="009E355B"/>
    <w:rsid w:val="009E46D3"/>
    <w:rsid w:val="009E7C2F"/>
    <w:rsid w:val="009F04BE"/>
    <w:rsid w:val="009F17AD"/>
    <w:rsid w:val="009F416E"/>
    <w:rsid w:val="009F54A6"/>
    <w:rsid w:val="009F5B5E"/>
    <w:rsid w:val="009F79B0"/>
    <w:rsid w:val="00A0116C"/>
    <w:rsid w:val="00A03EBA"/>
    <w:rsid w:val="00A04512"/>
    <w:rsid w:val="00A046DB"/>
    <w:rsid w:val="00A057A8"/>
    <w:rsid w:val="00A06158"/>
    <w:rsid w:val="00A106BF"/>
    <w:rsid w:val="00A123CA"/>
    <w:rsid w:val="00A12C6A"/>
    <w:rsid w:val="00A14A15"/>
    <w:rsid w:val="00A152F9"/>
    <w:rsid w:val="00A15F5D"/>
    <w:rsid w:val="00A16361"/>
    <w:rsid w:val="00A16858"/>
    <w:rsid w:val="00A16FBF"/>
    <w:rsid w:val="00A17256"/>
    <w:rsid w:val="00A175B5"/>
    <w:rsid w:val="00A1778B"/>
    <w:rsid w:val="00A2073E"/>
    <w:rsid w:val="00A208E0"/>
    <w:rsid w:val="00A20BE8"/>
    <w:rsid w:val="00A2517C"/>
    <w:rsid w:val="00A25371"/>
    <w:rsid w:val="00A25DB4"/>
    <w:rsid w:val="00A26B90"/>
    <w:rsid w:val="00A277A5"/>
    <w:rsid w:val="00A27A60"/>
    <w:rsid w:val="00A321F9"/>
    <w:rsid w:val="00A32D53"/>
    <w:rsid w:val="00A34B99"/>
    <w:rsid w:val="00A34C73"/>
    <w:rsid w:val="00A3558C"/>
    <w:rsid w:val="00A37BF9"/>
    <w:rsid w:val="00A37FBC"/>
    <w:rsid w:val="00A40B49"/>
    <w:rsid w:val="00A40EAF"/>
    <w:rsid w:val="00A411C6"/>
    <w:rsid w:val="00A434E2"/>
    <w:rsid w:val="00A439F1"/>
    <w:rsid w:val="00A43C55"/>
    <w:rsid w:val="00A442A0"/>
    <w:rsid w:val="00A46513"/>
    <w:rsid w:val="00A52C8D"/>
    <w:rsid w:val="00A53193"/>
    <w:rsid w:val="00A532F5"/>
    <w:rsid w:val="00A54456"/>
    <w:rsid w:val="00A606A2"/>
    <w:rsid w:val="00A61060"/>
    <w:rsid w:val="00A61EEE"/>
    <w:rsid w:val="00A6570C"/>
    <w:rsid w:val="00A67E42"/>
    <w:rsid w:val="00A7100C"/>
    <w:rsid w:val="00A72A6E"/>
    <w:rsid w:val="00A72E19"/>
    <w:rsid w:val="00A761DF"/>
    <w:rsid w:val="00A765BA"/>
    <w:rsid w:val="00A774A8"/>
    <w:rsid w:val="00A77EDB"/>
    <w:rsid w:val="00A80E57"/>
    <w:rsid w:val="00A825EA"/>
    <w:rsid w:val="00A82B62"/>
    <w:rsid w:val="00A83C2E"/>
    <w:rsid w:val="00A85FBE"/>
    <w:rsid w:val="00A86C27"/>
    <w:rsid w:val="00A87F79"/>
    <w:rsid w:val="00A905BA"/>
    <w:rsid w:val="00A91B91"/>
    <w:rsid w:val="00A93F1A"/>
    <w:rsid w:val="00A94407"/>
    <w:rsid w:val="00A94980"/>
    <w:rsid w:val="00A9590F"/>
    <w:rsid w:val="00A9777A"/>
    <w:rsid w:val="00A978E1"/>
    <w:rsid w:val="00AA1067"/>
    <w:rsid w:val="00AA1DF9"/>
    <w:rsid w:val="00AA21DE"/>
    <w:rsid w:val="00AA3195"/>
    <w:rsid w:val="00AA622A"/>
    <w:rsid w:val="00AA6B04"/>
    <w:rsid w:val="00AA7B52"/>
    <w:rsid w:val="00AB0416"/>
    <w:rsid w:val="00AB146A"/>
    <w:rsid w:val="00AB1F16"/>
    <w:rsid w:val="00AB227A"/>
    <w:rsid w:val="00AB2983"/>
    <w:rsid w:val="00AB3183"/>
    <w:rsid w:val="00AB3B9B"/>
    <w:rsid w:val="00AB4022"/>
    <w:rsid w:val="00AB5B9D"/>
    <w:rsid w:val="00AB5FE6"/>
    <w:rsid w:val="00AB60F7"/>
    <w:rsid w:val="00AB6594"/>
    <w:rsid w:val="00AB794E"/>
    <w:rsid w:val="00AC240A"/>
    <w:rsid w:val="00AC2EA0"/>
    <w:rsid w:val="00AC40CD"/>
    <w:rsid w:val="00AC48D3"/>
    <w:rsid w:val="00AC775C"/>
    <w:rsid w:val="00AD21AB"/>
    <w:rsid w:val="00AD2D0C"/>
    <w:rsid w:val="00AD3268"/>
    <w:rsid w:val="00AD62F5"/>
    <w:rsid w:val="00AD6C3F"/>
    <w:rsid w:val="00AE013D"/>
    <w:rsid w:val="00AE02C9"/>
    <w:rsid w:val="00AE078A"/>
    <w:rsid w:val="00AE1F00"/>
    <w:rsid w:val="00AE526D"/>
    <w:rsid w:val="00AE5685"/>
    <w:rsid w:val="00AE5D3E"/>
    <w:rsid w:val="00AE6B0E"/>
    <w:rsid w:val="00AE6DA3"/>
    <w:rsid w:val="00AE7A62"/>
    <w:rsid w:val="00AF10FB"/>
    <w:rsid w:val="00AF1616"/>
    <w:rsid w:val="00AF19D4"/>
    <w:rsid w:val="00AF1BB2"/>
    <w:rsid w:val="00AF2926"/>
    <w:rsid w:val="00AF6DAA"/>
    <w:rsid w:val="00AF70F7"/>
    <w:rsid w:val="00AF7A87"/>
    <w:rsid w:val="00AF7CAF"/>
    <w:rsid w:val="00B00621"/>
    <w:rsid w:val="00B00EA6"/>
    <w:rsid w:val="00B00F80"/>
    <w:rsid w:val="00B016F5"/>
    <w:rsid w:val="00B04A31"/>
    <w:rsid w:val="00B04CFF"/>
    <w:rsid w:val="00B0638B"/>
    <w:rsid w:val="00B06AE7"/>
    <w:rsid w:val="00B07394"/>
    <w:rsid w:val="00B11695"/>
    <w:rsid w:val="00B14D5E"/>
    <w:rsid w:val="00B16C60"/>
    <w:rsid w:val="00B17B3F"/>
    <w:rsid w:val="00B20DB8"/>
    <w:rsid w:val="00B21344"/>
    <w:rsid w:val="00B21EEB"/>
    <w:rsid w:val="00B253B8"/>
    <w:rsid w:val="00B25FBC"/>
    <w:rsid w:val="00B26B9A"/>
    <w:rsid w:val="00B26C6E"/>
    <w:rsid w:val="00B2787F"/>
    <w:rsid w:val="00B3086B"/>
    <w:rsid w:val="00B325CA"/>
    <w:rsid w:val="00B35275"/>
    <w:rsid w:val="00B378E4"/>
    <w:rsid w:val="00B41FB9"/>
    <w:rsid w:val="00B442A3"/>
    <w:rsid w:val="00B468E6"/>
    <w:rsid w:val="00B46C21"/>
    <w:rsid w:val="00B473F2"/>
    <w:rsid w:val="00B5058F"/>
    <w:rsid w:val="00B5168E"/>
    <w:rsid w:val="00B52417"/>
    <w:rsid w:val="00B5334E"/>
    <w:rsid w:val="00B54247"/>
    <w:rsid w:val="00B55C81"/>
    <w:rsid w:val="00B5614D"/>
    <w:rsid w:val="00B60DCF"/>
    <w:rsid w:val="00B623A8"/>
    <w:rsid w:val="00B62512"/>
    <w:rsid w:val="00B628C5"/>
    <w:rsid w:val="00B62A9E"/>
    <w:rsid w:val="00B63F5E"/>
    <w:rsid w:val="00B64624"/>
    <w:rsid w:val="00B64DD2"/>
    <w:rsid w:val="00B6546B"/>
    <w:rsid w:val="00B66A34"/>
    <w:rsid w:val="00B70F28"/>
    <w:rsid w:val="00B7316C"/>
    <w:rsid w:val="00B7528C"/>
    <w:rsid w:val="00B75513"/>
    <w:rsid w:val="00B75FB4"/>
    <w:rsid w:val="00B76B7E"/>
    <w:rsid w:val="00B76E65"/>
    <w:rsid w:val="00B7747E"/>
    <w:rsid w:val="00B80D38"/>
    <w:rsid w:val="00B81410"/>
    <w:rsid w:val="00B8193F"/>
    <w:rsid w:val="00B81F7C"/>
    <w:rsid w:val="00B829F8"/>
    <w:rsid w:val="00B83D4C"/>
    <w:rsid w:val="00B85267"/>
    <w:rsid w:val="00B866A5"/>
    <w:rsid w:val="00B90722"/>
    <w:rsid w:val="00B92820"/>
    <w:rsid w:val="00B93D16"/>
    <w:rsid w:val="00B94AC3"/>
    <w:rsid w:val="00B9690C"/>
    <w:rsid w:val="00B97A02"/>
    <w:rsid w:val="00BA0838"/>
    <w:rsid w:val="00BA2672"/>
    <w:rsid w:val="00BA26C2"/>
    <w:rsid w:val="00BA3CBE"/>
    <w:rsid w:val="00BA4CC5"/>
    <w:rsid w:val="00BA4FE6"/>
    <w:rsid w:val="00BA64B1"/>
    <w:rsid w:val="00BB10BF"/>
    <w:rsid w:val="00BB2446"/>
    <w:rsid w:val="00BB24FD"/>
    <w:rsid w:val="00BB37E7"/>
    <w:rsid w:val="00BB3A0B"/>
    <w:rsid w:val="00BB3A68"/>
    <w:rsid w:val="00BB77DE"/>
    <w:rsid w:val="00BC0D4A"/>
    <w:rsid w:val="00BC29D3"/>
    <w:rsid w:val="00BC4CCD"/>
    <w:rsid w:val="00BC513B"/>
    <w:rsid w:val="00BC59A2"/>
    <w:rsid w:val="00BD07BC"/>
    <w:rsid w:val="00BD1235"/>
    <w:rsid w:val="00BD125A"/>
    <w:rsid w:val="00BD22B0"/>
    <w:rsid w:val="00BD2528"/>
    <w:rsid w:val="00BD2BF3"/>
    <w:rsid w:val="00BD4BFC"/>
    <w:rsid w:val="00BD58C7"/>
    <w:rsid w:val="00BD6A8B"/>
    <w:rsid w:val="00BE0C6B"/>
    <w:rsid w:val="00BE1E4C"/>
    <w:rsid w:val="00BE1E8F"/>
    <w:rsid w:val="00BE3AD1"/>
    <w:rsid w:val="00BE3CD9"/>
    <w:rsid w:val="00BE6664"/>
    <w:rsid w:val="00BF0D5A"/>
    <w:rsid w:val="00BF1043"/>
    <w:rsid w:val="00BF2DF3"/>
    <w:rsid w:val="00BF7222"/>
    <w:rsid w:val="00C00650"/>
    <w:rsid w:val="00C01466"/>
    <w:rsid w:val="00C020EA"/>
    <w:rsid w:val="00C031B4"/>
    <w:rsid w:val="00C03AFB"/>
    <w:rsid w:val="00C04EDF"/>
    <w:rsid w:val="00C05AF3"/>
    <w:rsid w:val="00C06A8E"/>
    <w:rsid w:val="00C07145"/>
    <w:rsid w:val="00C07B67"/>
    <w:rsid w:val="00C07BB4"/>
    <w:rsid w:val="00C11BCD"/>
    <w:rsid w:val="00C12347"/>
    <w:rsid w:val="00C12967"/>
    <w:rsid w:val="00C13B54"/>
    <w:rsid w:val="00C14247"/>
    <w:rsid w:val="00C14BD0"/>
    <w:rsid w:val="00C1584D"/>
    <w:rsid w:val="00C21272"/>
    <w:rsid w:val="00C22F03"/>
    <w:rsid w:val="00C23929"/>
    <w:rsid w:val="00C23E67"/>
    <w:rsid w:val="00C256DF"/>
    <w:rsid w:val="00C27D13"/>
    <w:rsid w:val="00C30D8F"/>
    <w:rsid w:val="00C318EE"/>
    <w:rsid w:val="00C347C8"/>
    <w:rsid w:val="00C35510"/>
    <w:rsid w:val="00C36BCE"/>
    <w:rsid w:val="00C37F8F"/>
    <w:rsid w:val="00C40817"/>
    <w:rsid w:val="00C42825"/>
    <w:rsid w:val="00C429D0"/>
    <w:rsid w:val="00C431B2"/>
    <w:rsid w:val="00C44137"/>
    <w:rsid w:val="00C4492C"/>
    <w:rsid w:val="00C44B10"/>
    <w:rsid w:val="00C51B65"/>
    <w:rsid w:val="00C52804"/>
    <w:rsid w:val="00C54464"/>
    <w:rsid w:val="00C545B9"/>
    <w:rsid w:val="00C55C95"/>
    <w:rsid w:val="00C578E2"/>
    <w:rsid w:val="00C60250"/>
    <w:rsid w:val="00C63679"/>
    <w:rsid w:val="00C638F4"/>
    <w:rsid w:val="00C64218"/>
    <w:rsid w:val="00C646E9"/>
    <w:rsid w:val="00C65066"/>
    <w:rsid w:val="00C66E2E"/>
    <w:rsid w:val="00C7056A"/>
    <w:rsid w:val="00C72847"/>
    <w:rsid w:val="00C72A85"/>
    <w:rsid w:val="00C74251"/>
    <w:rsid w:val="00C7427F"/>
    <w:rsid w:val="00C764DC"/>
    <w:rsid w:val="00C76849"/>
    <w:rsid w:val="00C76D19"/>
    <w:rsid w:val="00C7727A"/>
    <w:rsid w:val="00C811A0"/>
    <w:rsid w:val="00C81A0C"/>
    <w:rsid w:val="00C81CB2"/>
    <w:rsid w:val="00C820E3"/>
    <w:rsid w:val="00C8235B"/>
    <w:rsid w:val="00C84C21"/>
    <w:rsid w:val="00C90877"/>
    <w:rsid w:val="00C925F1"/>
    <w:rsid w:val="00C952F0"/>
    <w:rsid w:val="00C953D0"/>
    <w:rsid w:val="00C96602"/>
    <w:rsid w:val="00C97705"/>
    <w:rsid w:val="00CA09FF"/>
    <w:rsid w:val="00CA0DB4"/>
    <w:rsid w:val="00CA1792"/>
    <w:rsid w:val="00CA1A72"/>
    <w:rsid w:val="00CA24B4"/>
    <w:rsid w:val="00CA3760"/>
    <w:rsid w:val="00CA3B4F"/>
    <w:rsid w:val="00CA49B5"/>
    <w:rsid w:val="00CA4E7C"/>
    <w:rsid w:val="00CA50C5"/>
    <w:rsid w:val="00CA7066"/>
    <w:rsid w:val="00CB26DA"/>
    <w:rsid w:val="00CB2894"/>
    <w:rsid w:val="00CB311F"/>
    <w:rsid w:val="00CB444F"/>
    <w:rsid w:val="00CB6216"/>
    <w:rsid w:val="00CB7187"/>
    <w:rsid w:val="00CC0A31"/>
    <w:rsid w:val="00CC1AFD"/>
    <w:rsid w:val="00CC2B4C"/>
    <w:rsid w:val="00CC3A6D"/>
    <w:rsid w:val="00CC62B7"/>
    <w:rsid w:val="00CC66F6"/>
    <w:rsid w:val="00CC688D"/>
    <w:rsid w:val="00CC74DE"/>
    <w:rsid w:val="00CC7B79"/>
    <w:rsid w:val="00CD0F09"/>
    <w:rsid w:val="00CD20AC"/>
    <w:rsid w:val="00CD2FE3"/>
    <w:rsid w:val="00CD65BC"/>
    <w:rsid w:val="00CD6F70"/>
    <w:rsid w:val="00CD703D"/>
    <w:rsid w:val="00CD7069"/>
    <w:rsid w:val="00CE06CE"/>
    <w:rsid w:val="00CE1951"/>
    <w:rsid w:val="00CE1D32"/>
    <w:rsid w:val="00CE29D6"/>
    <w:rsid w:val="00CE2EF2"/>
    <w:rsid w:val="00CE3945"/>
    <w:rsid w:val="00CE3E42"/>
    <w:rsid w:val="00CE4CE3"/>
    <w:rsid w:val="00CE6F29"/>
    <w:rsid w:val="00CE7526"/>
    <w:rsid w:val="00CE7563"/>
    <w:rsid w:val="00CF3A92"/>
    <w:rsid w:val="00CF4D1B"/>
    <w:rsid w:val="00CF5757"/>
    <w:rsid w:val="00CF68CF"/>
    <w:rsid w:val="00CF6DB5"/>
    <w:rsid w:val="00CF70C9"/>
    <w:rsid w:val="00D00471"/>
    <w:rsid w:val="00D00B67"/>
    <w:rsid w:val="00D03627"/>
    <w:rsid w:val="00D051D9"/>
    <w:rsid w:val="00D05506"/>
    <w:rsid w:val="00D071E6"/>
    <w:rsid w:val="00D0768C"/>
    <w:rsid w:val="00D07D42"/>
    <w:rsid w:val="00D14FF0"/>
    <w:rsid w:val="00D16526"/>
    <w:rsid w:val="00D20AA5"/>
    <w:rsid w:val="00D21629"/>
    <w:rsid w:val="00D21CE5"/>
    <w:rsid w:val="00D23AC3"/>
    <w:rsid w:val="00D26136"/>
    <w:rsid w:val="00D2643D"/>
    <w:rsid w:val="00D2665F"/>
    <w:rsid w:val="00D26FE6"/>
    <w:rsid w:val="00D2755F"/>
    <w:rsid w:val="00D31B68"/>
    <w:rsid w:val="00D32759"/>
    <w:rsid w:val="00D32CC8"/>
    <w:rsid w:val="00D354A4"/>
    <w:rsid w:val="00D35A78"/>
    <w:rsid w:val="00D377D8"/>
    <w:rsid w:val="00D37890"/>
    <w:rsid w:val="00D44AA2"/>
    <w:rsid w:val="00D46B3A"/>
    <w:rsid w:val="00D47F28"/>
    <w:rsid w:val="00D503C7"/>
    <w:rsid w:val="00D50718"/>
    <w:rsid w:val="00D53756"/>
    <w:rsid w:val="00D5497B"/>
    <w:rsid w:val="00D60FB5"/>
    <w:rsid w:val="00D61ABB"/>
    <w:rsid w:val="00D64506"/>
    <w:rsid w:val="00D64599"/>
    <w:rsid w:val="00D660DD"/>
    <w:rsid w:val="00D70987"/>
    <w:rsid w:val="00D70FD4"/>
    <w:rsid w:val="00D7213F"/>
    <w:rsid w:val="00D72C34"/>
    <w:rsid w:val="00D733E0"/>
    <w:rsid w:val="00D75BF4"/>
    <w:rsid w:val="00D76341"/>
    <w:rsid w:val="00D76B7D"/>
    <w:rsid w:val="00D773BC"/>
    <w:rsid w:val="00D81346"/>
    <w:rsid w:val="00D83097"/>
    <w:rsid w:val="00D8424C"/>
    <w:rsid w:val="00D90564"/>
    <w:rsid w:val="00D909E9"/>
    <w:rsid w:val="00D910B5"/>
    <w:rsid w:val="00D920DA"/>
    <w:rsid w:val="00D928B4"/>
    <w:rsid w:val="00D92938"/>
    <w:rsid w:val="00D92F5B"/>
    <w:rsid w:val="00D9407F"/>
    <w:rsid w:val="00D950CA"/>
    <w:rsid w:val="00D95F08"/>
    <w:rsid w:val="00D96240"/>
    <w:rsid w:val="00D973A6"/>
    <w:rsid w:val="00D97DD5"/>
    <w:rsid w:val="00DA0092"/>
    <w:rsid w:val="00DA06CD"/>
    <w:rsid w:val="00DA12A9"/>
    <w:rsid w:val="00DA1584"/>
    <w:rsid w:val="00DA260C"/>
    <w:rsid w:val="00DA283C"/>
    <w:rsid w:val="00DA49FB"/>
    <w:rsid w:val="00DA4D81"/>
    <w:rsid w:val="00DA4D9E"/>
    <w:rsid w:val="00DA5585"/>
    <w:rsid w:val="00DB0240"/>
    <w:rsid w:val="00DB212E"/>
    <w:rsid w:val="00DB568D"/>
    <w:rsid w:val="00DB6870"/>
    <w:rsid w:val="00DB6D76"/>
    <w:rsid w:val="00DC09EF"/>
    <w:rsid w:val="00DC142E"/>
    <w:rsid w:val="00DC214E"/>
    <w:rsid w:val="00DC2864"/>
    <w:rsid w:val="00DC3114"/>
    <w:rsid w:val="00DC46B1"/>
    <w:rsid w:val="00DC57A6"/>
    <w:rsid w:val="00DC58C0"/>
    <w:rsid w:val="00DC7069"/>
    <w:rsid w:val="00DC7652"/>
    <w:rsid w:val="00DD0D60"/>
    <w:rsid w:val="00DD0EA2"/>
    <w:rsid w:val="00DD30E6"/>
    <w:rsid w:val="00DD3C39"/>
    <w:rsid w:val="00DD4A95"/>
    <w:rsid w:val="00DD4CD7"/>
    <w:rsid w:val="00DD6BDB"/>
    <w:rsid w:val="00DD769F"/>
    <w:rsid w:val="00DD7B57"/>
    <w:rsid w:val="00DE2B51"/>
    <w:rsid w:val="00DE3374"/>
    <w:rsid w:val="00DE4304"/>
    <w:rsid w:val="00DE4439"/>
    <w:rsid w:val="00DE5AF9"/>
    <w:rsid w:val="00DF0A9D"/>
    <w:rsid w:val="00DF127C"/>
    <w:rsid w:val="00DF1B0C"/>
    <w:rsid w:val="00DF3544"/>
    <w:rsid w:val="00DF3BED"/>
    <w:rsid w:val="00DF3F31"/>
    <w:rsid w:val="00DF49F0"/>
    <w:rsid w:val="00DF51A7"/>
    <w:rsid w:val="00DF55F9"/>
    <w:rsid w:val="00DF5C04"/>
    <w:rsid w:val="00DF6D65"/>
    <w:rsid w:val="00DF7F06"/>
    <w:rsid w:val="00E003C8"/>
    <w:rsid w:val="00E00CEA"/>
    <w:rsid w:val="00E02611"/>
    <w:rsid w:val="00E0266B"/>
    <w:rsid w:val="00E027C8"/>
    <w:rsid w:val="00E03714"/>
    <w:rsid w:val="00E03A59"/>
    <w:rsid w:val="00E04018"/>
    <w:rsid w:val="00E041F6"/>
    <w:rsid w:val="00E04BA9"/>
    <w:rsid w:val="00E07100"/>
    <w:rsid w:val="00E07C18"/>
    <w:rsid w:val="00E07FD1"/>
    <w:rsid w:val="00E1003B"/>
    <w:rsid w:val="00E10903"/>
    <w:rsid w:val="00E1232B"/>
    <w:rsid w:val="00E131AD"/>
    <w:rsid w:val="00E1322C"/>
    <w:rsid w:val="00E13D10"/>
    <w:rsid w:val="00E143A6"/>
    <w:rsid w:val="00E146B7"/>
    <w:rsid w:val="00E14A01"/>
    <w:rsid w:val="00E14AB0"/>
    <w:rsid w:val="00E17058"/>
    <w:rsid w:val="00E17893"/>
    <w:rsid w:val="00E2244F"/>
    <w:rsid w:val="00E22CD8"/>
    <w:rsid w:val="00E23A3A"/>
    <w:rsid w:val="00E25D31"/>
    <w:rsid w:val="00E260BD"/>
    <w:rsid w:val="00E317AE"/>
    <w:rsid w:val="00E32E42"/>
    <w:rsid w:val="00E334AE"/>
    <w:rsid w:val="00E340ED"/>
    <w:rsid w:val="00E372D6"/>
    <w:rsid w:val="00E37C89"/>
    <w:rsid w:val="00E37E5E"/>
    <w:rsid w:val="00E4032D"/>
    <w:rsid w:val="00E40997"/>
    <w:rsid w:val="00E41FC5"/>
    <w:rsid w:val="00E42284"/>
    <w:rsid w:val="00E4255D"/>
    <w:rsid w:val="00E4296B"/>
    <w:rsid w:val="00E44CDB"/>
    <w:rsid w:val="00E45573"/>
    <w:rsid w:val="00E46013"/>
    <w:rsid w:val="00E512E5"/>
    <w:rsid w:val="00E522FE"/>
    <w:rsid w:val="00E52A39"/>
    <w:rsid w:val="00E538C5"/>
    <w:rsid w:val="00E545B3"/>
    <w:rsid w:val="00E54B19"/>
    <w:rsid w:val="00E56E9C"/>
    <w:rsid w:val="00E57598"/>
    <w:rsid w:val="00E60263"/>
    <w:rsid w:val="00E60F56"/>
    <w:rsid w:val="00E61015"/>
    <w:rsid w:val="00E62877"/>
    <w:rsid w:val="00E64E87"/>
    <w:rsid w:val="00E65389"/>
    <w:rsid w:val="00E6599A"/>
    <w:rsid w:val="00E673BD"/>
    <w:rsid w:val="00E707A2"/>
    <w:rsid w:val="00E71502"/>
    <w:rsid w:val="00E7169F"/>
    <w:rsid w:val="00E71BE2"/>
    <w:rsid w:val="00E71E4F"/>
    <w:rsid w:val="00E7214F"/>
    <w:rsid w:val="00E7227D"/>
    <w:rsid w:val="00E726A8"/>
    <w:rsid w:val="00E7419B"/>
    <w:rsid w:val="00E745B6"/>
    <w:rsid w:val="00E749FA"/>
    <w:rsid w:val="00E75FC9"/>
    <w:rsid w:val="00E76B0C"/>
    <w:rsid w:val="00E76EF4"/>
    <w:rsid w:val="00E80643"/>
    <w:rsid w:val="00E8084B"/>
    <w:rsid w:val="00E83CCF"/>
    <w:rsid w:val="00E83DC9"/>
    <w:rsid w:val="00E83ED7"/>
    <w:rsid w:val="00E84A1C"/>
    <w:rsid w:val="00E94405"/>
    <w:rsid w:val="00E962BD"/>
    <w:rsid w:val="00E96D3D"/>
    <w:rsid w:val="00E974F5"/>
    <w:rsid w:val="00EA0550"/>
    <w:rsid w:val="00EA06FC"/>
    <w:rsid w:val="00EA08B0"/>
    <w:rsid w:val="00EA1193"/>
    <w:rsid w:val="00EA1F57"/>
    <w:rsid w:val="00EA2442"/>
    <w:rsid w:val="00EA245A"/>
    <w:rsid w:val="00EA287C"/>
    <w:rsid w:val="00EA2BD7"/>
    <w:rsid w:val="00EA2FC0"/>
    <w:rsid w:val="00EA355E"/>
    <w:rsid w:val="00EA3C44"/>
    <w:rsid w:val="00EA411C"/>
    <w:rsid w:val="00EA5BE7"/>
    <w:rsid w:val="00EA6AF7"/>
    <w:rsid w:val="00EA71E9"/>
    <w:rsid w:val="00EA7259"/>
    <w:rsid w:val="00EB481D"/>
    <w:rsid w:val="00EB5980"/>
    <w:rsid w:val="00EB61B5"/>
    <w:rsid w:val="00EB67D8"/>
    <w:rsid w:val="00EB7EBC"/>
    <w:rsid w:val="00EC043C"/>
    <w:rsid w:val="00EC04FB"/>
    <w:rsid w:val="00EC1693"/>
    <w:rsid w:val="00EC200B"/>
    <w:rsid w:val="00EC2421"/>
    <w:rsid w:val="00EC2C4B"/>
    <w:rsid w:val="00EC3BC9"/>
    <w:rsid w:val="00EC40DD"/>
    <w:rsid w:val="00EC4273"/>
    <w:rsid w:val="00EC4359"/>
    <w:rsid w:val="00EC4A67"/>
    <w:rsid w:val="00EC53CE"/>
    <w:rsid w:val="00EC59BA"/>
    <w:rsid w:val="00EC5FFF"/>
    <w:rsid w:val="00EC749A"/>
    <w:rsid w:val="00EC7906"/>
    <w:rsid w:val="00ED2B79"/>
    <w:rsid w:val="00ED4B9D"/>
    <w:rsid w:val="00ED554F"/>
    <w:rsid w:val="00ED622D"/>
    <w:rsid w:val="00ED6FAC"/>
    <w:rsid w:val="00EE0462"/>
    <w:rsid w:val="00EE103A"/>
    <w:rsid w:val="00EE1229"/>
    <w:rsid w:val="00EE41F7"/>
    <w:rsid w:val="00EE5725"/>
    <w:rsid w:val="00EE5953"/>
    <w:rsid w:val="00EE5D7B"/>
    <w:rsid w:val="00EE7889"/>
    <w:rsid w:val="00EE7B76"/>
    <w:rsid w:val="00EE7D65"/>
    <w:rsid w:val="00EE7DD6"/>
    <w:rsid w:val="00EF133E"/>
    <w:rsid w:val="00EF140E"/>
    <w:rsid w:val="00EF28C9"/>
    <w:rsid w:val="00EF4A1C"/>
    <w:rsid w:val="00EF4BE7"/>
    <w:rsid w:val="00EF4C41"/>
    <w:rsid w:val="00EF78B4"/>
    <w:rsid w:val="00EF7C5E"/>
    <w:rsid w:val="00F01C66"/>
    <w:rsid w:val="00F02B9B"/>
    <w:rsid w:val="00F06978"/>
    <w:rsid w:val="00F10F5D"/>
    <w:rsid w:val="00F11DCD"/>
    <w:rsid w:val="00F12B0F"/>
    <w:rsid w:val="00F12FA0"/>
    <w:rsid w:val="00F1384A"/>
    <w:rsid w:val="00F14E20"/>
    <w:rsid w:val="00F15E3C"/>
    <w:rsid w:val="00F168F7"/>
    <w:rsid w:val="00F200B7"/>
    <w:rsid w:val="00F20E5B"/>
    <w:rsid w:val="00F2145B"/>
    <w:rsid w:val="00F23C3C"/>
    <w:rsid w:val="00F23F4E"/>
    <w:rsid w:val="00F25B65"/>
    <w:rsid w:val="00F266E3"/>
    <w:rsid w:val="00F30C79"/>
    <w:rsid w:val="00F30E42"/>
    <w:rsid w:val="00F3300F"/>
    <w:rsid w:val="00F33C83"/>
    <w:rsid w:val="00F35134"/>
    <w:rsid w:val="00F36F62"/>
    <w:rsid w:val="00F37550"/>
    <w:rsid w:val="00F40576"/>
    <w:rsid w:val="00F4117E"/>
    <w:rsid w:val="00F41A44"/>
    <w:rsid w:val="00F43E18"/>
    <w:rsid w:val="00F50142"/>
    <w:rsid w:val="00F50197"/>
    <w:rsid w:val="00F51A20"/>
    <w:rsid w:val="00F51A7F"/>
    <w:rsid w:val="00F559E0"/>
    <w:rsid w:val="00F5649F"/>
    <w:rsid w:val="00F579B8"/>
    <w:rsid w:val="00F612F6"/>
    <w:rsid w:val="00F613D2"/>
    <w:rsid w:val="00F61ECE"/>
    <w:rsid w:val="00F623DC"/>
    <w:rsid w:val="00F63840"/>
    <w:rsid w:val="00F64283"/>
    <w:rsid w:val="00F666EE"/>
    <w:rsid w:val="00F67407"/>
    <w:rsid w:val="00F7520C"/>
    <w:rsid w:val="00F753FE"/>
    <w:rsid w:val="00F7694F"/>
    <w:rsid w:val="00F76A3F"/>
    <w:rsid w:val="00F77D43"/>
    <w:rsid w:val="00F77FE2"/>
    <w:rsid w:val="00F804AA"/>
    <w:rsid w:val="00F82578"/>
    <w:rsid w:val="00F83B89"/>
    <w:rsid w:val="00F83E3E"/>
    <w:rsid w:val="00F84E77"/>
    <w:rsid w:val="00F8575A"/>
    <w:rsid w:val="00F85A30"/>
    <w:rsid w:val="00F86D96"/>
    <w:rsid w:val="00F9077F"/>
    <w:rsid w:val="00F909A2"/>
    <w:rsid w:val="00F91168"/>
    <w:rsid w:val="00F91831"/>
    <w:rsid w:val="00F92C99"/>
    <w:rsid w:val="00F94828"/>
    <w:rsid w:val="00F974A8"/>
    <w:rsid w:val="00FA0B04"/>
    <w:rsid w:val="00FA14D1"/>
    <w:rsid w:val="00FA2A9D"/>
    <w:rsid w:val="00FA2E52"/>
    <w:rsid w:val="00FB2344"/>
    <w:rsid w:val="00FB31A4"/>
    <w:rsid w:val="00FB33C7"/>
    <w:rsid w:val="00FB5139"/>
    <w:rsid w:val="00FB7651"/>
    <w:rsid w:val="00FB76B0"/>
    <w:rsid w:val="00FC1524"/>
    <w:rsid w:val="00FC18B7"/>
    <w:rsid w:val="00FC1B02"/>
    <w:rsid w:val="00FC3EDA"/>
    <w:rsid w:val="00FC4BAD"/>
    <w:rsid w:val="00FC4ED8"/>
    <w:rsid w:val="00FC5320"/>
    <w:rsid w:val="00FC5B22"/>
    <w:rsid w:val="00FC5BEA"/>
    <w:rsid w:val="00FC6220"/>
    <w:rsid w:val="00FC6EB3"/>
    <w:rsid w:val="00FD07E7"/>
    <w:rsid w:val="00FD1CA9"/>
    <w:rsid w:val="00FD2B19"/>
    <w:rsid w:val="00FD3D41"/>
    <w:rsid w:val="00FD49A6"/>
    <w:rsid w:val="00FD4F61"/>
    <w:rsid w:val="00FD603D"/>
    <w:rsid w:val="00FE0278"/>
    <w:rsid w:val="00FE2366"/>
    <w:rsid w:val="00FE2B0B"/>
    <w:rsid w:val="00FE4FDD"/>
    <w:rsid w:val="00FE5155"/>
    <w:rsid w:val="00FE524E"/>
    <w:rsid w:val="00FE616A"/>
    <w:rsid w:val="00FE6D67"/>
    <w:rsid w:val="00FE77F8"/>
    <w:rsid w:val="00FF0994"/>
    <w:rsid w:val="00FF1BE6"/>
    <w:rsid w:val="00FF2C22"/>
    <w:rsid w:val="00FF2EE9"/>
    <w:rsid w:val="00FF37F7"/>
    <w:rsid w:val="00FF3851"/>
    <w:rsid w:val="00FF58ED"/>
    <w:rsid w:val="00FF6407"/>
    <w:rsid w:val="00FF6EC6"/>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9185"/>
    <o:shapelayout v:ext="edit">
      <o:idmap v:ext="edit" data="1"/>
    </o:shapelayout>
  </w:shapeDefaults>
  <w:decimalSymbol w:val="."/>
  <w:listSeparator w:val=","/>
  <w14:docId w14:val="2E0750F1"/>
  <w15:chartTrackingRefBased/>
  <w15:docId w15:val="{2882B4D4-10F4-4954-A497-53CFCC67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1947"/>
    <w:rPr>
      <w:sz w:val="24"/>
    </w:rPr>
  </w:style>
  <w:style w:type="paragraph" w:styleId="Heading1">
    <w:name w:val="heading 1"/>
    <w:basedOn w:val="Normal"/>
    <w:next w:val="BodyText"/>
    <w:link w:val="Heading1Char"/>
    <w:qFormat/>
    <w:rsid w:val="005D1947"/>
    <w:pPr>
      <w:keepNext/>
      <w:numPr>
        <w:numId w:val="4"/>
      </w:numPr>
      <w:spacing w:after="240"/>
      <w:outlineLvl w:val="0"/>
    </w:pPr>
    <w:rPr>
      <w:b/>
      <w:caps/>
    </w:rPr>
  </w:style>
  <w:style w:type="paragraph" w:styleId="Heading2">
    <w:name w:val="heading 2"/>
    <w:basedOn w:val="Normal"/>
    <w:next w:val="BodyText"/>
    <w:link w:val="Heading2Char"/>
    <w:qFormat/>
    <w:rsid w:val="005D1947"/>
    <w:pPr>
      <w:keepNext/>
      <w:numPr>
        <w:ilvl w:val="1"/>
        <w:numId w:val="4"/>
      </w:numPr>
      <w:tabs>
        <w:tab w:val="left" w:pos="720"/>
      </w:tabs>
      <w:spacing w:before="240" w:after="240"/>
      <w:outlineLvl w:val="1"/>
    </w:pPr>
    <w:rPr>
      <w:b/>
    </w:rPr>
  </w:style>
  <w:style w:type="paragraph" w:styleId="Heading3">
    <w:name w:val="heading 3"/>
    <w:basedOn w:val="Normal"/>
    <w:next w:val="BodyText"/>
    <w:qFormat/>
    <w:rsid w:val="005D1947"/>
    <w:pPr>
      <w:keepNext/>
      <w:numPr>
        <w:ilvl w:val="2"/>
        <w:numId w:val="4"/>
      </w:numPr>
      <w:tabs>
        <w:tab w:val="left" w:pos="1008"/>
      </w:tabs>
      <w:spacing w:before="240" w:after="240"/>
      <w:outlineLvl w:val="2"/>
    </w:pPr>
    <w:rPr>
      <w:b/>
      <w:bCs/>
      <w:i/>
    </w:rPr>
  </w:style>
  <w:style w:type="paragraph" w:styleId="Heading4">
    <w:name w:val="heading 4"/>
    <w:basedOn w:val="Normal"/>
    <w:next w:val="BodyText"/>
    <w:qFormat/>
    <w:rsid w:val="005D1947"/>
    <w:pPr>
      <w:keepNext/>
      <w:widowControl w:val="0"/>
      <w:numPr>
        <w:ilvl w:val="3"/>
        <w:numId w:val="4"/>
      </w:numPr>
      <w:tabs>
        <w:tab w:val="left" w:pos="1296"/>
      </w:tabs>
      <w:spacing w:before="240" w:after="240"/>
      <w:outlineLvl w:val="3"/>
    </w:pPr>
    <w:rPr>
      <w:b/>
      <w:bCs/>
      <w:snapToGrid w:val="0"/>
    </w:rPr>
  </w:style>
  <w:style w:type="paragraph" w:styleId="Heading5">
    <w:name w:val="heading 5"/>
    <w:basedOn w:val="Normal"/>
    <w:next w:val="BodyText"/>
    <w:qFormat/>
    <w:rsid w:val="005D1947"/>
    <w:pPr>
      <w:keepNext/>
      <w:numPr>
        <w:ilvl w:val="4"/>
        <w:numId w:val="4"/>
      </w:numPr>
      <w:tabs>
        <w:tab w:val="left" w:pos="1440"/>
      </w:tabs>
      <w:spacing w:before="240" w:after="240"/>
      <w:outlineLvl w:val="4"/>
    </w:pPr>
    <w:rPr>
      <w:b/>
      <w:bCs/>
      <w:i/>
      <w:iCs/>
      <w:szCs w:val="26"/>
    </w:rPr>
  </w:style>
  <w:style w:type="paragraph" w:styleId="Heading6">
    <w:name w:val="heading 6"/>
    <w:basedOn w:val="Normal"/>
    <w:next w:val="BodyText"/>
    <w:qFormat/>
    <w:rsid w:val="005D1947"/>
    <w:pPr>
      <w:keepNext/>
      <w:numPr>
        <w:ilvl w:val="5"/>
        <w:numId w:val="4"/>
      </w:numPr>
      <w:tabs>
        <w:tab w:val="left" w:pos="1584"/>
      </w:tabs>
      <w:spacing w:before="240" w:after="240"/>
      <w:outlineLvl w:val="5"/>
    </w:pPr>
    <w:rPr>
      <w:b/>
      <w:bCs/>
      <w:szCs w:val="22"/>
    </w:rPr>
  </w:style>
  <w:style w:type="paragraph" w:styleId="Heading7">
    <w:name w:val="heading 7"/>
    <w:basedOn w:val="Normal"/>
    <w:next w:val="BodyText"/>
    <w:qFormat/>
    <w:rsid w:val="005D1947"/>
    <w:pPr>
      <w:keepNext/>
      <w:numPr>
        <w:ilvl w:val="6"/>
        <w:numId w:val="4"/>
      </w:numPr>
      <w:tabs>
        <w:tab w:val="left" w:pos="1728"/>
      </w:tabs>
      <w:spacing w:before="240" w:after="240"/>
      <w:outlineLvl w:val="6"/>
    </w:pPr>
    <w:rPr>
      <w:szCs w:val="24"/>
    </w:rPr>
  </w:style>
  <w:style w:type="paragraph" w:styleId="Heading8">
    <w:name w:val="heading 8"/>
    <w:basedOn w:val="Normal"/>
    <w:next w:val="BodyText"/>
    <w:qFormat/>
    <w:rsid w:val="005D1947"/>
    <w:pPr>
      <w:keepNext/>
      <w:numPr>
        <w:ilvl w:val="7"/>
        <w:numId w:val="4"/>
      </w:numPr>
      <w:tabs>
        <w:tab w:val="left" w:pos="1872"/>
      </w:tabs>
      <w:spacing w:before="240" w:after="240"/>
      <w:outlineLvl w:val="7"/>
    </w:pPr>
    <w:rPr>
      <w:i/>
      <w:iCs/>
      <w:szCs w:val="24"/>
    </w:rPr>
  </w:style>
  <w:style w:type="paragraph" w:styleId="Heading9">
    <w:name w:val="heading 9"/>
    <w:basedOn w:val="Normal"/>
    <w:next w:val="BodyText"/>
    <w:qFormat/>
    <w:rsid w:val="005D1947"/>
    <w:pPr>
      <w:keepNext/>
      <w:numPr>
        <w:ilvl w:val="8"/>
        <w:numId w:val="4"/>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link w:val="InstructionsChar"/>
    <w:rsid w:val="005D1947"/>
    <w:rPr>
      <w:b/>
      <w:i/>
      <w:szCs w:val="24"/>
      <w:lang w:val="x-none" w:eastAsia="x-none"/>
    </w:rPr>
  </w:style>
  <w:style w:type="paragraph" w:styleId="List">
    <w:name w:val="List"/>
    <w:aliases w:val=" Char2 Char Char Char Char, Char2 Char, Char1"/>
    <w:basedOn w:val="Normal"/>
    <w:link w:val="ListChar"/>
    <w:rsid w:val="005D1947"/>
    <w:pPr>
      <w:spacing w:after="240"/>
      <w:ind w:left="720" w:hanging="720"/>
    </w:pPr>
    <w:rPr>
      <w:lang w:val="x-none" w:eastAsia="x-non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1"/>
    <w:rsid w:val="005D1947"/>
    <w:pPr>
      <w:spacing w:after="240"/>
    </w:pPr>
    <w:rPr>
      <w:iCs/>
    </w:rPr>
  </w:style>
  <w:style w:type="paragraph" w:styleId="BodyTextIndent">
    <w:name w:val="Body Text Indent"/>
    <w:aliases w:val=" Char"/>
    <w:basedOn w:val="Normal"/>
    <w:link w:val="BodyTextIndentChar"/>
    <w:rsid w:val="005D1947"/>
    <w:pPr>
      <w:spacing w:after="240"/>
      <w:ind w:left="720"/>
    </w:pPr>
    <w:rPr>
      <w:iCs/>
    </w:rPr>
  </w:style>
  <w:style w:type="paragraph" w:customStyle="1" w:styleId="Bullet">
    <w:name w:val="Bullet"/>
    <w:basedOn w:val="Normal"/>
    <w:rsid w:val="005D1947"/>
    <w:pPr>
      <w:numPr>
        <w:numId w:val="1"/>
      </w:numPr>
      <w:tabs>
        <w:tab w:val="clear" w:pos="360"/>
        <w:tab w:val="num" w:pos="1080"/>
      </w:tabs>
      <w:spacing w:after="180"/>
      <w:ind w:left="1080"/>
    </w:pPr>
  </w:style>
  <w:style w:type="paragraph" w:customStyle="1" w:styleId="BulletIndent">
    <w:name w:val="Bullet Indent"/>
    <w:basedOn w:val="Normal"/>
    <w:rsid w:val="005D1947"/>
    <w:pPr>
      <w:numPr>
        <w:numId w:val="2"/>
      </w:numPr>
      <w:tabs>
        <w:tab w:val="clear" w:pos="360"/>
      </w:tabs>
      <w:spacing w:after="180"/>
      <w:ind w:left="1987" w:hanging="547"/>
    </w:pPr>
  </w:style>
  <w:style w:type="paragraph" w:styleId="Footer">
    <w:name w:val="footer"/>
    <w:basedOn w:val="Normal"/>
    <w:rsid w:val="005D1947"/>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sid w:val="005D1947"/>
    <w:rPr>
      <w:sz w:val="18"/>
    </w:rPr>
  </w:style>
  <w:style w:type="paragraph" w:styleId="Header">
    <w:name w:val="header"/>
    <w:basedOn w:val="Normal"/>
    <w:rsid w:val="005D1947"/>
    <w:pPr>
      <w:pBdr>
        <w:bottom w:val="single" w:sz="4" w:space="1" w:color="auto"/>
      </w:pBdr>
      <w:tabs>
        <w:tab w:val="center" w:pos="4680"/>
        <w:tab w:val="right" w:pos="9360"/>
      </w:tabs>
      <w:jc w:val="right"/>
    </w:pPr>
    <w:rPr>
      <w:smallCaps/>
      <w:sz w:val="20"/>
    </w:rPr>
  </w:style>
  <w:style w:type="character" w:styleId="Hyperlink">
    <w:name w:val="Hyperlink"/>
    <w:rsid w:val="005D1947"/>
    <w:rPr>
      <w:color w:val="0000FF"/>
      <w:u w:val="single"/>
    </w:rPr>
  </w:style>
  <w:style w:type="paragraph" w:styleId="TOC1">
    <w:name w:val="toc 1"/>
    <w:basedOn w:val="Normal"/>
    <w:next w:val="Normal"/>
    <w:autoRedefine/>
    <w:semiHidden/>
    <w:rsid w:val="005D1947"/>
    <w:pPr>
      <w:tabs>
        <w:tab w:val="left" w:pos="540"/>
        <w:tab w:val="right" w:leader="dot" w:pos="9360"/>
      </w:tabs>
      <w:spacing w:before="120" w:after="120"/>
      <w:ind w:left="540" w:right="720" w:hanging="540"/>
    </w:pPr>
    <w:rPr>
      <w:b/>
      <w:bCs/>
      <w:i/>
      <w:szCs w:val="24"/>
    </w:rPr>
  </w:style>
  <w:style w:type="paragraph" w:styleId="TOC2">
    <w:name w:val="toc 2"/>
    <w:basedOn w:val="Normal"/>
    <w:next w:val="Normal"/>
    <w:autoRedefine/>
    <w:semiHidden/>
    <w:rsid w:val="005D1947"/>
    <w:pPr>
      <w:tabs>
        <w:tab w:val="right" w:leader="dot" w:pos="9360"/>
      </w:tabs>
    </w:pPr>
    <w:rPr>
      <w:sz w:val="20"/>
    </w:rPr>
  </w:style>
  <w:style w:type="paragraph" w:styleId="TOC3">
    <w:name w:val="toc 3"/>
    <w:basedOn w:val="Normal"/>
    <w:next w:val="Normal"/>
    <w:autoRedefine/>
    <w:semiHidden/>
    <w:rsid w:val="005D1947"/>
    <w:pPr>
      <w:tabs>
        <w:tab w:val="left" w:pos="1980"/>
        <w:tab w:val="right" w:leader="dot" w:pos="9360"/>
      </w:tabs>
      <w:ind w:left="1980" w:right="720" w:hanging="900"/>
    </w:pPr>
    <w:rPr>
      <w:i/>
      <w:iCs/>
      <w:sz w:val="20"/>
    </w:rPr>
  </w:style>
  <w:style w:type="character" w:styleId="PageNumber">
    <w:name w:val="page number"/>
    <w:basedOn w:val="DefaultParagraphFont"/>
    <w:rsid w:val="005D1947"/>
  </w:style>
  <w:style w:type="table" w:styleId="TableGrid">
    <w:name w:val="Table Grid"/>
    <w:basedOn w:val="TableNormal"/>
    <w:rsid w:val="005D1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5D1947"/>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5D1947"/>
    <w:pPr>
      <w:tabs>
        <w:tab w:val="left" w:pos="3600"/>
        <w:tab w:val="right" w:leader="dot" w:pos="9360"/>
      </w:tabs>
      <w:ind w:left="3600" w:right="720" w:hanging="1260"/>
    </w:pPr>
    <w:rPr>
      <w:i/>
      <w:noProof/>
      <w:sz w:val="18"/>
      <w:szCs w:val="18"/>
    </w:rPr>
  </w:style>
  <w:style w:type="paragraph" w:styleId="List2">
    <w:name w:val="List 2"/>
    <w:basedOn w:val="Normal"/>
    <w:rsid w:val="005D1947"/>
    <w:pPr>
      <w:spacing w:after="240"/>
      <w:ind w:left="1440" w:hanging="720"/>
    </w:pPr>
  </w:style>
  <w:style w:type="paragraph" w:styleId="List3">
    <w:name w:val="List 3"/>
    <w:basedOn w:val="Normal"/>
    <w:rsid w:val="005D1947"/>
    <w:pPr>
      <w:spacing w:after="240"/>
      <w:ind w:left="2160" w:hanging="720"/>
    </w:pPr>
  </w:style>
  <w:style w:type="paragraph" w:styleId="TOC6">
    <w:name w:val="toc 6"/>
    <w:basedOn w:val="Normal"/>
    <w:next w:val="Normal"/>
    <w:autoRedefine/>
    <w:semiHidden/>
    <w:rsid w:val="005D1947"/>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5D1947"/>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5D1947"/>
    <w:pPr>
      <w:ind w:left="1680"/>
    </w:pPr>
    <w:rPr>
      <w:sz w:val="18"/>
      <w:szCs w:val="18"/>
    </w:rPr>
  </w:style>
  <w:style w:type="paragraph" w:styleId="TOC9">
    <w:name w:val="toc 9"/>
    <w:basedOn w:val="Normal"/>
    <w:next w:val="Normal"/>
    <w:autoRedefine/>
    <w:semiHidden/>
    <w:rsid w:val="005D1947"/>
    <w:pPr>
      <w:ind w:left="1920"/>
    </w:pPr>
    <w:rPr>
      <w:sz w:val="18"/>
      <w:szCs w:val="18"/>
    </w:rPr>
  </w:style>
  <w:style w:type="paragraph" w:customStyle="1" w:styleId="H5">
    <w:name w:val="H5"/>
    <w:basedOn w:val="Heading5"/>
    <w:next w:val="BodyText"/>
    <w:link w:val="H5Char"/>
    <w:rsid w:val="005D1947"/>
    <w:pPr>
      <w:numPr>
        <w:ilvl w:val="0"/>
        <w:numId w:val="0"/>
      </w:numPr>
      <w:tabs>
        <w:tab w:val="clear" w:pos="1440"/>
        <w:tab w:val="left" w:pos="1620"/>
      </w:tabs>
      <w:ind w:left="1620" w:hanging="1620"/>
    </w:pPr>
    <w:rPr>
      <w:lang w:val="x-none" w:eastAsia="x-none"/>
    </w:rPr>
  </w:style>
  <w:style w:type="paragraph" w:customStyle="1" w:styleId="H2">
    <w:name w:val="H2"/>
    <w:basedOn w:val="Heading2"/>
    <w:next w:val="BodyText"/>
    <w:link w:val="H2Char"/>
    <w:rsid w:val="005D1947"/>
    <w:pPr>
      <w:numPr>
        <w:ilvl w:val="0"/>
        <w:numId w:val="0"/>
      </w:numPr>
      <w:tabs>
        <w:tab w:val="clear" w:pos="720"/>
        <w:tab w:val="left" w:pos="900"/>
      </w:tabs>
      <w:ind w:left="900" w:hanging="900"/>
    </w:pPr>
    <w:rPr>
      <w:b w:val="0"/>
    </w:rPr>
  </w:style>
  <w:style w:type="paragraph" w:customStyle="1" w:styleId="H3">
    <w:name w:val="H3"/>
    <w:basedOn w:val="Heading3"/>
    <w:next w:val="BodyText"/>
    <w:link w:val="H3Char"/>
    <w:rsid w:val="005D1947"/>
    <w:pPr>
      <w:numPr>
        <w:ilvl w:val="0"/>
        <w:numId w:val="0"/>
      </w:numPr>
      <w:tabs>
        <w:tab w:val="clear" w:pos="1008"/>
        <w:tab w:val="left" w:pos="1080"/>
      </w:tabs>
      <w:ind w:left="1080" w:hanging="1080"/>
    </w:pPr>
    <w:rPr>
      <w:lang w:val="x-none" w:eastAsia="x-none"/>
    </w:rPr>
  </w:style>
  <w:style w:type="paragraph" w:customStyle="1" w:styleId="H4">
    <w:name w:val="H4"/>
    <w:basedOn w:val="Heading4"/>
    <w:next w:val="BodyText"/>
    <w:link w:val="H4Char"/>
    <w:rsid w:val="005D1947"/>
    <w:pPr>
      <w:numPr>
        <w:ilvl w:val="0"/>
        <w:numId w:val="0"/>
      </w:numPr>
      <w:tabs>
        <w:tab w:val="clear" w:pos="1296"/>
        <w:tab w:val="left" w:pos="1260"/>
      </w:tabs>
      <w:ind w:left="2520" w:hanging="1260"/>
    </w:pPr>
    <w:rPr>
      <w:i/>
      <w:lang w:val="x-none" w:eastAsia="x-none"/>
    </w:rPr>
  </w:style>
  <w:style w:type="paragraph" w:customStyle="1" w:styleId="H6">
    <w:name w:val="H6"/>
    <w:basedOn w:val="Heading6"/>
    <w:next w:val="BodyText"/>
    <w:rsid w:val="005D1947"/>
    <w:pPr>
      <w:numPr>
        <w:ilvl w:val="0"/>
        <w:numId w:val="0"/>
      </w:numPr>
      <w:tabs>
        <w:tab w:val="clear" w:pos="1584"/>
        <w:tab w:val="left" w:pos="1800"/>
      </w:tabs>
      <w:ind w:left="1800" w:hanging="1800"/>
    </w:pPr>
  </w:style>
  <w:style w:type="paragraph" w:customStyle="1" w:styleId="H7">
    <w:name w:val="H7"/>
    <w:basedOn w:val="Heading7"/>
    <w:next w:val="BodyText"/>
    <w:rsid w:val="005D1947"/>
    <w:pPr>
      <w:numPr>
        <w:ilvl w:val="0"/>
        <w:numId w:val="0"/>
      </w:numPr>
      <w:tabs>
        <w:tab w:val="clear" w:pos="1728"/>
        <w:tab w:val="left" w:pos="1980"/>
      </w:tabs>
      <w:ind w:left="1980" w:hanging="1980"/>
    </w:pPr>
    <w:rPr>
      <w:b/>
      <w:i/>
    </w:rPr>
  </w:style>
  <w:style w:type="paragraph" w:customStyle="1" w:styleId="H8">
    <w:name w:val="H8"/>
    <w:basedOn w:val="Heading8"/>
    <w:next w:val="BodyText"/>
    <w:rsid w:val="005D1947"/>
    <w:pPr>
      <w:numPr>
        <w:ilvl w:val="0"/>
        <w:numId w:val="0"/>
      </w:numPr>
      <w:tabs>
        <w:tab w:val="clear" w:pos="1872"/>
        <w:tab w:val="left" w:pos="2160"/>
      </w:tabs>
      <w:ind w:left="2160" w:hanging="2160"/>
    </w:pPr>
    <w:rPr>
      <w:b/>
      <w:i w:val="0"/>
    </w:rPr>
  </w:style>
  <w:style w:type="paragraph" w:customStyle="1" w:styleId="H9">
    <w:name w:val="H9"/>
    <w:basedOn w:val="Heading9"/>
    <w:next w:val="BodyText"/>
    <w:rsid w:val="005D1947"/>
    <w:pPr>
      <w:numPr>
        <w:ilvl w:val="0"/>
        <w:numId w:val="0"/>
      </w:numPr>
      <w:tabs>
        <w:tab w:val="clear" w:pos="2160"/>
        <w:tab w:val="left" w:pos="2340"/>
      </w:tabs>
      <w:ind w:left="2340" w:hanging="2340"/>
    </w:pPr>
    <w:rPr>
      <w:i/>
    </w:rPr>
  </w:style>
  <w:style w:type="table" w:customStyle="1" w:styleId="BoxedLanguage">
    <w:name w:val="Boxed Language"/>
    <w:basedOn w:val="TableNormal"/>
    <w:rsid w:val="005D1947"/>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5D1947"/>
  </w:style>
  <w:style w:type="paragraph" w:customStyle="1" w:styleId="ListIntroduction">
    <w:name w:val="List Introduction"/>
    <w:basedOn w:val="BodyText"/>
    <w:rsid w:val="005D1947"/>
    <w:pPr>
      <w:keepNext/>
    </w:pPr>
  </w:style>
  <w:style w:type="character" w:customStyle="1" w:styleId="BodyTextChar1">
    <w:name w:val="Body Text Char1"/>
    <w:aliases w:val="Char Char Char Char Char Char Char,Char Char Char Char Char Char Charh2 Char,... Char, Char Char Char Char Char Char Char1, Char Char Char Char Char Char Char Char2,Body Text Char Char Char2,Body Text Char1 Char Char Char2"/>
    <w:link w:val="BodyText"/>
    <w:rsid w:val="005D1947"/>
    <w:rPr>
      <w:iCs/>
      <w:sz w:val="24"/>
      <w:lang w:val="en-US" w:eastAsia="en-US" w:bidi="ar-SA"/>
    </w:rPr>
  </w:style>
  <w:style w:type="character" w:customStyle="1" w:styleId="Heading2Char">
    <w:name w:val="Heading 2 Char"/>
    <w:link w:val="Heading2"/>
    <w:rsid w:val="005D1947"/>
    <w:rPr>
      <w:b/>
      <w:sz w:val="24"/>
      <w:lang w:val="en-US" w:eastAsia="en-US" w:bidi="ar-SA"/>
    </w:rPr>
  </w:style>
  <w:style w:type="character" w:customStyle="1" w:styleId="H2Char">
    <w:name w:val="H2 Char"/>
    <w:link w:val="H2"/>
    <w:rsid w:val="005D1947"/>
    <w:rPr>
      <w:b w:val="0"/>
      <w:sz w:val="24"/>
      <w:lang w:val="en-US" w:eastAsia="en-US" w:bidi="ar-SA"/>
    </w:rPr>
  </w:style>
  <w:style w:type="paragraph" w:customStyle="1" w:styleId="InstructionsCharCharCharCharCharChar">
    <w:name w:val="Instructions Char Char Char Char Char Char"/>
    <w:basedOn w:val="BodyText"/>
    <w:link w:val="InstructionsCharCharCharCharCharCharChar"/>
    <w:rsid w:val="005D1947"/>
    <w:rPr>
      <w:b/>
      <w:i/>
      <w:iCs w:val="0"/>
      <w:szCs w:val="24"/>
    </w:rPr>
  </w:style>
  <w:style w:type="character" w:customStyle="1" w:styleId="CharCharCharCharCharCharCharChar">
    <w:name w:val="Char Char Char Char Char Char Char Char"/>
    <w:rsid w:val="005D1947"/>
    <w:rPr>
      <w:iCs/>
      <w:sz w:val="24"/>
      <w:lang w:val="en-US" w:eastAsia="en-US" w:bidi="ar-SA"/>
    </w:rPr>
  </w:style>
  <w:style w:type="character" w:customStyle="1" w:styleId="InstructionsCharCharCharCharCharCharChar">
    <w:name w:val="Instructions Char Char Char Char Char Char Char"/>
    <w:link w:val="InstructionsCharCharCharCharCharChar"/>
    <w:rsid w:val="005D1947"/>
    <w:rPr>
      <w:b/>
      <w:i/>
      <w:iCs w:val="0"/>
      <w:sz w:val="24"/>
      <w:szCs w:val="24"/>
      <w:lang w:val="en-US" w:eastAsia="en-US" w:bidi="ar-SA"/>
    </w:rPr>
  </w:style>
  <w:style w:type="paragraph" w:customStyle="1" w:styleId="TermDefinition">
    <w:name w:val="Term Definition"/>
    <w:basedOn w:val="Normal"/>
    <w:rsid w:val="005D1947"/>
    <w:pPr>
      <w:spacing w:after="60"/>
      <w:ind w:left="720"/>
    </w:pPr>
  </w:style>
  <w:style w:type="character" w:styleId="FollowedHyperlink">
    <w:name w:val="FollowedHyperlink"/>
    <w:rsid w:val="005D1947"/>
    <w:rPr>
      <w:color w:val="800080"/>
      <w:u w:val="single"/>
    </w:rPr>
  </w:style>
  <w:style w:type="paragraph" w:customStyle="1" w:styleId="TXUNormal">
    <w:name w:val="TXUNormal"/>
    <w:rsid w:val="005D1947"/>
    <w:pPr>
      <w:spacing w:after="120"/>
    </w:pPr>
  </w:style>
  <w:style w:type="paragraph" w:customStyle="1" w:styleId="TermTitle">
    <w:name w:val="Term Title"/>
    <w:basedOn w:val="Normal"/>
    <w:link w:val="TermTitleChar"/>
    <w:rsid w:val="005D1947"/>
    <w:pPr>
      <w:spacing w:before="120"/>
      <w:ind w:left="720"/>
    </w:pPr>
    <w:rPr>
      <w:b/>
    </w:rPr>
  </w:style>
  <w:style w:type="character" w:styleId="CommentReference">
    <w:name w:val="annotation reference"/>
    <w:rsid w:val="005D1947"/>
    <w:rPr>
      <w:sz w:val="16"/>
      <w:szCs w:val="16"/>
    </w:rPr>
  </w:style>
  <w:style w:type="paragraph" w:styleId="CommentText">
    <w:name w:val="annotation text"/>
    <w:basedOn w:val="Normal"/>
    <w:link w:val="CommentTextChar"/>
    <w:rsid w:val="005D1947"/>
    <w:rPr>
      <w:sz w:val="20"/>
    </w:rPr>
  </w:style>
  <w:style w:type="paragraph" w:styleId="CommentSubject">
    <w:name w:val="annotation subject"/>
    <w:basedOn w:val="CommentText"/>
    <w:next w:val="CommentText"/>
    <w:semiHidden/>
    <w:rsid w:val="005D1947"/>
    <w:rPr>
      <w:b/>
      <w:bCs/>
    </w:rPr>
  </w:style>
  <w:style w:type="paragraph" w:styleId="BalloonText">
    <w:name w:val="Balloon Text"/>
    <w:basedOn w:val="Normal"/>
    <w:semiHidden/>
    <w:rsid w:val="005D1947"/>
    <w:rPr>
      <w:rFonts w:ascii="Tahoma" w:hAnsi="Tahoma" w:cs="Tahoma"/>
      <w:sz w:val="16"/>
      <w:szCs w:val="16"/>
    </w:rPr>
  </w:style>
  <w:style w:type="paragraph" w:customStyle="1" w:styleId="VariableDefinition">
    <w:name w:val="Variable Definition"/>
    <w:basedOn w:val="BodyTextIndent"/>
    <w:rsid w:val="005D1947"/>
    <w:pPr>
      <w:tabs>
        <w:tab w:val="left" w:pos="2160"/>
      </w:tabs>
      <w:ind w:left="2160" w:hanging="1440"/>
      <w:contextualSpacing/>
    </w:pPr>
  </w:style>
  <w:style w:type="paragraph" w:customStyle="1" w:styleId="FormulaBold">
    <w:name w:val="Formula Bold"/>
    <w:basedOn w:val="Normal"/>
    <w:autoRedefine/>
    <w:rsid w:val="005D1947"/>
    <w:pPr>
      <w:tabs>
        <w:tab w:val="left" w:pos="2340"/>
        <w:tab w:val="left" w:pos="3420"/>
      </w:tabs>
      <w:spacing w:after="240"/>
      <w:ind w:left="3420" w:hanging="2700"/>
    </w:pPr>
    <w:rPr>
      <w:b/>
      <w:bCs/>
      <w:szCs w:val="24"/>
    </w:rPr>
  </w:style>
  <w:style w:type="paragraph" w:customStyle="1" w:styleId="Formula">
    <w:name w:val="Formula"/>
    <w:basedOn w:val="Normal"/>
    <w:autoRedefine/>
    <w:rsid w:val="005D1947"/>
    <w:pPr>
      <w:tabs>
        <w:tab w:val="left" w:pos="2340"/>
        <w:tab w:val="left" w:pos="3420"/>
      </w:tabs>
      <w:spacing w:after="240"/>
      <w:ind w:left="3420" w:hanging="2700"/>
    </w:pPr>
    <w:rPr>
      <w:bCs/>
      <w:szCs w:val="24"/>
    </w:rPr>
  </w:style>
  <w:style w:type="paragraph" w:customStyle="1" w:styleId="ListSub">
    <w:name w:val="List Sub"/>
    <w:basedOn w:val="List"/>
    <w:rsid w:val="005D1947"/>
    <w:pPr>
      <w:ind w:firstLine="0"/>
    </w:pPr>
  </w:style>
  <w:style w:type="table" w:customStyle="1" w:styleId="VariableTable">
    <w:name w:val="Variable Table"/>
    <w:basedOn w:val="TableNormal"/>
    <w:rsid w:val="005D1947"/>
    <w:tblPr/>
  </w:style>
  <w:style w:type="table" w:customStyle="1" w:styleId="FormulaVariableTable">
    <w:name w:val="Formula Variable Table"/>
    <w:basedOn w:val="TableNormal"/>
    <w:rsid w:val="005D1947"/>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5D1947"/>
    <w:pPr>
      <w:keepNext/>
      <w:spacing w:before="240"/>
    </w:pPr>
    <w:rPr>
      <w:b/>
    </w:rPr>
  </w:style>
  <w:style w:type="paragraph" w:customStyle="1" w:styleId="TableBody">
    <w:name w:val="Table Body"/>
    <w:basedOn w:val="BodyText"/>
    <w:rsid w:val="005D1947"/>
    <w:pPr>
      <w:spacing w:after="60"/>
    </w:pPr>
    <w:rPr>
      <w:sz w:val="20"/>
    </w:rPr>
  </w:style>
  <w:style w:type="paragraph" w:customStyle="1" w:styleId="TableHead">
    <w:name w:val="Table Head"/>
    <w:basedOn w:val="BodyText"/>
    <w:rsid w:val="005D1947"/>
    <w:pPr>
      <w:spacing w:after="120"/>
    </w:pPr>
    <w:rPr>
      <w:b/>
      <w:sz w:val="20"/>
    </w:rPr>
  </w:style>
  <w:style w:type="paragraph" w:customStyle="1" w:styleId="TableBullet">
    <w:name w:val="Table Bullet"/>
    <w:basedOn w:val="TableBody"/>
    <w:rsid w:val="005D1947"/>
    <w:pPr>
      <w:numPr>
        <w:numId w:val="3"/>
      </w:numPr>
    </w:pPr>
  </w:style>
  <w:style w:type="paragraph" w:customStyle="1" w:styleId="Style1">
    <w:name w:val="Style1"/>
    <w:basedOn w:val="BodyText3"/>
    <w:rsid w:val="005D1947"/>
    <w:rPr>
      <w:b/>
      <w:sz w:val="40"/>
      <w:szCs w:val="40"/>
    </w:rPr>
  </w:style>
  <w:style w:type="character" w:customStyle="1" w:styleId="Heading1Char">
    <w:name w:val="Heading 1 Char"/>
    <w:link w:val="Heading1"/>
    <w:rsid w:val="005D1947"/>
    <w:rPr>
      <w:b/>
      <w:caps/>
      <w:sz w:val="24"/>
      <w:lang w:val="en-US" w:eastAsia="en-US" w:bidi="ar-SA"/>
    </w:rPr>
  </w:style>
  <w:style w:type="character" w:customStyle="1" w:styleId="BodyTextChar">
    <w:name w:val="Body Text Char"/>
    <w:rsid w:val="005D1947"/>
    <w:rPr>
      <w:iCs/>
      <w:sz w:val="24"/>
      <w:lang w:val="en-US" w:eastAsia="en-US" w:bidi="ar-SA"/>
    </w:rPr>
  </w:style>
  <w:style w:type="paragraph" w:styleId="BodyText3">
    <w:name w:val="Body Text 3"/>
    <w:basedOn w:val="Normal"/>
    <w:rsid w:val="005D1947"/>
    <w:pPr>
      <w:spacing w:after="120"/>
    </w:pPr>
    <w:rPr>
      <w:sz w:val="16"/>
      <w:szCs w:val="16"/>
    </w:rPr>
  </w:style>
  <w:style w:type="character" w:customStyle="1" w:styleId="CharCharCharCharCharCharCharChar1">
    <w:name w:val="Char Char Char Char Char Char Char Char1"/>
    <w:rsid w:val="005D1947"/>
    <w:rPr>
      <w:iCs/>
      <w:sz w:val="24"/>
      <w:lang w:val="en-US" w:eastAsia="en-US" w:bidi="ar-SA"/>
    </w:rPr>
  </w:style>
  <w:style w:type="character" w:customStyle="1" w:styleId="BodyTextIndentChar">
    <w:name w:val="Body Text Indent Char"/>
    <w:aliases w:val=" Char Char"/>
    <w:link w:val="BodyTextIndent"/>
    <w:rsid w:val="005D1947"/>
    <w:rPr>
      <w:iCs/>
      <w:sz w:val="24"/>
      <w:lang w:val="en-US" w:eastAsia="en-US" w:bidi="ar-SA"/>
    </w:rPr>
  </w:style>
  <w:style w:type="character" w:customStyle="1" w:styleId="BodyTextCharChar2">
    <w:name w:val="Body Text Char Char2"/>
    <w:aliases w:val=" Char Char Char Char Char Char Char Char1,Body Text Char Char Char,Body Text Char1 Char Char Char,Body Text Char Char Char Char Char, Char Char Char Char Char Char Char Char1 Char Char Char, Char Char Char Char Char Char1 Char"/>
    <w:rsid w:val="005D1947"/>
    <w:rPr>
      <w:iCs/>
      <w:sz w:val="24"/>
      <w:lang w:val="en-US" w:eastAsia="en-US" w:bidi="ar-SA"/>
    </w:rPr>
  </w:style>
  <w:style w:type="paragraph" w:customStyle="1" w:styleId="BodyTextNumbered">
    <w:name w:val="Body Text Numbered"/>
    <w:basedOn w:val="BodyText"/>
    <w:link w:val="BodyTextNumberedChar"/>
    <w:rsid w:val="005D1947"/>
    <w:pPr>
      <w:ind w:left="720" w:hanging="720"/>
    </w:pPr>
  </w:style>
  <w:style w:type="character" w:customStyle="1" w:styleId="BodyTextNumberedChar">
    <w:name w:val="Body Text Numbered Char"/>
    <w:link w:val="BodyTextNumbered"/>
    <w:rsid w:val="005D1947"/>
    <w:rPr>
      <w:iCs/>
      <w:sz w:val="24"/>
      <w:lang w:val="en-US" w:eastAsia="en-US" w:bidi="ar-SA"/>
    </w:rPr>
  </w:style>
  <w:style w:type="character" w:customStyle="1" w:styleId="msoins0">
    <w:name w:val="msoins"/>
    <w:basedOn w:val="DefaultParagraphFont"/>
    <w:rsid w:val="005D1947"/>
  </w:style>
  <w:style w:type="character" w:customStyle="1" w:styleId="BodyTextChar1Char">
    <w:name w:val="Body Text Char1 Char"/>
    <w:aliases w:val="Char Char Char Char Char Char Char1 Char,Char Char Char Char Char Char Char Char2 Char,Body Text Char Char Char1 Char,Body Text Char1 Char Char Char1 Char,Body Text Char Char Char Char Char1 Char"/>
    <w:rsid w:val="005D1947"/>
    <w:rPr>
      <w:iCs/>
      <w:sz w:val="24"/>
      <w:lang w:val="en-US" w:eastAsia="en-US" w:bidi="ar-SA"/>
    </w:rPr>
  </w:style>
  <w:style w:type="character" w:customStyle="1" w:styleId="H2CharChar">
    <w:name w:val="H2 Char Char"/>
    <w:rsid w:val="005D1947"/>
    <w:rPr>
      <w:b w:val="0"/>
      <w:sz w:val="24"/>
      <w:lang w:val="en-US" w:eastAsia="en-US" w:bidi="ar-SA"/>
    </w:rPr>
  </w:style>
  <w:style w:type="character" w:customStyle="1" w:styleId="CharCharCharCharChar">
    <w:name w:val="Char Char Char Char Char"/>
    <w:rsid w:val="005D1947"/>
    <w:rPr>
      <w:iCs/>
      <w:sz w:val="24"/>
      <w:lang w:val="en-US" w:eastAsia="en-US" w:bidi="ar-SA"/>
    </w:rPr>
  </w:style>
  <w:style w:type="character" w:customStyle="1" w:styleId="CharCharCharCharCharCharChar1">
    <w:name w:val="Char Char Char Char Char Char Char1"/>
    <w:aliases w:val=" Char Char Char Char Char Char Char Char,Body Text Char Char Char1,Body Text Char1 Char Char Char1,Body Text Char Char Char Char Char1, Char Char Char Char Char Char Char Char1 Char Char Char1, Char Char Char Char"/>
    <w:rsid w:val="005D1947"/>
    <w:rPr>
      <w:iCs/>
      <w:sz w:val="24"/>
      <w:lang w:val="en-US" w:eastAsia="en-US" w:bidi="ar-SA"/>
    </w:rPr>
  </w:style>
  <w:style w:type="character" w:customStyle="1" w:styleId="CharChar">
    <w:name w:val="Char Char"/>
    <w:rsid w:val="005D1947"/>
    <w:rPr>
      <w:iCs/>
      <w:sz w:val="24"/>
      <w:lang w:val="en-US" w:eastAsia="en-US" w:bidi="ar-SA"/>
    </w:rPr>
  </w:style>
  <w:style w:type="character" w:customStyle="1" w:styleId="TermTitleChar">
    <w:name w:val="Term Title Char"/>
    <w:link w:val="TermTitle"/>
    <w:rsid w:val="005D1947"/>
    <w:rPr>
      <w:b/>
      <w:sz w:val="24"/>
      <w:lang w:val="en-US" w:eastAsia="en-US" w:bidi="ar-SA"/>
    </w:rPr>
  </w:style>
  <w:style w:type="paragraph" w:customStyle="1" w:styleId="Char3">
    <w:name w:val="Char3"/>
    <w:basedOn w:val="Normal"/>
    <w:rsid w:val="005D1947"/>
    <w:pPr>
      <w:spacing w:after="160" w:line="240" w:lineRule="exact"/>
    </w:pPr>
    <w:rPr>
      <w:rFonts w:ascii="Verdana" w:hAnsi="Verdana"/>
      <w:sz w:val="16"/>
    </w:rPr>
  </w:style>
  <w:style w:type="paragraph" w:customStyle="1" w:styleId="Char4">
    <w:name w:val="Char4"/>
    <w:basedOn w:val="Normal"/>
    <w:rsid w:val="005D1947"/>
    <w:pPr>
      <w:spacing w:after="160" w:line="240" w:lineRule="exact"/>
    </w:pPr>
    <w:rPr>
      <w:rFonts w:ascii="Verdana" w:hAnsi="Verdana"/>
      <w:sz w:val="16"/>
    </w:rPr>
  </w:style>
  <w:style w:type="character" w:customStyle="1" w:styleId="BodyTextChar2Char1">
    <w:name w:val="Body Text Char2 Char1"/>
    <w:aliases w:val="Char Char Char Char11,Char Char Char Char111"/>
    <w:rsid w:val="005D1947"/>
    <w:rPr>
      <w:iCs/>
      <w:sz w:val="24"/>
      <w:lang w:val="en-US" w:eastAsia="en-US" w:bidi="ar-SA"/>
    </w:rPr>
  </w:style>
  <w:style w:type="paragraph" w:styleId="DocumentMap">
    <w:name w:val="Document Map"/>
    <w:basedOn w:val="Normal"/>
    <w:semiHidden/>
    <w:rsid w:val="005D1947"/>
    <w:pPr>
      <w:shd w:val="clear" w:color="auto" w:fill="000080"/>
    </w:pPr>
    <w:rPr>
      <w:rFonts w:ascii="Tahoma" w:hAnsi="Tahoma" w:cs="Tahoma"/>
      <w:sz w:val="20"/>
    </w:rPr>
  </w:style>
  <w:style w:type="paragraph" w:customStyle="1" w:styleId="Char31">
    <w:name w:val="Char31"/>
    <w:basedOn w:val="Normal"/>
    <w:rsid w:val="005D1947"/>
    <w:pPr>
      <w:spacing w:after="160" w:line="240" w:lineRule="exact"/>
    </w:pPr>
    <w:rPr>
      <w:rFonts w:ascii="Verdana" w:hAnsi="Verdana"/>
      <w:sz w:val="16"/>
    </w:rPr>
  </w:style>
  <w:style w:type="paragraph" w:customStyle="1" w:styleId="Acronym">
    <w:name w:val="Acronym"/>
    <w:basedOn w:val="BodyText"/>
    <w:rsid w:val="005D1947"/>
    <w:pPr>
      <w:tabs>
        <w:tab w:val="left" w:pos="1440"/>
      </w:tabs>
      <w:spacing w:after="0"/>
    </w:pPr>
  </w:style>
  <w:style w:type="paragraph" w:styleId="Revision">
    <w:name w:val="Revision"/>
    <w:hidden/>
    <w:semiHidden/>
    <w:rsid w:val="00835056"/>
    <w:rPr>
      <w:sz w:val="24"/>
    </w:rPr>
  </w:style>
  <w:style w:type="paragraph" w:customStyle="1" w:styleId="TXUHeader">
    <w:name w:val="TXUHeader"/>
    <w:basedOn w:val="TXUNormal"/>
    <w:rsid w:val="00364110"/>
    <w:pPr>
      <w:tabs>
        <w:tab w:val="right" w:pos="9360"/>
      </w:tabs>
      <w:spacing w:after="0"/>
    </w:pPr>
    <w:rPr>
      <w:noProof/>
      <w:sz w:val="16"/>
    </w:rPr>
  </w:style>
  <w:style w:type="character" w:customStyle="1" w:styleId="H5Char">
    <w:name w:val="H5 Char"/>
    <w:link w:val="H5"/>
    <w:rsid w:val="00431EB3"/>
    <w:rPr>
      <w:b/>
      <w:bCs/>
      <w:i/>
      <w:iCs/>
      <w:sz w:val="24"/>
      <w:szCs w:val="26"/>
    </w:rPr>
  </w:style>
  <w:style w:type="character" w:customStyle="1" w:styleId="ListChar">
    <w:name w:val="List Char"/>
    <w:aliases w:val=" Char2 Char Char Char Char Char, Char2 Char Char, Char1 Char"/>
    <w:link w:val="List"/>
    <w:rsid w:val="008E0B8B"/>
    <w:rPr>
      <w:sz w:val="24"/>
    </w:rPr>
  </w:style>
  <w:style w:type="paragraph" w:customStyle="1" w:styleId="Default">
    <w:name w:val="Default"/>
    <w:rsid w:val="00805395"/>
    <w:pPr>
      <w:autoSpaceDE w:val="0"/>
      <w:autoSpaceDN w:val="0"/>
      <w:adjustRightInd w:val="0"/>
    </w:pPr>
    <w:rPr>
      <w:color w:val="000000"/>
      <w:sz w:val="24"/>
      <w:szCs w:val="24"/>
    </w:rPr>
  </w:style>
  <w:style w:type="character" w:customStyle="1" w:styleId="H4Char">
    <w:name w:val="H4 Char"/>
    <w:link w:val="H4"/>
    <w:locked/>
    <w:rsid w:val="00AA3195"/>
    <w:rPr>
      <w:b/>
      <w:bCs/>
      <w:i/>
      <w:snapToGrid w:val="0"/>
      <w:sz w:val="24"/>
    </w:rPr>
  </w:style>
  <w:style w:type="character" w:customStyle="1" w:styleId="H3Char">
    <w:name w:val="H3 Char"/>
    <w:link w:val="H3"/>
    <w:rsid w:val="00472824"/>
    <w:rPr>
      <w:b/>
      <w:bCs/>
      <w:i/>
      <w:sz w:val="24"/>
    </w:rPr>
  </w:style>
  <w:style w:type="character" w:customStyle="1" w:styleId="InstructionsChar">
    <w:name w:val="Instructions Char"/>
    <w:link w:val="Instructions"/>
    <w:rsid w:val="00884DEE"/>
    <w:rPr>
      <w:b/>
      <w:i/>
      <w:iCs/>
      <w:sz w:val="24"/>
      <w:szCs w:val="24"/>
    </w:rPr>
  </w:style>
  <w:style w:type="character" w:customStyle="1" w:styleId="BodyTextNumberedChar1">
    <w:name w:val="Body Text Numbered Char1"/>
    <w:rsid w:val="00643276"/>
    <w:rPr>
      <w:iCs/>
      <w:sz w:val="24"/>
    </w:rPr>
  </w:style>
  <w:style w:type="character" w:customStyle="1" w:styleId="BodyTextIndentChar1">
    <w:name w:val="Body Text Indent Char1"/>
    <w:aliases w:val=" Char Char1"/>
    <w:uiPriority w:val="99"/>
    <w:rsid w:val="00E7227D"/>
    <w:rPr>
      <w:iCs/>
      <w:sz w:val="24"/>
    </w:rPr>
  </w:style>
  <w:style w:type="character" w:customStyle="1" w:styleId="CommentTextChar">
    <w:name w:val="Comment Text Char"/>
    <w:link w:val="CommentText"/>
    <w:locked/>
    <w:rsid w:val="009E355B"/>
  </w:style>
  <w:style w:type="character" w:styleId="UnresolvedMention">
    <w:name w:val="Unresolved Mention"/>
    <w:basedOn w:val="DefaultParagraphFont"/>
    <w:uiPriority w:val="99"/>
    <w:semiHidden/>
    <w:unhideWhenUsed/>
    <w:rsid w:val="003F6C08"/>
    <w:rPr>
      <w:color w:val="605E5C"/>
      <w:shd w:val="clear" w:color="auto" w:fill="E1DFDD"/>
    </w:rPr>
  </w:style>
  <w:style w:type="paragraph" w:customStyle="1" w:styleId="xmsonormal">
    <w:name w:val="x_msonormal"/>
    <w:basedOn w:val="Normal"/>
    <w:rsid w:val="004D24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430">
      <w:bodyDiv w:val="1"/>
      <w:marLeft w:val="0"/>
      <w:marRight w:val="0"/>
      <w:marTop w:val="0"/>
      <w:marBottom w:val="0"/>
      <w:divBdr>
        <w:top w:val="none" w:sz="0" w:space="0" w:color="auto"/>
        <w:left w:val="none" w:sz="0" w:space="0" w:color="auto"/>
        <w:bottom w:val="none" w:sz="0" w:space="0" w:color="auto"/>
        <w:right w:val="none" w:sz="0" w:space="0" w:color="auto"/>
      </w:divBdr>
    </w:div>
    <w:div w:id="229072879">
      <w:bodyDiv w:val="1"/>
      <w:marLeft w:val="0"/>
      <w:marRight w:val="0"/>
      <w:marTop w:val="0"/>
      <w:marBottom w:val="0"/>
      <w:divBdr>
        <w:top w:val="none" w:sz="0" w:space="0" w:color="auto"/>
        <w:left w:val="none" w:sz="0" w:space="0" w:color="auto"/>
        <w:bottom w:val="none" w:sz="0" w:space="0" w:color="auto"/>
        <w:right w:val="none" w:sz="0" w:space="0" w:color="auto"/>
      </w:divBdr>
    </w:div>
    <w:div w:id="274559980">
      <w:bodyDiv w:val="1"/>
      <w:marLeft w:val="0"/>
      <w:marRight w:val="0"/>
      <w:marTop w:val="0"/>
      <w:marBottom w:val="0"/>
      <w:divBdr>
        <w:top w:val="none" w:sz="0" w:space="0" w:color="auto"/>
        <w:left w:val="none" w:sz="0" w:space="0" w:color="auto"/>
        <w:bottom w:val="none" w:sz="0" w:space="0" w:color="auto"/>
        <w:right w:val="none" w:sz="0" w:space="0" w:color="auto"/>
      </w:divBdr>
      <w:divsChild>
        <w:div w:id="1879972706">
          <w:marLeft w:val="0"/>
          <w:marRight w:val="0"/>
          <w:marTop w:val="0"/>
          <w:marBottom w:val="0"/>
          <w:divBdr>
            <w:top w:val="none" w:sz="0" w:space="0" w:color="auto"/>
            <w:left w:val="none" w:sz="0" w:space="0" w:color="auto"/>
            <w:bottom w:val="none" w:sz="0" w:space="0" w:color="auto"/>
            <w:right w:val="none" w:sz="0" w:space="0" w:color="auto"/>
          </w:divBdr>
          <w:divsChild>
            <w:div w:id="549919408">
              <w:marLeft w:val="0"/>
              <w:marRight w:val="0"/>
              <w:marTop w:val="0"/>
              <w:marBottom w:val="0"/>
              <w:divBdr>
                <w:top w:val="none" w:sz="0" w:space="0" w:color="auto"/>
                <w:left w:val="none" w:sz="0" w:space="0" w:color="auto"/>
                <w:bottom w:val="none" w:sz="0" w:space="0" w:color="auto"/>
                <w:right w:val="none" w:sz="0" w:space="0" w:color="auto"/>
              </w:divBdr>
            </w:div>
            <w:div w:id="1079597218">
              <w:marLeft w:val="0"/>
              <w:marRight w:val="0"/>
              <w:marTop w:val="0"/>
              <w:marBottom w:val="0"/>
              <w:divBdr>
                <w:top w:val="none" w:sz="0" w:space="0" w:color="auto"/>
                <w:left w:val="none" w:sz="0" w:space="0" w:color="auto"/>
                <w:bottom w:val="none" w:sz="0" w:space="0" w:color="auto"/>
                <w:right w:val="none" w:sz="0" w:space="0" w:color="auto"/>
              </w:divBdr>
            </w:div>
            <w:div w:id="1662464459">
              <w:marLeft w:val="0"/>
              <w:marRight w:val="0"/>
              <w:marTop w:val="0"/>
              <w:marBottom w:val="0"/>
              <w:divBdr>
                <w:top w:val="none" w:sz="0" w:space="0" w:color="auto"/>
                <w:left w:val="none" w:sz="0" w:space="0" w:color="auto"/>
                <w:bottom w:val="none" w:sz="0" w:space="0" w:color="auto"/>
                <w:right w:val="none" w:sz="0" w:space="0" w:color="auto"/>
              </w:divBdr>
            </w:div>
            <w:div w:id="20945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1964">
      <w:bodyDiv w:val="1"/>
      <w:marLeft w:val="0"/>
      <w:marRight w:val="0"/>
      <w:marTop w:val="0"/>
      <w:marBottom w:val="0"/>
      <w:divBdr>
        <w:top w:val="none" w:sz="0" w:space="0" w:color="auto"/>
        <w:left w:val="none" w:sz="0" w:space="0" w:color="auto"/>
        <w:bottom w:val="none" w:sz="0" w:space="0" w:color="auto"/>
        <w:right w:val="none" w:sz="0" w:space="0" w:color="auto"/>
      </w:divBdr>
    </w:div>
    <w:div w:id="194630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rcot.com/mktrules/nprotocols/pir_proc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cot.com/mktrules/nprotocols/pir_proc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229E9-D215-423C-BF02-44EFF42B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122</Pages>
  <Words>30800</Words>
  <Characters>182011</Characters>
  <Application>Microsoft Office Word</Application>
  <DocSecurity>0</DocSecurity>
  <Lines>1516</Lines>
  <Paragraphs>424</Paragraphs>
  <ScaleCrop>false</ScaleCrop>
  <HeadingPairs>
    <vt:vector size="2" baseType="variant">
      <vt:variant>
        <vt:lpstr>Title</vt:lpstr>
      </vt:variant>
      <vt:variant>
        <vt:i4>1</vt:i4>
      </vt:variant>
    </vt:vector>
  </HeadingPairs>
  <TitlesOfParts>
    <vt:vector size="1" baseType="lpstr">
      <vt:lpstr>Open Access to the ERCOT Transmission Grid</vt:lpstr>
    </vt:vector>
  </TitlesOfParts>
  <Company>Hewlett-Packard Company</Company>
  <LinksUpToDate>false</LinksUpToDate>
  <CharactersWithSpaces>212387</CharactersWithSpaces>
  <SharedDoc>false</SharedDoc>
  <HLinks>
    <vt:vector size="726" baseType="variant">
      <vt:variant>
        <vt:i4>262205</vt:i4>
      </vt:variant>
      <vt:variant>
        <vt:i4>369</vt:i4>
      </vt:variant>
      <vt:variant>
        <vt:i4>0</vt:i4>
      </vt:variant>
      <vt:variant>
        <vt:i4>5</vt:i4>
      </vt:variant>
      <vt:variant>
        <vt:lpwstr/>
      </vt:variant>
      <vt:variant>
        <vt:lpwstr>_DEFINITIONS</vt:lpwstr>
      </vt:variant>
      <vt:variant>
        <vt:i4>2293881</vt:i4>
      </vt:variant>
      <vt:variant>
        <vt:i4>366</vt:i4>
      </vt:variant>
      <vt:variant>
        <vt:i4>0</vt:i4>
      </vt:variant>
      <vt:variant>
        <vt:i4>5</vt:i4>
      </vt:variant>
      <vt:variant>
        <vt:lpwstr/>
      </vt:variant>
      <vt:variant>
        <vt:lpwstr>_2_DEFINITIONS_AND_ACRONYMS</vt:lpwstr>
      </vt:variant>
      <vt:variant>
        <vt:i4>262205</vt:i4>
      </vt:variant>
      <vt:variant>
        <vt:i4>363</vt:i4>
      </vt:variant>
      <vt:variant>
        <vt:i4>0</vt:i4>
      </vt:variant>
      <vt:variant>
        <vt:i4>5</vt:i4>
      </vt:variant>
      <vt:variant>
        <vt:lpwstr/>
      </vt:variant>
      <vt:variant>
        <vt:lpwstr>_DEFINITIONS</vt:lpwstr>
      </vt:variant>
      <vt:variant>
        <vt:i4>2293881</vt:i4>
      </vt:variant>
      <vt:variant>
        <vt:i4>360</vt:i4>
      </vt:variant>
      <vt:variant>
        <vt:i4>0</vt:i4>
      </vt:variant>
      <vt:variant>
        <vt:i4>5</vt:i4>
      </vt:variant>
      <vt:variant>
        <vt:lpwstr/>
      </vt:variant>
      <vt:variant>
        <vt:lpwstr>_2_DEFINITIONS_AND_ACRONYMS</vt:lpwstr>
      </vt:variant>
      <vt:variant>
        <vt:i4>262205</vt:i4>
      </vt:variant>
      <vt:variant>
        <vt:i4>357</vt:i4>
      </vt:variant>
      <vt:variant>
        <vt:i4>0</vt:i4>
      </vt:variant>
      <vt:variant>
        <vt:i4>5</vt:i4>
      </vt:variant>
      <vt:variant>
        <vt:lpwstr/>
      </vt:variant>
      <vt:variant>
        <vt:lpwstr>_DEFINITIONS</vt:lpwstr>
      </vt:variant>
      <vt:variant>
        <vt:i4>1900567</vt:i4>
      </vt:variant>
      <vt:variant>
        <vt:i4>354</vt:i4>
      </vt:variant>
      <vt:variant>
        <vt:i4>0</vt:i4>
      </vt:variant>
      <vt:variant>
        <vt:i4>5</vt:i4>
      </vt:variant>
      <vt:variant>
        <vt:lpwstr/>
      </vt:variant>
      <vt:variant>
        <vt:lpwstr>Resource</vt:lpwstr>
      </vt:variant>
      <vt:variant>
        <vt:i4>108</vt:i4>
      </vt:variant>
      <vt:variant>
        <vt:i4>351</vt:i4>
      </vt:variant>
      <vt:variant>
        <vt:i4>0</vt:i4>
      </vt:variant>
      <vt:variant>
        <vt:i4>5</vt:i4>
      </vt:variant>
      <vt:variant>
        <vt:lpwstr/>
      </vt:variant>
      <vt:variant>
        <vt:lpwstr>L</vt:lpwstr>
      </vt:variant>
      <vt:variant>
        <vt:i4>262205</vt:i4>
      </vt:variant>
      <vt:variant>
        <vt:i4>348</vt:i4>
      </vt:variant>
      <vt:variant>
        <vt:i4>0</vt:i4>
      </vt:variant>
      <vt:variant>
        <vt:i4>5</vt:i4>
      </vt:variant>
      <vt:variant>
        <vt:lpwstr/>
      </vt:variant>
      <vt:variant>
        <vt:lpwstr>_DEFINITIONS</vt:lpwstr>
      </vt:variant>
      <vt:variant>
        <vt:i4>262205</vt:i4>
      </vt:variant>
      <vt:variant>
        <vt:i4>345</vt:i4>
      </vt:variant>
      <vt:variant>
        <vt:i4>0</vt:i4>
      </vt:variant>
      <vt:variant>
        <vt:i4>5</vt:i4>
      </vt:variant>
      <vt:variant>
        <vt:lpwstr/>
      </vt:variant>
      <vt:variant>
        <vt:lpwstr>_DEFINITIONS</vt:lpwstr>
      </vt:variant>
      <vt:variant>
        <vt:i4>262205</vt:i4>
      </vt:variant>
      <vt:variant>
        <vt:i4>342</vt:i4>
      </vt:variant>
      <vt:variant>
        <vt:i4>0</vt:i4>
      </vt:variant>
      <vt:variant>
        <vt:i4>5</vt:i4>
      </vt:variant>
      <vt:variant>
        <vt:lpwstr/>
      </vt:variant>
      <vt:variant>
        <vt:lpwstr>_DEFINITIONS</vt:lpwstr>
      </vt:variant>
      <vt:variant>
        <vt:i4>1900567</vt:i4>
      </vt:variant>
      <vt:variant>
        <vt:i4>339</vt:i4>
      </vt:variant>
      <vt:variant>
        <vt:i4>0</vt:i4>
      </vt:variant>
      <vt:variant>
        <vt:i4>5</vt:i4>
      </vt:variant>
      <vt:variant>
        <vt:lpwstr/>
      </vt:variant>
      <vt:variant>
        <vt:lpwstr>Resource</vt:lpwstr>
      </vt:variant>
      <vt:variant>
        <vt:i4>7143523</vt:i4>
      </vt:variant>
      <vt:variant>
        <vt:i4>336</vt:i4>
      </vt:variant>
      <vt:variant>
        <vt:i4>0</vt:i4>
      </vt:variant>
      <vt:variant>
        <vt:i4>5</vt:i4>
      </vt:variant>
      <vt:variant>
        <vt:lpwstr/>
      </vt:variant>
      <vt:variant>
        <vt:lpwstr>CMP</vt:lpwstr>
      </vt:variant>
      <vt:variant>
        <vt:i4>262205</vt:i4>
      </vt:variant>
      <vt:variant>
        <vt:i4>333</vt:i4>
      </vt:variant>
      <vt:variant>
        <vt:i4>0</vt:i4>
      </vt:variant>
      <vt:variant>
        <vt:i4>5</vt:i4>
      </vt:variant>
      <vt:variant>
        <vt:lpwstr/>
      </vt:variant>
      <vt:variant>
        <vt:lpwstr>_DEFINITIONS</vt:lpwstr>
      </vt:variant>
      <vt:variant>
        <vt:i4>1900567</vt:i4>
      </vt:variant>
      <vt:variant>
        <vt:i4>330</vt:i4>
      </vt:variant>
      <vt:variant>
        <vt:i4>0</vt:i4>
      </vt:variant>
      <vt:variant>
        <vt:i4>5</vt:i4>
      </vt:variant>
      <vt:variant>
        <vt:lpwstr/>
      </vt:variant>
      <vt:variant>
        <vt:lpwstr>Resource</vt:lpwstr>
      </vt:variant>
      <vt:variant>
        <vt:i4>1900567</vt:i4>
      </vt:variant>
      <vt:variant>
        <vt:i4>327</vt:i4>
      </vt:variant>
      <vt:variant>
        <vt:i4>0</vt:i4>
      </vt:variant>
      <vt:variant>
        <vt:i4>5</vt:i4>
      </vt:variant>
      <vt:variant>
        <vt:lpwstr/>
      </vt:variant>
      <vt:variant>
        <vt:lpwstr>Resource</vt:lpwstr>
      </vt:variant>
      <vt:variant>
        <vt:i4>7405692</vt:i4>
      </vt:variant>
      <vt:variant>
        <vt:i4>324</vt:i4>
      </vt:variant>
      <vt:variant>
        <vt:i4>0</vt:i4>
      </vt:variant>
      <vt:variant>
        <vt:i4>5</vt:i4>
      </vt:variant>
      <vt:variant>
        <vt:lpwstr/>
      </vt:variant>
      <vt:variant>
        <vt:lpwstr>Outage</vt:lpwstr>
      </vt:variant>
      <vt:variant>
        <vt:i4>1900567</vt:i4>
      </vt:variant>
      <vt:variant>
        <vt:i4>321</vt:i4>
      </vt:variant>
      <vt:variant>
        <vt:i4>0</vt:i4>
      </vt:variant>
      <vt:variant>
        <vt:i4>5</vt:i4>
      </vt:variant>
      <vt:variant>
        <vt:lpwstr/>
      </vt:variant>
      <vt:variant>
        <vt:lpwstr>Resource</vt:lpwstr>
      </vt:variant>
      <vt:variant>
        <vt:i4>1900567</vt:i4>
      </vt:variant>
      <vt:variant>
        <vt:i4>318</vt:i4>
      </vt:variant>
      <vt:variant>
        <vt:i4>0</vt:i4>
      </vt:variant>
      <vt:variant>
        <vt:i4>5</vt:i4>
      </vt:variant>
      <vt:variant>
        <vt:lpwstr/>
      </vt:variant>
      <vt:variant>
        <vt:lpwstr>Resource</vt:lpwstr>
      </vt:variant>
      <vt:variant>
        <vt:i4>1900567</vt:i4>
      </vt:variant>
      <vt:variant>
        <vt:i4>315</vt:i4>
      </vt:variant>
      <vt:variant>
        <vt:i4>0</vt:i4>
      </vt:variant>
      <vt:variant>
        <vt:i4>5</vt:i4>
      </vt:variant>
      <vt:variant>
        <vt:lpwstr/>
      </vt:variant>
      <vt:variant>
        <vt:lpwstr>Resource</vt:lpwstr>
      </vt:variant>
      <vt:variant>
        <vt:i4>1900567</vt:i4>
      </vt:variant>
      <vt:variant>
        <vt:i4>312</vt:i4>
      </vt:variant>
      <vt:variant>
        <vt:i4>0</vt:i4>
      </vt:variant>
      <vt:variant>
        <vt:i4>5</vt:i4>
      </vt:variant>
      <vt:variant>
        <vt:lpwstr/>
      </vt:variant>
      <vt:variant>
        <vt:lpwstr>Resource</vt:lpwstr>
      </vt:variant>
      <vt:variant>
        <vt:i4>262205</vt:i4>
      </vt:variant>
      <vt:variant>
        <vt:i4>309</vt:i4>
      </vt:variant>
      <vt:variant>
        <vt:i4>0</vt:i4>
      </vt:variant>
      <vt:variant>
        <vt:i4>5</vt:i4>
      </vt:variant>
      <vt:variant>
        <vt:lpwstr/>
      </vt:variant>
      <vt:variant>
        <vt:lpwstr>_DEFINITIONS</vt:lpwstr>
      </vt:variant>
      <vt:variant>
        <vt:i4>655372</vt:i4>
      </vt:variant>
      <vt:variant>
        <vt:i4>306</vt:i4>
      </vt:variant>
      <vt:variant>
        <vt:i4>0</vt:i4>
      </vt:variant>
      <vt:variant>
        <vt:i4>5</vt:i4>
      </vt:variant>
      <vt:variant>
        <vt:lpwstr/>
      </vt:variant>
      <vt:variant>
        <vt:lpwstr>Business</vt:lpwstr>
      </vt:variant>
      <vt:variant>
        <vt:i4>458782</vt:i4>
      </vt:variant>
      <vt:variant>
        <vt:i4>303</vt:i4>
      </vt:variant>
      <vt:variant>
        <vt:i4>0</vt:i4>
      </vt:variant>
      <vt:variant>
        <vt:i4>5</vt:i4>
      </vt:variant>
      <vt:variant>
        <vt:lpwstr/>
      </vt:variant>
      <vt:variant>
        <vt:lpwstr>ElectricalBus</vt:lpwstr>
      </vt:variant>
      <vt:variant>
        <vt:i4>7405692</vt:i4>
      </vt:variant>
      <vt:variant>
        <vt:i4>300</vt:i4>
      </vt:variant>
      <vt:variant>
        <vt:i4>0</vt:i4>
      </vt:variant>
      <vt:variant>
        <vt:i4>5</vt:i4>
      </vt:variant>
      <vt:variant>
        <vt:lpwstr/>
      </vt:variant>
      <vt:variant>
        <vt:lpwstr>Outage</vt:lpwstr>
      </vt:variant>
      <vt:variant>
        <vt:i4>7143523</vt:i4>
      </vt:variant>
      <vt:variant>
        <vt:i4>297</vt:i4>
      </vt:variant>
      <vt:variant>
        <vt:i4>0</vt:i4>
      </vt:variant>
      <vt:variant>
        <vt:i4>5</vt:i4>
      </vt:variant>
      <vt:variant>
        <vt:lpwstr/>
      </vt:variant>
      <vt:variant>
        <vt:lpwstr>CMP</vt:lpwstr>
      </vt:variant>
      <vt:variant>
        <vt:i4>393226</vt:i4>
      </vt:variant>
      <vt:variant>
        <vt:i4>294</vt:i4>
      </vt:variant>
      <vt:variant>
        <vt:i4>0</vt:i4>
      </vt:variant>
      <vt:variant>
        <vt:i4>5</vt:i4>
      </vt:variant>
      <vt:variant>
        <vt:lpwstr/>
      </vt:variant>
      <vt:variant>
        <vt:lpwstr>Regulationservice</vt:lpwstr>
      </vt:variant>
      <vt:variant>
        <vt:i4>393226</vt:i4>
      </vt:variant>
      <vt:variant>
        <vt:i4>291</vt:i4>
      </vt:variant>
      <vt:variant>
        <vt:i4>0</vt:i4>
      </vt:variant>
      <vt:variant>
        <vt:i4>5</vt:i4>
      </vt:variant>
      <vt:variant>
        <vt:lpwstr/>
      </vt:variant>
      <vt:variant>
        <vt:lpwstr>Regulationservice</vt:lpwstr>
      </vt:variant>
      <vt:variant>
        <vt:i4>6684794</vt:i4>
      </vt:variant>
      <vt:variant>
        <vt:i4>288</vt:i4>
      </vt:variant>
      <vt:variant>
        <vt:i4>0</vt:i4>
      </vt:variant>
      <vt:variant>
        <vt:i4>5</vt:i4>
      </vt:variant>
      <vt:variant>
        <vt:lpwstr/>
      </vt:variant>
      <vt:variant>
        <vt:lpwstr>Settlementstatement</vt:lpwstr>
      </vt:variant>
      <vt:variant>
        <vt:i4>6684794</vt:i4>
      </vt:variant>
      <vt:variant>
        <vt:i4>285</vt:i4>
      </vt:variant>
      <vt:variant>
        <vt:i4>0</vt:i4>
      </vt:variant>
      <vt:variant>
        <vt:i4>5</vt:i4>
      </vt:variant>
      <vt:variant>
        <vt:lpwstr/>
      </vt:variant>
      <vt:variant>
        <vt:lpwstr>Settlementstatement</vt:lpwstr>
      </vt:variant>
      <vt:variant>
        <vt:i4>6684794</vt:i4>
      </vt:variant>
      <vt:variant>
        <vt:i4>282</vt:i4>
      </vt:variant>
      <vt:variant>
        <vt:i4>0</vt:i4>
      </vt:variant>
      <vt:variant>
        <vt:i4>5</vt:i4>
      </vt:variant>
      <vt:variant>
        <vt:lpwstr/>
      </vt:variant>
      <vt:variant>
        <vt:lpwstr>Settlementstatement</vt:lpwstr>
      </vt:variant>
      <vt:variant>
        <vt:i4>6684794</vt:i4>
      </vt:variant>
      <vt:variant>
        <vt:i4>279</vt:i4>
      </vt:variant>
      <vt:variant>
        <vt:i4>0</vt:i4>
      </vt:variant>
      <vt:variant>
        <vt:i4>5</vt:i4>
      </vt:variant>
      <vt:variant>
        <vt:lpwstr/>
      </vt:variant>
      <vt:variant>
        <vt:lpwstr>Settlementstatement</vt:lpwstr>
      </vt:variant>
      <vt:variant>
        <vt:i4>262205</vt:i4>
      </vt:variant>
      <vt:variant>
        <vt:i4>276</vt:i4>
      </vt:variant>
      <vt:variant>
        <vt:i4>0</vt:i4>
      </vt:variant>
      <vt:variant>
        <vt:i4>5</vt:i4>
      </vt:variant>
      <vt:variant>
        <vt:lpwstr/>
      </vt:variant>
      <vt:variant>
        <vt:lpwstr>_DEFINITIONS</vt:lpwstr>
      </vt:variant>
      <vt:variant>
        <vt:i4>262205</vt:i4>
      </vt:variant>
      <vt:variant>
        <vt:i4>273</vt:i4>
      </vt:variant>
      <vt:variant>
        <vt:i4>0</vt:i4>
      </vt:variant>
      <vt:variant>
        <vt:i4>5</vt:i4>
      </vt:variant>
      <vt:variant>
        <vt:lpwstr/>
      </vt:variant>
      <vt:variant>
        <vt:lpwstr>_DEFINITIONS</vt:lpwstr>
      </vt:variant>
      <vt:variant>
        <vt:i4>7143523</vt:i4>
      </vt:variant>
      <vt:variant>
        <vt:i4>270</vt:i4>
      </vt:variant>
      <vt:variant>
        <vt:i4>0</vt:i4>
      </vt:variant>
      <vt:variant>
        <vt:i4>5</vt:i4>
      </vt:variant>
      <vt:variant>
        <vt:lpwstr/>
      </vt:variant>
      <vt:variant>
        <vt:lpwstr>CMP</vt:lpwstr>
      </vt:variant>
      <vt:variant>
        <vt:i4>7471203</vt:i4>
      </vt:variant>
      <vt:variant>
        <vt:i4>267</vt:i4>
      </vt:variant>
      <vt:variant>
        <vt:i4>0</vt:i4>
      </vt:variant>
      <vt:variant>
        <vt:i4>5</vt:i4>
      </vt:variant>
      <vt:variant>
        <vt:lpwstr/>
      </vt:variant>
      <vt:variant>
        <vt:lpwstr>CRR</vt:lpwstr>
      </vt:variant>
      <vt:variant>
        <vt:i4>7471203</vt:i4>
      </vt:variant>
      <vt:variant>
        <vt:i4>264</vt:i4>
      </vt:variant>
      <vt:variant>
        <vt:i4>0</vt:i4>
      </vt:variant>
      <vt:variant>
        <vt:i4>5</vt:i4>
      </vt:variant>
      <vt:variant>
        <vt:lpwstr/>
      </vt:variant>
      <vt:variant>
        <vt:lpwstr>CRR</vt:lpwstr>
      </vt:variant>
      <vt:variant>
        <vt:i4>7471203</vt:i4>
      </vt:variant>
      <vt:variant>
        <vt:i4>261</vt:i4>
      </vt:variant>
      <vt:variant>
        <vt:i4>0</vt:i4>
      </vt:variant>
      <vt:variant>
        <vt:i4>5</vt:i4>
      </vt:variant>
      <vt:variant>
        <vt:lpwstr/>
      </vt:variant>
      <vt:variant>
        <vt:lpwstr>CRR</vt:lpwstr>
      </vt:variant>
      <vt:variant>
        <vt:i4>7405692</vt:i4>
      </vt:variant>
      <vt:variant>
        <vt:i4>258</vt:i4>
      </vt:variant>
      <vt:variant>
        <vt:i4>0</vt:i4>
      </vt:variant>
      <vt:variant>
        <vt:i4>5</vt:i4>
      </vt:variant>
      <vt:variant>
        <vt:lpwstr/>
      </vt:variant>
      <vt:variant>
        <vt:lpwstr>Outage</vt:lpwstr>
      </vt:variant>
      <vt:variant>
        <vt:i4>1900567</vt:i4>
      </vt:variant>
      <vt:variant>
        <vt:i4>255</vt:i4>
      </vt:variant>
      <vt:variant>
        <vt:i4>0</vt:i4>
      </vt:variant>
      <vt:variant>
        <vt:i4>5</vt:i4>
      </vt:variant>
      <vt:variant>
        <vt:lpwstr/>
      </vt:variant>
      <vt:variant>
        <vt:lpwstr>Resource</vt:lpwstr>
      </vt:variant>
      <vt:variant>
        <vt:i4>1245201</vt:i4>
      </vt:variant>
      <vt:variant>
        <vt:i4>252</vt:i4>
      </vt:variant>
      <vt:variant>
        <vt:i4>0</vt:i4>
      </vt:variant>
      <vt:variant>
        <vt:i4>5</vt:i4>
      </vt:variant>
      <vt:variant>
        <vt:lpwstr/>
      </vt:variant>
      <vt:variant>
        <vt:lpwstr>CRRAH</vt:lpwstr>
      </vt:variant>
      <vt:variant>
        <vt:i4>1310749</vt:i4>
      </vt:variant>
      <vt:variant>
        <vt:i4>249</vt:i4>
      </vt:variant>
      <vt:variant>
        <vt:i4>0</vt:i4>
      </vt:variant>
      <vt:variant>
        <vt:i4>5</vt:i4>
      </vt:variant>
      <vt:variant>
        <vt:lpwstr/>
      </vt:variant>
      <vt:variant>
        <vt:lpwstr>Blackout</vt:lpwstr>
      </vt:variant>
      <vt:variant>
        <vt:i4>262205</vt:i4>
      </vt:variant>
      <vt:variant>
        <vt:i4>246</vt:i4>
      </vt:variant>
      <vt:variant>
        <vt:i4>0</vt:i4>
      </vt:variant>
      <vt:variant>
        <vt:i4>5</vt:i4>
      </vt:variant>
      <vt:variant>
        <vt:lpwstr/>
      </vt:variant>
      <vt:variant>
        <vt:lpwstr>_DEFINITIONS</vt:lpwstr>
      </vt:variant>
      <vt:variant>
        <vt:i4>7405692</vt:i4>
      </vt:variant>
      <vt:variant>
        <vt:i4>243</vt:i4>
      </vt:variant>
      <vt:variant>
        <vt:i4>0</vt:i4>
      </vt:variant>
      <vt:variant>
        <vt:i4>5</vt:i4>
      </vt:variant>
      <vt:variant>
        <vt:lpwstr/>
      </vt:variant>
      <vt:variant>
        <vt:lpwstr>Outage</vt:lpwstr>
      </vt:variant>
      <vt:variant>
        <vt:i4>262205</vt:i4>
      </vt:variant>
      <vt:variant>
        <vt:i4>240</vt:i4>
      </vt:variant>
      <vt:variant>
        <vt:i4>0</vt:i4>
      </vt:variant>
      <vt:variant>
        <vt:i4>5</vt:i4>
      </vt:variant>
      <vt:variant>
        <vt:lpwstr/>
      </vt:variant>
      <vt:variant>
        <vt:lpwstr>_DEFINITIONS</vt:lpwstr>
      </vt:variant>
      <vt:variant>
        <vt:i4>7274600</vt:i4>
      </vt:variant>
      <vt:variant>
        <vt:i4>237</vt:i4>
      </vt:variant>
      <vt:variant>
        <vt:i4>0</vt:i4>
      </vt:variant>
      <vt:variant>
        <vt:i4>5</vt:i4>
      </vt:variant>
      <vt:variant>
        <vt:lpwstr/>
      </vt:variant>
      <vt:variant>
        <vt:lpwstr>Ratings</vt:lpwstr>
      </vt:variant>
      <vt:variant>
        <vt:i4>262205</vt:i4>
      </vt:variant>
      <vt:variant>
        <vt:i4>231</vt:i4>
      </vt:variant>
      <vt:variant>
        <vt:i4>0</vt:i4>
      </vt:variant>
      <vt:variant>
        <vt:i4>5</vt:i4>
      </vt:variant>
      <vt:variant>
        <vt:lpwstr/>
      </vt:variant>
      <vt:variant>
        <vt:lpwstr>_DEFINITIONS</vt:lpwstr>
      </vt:variant>
      <vt:variant>
        <vt:i4>1900567</vt:i4>
      </vt:variant>
      <vt:variant>
        <vt:i4>228</vt:i4>
      </vt:variant>
      <vt:variant>
        <vt:i4>0</vt:i4>
      </vt:variant>
      <vt:variant>
        <vt:i4>5</vt:i4>
      </vt:variant>
      <vt:variant>
        <vt:lpwstr/>
      </vt:variant>
      <vt:variant>
        <vt:lpwstr>Resource</vt:lpwstr>
      </vt:variant>
      <vt:variant>
        <vt:i4>7143523</vt:i4>
      </vt:variant>
      <vt:variant>
        <vt:i4>225</vt:i4>
      </vt:variant>
      <vt:variant>
        <vt:i4>0</vt:i4>
      </vt:variant>
      <vt:variant>
        <vt:i4>5</vt:i4>
      </vt:variant>
      <vt:variant>
        <vt:lpwstr/>
      </vt:variant>
      <vt:variant>
        <vt:lpwstr>CMP</vt:lpwstr>
      </vt:variant>
      <vt:variant>
        <vt:i4>7536753</vt:i4>
      </vt:variant>
      <vt:variant>
        <vt:i4>222</vt:i4>
      </vt:variant>
      <vt:variant>
        <vt:i4>0</vt:i4>
      </vt:variant>
      <vt:variant>
        <vt:i4>5</vt:i4>
      </vt:variant>
      <vt:variant>
        <vt:lpwstr/>
      </vt:variant>
      <vt:variant>
        <vt:lpwstr>QSE</vt:lpwstr>
      </vt:variant>
      <vt:variant>
        <vt:i4>7405692</vt:i4>
      </vt:variant>
      <vt:variant>
        <vt:i4>219</vt:i4>
      </vt:variant>
      <vt:variant>
        <vt:i4>0</vt:i4>
      </vt:variant>
      <vt:variant>
        <vt:i4>5</vt:i4>
      </vt:variant>
      <vt:variant>
        <vt:lpwstr/>
      </vt:variant>
      <vt:variant>
        <vt:lpwstr>Outage</vt:lpwstr>
      </vt:variant>
      <vt:variant>
        <vt:i4>262205</vt:i4>
      </vt:variant>
      <vt:variant>
        <vt:i4>216</vt:i4>
      </vt:variant>
      <vt:variant>
        <vt:i4>0</vt:i4>
      </vt:variant>
      <vt:variant>
        <vt:i4>5</vt:i4>
      </vt:variant>
      <vt:variant>
        <vt:lpwstr/>
      </vt:variant>
      <vt:variant>
        <vt:lpwstr>_DEFINITIONS</vt:lpwstr>
      </vt:variant>
      <vt:variant>
        <vt:i4>6619253</vt:i4>
      </vt:variant>
      <vt:variant>
        <vt:i4>213</vt:i4>
      </vt:variant>
      <vt:variant>
        <vt:i4>0</vt:i4>
      </vt:variant>
      <vt:variant>
        <vt:i4>5</vt:i4>
      </vt:variant>
      <vt:variant>
        <vt:lpwstr/>
      </vt:variant>
      <vt:variant>
        <vt:lpwstr>Locational</vt:lpwstr>
      </vt:variant>
      <vt:variant>
        <vt:i4>1900567</vt:i4>
      </vt:variant>
      <vt:variant>
        <vt:i4>210</vt:i4>
      </vt:variant>
      <vt:variant>
        <vt:i4>0</vt:i4>
      </vt:variant>
      <vt:variant>
        <vt:i4>5</vt:i4>
      </vt:variant>
      <vt:variant>
        <vt:lpwstr/>
      </vt:variant>
      <vt:variant>
        <vt:lpwstr>Resource</vt:lpwstr>
      </vt:variant>
      <vt:variant>
        <vt:i4>1245283</vt:i4>
      </vt:variant>
      <vt:variant>
        <vt:i4>207</vt:i4>
      </vt:variant>
      <vt:variant>
        <vt:i4>0</vt:i4>
      </vt:variant>
      <vt:variant>
        <vt:i4>5</vt:i4>
      </vt:variant>
      <vt:variant>
        <vt:lpwstr>http://www.ercot.com/mktrules/nprotocols/pir_process.html</vt:lpwstr>
      </vt:variant>
      <vt:variant>
        <vt:lpwstr/>
      </vt:variant>
      <vt:variant>
        <vt:i4>1245283</vt:i4>
      </vt:variant>
      <vt:variant>
        <vt:i4>204</vt:i4>
      </vt:variant>
      <vt:variant>
        <vt:i4>0</vt:i4>
      </vt:variant>
      <vt:variant>
        <vt:i4>5</vt:i4>
      </vt:variant>
      <vt:variant>
        <vt:lpwstr>http://www.ercot.com/mktrules/nprotocols/pir_process.html</vt:lpwstr>
      </vt:variant>
      <vt:variant>
        <vt:lpwstr/>
      </vt:variant>
      <vt:variant>
        <vt:i4>851998</vt:i4>
      </vt:variant>
      <vt:variant>
        <vt:i4>201</vt:i4>
      </vt:variant>
      <vt:variant>
        <vt:i4>0</vt:i4>
      </vt:variant>
      <vt:variant>
        <vt:i4>5</vt:i4>
      </vt:variant>
      <vt:variant>
        <vt:lpwstr/>
      </vt:variant>
      <vt:variant>
        <vt:lpwstr>ResourceAttribute</vt:lpwstr>
      </vt:variant>
      <vt:variant>
        <vt:i4>7405692</vt:i4>
      </vt:variant>
      <vt:variant>
        <vt:i4>198</vt:i4>
      </vt:variant>
      <vt:variant>
        <vt:i4>0</vt:i4>
      </vt:variant>
      <vt:variant>
        <vt:i4>5</vt:i4>
      </vt:variant>
      <vt:variant>
        <vt:lpwstr/>
      </vt:variant>
      <vt:variant>
        <vt:lpwstr>Outage</vt:lpwstr>
      </vt:variant>
      <vt:variant>
        <vt:i4>7405692</vt:i4>
      </vt:variant>
      <vt:variant>
        <vt:i4>195</vt:i4>
      </vt:variant>
      <vt:variant>
        <vt:i4>0</vt:i4>
      </vt:variant>
      <vt:variant>
        <vt:i4>5</vt:i4>
      </vt:variant>
      <vt:variant>
        <vt:lpwstr/>
      </vt:variant>
      <vt:variant>
        <vt:lpwstr>Outage</vt:lpwstr>
      </vt:variant>
      <vt:variant>
        <vt:i4>7405692</vt:i4>
      </vt:variant>
      <vt:variant>
        <vt:i4>192</vt:i4>
      </vt:variant>
      <vt:variant>
        <vt:i4>0</vt:i4>
      </vt:variant>
      <vt:variant>
        <vt:i4>5</vt:i4>
      </vt:variant>
      <vt:variant>
        <vt:lpwstr/>
      </vt:variant>
      <vt:variant>
        <vt:lpwstr>Outage</vt:lpwstr>
      </vt:variant>
      <vt:variant>
        <vt:i4>262205</vt:i4>
      </vt:variant>
      <vt:variant>
        <vt:i4>189</vt:i4>
      </vt:variant>
      <vt:variant>
        <vt:i4>0</vt:i4>
      </vt:variant>
      <vt:variant>
        <vt:i4>5</vt:i4>
      </vt:variant>
      <vt:variant>
        <vt:lpwstr/>
      </vt:variant>
      <vt:variant>
        <vt:lpwstr>_DEFINITIONS</vt:lpwstr>
      </vt:variant>
      <vt:variant>
        <vt:i4>262205</vt:i4>
      </vt:variant>
      <vt:variant>
        <vt:i4>186</vt:i4>
      </vt:variant>
      <vt:variant>
        <vt:i4>0</vt:i4>
      </vt:variant>
      <vt:variant>
        <vt:i4>5</vt:i4>
      </vt:variant>
      <vt:variant>
        <vt:lpwstr/>
      </vt:variant>
      <vt:variant>
        <vt:lpwstr>_DEFINITIONS</vt:lpwstr>
      </vt:variant>
      <vt:variant>
        <vt:i4>262205</vt:i4>
      </vt:variant>
      <vt:variant>
        <vt:i4>183</vt:i4>
      </vt:variant>
      <vt:variant>
        <vt:i4>0</vt:i4>
      </vt:variant>
      <vt:variant>
        <vt:i4>5</vt:i4>
      </vt:variant>
      <vt:variant>
        <vt:lpwstr/>
      </vt:variant>
      <vt:variant>
        <vt:lpwstr>_DEFINITIONS</vt:lpwstr>
      </vt:variant>
      <vt:variant>
        <vt:i4>1900567</vt:i4>
      </vt:variant>
      <vt:variant>
        <vt:i4>180</vt:i4>
      </vt:variant>
      <vt:variant>
        <vt:i4>0</vt:i4>
      </vt:variant>
      <vt:variant>
        <vt:i4>5</vt:i4>
      </vt:variant>
      <vt:variant>
        <vt:lpwstr/>
      </vt:variant>
      <vt:variant>
        <vt:lpwstr>Resource</vt:lpwstr>
      </vt:variant>
      <vt:variant>
        <vt:i4>262205</vt:i4>
      </vt:variant>
      <vt:variant>
        <vt:i4>177</vt:i4>
      </vt:variant>
      <vt:variant>
        <vt:i4>0</vt:i4>
      </vt:variant>
      <vt:variant>
        <vt:i4>5</vt:i4>
      </vt:variant>
      <vt:variant>
        <vt:lpwstr/>
      </vt:variant>
      <vt:variant>
        <vt:lpwstr>_DEFINITIONS</vt:lpwstr>
      </vt:variant>
      <vt:variant>
        <vt:i4>6619253</vt:i4>
      </vt:variant>
      <vt:variant>
        <vt:i4>174</vt:i4>
      </vt:variant>
      <vt:variant>
        <vt:i4>0</vt:i4>
      </vt:variant>
      <vt:variant>
        <vt:i4>5</vt:i4>
      </vt:variant>
      <vt:variant>
        <vt:lpwstr/>
      </vt:variant>
      <vt:variant>
        <vt:lpwstr>Locational</vt:lpwstr>
      </vt:variant>
      <vt:variant>
        <vt:i4>6946934</vt:i4>
      </vt:variant>
      <vt:variant>
        <vt:i4>171</vt:i4>
      </vt:variant>
      <vt:variant>
        <vt:i4>0</vt:i4>
      </vt:variant>
      <vt:variant>
        <vt:i4>5</vt:i4>
      </vt:variant>
      <vt:variant>
        <vt:lpwstr/>
      </vt:variant>
      <vt:variant>
        <vt:lpwstr>TransmissionElement</vt:lpwstr>
      </vt:variant>
      <vt:variant>
        <vt:i4>7405692</vt:i4>
      </vt:variant>
      <vt:variant>
        <vt:i4>168</vt:i4>
      </vt:variant>
      <vt:variant>
        <vt:i4>0</vt:i4>
      </vt:variant>
      <vt:variant>
        <vt:i4>5</vt:i4>
      </vt:variant>
      <vt:variant>
        <vt:lpwstr/>
      </vt:variant>
      <vt:variant>
        <vt:lpwstr>Outage</vt:lpwstr>
      </vt:variant>
      <vt:variant>
        <vt:i4>262205</vt:i4>
      </vt:variant>
      <vt:variant>
        <vt:i4>165</vt:i4>
      </vt:variant>
      <vt:variant>
        <vt:i4>0</vt:i4>
      </vt:variant>
      <vt:variant>
        <vt:i4>5</vt:i4>
      </vt:variant>
      <vt:variant>
        <vt:lpwstr/>
      </vt:variant>
      <vt:variant>
        <vt:lpwstr>_DEFINITIONS</vt:lpwstr>
      </vt:variant>
      <vt:variant>
        <vt:i4>1900567</vt:i4>
      </vt:variant>
      <vt:variant>
        <vt:i4>162</vt:i4>
      </vt:variant>
      <vt:variant>
        <vt:i4>0</vt:i4>
      </vt:variant>
      <vt:variant>
        <vt:i4>5</vt:i4>
      </vt:variant>
      <vt:variant>
        <vt:lpwstr/>
      </vt:variant>
      <vt:variant>
        <vt:lpwstr>Resource</vt:lpwstr>
      </vt:variant>
      <vt:variant>
        <vt:i4>262205</vt:i4>
      </vt:variant>
      <vt:variant>
        <vt:i4>159</vt:i4>
      </vt:variant>
      <vt:variant>
        <vt:i4>0</vt:i4>
      </vt:variant>
      <vt:variant>
        <vt:i4>5</vt:i4>
      </vt:variant>
      <vt:variant>
        <vt:lpwstr/>
      </vt:variant>
      <vt:variant>
        <vt:lpwstr>_DEFINITIONS</vt:lpwstr>
      </vt:variant>
      <vt:variant>
        <vt:i4>7405692</vt:i4>
      </vt:variant>
      <vt:variant>
        <vt:i4>156</vt:i4>
      </vt:variant>
      <vt:variant>
        <vt:i4>0</vt:i4>
      </vt:variant>
      <vt:variant>
        <vt:i4>5</vt:i4>
      </vt:variant>
      <vt:variant>
        <vt:lpwstr/>
      </vt:variant>
      <vt:variant>
        <vt:lpwstr>Outage</vt:lpwstr>
      </vt:variant>
      <vt:variant>
        <vt:i4>7471203</vt:i4>
      </vt:variant>
      <vt:variant>
        <vt:i4>153</vt:i4>
      </vt:variant>
      <vt:variant>
        <vt:i4>0</vt:i4>
      </vt:variant>
      <vt:variant>
        <vt:i4>5</vt:i4>
      </vt:variant>
      <vt:variant>
        <vt:lpwstr/>
      </vt:variant>
      <vt:variant>
        <vt:lpwstr>CRR</vt:lpwstr>
      </vt:variant>
      <vt:variant>
        <vt:i4>7274600</vt:i4>
      </vt:variant>
      <vt:variant>
        <vt:i4>150</vt:i4>
      </vt:variant>
      <vt:variant>
        <vt:i4>0</vt:i4>
      </vt:variant>
      <vt:variant>
        <vt:i4>5</vt:i4>
      </vt:variant>
      <vt:variant>
        <vt:lpwstr/>
      </vt:variant>
      <vt:variant>
        <vt:lpwstr>Ratings</vt:lpwstr>
      </vt:variant>
      <vt:variant>
        <vt:i4>393226</vt:i4>
      </vt:variant>
      <vt:variant>
        <vt:i4>147</vt:i4>
      </vt:variant>
      <vt:variant>
        <vt:i4>0</vt:i4>
      </vt:variant>
      <vt:variant>
        <vt:i4>5</vt:i4>
      </vt:variant>
      <vt:variant>
        <vt:lpwstr/>
      </vt:variant>
      <vt:variant>
        <vt:lpwstr>Regulationservice</vt:lpwstr>
      </vt:variant>
      <vt:variant>
        <vt:i4>393226</vt:i4>
      </vt:variant>
      <vt:variant>
        <vt:i4>144</vt:i4>
      </vt:variant>
      <vt:variant>
        <vt:i4>0</vt:i4>
      </vt:variant>
      <vt:variant>
        <vt:i4>5</vt:i4>
      </vt:variant>
      <vt:variant>
        <vt:lpwstr/>
      </vt:variant>
      <vt:variant>
        <vt:lpwstr>Regulationservice</vt:lpwstr>
      </vt:variant>
      <vt:variant>
        <vt:i4>393226</vt:i4>
      </vt:variant>
      <vt:variant>
        <vt:i4>141</vt:i4>
      </vt:variant>
      <vt:variant>
        <vt:i4>0</vt:i4>
      </vt:variant>
      <vt:variant>
        <vt:i4>5</vt:i4>
      </vt:variant>
      <vt:variant>
        <vt:lpwstr/>
      </vt:variant>
      <vt:variant>
        <vt:lpwstr>Regulationservice</vt:lpwstr>
      </vt:variant>
      <vt:variant>
        <vt:i4>262205</vt:i4>
      </vt:variant>
      <vt:variant>
        <vt:i4>138</vt:i4>
      </vt:variant>
      <vt:variant>
        <vt:i4>0</vt:i4>
      </vt:variant>
      <vt:variant>
        <vt:i4>5</vt:i4>
      </vt:variant>
      <vt:variant>
        <vt:lpwstr/>
      </vt:variant>
      <vt:variant>
        <vt:lpwstr>_DEFINITIONS</vt:lpwstr>
      </vt:variant>
      <vt:variant>
        <vt:i4>7274600</vt:i4>
      </vt:variant>
      <vt:variant>
        <vt:i4>135</vt:i4>
      </vt:variant>
      <vt:variant>
        <vt:i4>0</vt:i4>
      </vt:variant>
      <vt:variant>
        <vt:i4>5</vt:i4>
      </vt:variant>
      <vt:variant>
        <vt:lpwstr/>
      </vt:variant>
      <vt:variant>
        <vt:lpwstr>Ratings</vt:lpwstr>
      </vt:variant>
      <vt:variant>
        <vt:i4>262205</vt:i4>
      </vt:variant>
      <vt:variant>
        <vt:i4>132</vt:i4>
      </vt:variant>
      <vt:variant>
        <vt:i4>0</vt:i4>
      </vt:variant>
      <vt:variant>
        <vt:i4>5</vt:i4>
      </vt:variant>
      <vt:variant>
        <vt:lpwstr/>
      </vt:variant>
      <vt:variant>
        <vt:lpwstr>_DEFINITIONS</vt:lpwstr>
      </vt:variant>
      <vt:variant>
        <vt:i4>1900567</vt:i4>
      </vt:variant>
      <vt:variant>
        <vt:i4>129</vt:i4>
      </vt:variant>
      <vt:variant>
        <vt:i4>0</vt:i4>
      </vt:variant>
      <vt:variant>
        <vt:i4>5</vt:i4>
      </vt:variant>
      <vt:variant>
        <vt:lpwstr/>
      </vt:variant>
      <vt:variant>
        <vt:lpwstr>Resource</vt:lpwstr>
      </vt:variant>
      <vt:variant>
        <vt:i4>1900567</vt:i4>
      </vt:variant>
      <vt:variant>
        <vt:i4>126</vt:i4>
      </vt:variant>
      <vt:variant>
        <vt:i4>0</vt:i4>
      </vt:variant>
      <vt:variant>
        <vt:i4>5</vt:i4>
      </vt:variant>
      <vt:variant>
        <vt:lpwstr/>
      </vt:variant>
      <vt:variant>
        <vt:lpwstr>Resource</vt:lpwstr>
      </vt:variant>
      <vt:variant>
        <vt:i4>6684794</vt:i4>
      </vt:variant>
      <vt:variant>
        <vt:i4>123</vt:i4>
      </vt:variant>
      <vt:variant>
        <vt:i4>0</vt:i4>
      </vt:variant>
      <vt:variant>
        <vt:i4>5</vt:i4>
      </vt:variant>
      <vt:variant>
        <vt:lpwstr/>
      </vt:variant>
      <vt:variant>
        <vt:lpwstr>Settlementstatement</vt:lpwstr>
      </vt:variant>
      <vt:variant>
        <vt:i4>6684794</vt:i4>
      </vt:variant>
      <vt:variant>
        <vt:i4>120</vt:i4>
      </vt:variant>
      <vt:variant>
        <vt:i4>0</vt:i4>
      </vt:variant>
      <vt:variant>
        <vt:i4>5</vt:i4>
      </vt:variant>
      <vt:variant>
        <vt:lpwstr/>
      </vt:variant>
      <vt:variant>
        <vt:lpwstr>Settlementstatement</vt:lpwstr>
      </vt:variant>
      <vt:variant>
        <vt:i4>7536753</vt:i4>
      </vt:variant>
      <vt:variant>
        <vt:i4>117</vt:i4>
      </vt:variant>
      <vt:variant>
        <vt:i4>0</vt:i4>
      </vt:variant>
      <vt:variant>
        <vt:i4>5</vt:i4>
      </vt:variant>
      <vt:variant>
        <vt:lpwstr/>
      </vt:variant>
      <vt:variant>
        <vt:lpwstr>QSE</vt:lpwstr>
      </vt:variant>
      <vt:variant>
        <vt:i4>262205</vt:i4>
      </vt:variant>
      <vt:variant>
        <vt:i4>114</vt:i4>
      </vt:variant>
      <vt:variant>
        <vt:i4>0</vt:i4>
      </vt:variant>
      <vt:variant>
        <vt:i4>5</vt:i4>
      </vt:variant>
      <vt:variant>
        <vt:lpwstr/>
      </vt:variant>
      <vt:variant>
        <vt:lpwstr>_DEFINITIONS</vt:lpwstr>
      </vt:variant>
      <vt:variant>
        <vt:i4>1900567</vt:i4>
      </vt:variant>
      <vt:variant>
        <vt:i4>111</vt:i4>
      </vt:variant>
      <vt:variant>
        <vt:i4>0</vt:i4>
      </vt:variant>
      <vt:variant>
        <vt:i4>5</vt:i4>
      </vt:variant>
      <vt:variant>
        <vt:lpwstr/>
      </vt:variant>
      <vt:variant>
        <vt:lpwstr>Resource</vt:lpwstr>
      </vt:variant>
      <vt:variant>
        <vt:i4>7274600</vt:i4>
      </vt:variant>
      <vt:variant>
        <vt:i4>108</vt:i4>
      </vt:variant>
      <vt:variant>
        <vt:i4>0</vt:i4>
      </vt:variant>
      <vt:variant>
        <vt:i4>5</vt:i4>
      </vt:variant>
      <vt:variant>
        <vt:lpwstr/>
      </vt:variant>
      <vt:variant>
        <vt:lpwstr>Ratings</vt:lpwstr>
      </vt:variant>
      <vt:variant>
        <vt:i4>262205</vt:i4>
      </vt:variant>
      <vt:variant>
        <vt:i4>105</vt:i4>
      </vt:variant>
      <vt:variant>
        <vt:i4>0</vt:i4>
      </vt:variant>
      <vt:variant>
        <vt:i4>5</vt:i4>
      </vt:variant>
      <vt:variant>
        <vt:lpwstr/>
      </vt:variant>
      <vt:variant>
        <vt:lpwstr>_DEFINITIONS</vt:lpwstr>
      </vt:variant>
      <vt:variant>
        <vt:i4>1900567</vt:i4>
      </vt:variant>
      <vt:variant>
        <vt:i4>102</vt:i4>
      </vt:variant>
      <vt:variant>
        <vt:i4>0</vt:i4>
      </vt:variant>
      <vt:variant>
        <vt:i4>5</vt:i4>
      </vt:variant>
      <vt:variant>
        <vt:lpwstr/>
      </vt:variant>
      <vt:variant>
        <vt:lpwstr>Resource</vt:lpwstr>
      </vt:variant>
      <vt:variant>
        <vt:i4>655372</vt:i4>
      </vt:variant>
      <vt:variant>
        <vt:i4>99</vt:i4>
      </vt:variant>
      <vt:variant>
        <vt:i4>0</vt:i4>
      </vt:variant>
      <vt:variant>
        <vt:i4>5</vt:i4>
      </vt:variant>
      <vt:variant>
        <vt:lpwstr/>
      </vt:variant>
      <vt:variant>
        <vt:lpwstr>Business</vt:lpwstr>
      </vt:variant>
      <vt:variant>
        <vt:i4>262205</vt:i4>
      </vt:variant>
      <vt:variant>
        <vt:i4>96</vt:i4>
      </vt:variant>
      <vt:variant>
        <vt:i4>0</vt:i4>
      </vt:variant>
      <vt:variant>
        <vt:i4>5</vt:i4>
      </vt:variant>
      <vt:variant>
        <vt:lpwstr/>
      </vt:variant>
      <vt:variant>
        <vt:lpwstr>_DEFINITIONS</vt:lpwstr>
      </vt:variant>
      <vt:variant>
        <vt:i4>1900567</vt:i4>
      </vt:variant>
      <vt:variant>
        <vt:i4>87</vt:i4>
      </vt:variant>
      <vt:variant>
        <vt:i4>0</vt:i4>
      </vt:variant>
      <vt:variant>
        <vt:i4>5</vt:i4>
      </vt:variant>
      <vt:variant>
        <vt:lpwstr/>
      </vt:variant>
      <vt:variant>
        <vt:lpwstr>Resource</vt:lpwstr>
      </vt:variant>
      <vt:variant>
        <vt:i4>1900567</vt:i4>
      </vt:variant>
      <vt:variant>
        <vt:i4>84</vt:i4>
      </vt:variant>
      <vt:variant>
        <vt:i4>0</vt:i4>
      </vt:variant>
      <vt:variant>
        <vt:i4>5</vt:i4>
      </vt:variant>
      <vt:variant>
        <vt:lpwstr/>
      </vt:variant>
      <vt:variant>
        <vt:lpwstr>Resource</vt:lpwstr>
      </vt:variant>
      <vt:variant>
        <vt:i4>262205</vt:i4>
      </vt:variant>
      <vt:variant>
        <vt:i4>81</vt:i4>
      </vt:variant>
      <vt:variant>
        <vt:i4>0</vt:i4>
      </vt:variant>
      <vt:variant>
        <vt:i4>5</vt:i4>
      </vt:variant>
      <vt:variant>
        <vt:lpwstr/>
      </vt:variant>
      <vt:variant>
        <vt:lpwstr>_DEFINITIONS</vt:lpwstr>
      </vt:variant>
      <vt:variant>
        <vt:i4>8257608</vt:i4>
      </vt:variant>
      <vt:variant>
        <vt:i4>78</vt:i4>
      </vt:variant>
      <vt:variant>
        <vt:i4>0</vt:i4>
      </vt:variant>
      <vt:variant>
        <vt:i4>5</vt:i4>
      </vt:variant>
      <vt:variant>
        <vt:lpwstr/>
      </vt:variant>
      <vt:variant>
        <vt:lpwstr>_ACRONYMS_AND_ABBREVIATIONS</vt:lpwstr>
      </vt:variant>
      <vt:variant>
        <vt:i4>122</vt:i4>
      </vt:variant>
      <vt:variant>
        <vt:i4>75</vt:i4>
      </vt:variant>
      <vt:variant>
        <vt:i4>0</vt:i4>
      </vt:variant>
      <vt:variant>
        <vt:i4>5</vt:i4>
      </vt:variant>
      <vt:variant>
        <vt:lpwstr/>
      </vt:variant>
      <vt:variant>
        <vt:lpwstr>Z</vt:lpwstr>
      </vt:variant>
      <vt:variant>
        <vt:i4>121</vt:i4>
      </vt:variant>
      <vt:variant>
        <vt:i4>72</vt:i4>
      </vt:variant>
      <vt:variant>
        <vt:i4>0</vt:i4>
      </vt:variant>
      <vt:variant>
        <vt:i4>5</vt:i4>
      </vt:variant>
      <vt:variant>
        <vt:lpwstr/>
      </vt:variant>
      <vt:variant>
        <vt:lpwstr>Y</vt:lpwstr>
      </vt:variant>
      <vt:variant>
        <vt:i4>120</vt:i4>
      </vt:variant>
      <vt:variant>
        <vt:i4>69</vt:i4>
      </vt:variant>
      <vt:variant>
        <vt:i4>0</vt:i4>
      </vt:variant>
      <vt:variant>
        <vt:i4>5</vt:i4>
      </vt:variant>
      <vt:variant>
        <vt:lpwstr/>
      </vt:variant>
      <vt:variant>
        <vt:lpwstr>X</vt:lpwstr>
      </vt:variant>
      <vt:variant>
        <vt:i4>119</vt:i4>
      </vt:variant>
      <vt:variant>
        <vt:i4>66</vt:i4>
      </vt:variant>
      <vt:variant>
        <vt:i4>0</vt:i4>
      </vt:variant>
      <vt:variant>
        <vt:i4>5</vt:i4>
      </vt:variant>
      <vt:variant>
        <vt:lpwstr/>
      </vt:variant>
      <vt:variant>
        <vt:lpwstr>W</vt:lpwstr>
      </vt:variant>
      <vt:variant>
        <vt:i4>118</vt:i4>
      </vt:variant>
      <vt:variant>
        <vt:i4>63</vt:i4>
      </vt:variant>
      <vt:variant>
        <vt:i4>0</vt:i4>
      </vt:variant>
      <vt:variant>
        <vt:i4>5</vt:i4>
      </vt:variant>
      <vt:variant>
        <vt:lpwstr/>
      </vt:variant>
      <vt:variant>
        <vt:lpwstr>V</vt:lpwstr>
      </vt:variant>
      <vt:variant>
        <vt:i4>117</vt:i4>
      </vt:variant>
      <vt:variant>
        <vt:i4>60</vt:i4>
      </vt:variant>
      <vt:variant>
        <vt:i4>0</vt:i4>
      </vt:variant>
      <vt:variant>
        <vt:i4>5</vt:i4>
      </vt:variant>
      <vt:variant>
        <vt:lpwstr/>
      </vt:variant>
      <vt:variant>
        <vt:lpwstr>U</vt:lpwstr>
      </vt:variant>
      <vt:variant>
        <vt:i4>116</vt:i4>
      </vt:variant>
      <vt:variant>
        <vt:i4>57</vt:i4>
      </vt:variant>
      <vt:variant>
        <vt:i4>0</vt:i4>
      </vt:variant>
      <vt:variant>
        <vt:i4>5</vt:i4>
      </vt:variant>
      <vt:variant>
        <vt:lpwstr/>
      </vt:variant>
      <vt:variant>
        <vt:lpwstr>T</vt:lpwstr>
      </vt:variant>
      <vt:variant>
        <vt:i4>115</vt:i4>
      </vt:variant>
      <vt:variant>
        <vt:i4>54</vt:i4>
      </vt:variant>
      <vt:variant>
        <vt:i4>0</vt:i4>
      </vt:variant>
      <vt:variant>
        <vt:i4>5</vt:i4>
      </vt:variant>
      <vt:variant>
        <vt:lpwstr/>
      </vt:variant>
      <vt:variant>
        <vt:lpwstr>S</vt:lpwstr>
      </vt:variant>
      <vt:variant>
        <vt:i4>114</vt:i4>
      </vt:variant>
      <vt:variant>
        <vt:i4>51</vt:i4>
      </vt:variant>
      <vt:variant>
        <vt:i4>0</vt:i4>
      </vt:variant>
      <vt:variant>
        <vt:i4>5</vt:i4>
      </vt:variant>
      <vt:variant>
        <vt:lpwstr/>
      </vt:variant>
      <vt:variant>
        <vt:lpwstr>R</vt:lpwstr>
      </vt:variant>
      <vt:variant>
        <vt:i4>113</vt:i4>
      </vt:variant>
      <vt:variant>
        <vt:i4>48</vt:i4>
      </vt:variant>
      <vt:variant>
        <vt:i4>0</vt:i4>
      </vt:variant>
      <vt:variant>
        <vt:i4>5</vt:i4>
      </vt:variant>
      <vt:variant>
        <vt:lpwstr/>
      </vt:variant>
      <vt:variant>
        <vt:lpwstr>Q</vt:lpwstr>
      </vt:variant>
      <vt:variant>
        <vt:i4>112</vt:i4>
      </vt:variant>
      <vt:variant>
        <vt:i4>45</vt:i4>
      </vt:variant>
      <vt:variant>
        <vt:i4>0</vt:i4>
      </vt:variant>
      <vt:variant>
        <vt:i4>5</vt:i4>
      </vt:variant>
      <vt:variant>
        <vt:lpwstr/>
      </vt:variant>
      <vt:variant>
        <vt:lpwstr>P</vt:lpwstr>
      </vt:variant>
      <vt:variant>
        <vt:i4>111</vt:i4>
      </vt:variant>
      <vt:variant>
        <vt:i4>42</vt:i4>
      </vt:variant>
      <vt:variant>
        <vt:i4>0</vt:i4>
      </vt:variant>
      <vt:variant>
        <vt:i4>5</vt:i4>
      </vt:variant>
      <vt:variant>
        <vt:lpwstr/>
      </vt:variant>
      <vt:variant>
        <vt:lpwstr>O</vt:lpwstr>
      </vt:variant>
      <vt:variant>
        <vt:i4>110</vt:i4>
      </vt:variant>
      <vt:variant>
        <vt:i4>39</vt:i4>
      </vt:variant>
      <vt:variant>
        <vt:i4>0</vt:i4>
      </vt:variant>
      <vt:variant>
        <vt:i4>5</vt:i4>
      </vt:variant>
      <vt:variant>
        <vt:lpwstr/>
      </vt:variant>
      <vt:variant>
        <vt:lpwstr>N</vt:lpwstr>
      </vt:variant>
      <vt:variant>
        <vt:i4>109</vt:i4>
      </vt:variant>
      <vt:variant>
        <vt:i4>36</vt:i4>
      </vt:variant>
      <vt:variant>
        <vt:i4>0</vt:i4>
      </vt:variant>
      <vt:variant>
        <vt:i4>5</vt:i4>
      </vt:variant>
      <vt:variant>
        <vt:lpwstr/>
      </vt:variant>
      <vt:variant>
        <vt:lpwstr>M</vt:lpwstr>
      </vt:variant>
      <vt:variant>
        <vt:i4>108</vt:i4>
      </vt:variant>
      <vt:variant>
        <vt:i4>33</vt:i4>
      </vt:variant>
      <vt:variant>
        <vt:i4>0</vt:i4>
      </vt:variant>
      <vt:variant>
        <vt:i4>5</vt:i4>
      </vt:variant>
      <vt:variant>
        <vt:lpwstr/>
      </vt:variant>
      <vt:variant>
        <vt:lpwstr>L</vt:lpwstr>
      </vt:variant>
      <vt:variant>
        <vt:i4>107</vt:i4>
      </vt:variant>
      <vt:variant>
        <vt:i4>30</vt:i4>
      </vt:variant>
      <vt:variant>
        <vt:i4>0</vt:i4>
      </vt:variant>
      <vt:variant>
        <vt:i4>5</vt:i4>
      </vt:variant>
      <vt:variant>
        <vt:lpwstr/>
      </vt:variant>
      <vt:variant>
        <vt:lpwstr>K</vt:lpwstr>
      </vt:variant>
      <vt:variant>
        <vt:i4>106</vt:i4>
      </vt:variant>
      <vt:variant>
        <vt:i4>27</vt:i4>
      </vt:variant>
      <vt:variant>
        <vt:i4>0</vt:i4>
      </vt:variant>
      <vt:variant>
        <vt:i4>5</vt:i4>
      </vt:variant>
      <vt:variant>
        <vt:lpwstr/>
      </vt:variant>
      <vt:variant>
        <vt:lpwstr>J</vt:lpwstr>
      </vt:variant>
      <vt:variant>
        <vt:i4>105</vt:i4>
      </vt:variant>
      <vt:variant>
        <vt:i4>24</vt:i4>
      </vt:variant>
      <vt:variant>
        <vt:i4>0</vt:i4>
      </vt:variant>
      <vt:variant>
        <vt:i4>5</vt:i4>
      </vt:variant>
      <vt:variant>
        <vt:lpwstr/>
      </vt:variant>
      <vt:variant>
        <vt:lpwstr>I</vt:lpwstr>
      </vt:variant>
      <vt:variant>
        <vt:i4>104</vt:i4>
      </vt:variant>
      <vt:variant>
        <vt:i4>21</vt:i4>
      </vt:variant>
      <vt:variant>
        <vt:i4>0</vt:i4>
      </vt:variant>
      <vt:variant>
        <vt:i4>5</vt:i4>
      </vt:variant>
      <vt:variant>
        <vt:lpwstr/>
      </vt:variant>
      <vt:variant>
        <vt:lpwstr>H</vt:lpwstr>
      </vt:variant>
      <vt:variant>
        <vt:i4>103</vt:i4>
      </vt:variant>
      <vt:variant>
        <vt:i4>18</vt:i4>
      </vt:variant>
      <vt:variant>
        <vt:i4>0</vt:i4>
      </vt:variant>
      <vt:variant>
        <vt:i4>5</vt:i4>
      </vt:variant>
      <vt:variant>
        <vt:lpwstr/>
      </vt:variant>
      <vt:variant>
        <vt:lpwstr>G</vt:lpwstr>
      </vt:variant>
      <vt:variant>
        <vt:i4>102</vt:i4>
      </vt:variant>
      <vt:variant>
        <vt:i4>15</vt:i4>
      </vt:variant>
      <vt:variant>
        <vt:i4>0</vt:i4>
      </vt:variant>
      <vt:variant>
        <vt:i4>5</vt:i4>
      </vt:variant>
      <vt:variant>
        <vt:lpwstr/>
      </vt:variant>
      <vt:variant>
        <vt:lpwstr>F</vt:lpwstr>
      </vt:variant>
      <vt:variant>
        <vt:i4>101</vt:i4>
      </vt:variant>
      <vt:variant>
        <vt:i4>12</vt:i4>
      </vt:variant>
      <vt:variant>
        <vt:i4>0</vt:i4>
      </vt:variant>
      <vt:variant>
        <vt:i4>5</vt:i4>
      </vt:variant>
      <vt:variant>
        <vt:lpwstr/>
      </vt:variant>
      <vt:variant>
        <vt:lpwstr>E</vt:lpwstr>
      </vt:variant>
      <vt:variant>
        <vt:i4>100</vt:i4>
      </vt:variant>
      <vt:variant>
        <vt:i4>9</vt:i4>
      </vt:variant>
      <vt:variant>
        <vt:i4>0</vt:i4>
      </vt:variant>
      <vt:variant>
        <vt:i4>5</vt:i4>
      </vt:variant>
      <vt:variant>
        <vt:lpwstr/>
      </vt:variant>
      <vt:variant>
        <vt:lpwstr>D</vt:lpwstr>
      </vt:variant>
      <vt:variant>
        <vt:i4>99</vt:i4>
      </vt:variant>
      <vt:variant>
        <vt:i4>6</vt:i4>
      </vt:variant>
      <vt:variant>
        <vt:i4>0</vt:i4>
      </vt:variant>
      <vt:variant>
        <vt:i4>5</vt:i4>
      </vt:variant>
      <vt:variant>
        <vt:lpwstr/>
      </vt:variant>
      <vt:variant>
        <vt:lpwstr>C</vt:lpwstr>
      </vt:variant>
      <vt:variant>
        <vt:i4>98</vt:i4>
      </vt:variant>
      <vt:variant>
        <vt:i4>3</vt:i4>
      </vt:variant>
      <vt:variant>
        <vt:i4>0</vt:i4>
      </vt:variant>
      <vt:variant>
        <vt:i4>5</vt:i4>
      </vt:variant>
      <vt:variant>
        <vt:lpwstr/>
      </vt:variant>
      <vt:variant>
        <vt:lpwstr>B</vt:lpwstr>
      </vt:variant>
      <vt:variant>
        <vt:i4>97</vt:i4>
      </vt:variant>
      <vt:variant>
        <vt:i4>0</vt:i4>
      </vt:variant>
      <vt:variant>
        <vt:i4>0</vt:i4>
      </vt:variant>
      <vt:variant>
        <vt:i4>5</vt:i4>
      </vt:variant>
      <vt:variant>
        <vt:lpwstr/>
      </vt:variant>
      <vt:variant>
        <vt:lpwstr>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to the ERCOT Transmission Grid</dc:title>
  <dc:subject>ERCOT Protocols</dc:subject>
  <dc:creator>ERCOT</dc:creator>
  <cp:keywords/>
  <dc:description/>
  <cp:lastModifiedBy>TCPA 04XX24</cp:lastModifiedBy>
  <cp:revision>2</cp:revision>
  <cp:lastPrinted>2006-04-19T19:09:00Z</cp:lastPrinted>
  <dcterms:created xsi:type="dcterms:W3CDTF">2024-04-22T13:38:00Z</dcterms:created>
  <dcterms:modified xsi:type="dcterms:W3CDTF">2024-04-22T13:38:00Z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2023-08-23T14:54:11Z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c9060d80-ba1d-4aaa-98eb-627a200c753f</vt:lpwstr>
  </property>
  <property fmtid="{D5CDD505-2E9C-101B-9397-08002B2CF9AE}" pid="8" name="MSIP_Label_7084cbda-52b8-46fb-a7b7-cb5bd465ed85_ContentBits">
    <vt:lpwstr>0</vt:lpwstr>
  </property>
</Properties>
</file>