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9B726" w14:textId="77777777" w:rsidR="001C484E" w:rsidRDefault="001C484E" w:rsidP="00C841D8">
      <w:pPr>
        <w:spacing w:before="2400"/>
        <w:jc w:val="center"/>
        <w:rPr>
          <w:b/>
          <w:sz w:val="36"/>
          <w:szCs w:val="36"/>
        </w:rPr>
      </w:pPr>
      <w:r>
        <w:rPr>
          <w:b/>
          <w:sz w:val="36"/>
          <w:szCs w:val="36"/>
        </w:rPr>
        <w:t>ERCOT Nodal Protocols</w:t>
      </w:r>
    </w:p>
    <w:p w14:paraId="6CC3CD8C" w14:textId="77777777" w:rsidR="001C484E" w:rsidRDefault="001C484E">
      <w:pPr>
        <w:jc w:val="center"/>
        <w:rPr>
          <w:b/>
          <w:sz w:val="36"/>
          <w:szCs w:val="36"/>
        </w:rPr>
      </w:pPr>
    </w:p>
    <w:p w14:paraId="2EB15C2A" w14:textId="77777777" w:rsidR="001C484E" w:rsidRDefault="00212172" w:rsidP="00C841D8">
      <w:pPr>
        <w:spacing w:after="240"/>
        <w:jc w:val="center"/>
        <w:rPr>
          <w:b/>
          <w:sz w:val="36"/>
          <w:szCs w:val="36"/>
        </w:rPr>
      </w:pPr>
      <w:r>
        <w:rPr>
          <w:b/>
          <w:sz w:val="36"/>
          <w:szCs w:val="36"/>
        </w:rPr>
        <w:t xml:space="preserve">Section </w:t>
      </w:r>
      <w:r w:rsidR="001C484E">
        <w:rPr>
          <w:b/>
          <w:sz w:val="36"/>
          <w:szCs w:val="36"/>
        </w:rPr>
        <w:t xml:space="preserve">7:  </w:t>
      </w:r>
      <w:r>
        <w:rPr>
          <w:b/>
          <w:sz w:val="36"/>
          <w:szCs w:val="36"/>
        </w:rPr>
        <w:t>Congestion Revenue Rights</w:t>
      </w:r>
    </w:p>
    <w:p w14:paraId="65297047" w14:textId="77777777" w:rsidR="001C484E" w:rsidRDefault="001C484E" w:rsidP="00C841D8">
      <w:pPr>
        <w:jc w:val="center"/>
      </w:pPr>
    </w:p>
    <w:p w14:paraId="01C53667" w14:textId="2BEBD985" w:rsidR="001C484E" w:rsidRDefault="00C45284" w:rsidP="00C841D8">
      <w:pPr>
        <w:spacing w:before="360"/>
        <w:jc w:val="center"/>
        <w:rPr>
          <w:b/>
          <w:szCs w:val="24"/>
        </w:rPr>
      </w:pPr>
      <w:r>
        <w:rPr>
          <w:b/>
          <w:szCs w:val="24"/>
        </w:rPr>
        <w:t>February</w:t>
      </w:r>
      <w:r w:rsidR="007C57E5">
        <w:rPr>
          <w:b/>
          <w:szCs w:val="24"/>
        </w:rPr>
        <w:t xml:space="preserve"> 1</w:t>
      </w:r>
      <w:r w:rsidR="00212172">
        <w:rPr>
          <w:b/>
          <w:szCs w:val="24"/>
        </w:rPr>
        <w:t>, 20</w:t>
      </w:r>
      <w:r w:rsidR="003654FF">
        <w:rPr>
          <w:b/>
          <w:szCs w:val="24"/>
        </w:rPr>
        <w:t>2</w:t>
      </w:r>
      <w:r>
        <w:rPr>
          <w:b/>
          <w:szCs w:val="24"/>
        </w:rPr>
        <w:t>3</w:t>
      </w:r>
    </w:p>
    <w:p w14:paraId="05C4C265" w14:textId="77777777" w:rsidR="001C484E" w:rsidRDefault="001C484E" w:rsidP="00C841D8">
      <w:pPr>
        <w:spacing w:before="360"/>
        <w:jc w:val="center"/>
      </w:pPr>
    </w:p>
    <w:p w14:paraId="68626047" w14:textId="77777777" w:rsidR="001C484E" w:rsidRDefault="001C484E" w:rsidP="00C4495D">
      <w:pPr>
        <w:pBdr>
          <w:top w:val="single" w:sz="4" w:space="1" w:color="auto"/>
        </w:pBdr>
      </w:pPr>
    </w:p>
    <w:p w14:paraId="21146E7C" w14:textId="77777777" w:rsidR="001C484E" w:rsidRDefault="001C484E"/>
    <w:p w14:paraId="27DF486A" w14:textId="77777777" w:rsidR="001C484E" w:rsidRDefault="001C484E" w:rsidP="00887C6A">
      <w:pPr>
        <w:pStyle w:val="TOC1"/>
      </w:pPr>
    </w:p>
    <w:p w14:paraId="3BE9DB48" w14:textId="77777777" w:rsidR="001C484E" w:rsidRDefault="001C484E" w:rsidP="00887C6A">
      <w:pPr>
        <w:pStyle w:val="TOC1"/>
        <w:sectPr w:rsidR="001C484E">
          <w:headerReference w:type="default" r:id="rId8"/>
          <w:footerReference w:type="default" r:id="rId9"/>
          <w:headerReference w:type="first" r:id="rId10"/>
          <w:footerReference w:type="first" r:id="rId11"/>
          <w:pgSz w:w="12240" w:h="15840" w:code="1"/>
          <w:pgMar w:top="1440" w:right="1440" w:bottom="1440" w:left="1440" w:header="720" w:footer="720" w:gutter="0"/>
          <w:pgNumType w:start="1" w:chapStyle="1"/>
          <w:cols w:space="720"/>
          <w:titlePg/>
        </w:sectPr>
      </w:pPr>
      <w:bookmarkStart w:id="0" w:name="_Toc69524049"/>
    </w:p>
    <w:p w14:paraId="158E2BA8" w14:textId="4F847F8B" w:rsidR="00D0342F" w:rsidRPr="007E04AB" w:rsidRDefault="00212172">
      <w:pPr>
        <w:pStyle w:val="TOC1"/>
        <w:rPr>
          <w:rFonts w:ascii="Calibri" w:hAnsi="Calibri"/>
          <w:b w:val="0"/>
          <w:bCs w:val="0"/>
          <w:i w:val="0"/>
          <w:sz w:val="22"/>
          <w:szCs w:val="22"/>
        </w:rPr>
      </w:pPr>
      <w:r w:rsidRPr="00887C6A">
        <w:rPr>
          <w:sz w:val="20"/>
        </w:rPr>
        <w:lastRenderedPageBreak/>
        <w:fldChar w:fldCharType="begin"/>
      </w:r>
      <w:r w:rsidRPr="00887C6A">
        <w:rPr>
          <w:sz w:val="20"/>
        </w:rPr>
        <w:instrText xml:space="preserve"> TOC \o "1-5" \h \z \u </w:instrText>
      </w:r>
      <w:r w:rsidRPr="00887C6A">
        <w:rPr>
          <w:sz w:val="20"/>
        </w:rPr>
        <w:fldChar w:fldCharType="separate"/>
      </w:r>
      <w:hyperlink w:anchor="_Toc475961993" w:history="1">
        <w:r w:rsidR="00D0342F" w:rsidRPr="00F27A49">
          <w:rPr>
            <w:rStyle w:val="Hyperlink"/>
          </w:rPr>
          <w:t>7</w:t>
        </w:r>
        <w:r w:rsidR="00D0342F" w:rsidRPr="007E04AB">
          <w:rPr>
            <w:rFonts w:ascii="Calibri" w:hAnsi="Calibri"/>
            <w:b w:val="0"/>
            <w:bCs w:val="0"/>
            <w:i w:val="0"/>
            <w:sz w:val="22"/>
            <w:szCs w:val="22"/>
          </w:rPr>
          <w:tab/>
        </w:r>
        <w:r w:rsidR="00D0342F" w:rsidRPr="00F27A49">
          <w:rPr>
            <w:rStyle w:val="Hyperlink"/>
          </w:rPr>
          <w:t>Congestion Revenue Rights</w:t>
        </w:r>
        <w:r w:rsidR="00D0342F">
          <w:rPr>
            <w:webHidden/>
          </w:rPr>
          <w:tab/>
        </w:r>
        <w:r w:rsidR="00D0342F">
          <w:rPr>
            <w:webHidden/>
          </w:rPr>
          <w:fldChar w:fldCharType="begin"/>
        </w:r>
        <w:r w:rsidR="00D0342F">
          <w:rPr>
            <w:webHidden/>
          </w:rPr>
          <w:instrText xml:space="preserve"> PAGEREF _Toc475961993 \h </w:instrText>
        </w:r>
        <w:r w:rsidR="00D0342F">
          <w:rPr>
            <w:webHidden/>
          </w:rPr>
        </w:r>
        <w:r w:rsidR="00D0342F">
          <w:rPr>
            <w:webHidden/>
          </w:rPr>
          <w:fldChar w:fldCharType="separate"/>
        </w:r>
        <w:r w:rsidR="00FD0813">
          <w:rPr>
            <w:webHidden/>
          </w:rPr>
          <w:t>7-1</w:t>
        </w:r>
        <w:r w:rsidR="00D0342F">
          <w:rPr>
            <w:webHidden/>
          </w:rPr>
          <w:fldChar w:fldCharType="end"/>
        </w:r>
      </w:hyperlink>
    </w:p>
    <w:p w14:paraId="0A2D7EFC" w14:textId="635B05A5" w:rsidR="00D0342F" w:rsidRPr="007E04AB" w:rsidRDefault="00FD0813">
      <w:pPr>
        <w:pStyle w:val="TOC2"/>
        <w:rPr>
          <w:noProof/>
        </w:rPr>
      </w:pPr>
      <w:hyperlink w:anchor="_Toc475961994" w:history="1">
        <w:r w:rsidR="00D0342F" w:rsidRPr="00D0342F">
          <w:rPr>
            <w:rStyle w:val="Hyperlink"/>
            <w:noProof/>
          </w:rPr>
          <w:t>7.1</w:t>
        </w:r>
        <w:r w:rsidR="00D0342F" w:rsidRPr="007E04AB">
          <w:rPr>
            <w:noProof/>
          </w:rPr>
          <w:tab/>
        </w:r>
        <w:r w:rsidR="00D0342F" w:rsidRPr="00D0342F">
          <w:rPr>
            <w:rStyle w:val="Hyperlink"/>
            <w:noProof/>
          </w:rPr>
          <w:t>Function of Congestion Revenue Rights</w:t>
        </w:r>
        <w:r w:rsidR="00D0342F" w:rsidRPr="00D0342F">
          <w:rPr>
            <w:noProof/>
            <w:webHidden/>
          </w:rPr>
          <w:tab/>
        </w:r>
        <w:r w:rsidR="00D0342F" w:rsidRPr="00D0342F">
          <w:rPr>
            <w:noProof/>
            <w:webHidden/>
          </w:rPr>
          <w:fldChar w:fldCharType="begin"/>
        </w:r>
        <w:r w:rsidR="00D0342F" w:rsidRPr="00D0342F">
          <w:rPr>
            <w:noProof/>
            <w:webHidden/>
          </w:rPr>
          <w:instrText xml:space="preserve"> PAGEREF _Toc475961994 \h </w:instrText>
        </w:r>
        <w:r w:rsidR="00D0342F" w:rsidRPr="00D0342F">
          <w:rPr>
            <w:noProof/>
            <w:webHidden/>
          </w:rPr>
        </w:r>
        <w:r w:rsidR="00D0342F" w:rsidRPr="00D0342F">
          <w:rPr>
            <w:noProof/>
            <w:webHidden/>
          </w:rPr>
          <w:fldChar w:fldCharType="separate"/>
        </w:r>
        <w:r>
          <w:rPr>
            <w:noProof/>
            <w:webHidden/>
          </w:rPr>
          <w:t>7-1</w:t>
        </w:r>
        <w:r w:rsidR="00D0342F" w:rsidRPr="00D0342F">
          <w:rPr>
            <w:noProof/>
            <w:webHidden/>
          </w:rPr>
          <w:fldChar w:fldCharType="end"/>
        </w:r>
      </w:hyperlink>
    </w:p>
    <w:p w14:paraId="0E6D50CF" w14:textId="66D08203" w:rsidR="00D0342F" w:rsidRPr="007E04AB" w:rsidRDefault="00FD0813">
      <w:pPr>
        <w:pStyle w:val="TOC2"/>
        <w:rPr>
          <w:noProof/>
        </w:rPr>
      </w:pPr>
      <w:hyperlink w:anchor="_Toc475961995" w:history="1">
        <w:r w:rsidR="00D0342F" w:rsidRPr="00D0342F">
          <w:rPr>
            <w:rStyle w:val="Hyperlink"/>
            <w:noProof/>
          </w:rPr>
          <w:t>7.2</w:t>
        </w:r>
        <w:r w:rsidR="00D0342F" w:rsidRPr="007E04AB">
          <w:rPr>
            <w:noProof/>
          </w:rPr>
          <w:tab/>
        </w:r>
        <w:r w:rsidR="00D0342F" w:rsidRPr="00D0342F">
          <w:rPr>
            <w:rStyle w:val="Hyperlink"/>
            <w:noProof/>
          </w:rPr>
          <w:t>Characteristics of Congestion Revenue Rights</w:t>
        </w:r>
        <w:r w:rsidR="00D0342F" w:rsidRPr="00D0342F">
          <w:rPr>
            <w:noProof/>
            <w:webHidden/>
          </w:rPr>
          <w:tab/>
        </w:r>
        <w:r w:rsidR="00D0342F" w:rsidRPr="00D0342F">
          <w:rPr>
            <w:noProof/>
            <w:webHidden/>
          </w:rPr>
          <w:fldChar w:fldCharType="begin"/>
        </w:r>
        <w:r w:rsidR="00D0342F" w:rsidRPr="00D0342F">
          <w:rPr>
            <w:noProof/>
            <w:webHidden/>
          </w:rPr>
          <w:instrText xml:space="preserve"> PAGEREF _Toc475961995 \h </w:instrText>
        </w:r>
        <w:r w:rsidR="00D0342F" w:rsidRPr="00D0342F">
          <w:rPr>
            <w:noProof/>
            <w:webHidden/>
          </w:rPr>
        </w:r>
        <w:r w:rsidR="00D0342F" w:rsidRPr="00D0342F">
          <w:rPr>
            <w:noProof/>
            <w:webHidden/>
          </w:rPr>
          <w:fldChar w:fldCharType="separate"/>
        </w:r>
        <w:r>
          <w:rPr>
            <w:noProof/>
            <w:webHidden/>
          </w:rPr>
          <w:t>7-2</w:t>
        </w:r>
        <w:r w:rsidR="00D0342F" w:rsidRPr="00D0342F">
          <w:rPr>
            <w:noProof/>
            <w:webHidden/>
          </w:rPr>
          <w:fldChar w:fldCharType="end"/>
        </w:r>
      </w:hyperlink>
    </w:p>
    <w:p w14:paraId="12C1BEB6" w14:textId="733E6764" w:rsidR="00D0342F" w:rsidRPr="007E04AB" w:rsidRDefault="00FD0813">
      <w:pPr>
        <w:pStyle w:val="TOC3"/>
        <w:rPr>
          <w:i w:val="0"/>
          <w:iCs w:val="0"/>
          <w:noProof/>
        </w:rPr>
      </w:pPr>
      <w:hyperlink w:anchor="_Toc475961996" w:history="1">
        <w:r w:rsidR="00D0342F" w:rsidRPr="00D0342F">
          <w:rPr>
            <w:rStyle w:val="Hyperlink"/>
            <w:i w:val="0"/>
            <w:noProof/>
          </w:rPr>
          <w:t>7.2.1</w:t>
        </w:r>
        <w:r w:rsidR="00D0342F" w:rsidRPr="007E04AB">
          <w:rPr>
            <w:i w:val="0"/>
            <w:iCs w:val="0"/>
            <w:noProof/>
          </w:rPr>
          <w:tab/>
        </w:r>
        <w:r w:rsidR="00D0342F" w:rsidRPr="00D0342F">
          <w:rPr>
            <w:rStyle w:val="Hyperlink"/>
            <w:i w:val="0"/>
            <w:noProof/>
          </w:rPr>
          <w:t>CRR Naming Convention</w:t>
        </w:r>
        <w:r w:rsidR="00D0342F" w:rsidRPr="00D0342F">
          <w:rPr>
            <w:i w:val="0"/>
            <w:noProof/>
            <w:webHidden/>
          </w:rPr>
          <w:tab/>
        </w:r>
        <w:r w:rsidR="00D0342F" w:rsidRPr="00D0342F">
          <w:rPr>
            <w:i w:val="0"/>
            <w:noProof/>
            <w:webHidden/>
          </w:rPr>
          <w:fldChar w:fldCharType="begin"/>
        </w:r>
        <w:r w:rsidR="00D0342F" w:rsidRPr="00D0342F">
          <w:rPr>
            <w:i w:val="0"/>
            <w:noProof/>
            <w:webHidden/>
          </w:rPr>
          <w:instrText xml:space="preserve"> PAGEREF _Toc475961996 \h </w:instrText>
        </w:r>
        <w:r w:rsidR="00D0342F" w:rsidRPr="00D0342F">
          <w:rPr>
            <w:i w:val="0"/>
            <w:noProof/>
            <w:webHidden/>
          </w:rPr>
        </w:r>
        <w:r w:rsidR="00D0342F" w:rsidRPr="00D0342F">
          <w:rPr>
            <w:i w:val="0"/>
            <w:noProof/>
            <w:webHidden/>
          </w:rPr>
          <w:fldChar w:fldCharType="separate"/>
        </w:r>
        <w:r>
          <w:rPr>
            <w:i w:val="0"/>
            <w:noProof/>
            <w:webHidden/>
          </w:rPr>
          <w:t>7-2</w:t>
        </w:r>
        <w:r w:rsidR="00D0342F" w:rsidRPr="00D0342F">
          <w:rPr>
            <w:i w:val="0"/>
            <w:noProof/>
            <w:webHidden/>
          </w:rPr>
          <w:fldChar w:fldCharType="end"/>
        </w:r>
      </w:hyperlink>
    </w:p>
    <w:p w14:paraId="2DBE17B9" w14:textId="7860C91C" w:rsidR="00D0342F" w:rsidRPr="007E04AB" w:rsidRDefault="00FD0813">
      <w:pPr>
        <w:pStyle w:val="TOC2"/>
        <w:rPr>
          <w:noProof/>
        </w:rPr>
      </w:pPr>
      <w:hyperlink w:anchor="_Toc475961997" w:history="1">
        <w:r w:rsidR="00D0342F" w:rsidRPr="00D0342F">
          <w:rPr>
            <w:rStyle w:val="Hyperlink"/>
            <w:noProof/>
          </w:rPr>
          <w:t>7.3</w:t>
        </w:r>
        <w:r w:rsidR="00D0342F" w:rsidRPr="007E04AB">
          <w:rPr>
            <w:noProof/>
          </w:rPr>
          <w:tab/>
        </w:r>
        <w:r w:rsidR="00D0342F" w:rsidRPr="00D0342F">
          <w:rPr>
            <w:rStyle w:val="Hyperlink"/>
            <w:noProof/>
          </w:rPr>
          <w:t>Types of Congestion Revenue Rights to Be Auctioned</w:t>
        </w:r>
        <w:r w:rsidR="00D0342F" w:rsidRPr="00D0342F">
          <w:rPr>
            <w:noProof/>
            <w:webHidden/>
          </w:rPr>
          <w:tab/>
        </w:r>
        <w:r w:rsidR="00D0342F" w:rsidRPr="00D0342F">
          <w:rPr>
            <w:noProof/>
            <w:webHidden/>
          </w:rPr>
          <w:fldChar w:fldCharType="begin"/>
        </w:r>
        <w:r w:rsidR="00D0342F" w:rsidRPr="00D0342F">
          <w:rPr>
            <w:noProof/>
            <w:webHidden/>
          </w:rPr>
          <w:instrText xml:space="preserve"> PAGEREF _Toc475961997 \h </w:instrText>
        </w:r>
        <w:r w:rsidR="00D0342F" w:rsidRPr="00D0342F">
          <w:rPr>
            <w:noProof/>
            <w:webHidden/>
          </w:rPr>
        </w:r>
        <w:r w:rsidR="00D0342F" w:rsidRPr="00D0342F">
          <w:rPr>
            <w:noProof/>
            <w:webHidden/>
          </w:rPr>
          <w:fldChar w:fldCharType="separate"/>
        </w:r>
        <w:r>
          <w:rPr>
            <w:noProof/>
            <w:webHidden/>
          </w:rPr>
          <w:t>7-2</w:t>
        </w:r>
        <w:r w:rsidR="00D0342F" w:rsidRPr="00D0342F">
          <w:rPr>
            <w:noProof/>
            <w:webHidden/>
          </w:rPr>
          <w:fldChar w:fldCharType="end"/>
        </w:r>
      </w:hyperlink>
    </w:p>
    <w:p w14:paraId="70A0D23F" w14:textId="2B839654" w:rsidR="00D0342F" w:rsidRPr="007E04AB" w:rsidRDefault="00FD0813">
      <w:pPr>
        <w:pStyle w:val="TOC3"/>
        <w:rPr>
          <w:i w:val="0"/>
          <w:iCs w:val="0"/>
          <w:noProof/>
        </w:rPr>
      </w:pPr>
      <w:hyperlink w:anchor="_Toc475961998" w:history="1">
        <w:r w:rsidR="00D0342F" w:rsidRPr="00D0342F">
          <w:rPr>
            <w:rStyle w:val="Hyperlink"/>
            <w:i w:val="0"/>
            <w:noProof/>
          </w:rPr>
          <w:t>7.3.1</w:t>
        </w:r>
        <w:r w:rsidR="00D0342F" w:rsidRPr="007E04AB">
          <w:rPr>
            <w:i w:val="0"/>
            <w:iCs w:val="0"/>
            <w:noProof/>
          </w:rPr>
          <w:tab/>
        </w:r>
        <w:r w:rsidR="00D0342F" w:rsidRPr="00D0342F">
          <w:rPr>
            <w:rStyle w:val="Hyperlink"/>
            <w:i w:val="0"/>
            <w:noProof/>
          </w:rPr>
          <w:t>Flowgates</w:t>
        </w:r>
        <w:r w:rsidR="00D0342F" w:rsidRPr="00D0342F">
          <w:rPr>
            <w:i w:val="0"/>
            <w:noProof/>
            <w:webHidden/>
          </w:rPr>
          <w:tab/>
        </w:r>
        <w:r w:rsidR="00D0342F" w:rsidRPr="00D0342F">
          <w:rPr>
            <w:i w:val="0"/>
            <w:noProof/>
            <w:webHidden/>
          </w:rPr>
          <w:fldChar w:fldCharType="begin"/>
        </w:r>
        <w:r w:rsidR="00D0342F" w:rsidRPr="00D0342F">
          <w:rPr>
            <w:i w:val="0"/>
            <w:noProof/>
            <w:webHidden/>
          </w:rPr>
          <w:instrText xml:space="preserve"> PAGEREF _Toc475961998 \h </w:instrText>
        </w:r>
        <w:r w:rsidR="00D0342F" w:rsidRPr="00D0342F">
          <w:rPr>
            <w:i w:val="0"/>
            <w:noProof/>
            <w:webHidden/>
          </w:rPr>
        </w:r>
        <w:r w:rsidR="00D0342F" w:rsidRPr="00D0342F">
          <w:rPr>
            <w:i w:val="0"/>
            <w:noProof/>
            <w:webHidden/>
          </w:rPr>
          <w:fldChar w:fldCharType="separate"/>
        </w:r>
        <w:r>
          <w:rPr>
            <w:i w:val="0"/>
            <w:noProof/>
            <w:webHidden/>
          </w:rPr>
          <w:t>7-3</w:t>
        </w:r>
        <w:r w:rsidR="00D0342F" w:rsidRPr="00D0342F">
          <w:rPr>
            <w:i w:val="0"/>
            <w:noProof/>
            <w:webHidden/>
          </w:rPr>
          <w:fldChar w:fldCharType="end"/>
        </w:r>
      </w:hyperlink>
    </w:p>
    <w:p w14:paraId="64AEA402" w14:textId="724A6886" w:rsidR="00D0342F" w:rsidRPr="007E04AB" w:rsidRDefault="00FD0813">
      <w:pPr>
        <w:pStyle w:val="TOC4"/>
        <w:rPr>
          <w:noProof/>
          <w:sz w:val="20"/>
          <w:szCs w:val="20"/>
        </w:rPr>
      </w:pPr>
      <w:hyperlink w:anchor="_Toc475961999" w:history="1">
        <w:r w:rsidR="00D0342F" w:rsidRPr="00D0342F">
          <w:rPr>
            <w:rStyle w:val="Hyperlink"/>
            <w:noProof/>
            <w:sz w:val="20"/>
            <w:szCs w:val="20"/>
          </w:rPr>
          <w:t>7.3.1.1</w:t>
        </w:r>
        <w:r w:rsidR="00D0342F" w:rsidRPr="007E04AB">
          <w:rPr>
            <w:noProof/>
            <w:sz w:val="20"/>
            <w:szCs w:val="20"/>
          </w:rPr>
          <w:tab/>
        </w:r>
        <w:r w:rsidR="00D0342F" w:rsidRPr="00D0342F">
          <w:rPr>
            <w:rStyle w:val="Hyperlink"/>
            <w:noProof/>
            <w:sz w:val="20"/>
            <w:szCs w:val="20"/>
          </w:rPr>
          <w:t>Process for Defining Flowgates</w:t>
        </w:r>
        <w:r w:rsidR="00D0342F" w:rsidRPr="00D0342F">
          <w:rPr>
            <w:noProof/>
            <w:webHidden/>
            <w:sz w:val="20"/>
            <w:szCs w:val="20"/>
          </w:rPr>
          <w:tab/>
        </w:r>
        <w:r w:rsidR="00D0342F" w:rsidRPr="00D0342F">
          <w:rPr>
            <w:noProof/>
            <w:webHidden/>
            <w:sz w:val="20"/>
            <w:szCs w:val="20"/>
          </w:rPr>
          <w:fldChar w:fldCharType="begin"/>
        </w:r>
        <w:r w:rsidR="00D0342F" w:rsidRPr="00D0342F">
          <w:rPr>
            <w:noProof/>
            <w:webHidden/>
            <w:sz w:val="20"/>
            <w:szCs w:val="20"/>
          </w:rPr>
          <w:instrText xml:space="preserve"> PAGEREF _Toc475961999 \h </w:instrText>
        </w:r>
        <w:r w:rsidR="00D0342F" w:rsidRPr="00D0342F">
          <w:rPr>
            <w:noProof/>
            <w:webHidden/>
            <w:sz w:val="20"/>
            <w:szCs w:val="20"/>
          </w:rPr>
        </w:r>
        <w:r w:rsidR="00D0342F" w:rsidRPr="00D0342F">
          <w:rPr>
            <w:noProof/>
            <w:webHidden/>
            <w:sz w:val="20"/>
            <w:szCs w:val="20"/>
          </w:rPr>
          <w:fldChar w:fldCharType="separate"/>
        </w:r>
        <w:r>
          <w:rPr>
            <w:noProof/>
            <w:webHidden/>
            <w:sz w:val="20"/>
            <w:szCs w:val="20"/>
          </w:rPr>
          <w:t>7-3</w:t>
        </w:r>
        <w:r w:rsidR="00D0342F" w:rsidRPr="00D0342F">
          <w:rPr>
            <w:noProof/>
            <w:webHidden/>
            <w:sz w:val="20"/>
            <w:szCs w:val="20"/>
          </w:rPr>
          <w:fldChar w:fldCharType="end"/>
        </w:r>
      </w:hyperlink>
    </w:p>
    <w:p w14:paraId="1AD6DAF0" w14:textId="566F23FD" w:rsidR="00D0342F" w:rsidRPr="007E04AB" w:rsidRDefault="00FD0813">
      <w:pPr>
        <w:pStyle w:val="TOC4"/>
        <w:rPr>
          <w:noProof/>
          <w:sz w:val="20"/>
          <w:szCs w:val="20"/>
        </w:rPr>
      </w:pPr>
      <w:hyperlink w:anchor="_Toc475962000" w:history="1">
        <w:r w:rsidR="00D0342F" w:rsidRPr="00D0342F">
          <w:rPr>
            <w:rStyle w:val="Hyperlink"/>
            <w:noProof/>
            <w:sz w:val="20"/>
            <w:szCs w:val="20"/>
          </w:rPr>
          <w:t>7.3.1.2</w:t>
        </w:r>
        <w:r w:rsidR="00D0342F" w:rsidRPr="007E04AB">
          <w:rPr>
            <w:noProof/>
            <w:sz w:val="20"/>
            <w:szCs w:val="20"/>
          </w:rPr>
          <w:tab/>
        </w:r>
        <w:r w:rsidR="00D0342F" w:rsidRPr="00D0342F">
          <w:rPr>
            <w:rStyle w:val="Hyperlink"/>
            <w:noProof/>
            <w:sz w:val="20"/>
            <w:szCs w:val="20"/>
          </w:rPr>
          <w:t>Defined Flowgates</w:t>
        </w:r>
        <w:r w:rsidR="00D0342F" w:rsidRPr="00D0342F">
          <w:rPr>
            <w:noProof/>
            <w:webHidden/>
            <w:sz w:val="20"/>
            <w:szCs w:val="20"/>
          </w:rPr>
          <w:tab/>
        </w:r>
        <w:r w:rsidR="00D0342F" w:rsidRPr="00D0342F">
          <w:rPr>
            <w:noProof/>
            <w:webHidden/>
            <w:sz w:val="20"/>
            <w:szCs w:val="20"/>
          </w:rPr>
          <w:fldChar w:fldCharType="begin"/>
        </w:r>
        <w:r w:rsidR="00D0342F" w:rsidRPr="00D0342F">
          <w:rPr>
            <w:noProof/>
            <w:webHidden/>
            <w:sz w:val="20"/>
            <w:szCs w:val="20"/>
          </w:rPr>
          <w:instrText xml:space="preserve"> PAGEREF _Toc475962000 \h </w:instrText>
        </w:r>
        <w:r w:rsidR="00D0342F" w:rsidRPr="00D0342F">
          <w:rPr>
            <w:noProof/>
            <w:webHidden/>
            <w:sz w:val="20"/>
            <w:szCs w:val="20"/>
          </w:rPr>
        </w:r>
        <w:r w:rsidR="00D0342F" w:rsidRPr="00D0342F">
          <w:rPr>
            <w:noProof/>
            <w:webHidden/>
            <w:sz w:val="20"/>
            <w:szCs w:val="20"/>
          </w:rPr>
          <w:fldChar w:fldCharType="separate"/>
        </w:r>
        <w:r>
          <w:rPr>
            <w:noProof/>
            <w:webHidden/>
            <w:sz w:val="20"/>
            <w:szCs w:val="20"/>
          </w:rPr>
          <w:t>7-3</w:t>
        </w:r>
        <w:r w:rsidR="00D0342F" w:rsidRPr="00D0342F">
          <w:rPr>
            <w:noProof/>
            <w:webHidden/>
            <w:sz w:val="20"/>
            <w:szCs w:val="20"/>
          </w:rPr>
          <w:fldChar w:fldCharType="end"/>
        </w:r>
      </w:hyperlink>
    </w:p>
    <w:p w14:paraId="3F99E67B" w14:textId="14EC1FA9" w:rsidR="00D0342F" w:rsidRPr="007E04AB" w:rsidRDefault="00FD0813">
      <w:pPr>
        <w:pStyle w:val="TOC2"/>
        <w:rPr>
          <w:noProof/>
        </w:rPr>
      </w:pPr>
      <w:hyperlink w:anchor="_Toc475962001" w:history="1">
        <w:r w:rsidR="00D0342F" w:rsidRPr="00D0342F">
          <w:rPr>
            <w:rStyle w:val="Hyperlink"/>
            <w:noProof/>
          </w:rPr>
          <w:t>7.4</w:t>
        </w:r>
        <w:r w:rsidR="00D0342F" w:rsidRPr="007E04AB">
          <w:rPr>
            <w:noProof/>
          </w:rPr>
          <w:tab/>
        </w:r>
        <w:r w:rsidR="00D0342F" w:rsidRPr="00D0342F">
          <w:rPr>
            <w:rStyle w:val="Hyperlink"/>
            <w:noProof/>
          </w:rPr>
          <w:t>Pre-Assigned Congestion Revenue Rights Overview</w:t>
        </w:r>
        <w:r w:rsidR="00D0342F" w:rsidRPr="00D0342F">
          <w:rPr>
            <w:noProof/>
            <w:webHidden/>
          </w:rPr>
          <w:tab/>
        </w:r>
        <w:r w:rsidR="00D0342F" w:rsidRPr="00D0342F">
          <w:rPr>
            <w:noProof/>
            <w:webHidden/>
          </w:rPr>
          <w:fldChar w:fldCharType="begin"/>
        </w:r>
        <w:r w:rsidR="00D0342F" w:rsidRPr="00D0342F">
          <w:rPr>
            <w:noProof/>
            <w:webHidden/>
          </w:rPr>
          <w:instrText xml:space="preserve"> PAGEREF _Toc475962001 \h </w:instrText>
        </w:r>
        <w:r w:rsidR="00D0342F" w:rsidRPr="00D0342F">
          <w:rPr>
            <w:noProof/>
            <w:webHidden/>
          </w:rPr>
        </w:r>
        <w:r w:rsidR="00D0342F" w:rsidRPr="00D0342F">
          <w:rPr>
            <w:noProof/>
            <w:webHidden/>
          </w:rPr>
          <w:fldChar w:fldCharType="separate"/>
        </w:r>
        <w:r>
          <w:rPr>
            <w:noProof/>
            <w:webHidden/>
          </w:rPr>
          <w:t>7-3</w:t>
        </w:r>
        <w:r w:rsidR="00D0342F" w:rsidRPr="00D0342F">
          <w:rPr>
            <w:noProof/>
            <w:webHidden/>
          </w:rPr>
          <w:fldChar w:fldCharType="end"/>
        </w:r>
      </w:hyperlink>
    </w:p>
    <w:p w14:paraId="0E2BC67E" w14:textId="424FCB53" w:rsidR="00D0342F" w:rsidRPr="007E04AB" w:rsidRDefault="00FD0813">
      <w:pPr>
        <w:pStyle w:val="TOC3"/>
        <w:rPr>
          <w:i w:val="0"/>
          <w:iCs w:val="0"/>
          <w:noProof/>
        </w:rPr>
      </w:pPr>
      <w:hyperlink w:anchor="_Toc475962002" w:history="1">
        <w:r w:rsidR="00D0342F" w:rsidRPr="00D0342F">
          <w:rPr>
            <w:rStyle w:val="Hyperlink"/>
            <w:i w:val="0"/>
            <w:noProof/>
          </w:rPr>
          <w:t>7.4.1</w:t>
        </w:r>
        <w:r w:rsidR="00D0342F" w:rsidRPr="007E04AB">
          <w:rPr>
            <w:i w:val="0"/>
            <w:iCs w:val="0"/>
            <w:noProof/>
          </w:rPr>
          <w:tab/>
        </w:r>
        <w:r w:rsidR="00D0342F" w:rsidRPr="00D0342F">
          <w:rPr>
            <w:rStyle w:val="Hyperlink"/>
            <w:i w:val="0"/>
            <w:noProof/>
          </w:rPr>
          <w:t>PCRR Allocation Eligibility</w:t>
        </w:r>
        <w:r w:rsidR="00D0342F" w:rsidRPr="00D0342F">
          <w:rPr>
            <w:i w:val="0"/>
            <w:noProof/>
            <w:webHidden/>
          </w:rPr>
          <w:tab/>
        </w:r>
        <w:r w:rsidR="00D0342F" w:rsidRPr="00D0342F">
          <w:rPr>
            <w:i w:val="0"/>
            <w:noProof/>
            <w:webHidden/>
          </w:rPr>
          <w:fldChar w:fldCharType="begin"/>
        </w:r>
        <w:r w:rsidR="00D0342F" w:rsidRPr="00D0342F">
          <w:rPr>
            <w:i w:val="0"/>
            <w:noProof/>
            <w:webHidden/>
          </w:rPr>
          <w:instrText xml:space="preserve"> PAGEREF _Toc475962002 \h </w:instrText>
        </w:r>
        <w:r w:rsidR="00D0342F" w:rsidRPr="00D0342F">
          <w:rPr>
            <w:i w:val="0"/>
            <w:noProof/>
            <w:webHidden/>
          </w:rPr>
        </w:r>
        <w:r w:rsidR="00D0342F" w:rsidRPr="00D0342F">
          <w:rPr>
            <w:i w:val="0"/>
            <w:noProof/>
            <w:webHidden/>
          </w:rPr>
          <w:fldChar w:fldCharType="separate"/>
        </w:r>
        <w:r>
          <w:rPr>
            <w:i w:val="0"/>
            <w:noProof/>
            <w:webHidden/>
          </w:rPr>
          <w:t>7-4</w:t>
        </w:r>
        <w:r w:rsidR="00D0342F" w:rsidRPr="00D0342F">
          <w:rPr>
            <w:i w:val="0"/>
            <w:noProof/>
            <w:webHidden/>
          </w:rPr>
          <w:fldChar w:fldCharType="end"/>
        </w:r>
      </w:hyperlink>
    </w:p>
    <w:p w14:paraId="406A8007" w14:textId="5BFA398E" w:rsidR="00D0342F" w:rsidRPr="007E04AB" w:rsidRDefault="00FD0813">
      <w:pPr>
        <w:pStyle w:val="TOC4"/>
        <w:rPr>
          <w:noProof/>
          <w:sz w:val="20"/>
          <w:szCs w:val="20"/>
        </w:rPr>
      </w:pPr>
      <w:hyperlink w:anchor="_Toc475962003" w:history="1">
        <w:r w:rsidR="00D0342F" w:rsidRPr="00D0342F">
          <w:rPr>
            <w:rStyle w:val="Hyperlink"/>
            <w:noProof/>
            <w:sz w:val="20"/>
            <w:szCs w:val="20"/>
          </w:rPr>
          <w:t>7.4.1.1</w:t>
        </w:r>
        <w:r w:rsidR="00D0342F" w:rsidRPr="007E04AB">
          <w:rPr>
            <w:noProof/>
            <w:sz w:val="20"/>
            <w:szCs w:val="20"/>
          </w:rPr>
          <w:tab/>
        </w:r>
        <w:r w:rsidR="00D0342F" w:rsidRPr="00D0342F">
          <w:rPr>
            <w:rStyle w:val="Hyperlink"/>
            <w:noProof/>
            <w:sz w:val="20"/>
            <w:szCs w:val="20"/>
          </w:rPr>
          <w:t>PCRR Criteria for NOIE Allocation Eligibility</w:t>
        </w:r>
        <w:r w:rsidR="00D0342F" w:rsidRPr="00D0342F">
          <w:rPr>
            <w:noProof/>
            <w:webHidden/>
            <w:sz w:val="20"/>
            <w:szCs w:val="20"/>
          </w:rPr>
          <w:tab/>
        </w:r>
        <w:r w:rsidR="00D0342F" w:rsidRPr="00D0342F">
          <w:rPr>
            <w:noProof/>
            <w:webHidden/>
            <w:sz w:val="20"/>
            <w:szCs w:val="20"/>
          </w:rPr>
          <w:fldChar w:fldCharType="begin"/>
        </w:r>
        <w:r w:rsidR="00D0342F" w:rsidRPr="00D0342F">
          <w:rPr>
            <w:noProof/>
            <w:webHidden/>
            <w:sz w:val="20"/>
            <w:szCs w:val="20"/>
          </w:rPr>
          <w:instrText xml:space="preserve"> PAGEREF _Toc475962003 \h </w:instrText>
        </w:r>
        <w:r w:rsidR="00D0342F" w:rsidRPr="00D0342F">
          <w:rPr>
            <w:noProof/>
            <w:webHidden/>
            <w:sz w:val="20"/>
            <w:szCs w:val="20"/>
          </w:rPr>
        </w:r>
        <w:r w:rsidR="00D0342F" w:rsidRPr="00D0342F">
          <w:rPr>
            <w:noProof/>
            <w:webHidden/>
            <w:sz w:val="20"/>
            <w:szCs w:val="20"/>
          </w:rPr>
          <w:fldChar w:fldCharType="separate"/>
        </w:r>
        <w:r>
          <w:rPr>
            <w:noProof/>
            <w:webHidden/>
            <w:sz w:val="20"/>
            <w:szCs w:val="20"/>
          </w:rPr>
          <w:t>7-4</w:t>
        </w:r>
        <w:r w:rsidR="00D0342F" w:rsidRPr="00D0342F">
          <w:rPr>
            <w:noProof/>
            <w:webHidden/>
            <w:sz w:val="20"/>
            <w:szCs w:val="20"/>
          </w:rPr>
          <w:fldChar w:fldCharType="end"/>
        </w:r>
      </w:hyperlink>
    </w:p>
    <w:p w14:paraId="50BE657B" w14:textId="346FB8AB" w:rsidR="00D0342F" w:rsidRPr="007E04AB" w:rsidRDefault="00FD0813">
      <w:pPr>
        <w:pStyle w:val="TOC4"/>
        <w:rPr>
          <w:noProof/>
          <w:sz w:val="20"/>
          <w:szCs w:val="20"/>
        </w:rPr>
      </w:pPr>
      <w:hyperlink w:anchor="_Toc475962004" w:history="1">
        <w:r w:rsidR="00D0342F" w:rsidRPr="00D0342F">
          <w:rPr>
            <w:rStyle w:val="Hyperlink"/>
            <w:noProof/>
            <w:sz w:val="20"/>
            <w:szCs w:val="20"/>
          </w:rPr>
          <w:t>7.4.1.2</w:t>
        </w:r>
        <w:r w:rsidR="00D0342F" w:rsidRPr="007E04AB">
          <w:rPr>
            <w:noProof/>
            <w:sz w:val="20"/>
            <w:szCs w:val="20"/>
          </w:rPr>
          <w:tab/>
        </w:r>
        <w:r w:rsidR="00D0342F" w:rsidRPr="00D0342F">
          <w:rPr>
            <w:rStyle w:val="Hyperlink"/>
            <w:noProof/>
            <w:sz w:val="20"/>
            <w:szCs w:val="20"/>
          </w:rPr>
          <w:t>NOIE Allocation Eligibility for PCRRs Impacted By Long-Term Outages of Generation Resources and Mothballed Generation Resources</w:t>
        </w:r>
        <w:r w:rsidR="00D0342F" w:rsidRPr="00D0342F">
          <w:rPr>
            <w:noProof/>
            <w:webHidden/>
            <w:sz w:val="20"/>
            <w:szCs w:val="20"/>
          </w:rPr>
          <w:tab/>
        </w:r>
        <w:r w:rsidR="00D0342F" w:rsidRPr="00D0342F">
          <w:rPr>
            <w:noProof/>
            <w:webHidden/>
            <w:sz w:val="20"/>
            <w:szCs w:val="20"/>
          </w:rPr>
          <w:fldChar w:fldCharType="begin"/>
        </w:r>
        <w:r w:rsidR="00D0342F" w:rsidRPr="00D0342F">
          <w:rPr>
            <w:noProof/>
            <w:webHidden/>
            <w:sz w:val="20"/>
            <w:szCs w:val="20"/>
          </w:rPr>
          <w:instrText xml:space="preserve"> PAGEREF _Toc475962004 \h </w:instrText>
        </w:r>
        <w:r w:rsidR="00D0342F" w:rsidRPr="00D0342F">
          <w:rPr>
            <w:noProof/>
            <w:webHidden/>
            <w:sz w:val="20"/>
            <w:szCs w:val="20"/>
          </w:rPr>
        </w:r>
        <w:r w:rsidR="00D0342F" w:rsidRPr="00D0342F">
          <w:rPr>
            <w:noProof/>
            <w:webHidden/>
            <w:sz w:val="20"/>
            <w:szCs w:val="20"/>
          </w:rPr>
          <w:fldChar w:fldCharType="separate"/>
        </w:r>
        <w:r>
          <w:rPr>
            <w:noProof/>
            <w:webHidden/>
            <w:sz w:val="20"/>
            <w:szCs w:val="20"/>
          </w:rPr>
          <w:t>7-6</w:t>
        </w:r>
        <w:r w:rsidR="00D0342F" w:rsidRPr="00D0342F">
          <w:rPr>
            <w:noProof/>
            <w:webHidden/>
            <w:sz w:val="20"/>
            <w:szCs w:val="20"/>
          </w:rPr>
          <w:fldChar w:fldCharType="end"/>
        </w:r>
      </w:hyperlink>
    </w:p>
    <w:p w14:paraId="334810D4" w14:textId="22348BFF" w:rsidR="00D0342F" w:rsidRPr="007E04AB" w:rsidRDefault="00FD0813">
      <w:pPr>
        <w:pStyle w:val="TOC4"/>
        <w:rPr>
          <w:noProof/>
          <w:sz w:val="20"/>
          <w:szCs w:val="20"/>
        </w:rPr>
      </w:pPr>
      <w:hyperlink w:anchor="_Toc475962005" w:history="1">
        <w:r w:rsidR="00D0342F" w:rsidRPr="00D0342F">
          <w:rPr>
            <w:rStyle w:val="Hyperlink"/>
            <w:noProof/>
            <w:sz w:val="20"/>
            <w:szCs w:val="20"/>
          </w:rPr>
          <w:t>7.4.1.3</w:t>
        </w:r>
        <w:r w:rsidR="00D0342F" w:rsidRPr="007E04AB">
          <w:rPr>
            <w:noProof/>
            <w:sz w:val="20"/>
            <w:szCs w:val="20"/>
          </w:rPr>
          <w:tab/>
        </w:r>
        <w:r w:rsidR="00D0342F" w:rsidRPr="00D0342F">
          <w:rPr>
            <w:rStyle w:val="Hyperlink"/>
            <w:noProof/>
            <w:sz w:val="20"/>
            <w:szCs w:val="20"/>
          </w:rPr>
          <w:t>PCRR Disqualification</w:t>
        </w:r>
        <w:r w:rsidR="00D0342F" w:rsidRPr="00D0342F">
          <w:rPr>
            <w:noProof/>
            <w:webHidden/>
            <w:sz w:val="20"/>
            <w:szCs w:val="20"/>
          </w:rPr>
          <w:tab/>
        </w:r>
        <w:r w:rsidR="00D0342F" w:rsidRPr="00D0342F">
          <w:rPr>
            <w:noProof/>
            <w:webHidden/>
            <w:sz w:val="20"/>
            <w:szCs w:val="20"/>
          </w:rPr>
          <w:fldChar w:fldCharType="begin"/>
        </w:r>
        <w:r w:rsidR="00D0342F" w:rsidRPr="00D0342F">
          <w:rPr>
            <w:noProof/>
            <w:webHidden/>
            <w:sz w:val="20"/>
            <w:szCs w:val="20"/>
          </w:rPr>
          <w:instrText xml:space="preserve"> PAGEREF _Toc475962005 \h </w:instrText>
        </w:r>
        <w:r w:rsidR="00D0342F" w:rsidRPr="00D0342F">
          <w:rPr>
            <w:noProof/>
            <w:webHidden/>
            <w:sz w:val="20"/>
            <w:szCs w:val="20"/>
          </w:rPr>
        </w:r>
        <w:r w:rsidR="00D0342F" w:rsidRPr="00D0342F">
          <w:rPr>
            <w:noProof/>
            <w:webHidden/>
            <w:sz w:val="20"/>
            <w:szCs w:val="20"/>
          </w:rPr>
          <w:fldChar w:fldCharType="separate"/>
        </w:r>
        <w:r>
          <w:rPr>
            <w:noProof/>
            <w:webHidden/>
            <w:sz w:val="20"/>
            <w:szCs w:val="20"/>
          </w:rPr>
          <w:t>7-8</w:t>
        </w:r>
        <w:r w:rsidR="00D0342F" w:rsidRPr="00D0342F">
          <w:rPr>
            <w:noProof/>
            <w:webHidden/>
            <w:sz w:val="20"/>
            <w:szCs w:val="20"/>
          </w:rPr>
          <w:fldChar w:fldCharType="end"/>
        </w:r>
      </w:hyperlink>
    </w:p>
    <w:p w14:paraId="6EBA5321" w14:textId="1B888372" w:rsidR="00D0342F" w:rsidRPr="007E04AB" w:rsidRDefault="00FD0813">
      <w:pPr>
        <w:pStyle w:val="TOC5"/>
        <w:rPr>
          <w:i w:val="0"/>
          <w:sz w:val="20"/>
          <w:szCs w:val="20"/>
        </w:rPr>
      </w:pPr>
      <w:hyperlink w:anchor="_Toc475962006" w:history="1">
        <w:r w:rsidR="00D0342F" w:rsidRPr="00D0342F">
          <w:rPr>
            <w:rStyle w:val="Hyperlink"/>
            <w:i w:val="0"/>
            <w:sz w:val="20"/>
            <w:szCs w:val="20"/>
          </w:rPr>
          <w:t>7.4.1.3.1</w:t>
        </w:r>
        <w:r w:rsidR="00D0342F" w:rsidRPr="007E04AB">
          <w:rPr>
            <w:i w:val="0"/>
            <w:sz w:val="20"/>
            <w:szCs w:val="20"/>
          </w:rPr>
          <w:tab/>
        </w:r>
        <w:r w:rsidR="00D0342F" w:rsidRPr="00D0342F">
          <w:rPr>
            <w:rStyle w:val="Hyperlink"/>
            <w:i w:val="0"/>
            <w:sz w:val="20"/>
            <w:szCs w:val="20"/>
          </w:rPr>
          <w:t>PCRR Disqualifying Events</w:t>
        </w:r>
        <w:r w:rsidR="00D0342F" w:rsidRPr="00D0342F">
          <w:rPr>
            <w:i w:val="0"/>
            <w:webHidden/>
            <w:sz w:val="20"/>
            <w:szCs w:val="20"/>
          </w:rPr>
          <w:tab/>
        </w:r>
        <w:r w:rsidR="00D0342F" w:rsidRPr="00D0342F">
          <w:rPr>
            <w:i w:val="0"/>
            <w:webHidden/>
            <w:sz w:val="20"/>
            <w:szCs w:val="20"/>
          </w:rPr>
          <w:fldChar w:fldCharType="begin"/>
        </w:r>
        <w:r w:rsidR="00D0342F" w:rsidRPr="00D0342F">
          <w:rPr>
            <w:i w:val="0"/>
            <w:webHidden/>
            <w:sz w:val="20"/>
            <w:szCs w:val="20"/>
          </w:rPr>
          <w:instrText xml:space="preserve"> PAGEREF _Toc475962006 \h </w:instrText>
        </w:r>
        <w:r w:rsidR="00D0342F" w:rsidRPr="00D0342F">
          <w:rPr>
            <w:i w:val="0"/>
            <w:webHidden/>
            <w:sz w:val="20"/>
            <w:szCs w:val="20"/>
          </w:rPr>
        </w:r>
        <w:r w:rsidR="00D0342F" w:rsidRPr="00D0342F">
          <w:rPr>
            <w:i w:val="0"/>
            <w:webHidden/>
            <w:sz w:val="20"/>
            <w:szCs w:val="20"/>
          </w:rPr>
          <w:fldChar w:fldCharType="separate"/>
        </w:r>
        <w:r>
          <w:rPr>
            <w:i w:val="0"/>
            <w:webHidden/>
            <w:sz w:val="20"/>
            <w:szCs w:val="20"/>
          </w:rPr>
          <w:t>7-8</w:t>
        </w:r>
        <w:r w:rsidR="00D0342F" w:rsidRPr="00D0342F">
          <w:rPr>
            <w:i w:val="0"/>
            <w:webHidden/>
            <w:sz w:val="20"/>
            <w:szCs w:val="20"/>
          </w:rPr>
          <w:fldChar w:fldCharType="end"/>
        </w:r>
      </w:hyperlink>
    </w:p>
    <w:p w14:paraId="7D140914" w14:textId="61292AD5" w:rsidR="00D0342F" w:rsidRPr="007E04AB" w:rsidRDefault="00FD0813">
      <w:pPr>
        <w:pStyle w:val="TOC5"/>
        <w:rPr>
          <w:i w:val="0"/>
          <w:sz w:val="20"/>
          <w:szCs w:val="20"/>
        </w:rPr>
      </w:pPr>
      <w:hyperlink w:anchor="_Toc475962007" w:history="1">
        <w:r w:rsidR="00D0342F" w:rsidRPr="00D0342F">
          <w:rPr>
            <w:rStyle w:val="Hyperlink"/>
            <w:i w:val="0"/>
            <w:sz w:val="20"/>
            <w:szCs w:val="20"/>
          </w:rPr>
          <w:t>7.4.1.3.2</w:t>
        </w:r>
        <w:r w:rsidR="00D0342F" w:rsidRPr="007E04AB">
          <w:rPr>
            <w:i w:val="0"/>
            <w:sz w:val="20"/>
            <w:szCs w:val="20"/>
          </w:rPr>
          <w:tab/>
        </w:r>
        <w:r w:rsidR="00D0342F" w:rsidRPr="00D0342F">
          <w:rPr>
            <w:rStyle w:val="Hyperlink"/>
            <w:i w:val="0"/>
            <w:sz w:val="20"/>
            <w:szCs w:val="20"/>
          </w:rPr>
          <w:t>Effect of PCRR Disqualification</w:t>
        </w:r>
        <w:r w:rsidR="00D0342F" w:rsidRPr="00D0342F">
          <w:rPr>
            <w:i w:val="0"/>
            <w:webHidden/>
            <w:sz w:val="20"/>
            <w:szCs w:val="20"/>
          </w:rPr>
          <w:tab/>
        </w:r>
        <w:r w:rsidR="00D0342F" w:rsidRPr="00D0342F">
          <w:rPr>
            <w:i w:val="0"/>
            <w:webHidden/>
            <w:sz w:val="20"/>
            <w:szCs w:val="20"/>
          </w:rPr>
          <w:fldChar w:fldCharType="begin"/>
        </w:r>
        <w:r w:rsidR="00D0342F" w:rsidRPr="00D0342F">
          <w:rPr>
            <w:i w:val="0"/>
            <w:webHidden/>
            <w:sz w:val="20"/>
            <w:szCs w:val="20"/>
          </w:rPr>
          <w:instrText xml:space="preserve"> PAGEREF _Toc475962007 \h </w:instrText>
        </w:r>
        <w:r w:rsidR="00D0342F" w:rsidRPr="00D0342F">
          <w:rPr>
            <w:i w:val="0"/>
            <w:webHidden/>
            <w:sz w:val="20"/>
            <w:szCs w:val="20"/>
          </w:rPr>
        </w:r>
        <w:r w:rsidR="00D0342F" w:rsidRPr="00D0342F">
          <w:rPr>
            <w:i w:val="0"/>
            <w:webHidden/>
            <w:sz w:val="20"/>
            <w:szCs w:val="20"/>
          </w:rPr>
          <w:fldChar w:fldCharType="separate"/>
        </w:r>
        <w:r>
          <w:rPr>
            <w:i w:val="0"/>
            <w:webHidden/>
            <w:sz w:val="20"/>
            <w:szCs w:val="20"/>
          </w:rPr>
          <w:t>7-9</w:t>
        </w:r>
        <w:r w:rsidR="00D0342F" w:rsidRPr="00D0342F">
          <w:rPr>
            <w:i w:val="0"/>
            <w:webHidden/>
            <w:sz w:val="20"/>
            <w:szCs w:val="20"/>
          </w:rPr>
          <w:fldChar w:fldCharType="end"/>
        </w:r>
      </w:hyperlink>
    </w:p>
    <w:p w14:paraId="04AD3A48" w14:textId="2814AA80" w:rsidR="00D0342F" w:rsidRPr="007E04AB" w:rsidRDefault="00FD0813">
      <w:pPr>
        <w:pStyle w:val="TOC3"/>
        <w:rPr>
          <w:i w:val="0"/>
          <w:iCs w:val="0"/>
          <w:noProof/>
        </w:rPr>
      </w:pPr>
      <w:hyperlink w:anchor="_Toc475962008" w:history="1">
        <w:r w:rsidR="00D0342F" w:rsidRPr="00D0342F">
          <w:rPr>
            <w:rStyle w:val="Hyperlink"/>
            <w:i w:val="0"/>
            <w:noProof/>
          </w:rPr>
          <w:t>7.4.2</w:t>
        </w:r>
        <w:r w:rsidR="00D0342F" w:rsidRPr="007E04AB">
          <w:rPr>
            <w:i w:val="0"/>
            <w:iCs w:val="0"/>
            <w:noProof/>
          </w:rPr>
          <w:tab/>
        </w:r>
        <w:r w:rsidR="00D0342F" w:rsidRPr="00D0342F">
          <w:rPr>
            <w:rStyle w:val="Hyperlink"/>
            <w:i w:val="0"/>
            <w:noProof/>
          </w:rPr>
          <w:t>PCRR Allocation and Nomination Terms and Conditions</w:t>
        </w:r>
        <w:r w:rsidR="00D0342F" w:rsidRPr="00D0342F">
          <w:rPr>
            <w:i w:val="0"/>
            <w:noProof/>
            <w:webHidden/>
          </w:rPr>
          <w:tab/>
        </w:r>
        <w:r w:rsidR="00D0342F" w:rsidRPr="00D0342F">
          <w:rPr>
            <w:i w:val="0"/>
            <w:noProof/>
            <w:webHidden/>
          </w:rPr>
          <w:fldChar w:fldCharType="begin"/>
        </w:r>
        <w:r w:rsidR="00D0342F" w:rsidRPr="00D0342F">
          <w:rPr>
            <w:i w:val="0"/>
            <w:noProof/>
            <w:webHidden/>
          </w:rPr>
          <w:instrText xml:space="preserve"> PAGEREF _Toc475962008 \h </w:instrText>
        </w:r>
        <w:r w:rsidR="00D0342F" w:rsidRPr="00D0342F">
          <w:rPr>
            <w:i w:val="0"/>
            <w:noProof/>
            <w:webHidden/>
          </w:rPr>
        </w:r>
        <w:r w:rsidR="00D0342F" w:rsidRPr="00D0342F">
          <w:rPr>
            <w:i w:val="0"/>
            <w:noProof/>
            <w:webHidden/>
          </w:rPr>
          <w:fldChar w:fldCharType="separate"/>
        </w:r>
        <w:r>
          <w:rPr>
            <w:i w:val="0"/>
            <w:noProof/>
            <w:webHidden/>
          </w:rPr>
          <w:t>7-10</w:t>
        </w:r>
        <w:r w:rsidR="00D0342F" w:rsidRPr="00D0342F">
          <w:rPr>
            <w:i w:val="0"/>
            <w:noProof/>
            <w:webHidden/>
          </w:rPr>
          <w:fldChar w:fldCharType="end"/>
        </w:r>
      </w:hyperlink>
    </w:p>
    <w:p w14:paraId="04A192EF" w14:textId="60CFEE56" w:rsidR="00D0342F" w:rsidRPr="007E04AB" w:rsidRDefault="00FD0813">
      <w:pPr>
        <w:pStyle w:val="TOC4"/>
        <w:rPr>
          <w:noProof/>
          <w:sz w:val="20"/>
          <w:szCs w:val="20"/>
        </w:rPr>
      </w:pPr>
      <w:hyperlink w:anchor="_Toc475962009" w:history="1">
        <w:r w:rsidR="00D0342F" w:rsidRPr="00D0342F">
          <w:rPr>
            <w:rStyle w:val="Hyperlink"/>
            <w:noProof/>
            <w:sz w:val="20"/>
            <w:szCs w:val="20"/>
          </w:rPr>
          <w:t>7.4.2.1</w:t>
        </w:r>
        <w:r w:rsidR="00D0342F" w:rsidRPr="007E04AB">
          <w:rPr>
            <w:noProof/>
            <w:sz w:val="20"/>
            <w:szCs w:val="20"/>
          </w:rPr>
          <w:tab/>
        </w:r>
        <w:r w:rsidR="00D0342F" w:rsidRPr="00D0342F">
          <w:rPr>
            <w:rStyle w:val="Hyperlink"/>
            <w:noProof/>
            <w:sz w:val="20"/>
            <w:szCs w:val="20"/>
          </w:rPr>
          <w:t>PCRR Allocation and Nomination Amounts</w:t>
        </w:r>
        <w:r w:rsidR="00D0342F" w:rsidRPr="00D0342F">
          <w:rPr>
            <w:noProof/>
            <w:webHidden/>
            <w:sz w:val="20"/>
            <w:szCs w:val="20"/>
          </w:rPr>
          <w:tab/>
        </w:r>
        <w:r w:rsidR="00D0342F" w:rsidRPr="00D0342F">
          <w:rPr>
            <w:noProof/>
            <w:webHidden/>
            <w:sz w:val="20"/>
            <w:szCs w:val="20"/>
          </w:rPr>
          <w:fldChar w:fldCharType="begin"/>
        </w:r>
        <w:r w:rsidR="00D0342F" w:rsidRPr="00D0342F">
          <w:rPr>
            <w:noProof/>
            <w:webHidden/>
            <w:sz w:val="20"/>
            <w:szCs w:val="20"/>
          </w:rPr>
          <w:instrText xml:space="preserve"> PAGEREF _Toc475962009 \h </w:instrText>
        </w:r>
        <w:r w:rsidR="00D0342F" w:rsidRPr="00D0342F">
          <w:rPr>
            <w:noProof/>
            <w:webHidden/>
            <w:sz w:val="20"/>
            <w:szCs w:val="20"/>
          </w:rPr>
        </w:r>
        <w:r w:rsidR="00D0342F" w:rsidRPr="00D0342F">
          <w:rPr>
            <w:noProof/>
            <w:webHidden/>
            <w:sz w:val="20"/>
            <w:szCs w:val="20"/>
          </w:rPr>
          <w:fldChar w:fldCharType="separate"/>
        </w:r>
        <w:r>
          <w:rPr>
            <w:noProof/>
            <w:webHidden/>
            <w:sz w:val="20"/>
            <w:szCs w:val="20"/>
          </w:rPr>
          <w:t>7-10</w:t>
        </w:r>
        <w:r w:rsidR="00D0342F" w:rsidRPr="00D0342F">
          <w:rPr>
            <w:noProof/>
            <w:webHidden/>
            <w:sz w:val="20"/>
            <w:szCs w:val="20"/>
          </w:rPr>
          <w:fldChar w:fldCharType="end"/>
        </w:r>
      </w:hyperlink>
    </w:p>
    <w:p w14:paraId="458E85D5" w14:textId="093C3D1B" w:rsidR="00D0342F" w:rsidRPr="007E04AB" w:rsidRDefault="00FD0813">
      <w:pPr>
        <w:pStyle w:val="TOC4"/>
        <w:rPr>
          <w:noProof/>
          <w:sz w:val="20"/>
          <w:szCs w:val="20"/>
        </w:rPr>
      </w:pPr>
      <w:hyperlink w:anchor="_Toc475962010" w:history="1">
        <w:r w:rsidR="00D0342F" w:rsidRPr="00D0342F">
          <w:rPr>
            <w:rStyle w:val="Hyperlink"/>
            <w:noProof/>
            <w:sz w:val="20"/>
            <w:szCs w:val="20"/>
          </w:rPr>
          <w:t>7.4.2.2</w:t>
        </w:r>
        <w:r w:rsidR="00D0342F" w:rsidRPr="007E04AB">
          <w:rPr>
            <w:noProof/>
            <w:sz w:val="20"/>
            <w:szCs w:val="20"/>
          </w:rPr>
          <w:tab/>
        </w:r>
        <w:r w:rsidR="00D0342F" w:rsidRPr="00D0342F">
          <w:rPr>
            <w:rStyle w:val="Hyperlink"/>
            <w:noProof/>
            <w:sz w:val="20"/>
            <w:szCs w:val="20"/>
          </w:rPr>
          <w:t>PCRR Allocations and Nominations</w:t>
        </w:r>
        <w:r w:rsidR="00D0342F" w:rsidRPr="00D0342F">
          <w:rPr>
            <w:noProof/>
            <w:webHidden/>
            <w:sz w:val="20"/>
            <w:szCs w:val="20"/>
          </w:rPr>
          <w:tab/>
        </w:r>
        <w:r w:rsidR="00D0342F" w:rsidRPr="00D0342F">
          <w:rPr>
            <w:noProof/>
            <w:webHidden/>
            <w:sz w:val="20"/>
            <w:szCs w:val="20"/>
          </w:rPr>
          <w:fldChar w:fldCharType="begin"/>
        </w:r>
        <w:r w:rsidR="00D0342F" w:rsidRPr="00D0342F">
          <w:rPr>
            <w:noProof/>
            <w:webHidden/>
            <w:sz w:val="20"/>
            <w:szCs w:val="20"/>
          </w:rPr>
          <w:instrText xml:space="preserve"> PAGEREF _Toc475962010 \h </w:instrText>
        </w:r>
        <w:r w:rsidR="00D0342F" w:rsidRPr="00D0342F">
          <w:rPr>
            <w:noProof/>
            <w:webHidden/>
            <w:sz w:val="20"/>
            <w:szCs w:val="20"/>
          </w:rPr>
        </w:r>
        <w:r w:rsidR="00D0342F" w:rsidRPr="00D0342F">
          <w:rPr>
            <w:noProof/>
            <w:webHidden/>
            <w:sz w:val="20"/>
            <w:szCs w:val="20"/>
          </w:rPr>
          <w:fldChar w:fldCharType="separate"/>
        </w:r>
        <w:r>
          <w:rPr>
            <w:noProof/>
            <w:webHidden/>
            <w:sz w:val="20"/>
            <w:szCs w:val="20"/>
          </w:rPr>
          <w:t>7-11</w:t>
        </w:r>
        <w:r w:rsidR="00D0342F" w:rsidRPr="00D0342F">
          <w:rPr>
            <w:noProof/>
            <w:webHidden/>
            <w:sz w:val="20"/>
            <w:szCs w:val="20"/>
          </w:rPr>
          <w:fldChar w:fldCharType="end"/>
        </w:r>
      </w:hyperlink>
    </w:p>
    <w:p w14:paraId="07B12043" w14:textId="7AB550D2" w:rsidR="00D0342F" w:rsidRPr="007E04AB" w:rsidRDefault="00FD0813">
      <w:pPr>
        <w:pStyle w:val="TOC2"/>
        <w:rPr>
          <w:noProof/>
        </w:rPr>
      </w:pPr>
      <w:hyperlink w:anchor="_Toc475962011" w:history="1">
        <w:r w:rsidR="00D0342F" w:rsidRPr="00D0342F">
          <w:rPr>
            <w:rStyle w:val="Hyperlink"/>
            <w:noProof/>
          </w:rPr>
          <w:t>7.5</w:t>
        </w:r>
        <w:r w:rsidR="00D0342F" w:rsidRPr="007E04AB">
          <w:rPr>
            <w:noProof/>
          </w:rPr>
          <w:tab/>
        </w:r>
        <w:r w:rsidR="00D0342F" w:rsidRPr="00D0342F">
          <w:rPr>
            <w:rStyle w:val="Hyperlink"/>
            <w:noProof/>
          </w:rPr>
          <w:t>CRR Auctions</w:t>
        </w:r>
        <w:r w:rsidR="00D0342F" w:rsidRPr="00D0342F">
          <w:rPr>
            <w:noProof/>
            <w:webHidden/>
          </w:rPr>
          <w:tab/>
        </w:r>
        <w:r w:rsidR="00D0342F" w:rsidRPr="00D0342F">
          <w:rPr>
            <w:noProof/>
            <w:webHidden/>
          </w:rPr>
          <w:fldChar w:fldCharType="begin"/>
        </w:r>
        <w:r w:rsidR="00D0342F" w:rsidRPr="00D0342F">
          <w:rPr>
            <w:noProof/>
            <w:webHidden/>
          </w:rPr>
          <w:instrText xml:space="preserve"> PAGEREF _Toc475962011 \h </w:instrText>
        </w:r>
        <w:r w:rsidR="00D0342F" w:rsidRPr="00D0342F">
          <w:rPr>
            <w:noProof/>
            <w:webHidden/>
          </w:rPr>
        </w:r>
        <w:r w:rsidR="00D0342F" w:rsidRPr="00D0342F">
          <w:rPr>
            <w:noProof/>
            <w:webHidden/>
          </w:rPr>
          <w:fldChar w:fldCharType="separate"/>
        </w:r>
        <w:r>
          <w:rPr>
            <w:noProof/>
            <w:webHidden/>
          </w:rPr>
          <w:t>7-14</w:t>
        </w:r>
        <w:r w:rsidR="00D0342F" w:rsidRPr="00D0342F">
          <w:rPr>
            <w:noProof/>
            <w:webHidden/>
          </w:rPr>
          <w:fldChar w:fldCharType="end"/>
        </w:r>
      </w:hyperlink>
    </w:p>
    <w:p w14:paraId="312F62B0" w14:textId="518284DE" w:rsidR="00D0342F" w:rsidRPr="007E04AB" w:rsidRDefault="00FD0813">
      <w:pPr>
        <w:pStyle w:val="TOC3"/>
        <w:rPr>
          <w:i w:val="0"/>
          <w:iCs w:val="0"/>
          <w:noProof/>
        </w:rPr>
      </w:pPr>
      <w:hyperlink w:anchor="_Toc475962012" w:history="1">
        <w:r w:rsidR="00D0342F" w:rsidRPr="00D0342F">
          <w:rPr>
            <w:rStyle w:val="Hyperlink"/>
            <w:i w:val="0"/>
            <w:noProof/>
          </w:rPr>
          <w:t>7.5.1</w:t>
        </w:r>
        <w:r w:rsidR="00D0342F" w:rsidRPr="007E04AB">
          <w:rPr>
            <w:i w:val="0"/>
            <w:iCs w:val="0"/>
            <w:noProof/>
          </w:rPr>
          <w:tab/>
        </w:r>
        <w:r w:rsidR="00D0342F" w:rsidRPr="00D0342F">
          <w:rPr>
            <w:rStyle w:val="Hyperlink"/>
            <w:i w:val="0"/>
            <w:noProof/>
          </w:rPr>
          <w:t>Nature and Timing</w:t>
        </w:r>
        <w:r w:rsidR="00D0342F" w:rsidRPr="00D0342F">
          <w:rPr>
            <w:i w:val="0"/>
            <w:noProof/>
            <w:webHidden/>
          </w:rPr>
          <w:tab/>
        </w:r>
        <w:r w:rsidR="00D0342F" w:rsidRPr="00D0342F">
          <w:rPr>
            <w:i w:val="0"/>
            <w:noProof/>
            <w:webHidden/>
          </w:rPr>
          <w:fldChar w:fldCharType="begin"/>
        </w:r>
        <w:r w:rsidR="00D0342F" w:rsidRPr="00D0342F">
          <w:rPr>
            <w:i w:val="0"/>
            <w:noProof/>
            <w:webHidden/>
          </w:rPr>
          <w:instrText xml:space="preserve"> PAGEREF _Toc475962012 \h </w:instrText>
        </w:r>
        <w:r w:rsidR="00D0342F" w:rsidRPr="00D0342F">
          <w:rPr>
            <w:i w:val="0"/>
            <w:noProof/>
            <w:webHidden/>
          </w:rPr>
        </w:r>
        <w:r w:rsidR="00D0342F" w:rsidRPr="00D0342F">
          <w:rPr>
            <w:i w:val="0"/>
            <w:noProof/>
            <w:webHidden/>
          </w:rPr>
          <w:fldChar w:fldCharType="separate"/>
        </w:r>
        <w:r>
          <w:rPr>
            <w:i w:val="0"/>
            <w:noProof/>
            <w:webHidden/>
          </w:rPr>
          <w:t>7-14</w:t>
        </w:r>
        <w:r w:rsidR="00D0342F" w:rsidRPr="00D0342F">
          <w:rPr>
            <w:i w:val="0"/>
            <w:noProof/>
            <w:webHidden/>
          </w:rPr>
          <w:fldChar w:fldCharType="end"/>
        </w:r>
      </w:hyperlink>
    </w:p>
    <w:p w14:paraId="01E9C432" w14:textId="6B7F1426" w:rsidR="00D0342F" w:rsidRPr="007E04AB" w:rsidRDefault="00FD0813">
      <w:pPr>
        <w:pStyle w:val="TOC3"/>
        <w:rPr>
          <w:i w:val="0"/>
          <w:iCs w:val="0"/>
          <w:noProof/>
        </w:rPr>
      </w:pPr>
      <w:hyperlink w:anchor="_Toc475962013" w:history="1">
        <w:r w:rsidR="00D0342F" w:rsidRPr="00D0342F">
          <w:rPr>
            <w:rStyle w:val="Hyperlink"/>
            <w:i w:val="0"/>
            <w:noProof/>
          </w:rPr>
          <w:t>7.5.2</w:t>
        </w:r>
        <w:r w:rsidR="00D0342F" w:rsidRPr="007E04AB">
          <w:rPr>
            <w:i w:val="0"/>
            <w:iCs w:val="0"/>
            <w:noProof/>
          </w:rPr>
          <w:tab/>
        </w:r>
        <w:r w:rsidR="00D0342F" w:rsidRPr="00D0342F">
          <w:rPr>
            <w:rStyle w:val="Hyperlink"/>
            <w:i w:val="0"/>
            <w:noProof/>
          </w:rPr>
          <w:t>CRR Auction Offers and Bids</w:t>
        </w:r>
        <w:r w:rsidR="00D0342F" w:rsidRPr="00D0342F">
          <w:rPr>
            <w:i w:val="0"/>
            <w:noProof/>
            <w:webHidden/>
          </w:rPr>
          <w:tab/>
        </w:r>
        <w:r w:rsidR="00D0342F" w:rsidRPr="00D0342F">
          <w:rPr>
            <w:i w:val="0"/>
            <w:noProof/>
            <w:webHidden/>
          </w:rPr>
          <w:fldChar w:fldCharType="begin"/>
        </w:r>
        <w:r w:rsidR="00D0342F" w:rsidRPr="00D0342F">
          <w:rPr>
            <w:i w:val="0"/>
            <w:noProof/>
            <w:webHidden/>
          </w:rPr>
          <w:instrText xml:space="preserve"> PAGEREF _Toc475962013 \h </w:instrText>
        </w:r>
        <w:r w:rsidR="00D0342F" w:rsidRPr="00D0342F">
          <w:rPr>
            <w:i w:val="0"/>
            <w:noProof/>
            <w:webHidden/>
          </w:rPr>
        </w:r>
        <w:r w:rsidR="00D0342F" w:rsidRPr="00D0342F">
          <w:rPr>
            <w:i w:val="0"/>
            <w:noProof/>
            <w:webHidden/>
          </w:rPr>
          <w:fldChar w:fldCharType="separate"/>
        </w:r>
        <w:r>
          <w:rPr>
            <w:i w:val="0"/>
            <w:noProof/>
            <w:webHidden/>
          </w:rPr>
          <w:t>7-17</w:t>
        </w:r>
        <w:r w:rsidR="00D0342F" w:rsidRPr="00D0342F">
          <w:rPr>
            <w:i w:val="0"/>
            <w:noProof/>
            <w:webHidden/>
          </w:rPr>
          <w:fldChar w:fldCharType="end"/>
        </w:r>
      </w:hyperlink>
    </w:p>
    <w:p w14:paraId="001865DE" w14:textId="004B2405" w:rsidR="00D0342F" w:rsidRPr="007E04AB" w:rsidRDefault="00FD0813">
      <w:pPr>
        <w:pStyle w:val="TOC4"/>
        <w:rPr>
          <w:noProof/>
          <w:sz w:val="20"/>
          <w:szCs w:val="20"/>
        </w:rPr>
      </w:pPr>
      <w:hyperlink w:anchor="_Toc475962014" w:history="1">
        <w:r w:rsidR="00D0342F" w:rsidRPr="00D0342F">
          <w:rPr>
            <w:rStyle w:val="Hyperlink"/>
            <w:noProof/>
            <w:sz w:val="20"/>
            <w:szCs w:val="20"/>
          </w:rPr>
          <w:t>7.5.2.1</w:t>
        </w:r>
        <w:r w:rsidR="00D0342F" w:rsidRPr="007E04AB">
          <w:rPr>
            <w:noProof/>
            <w:sz w:val="20"/>
            <w:szCs w:val="20"/>
          </w:rPr>
          <w:tab/>
        </w:r>
        <w:r w:rsidR="00D0342F" w:rsidRPr="00D0342F">
          <w:rPr>
            <w:rStyle w:val="Hyperlink"/>
            <w:noProof/>
            <w:sz w:val="20"/>
            <w:szCs w:val="20"/>
          </w:rPr>
          <w:t>CRR Auction Offer Criteria</w:t>
        </w:r>
        <w:r w:rsidR="00D0342F" w:rsidRPr="00D0342F">
          <w:rPr>
            <w:noProof/>
            <w:webHidden/>
            <w:sz w:val="20"/>
            <w:szCs w:val="20"/>
          </w:rPr>
          <w:tab/>
        </w:r>
        <w:r w:rsidR="00D0342F" w:rsidRPr="00D0342F">
          <w:rPr>
            <w:noProof/>
            <w:webHidden/>
            <w:sz w:val="20"/>
            <w:szCs w:val="20"/>
          </w:rPr>
          <w:fldChar w:fldCharType="begin"/>
        </w:r>
        <w:r w:rsidR="00D0342F" w:rsidRPr="00D0342F">
          <w:rPr>
            <w:noProof/>
            <w:webHidden/>
            <w:sz w:val="20"/>
            <w:szCs w:val="20"/>
          </w:rPr>
          <w:instrText xml:space="preserve"> PAGEREF _Toc475962014 \h </w:instrText>
        </w:r>
        <w:r w:rsidR="00D0342F" w:rsidRPr="00D0342F">
          <w:rPr>
            <w:noProof/>
            <w:webHidden/>
            <w:sz w:val="20"/>
            <w:szCs w:val="20"/>
          </w:rPr>
        </w:r>
        <w:r w:rsidR="00D0342F" w:rsidRPr="00D0342F">
          <w:rPr>
            <w:noProof/>
            <w:webHidden/>
            <w:sz w:val="20"/>
            <w:szCs w:val="20"/>
          </w:rPr>
          <w:fldChar w:fldCharType="separate"/>
        </w:r>
        <w:r>
          <w:rPr>
            <w:noProof/>
            <w:webHidden/>
            <w:sz w:val="20"/>
            <w:szCs w:val="20"/>
          </w:rPr>
          <w:t>7-18</w:t>
        </w:r>
        <w:r w:rsidR="00D0342F" w:rsidRPr="00D0342F">
          <w:rPr>
            <w:noProof/>
            <w:webHidden/>
            <w:sz w:val="20"/>
            <w:szCs w:val="20"/>
          </w:rPr>
          <w:fldChar w:fldCharType="end"/>
        </w:r>
      </w:hyperlink>
    </w:p>
    <w:p w14:paraId="4308B5DD" w14:textId="2BE872FE" w:rsidR="00D0342F" w:rsidRPr="007E04AB" w:rsidRDefault="00FD0813">
      <w:pPr>
        <w:pStyle w:val="TOC4"/>
        <w:rPr>
          <w:noProof/>
          <w:sz w:val="20"/>
          <w:szCs w:val="20"/>
        </w:rPr>
      </w:pPr>
      <w:hyperlink w:anchor="_Toc475962015" w:history="1">
        <w:r w:rsidR="00D0342F" w:rsidRPr="00D0342F">
          <w:rPr>
            <w:rStyle w:val="Hyperlink"/>
            <w:noProof/>
            <w:sz w:val="20"/>
            <w:szCs w:val="20"/>
          </w:rPr>
          <w:t>7.5.2.2</w:t>
        </w:r>
        <w:r w:rsidR="00D0342F" w:rsidRPr="007E04AB">
          <w:rPr>
            <w:noProof/>
            <w:sz w:val="20"/>
            <w:szCs w:val="20"/>
          </w:rPr>
          <w:tab/>
        </w:r>
        <w:r w:rsidR="00D0342F" w:rsidRPr="00D0342F">
          <w:rPr>
            <w:rStyle w:val="Hyperlink"/>
            <w:noProof/>
            <w:sz w:val="20"/>
            <w:szCs w:val="20"/>
          </w:rPr>
          <w:t>CRR Auction Offer Validation</w:t>
        </w:r>
        <w:r w:rsidR="00D0342F" w:rsidRPr="00D0342F">
          <w:rPr>
            <w:noProof/>
            <w:webHidden/>
            <w:sz w:val="20"/>
            <w:szCs w:val="20"/>
          </w:rPr>
          <w:tab/>
        </w:r>
        <w:r w:rsidR="00D0342F" w:rsidRPr="00D0342F">
          <w:rPr>
            <w:noProof/>
            <w:webHidden/>
            <w:sz w:val="20"/>
            <w:szCs w:val="20"/>
          </w:rPr>
          <w:fldChar w:fldCharType="begin"/>
        </w:r>
        <w:r w:rsidR="00D0342F" w:rsidRPr="00D0342F">
          <w:rPr>
            <w:noProof/>
            <w:webHidden/>
            <w:sz w:val="20"/>
            <w:szCs w:val="20"/>
          </w:rPr>
          <w:instrText xml:space="preserve"> PAGEREF _Toc475962015 \h </w:instrText>
        </w:r>
        <w:r w:rsidR="00D0342F" w:rsidRPr="00D0342F">
          <w:rPr>
            <w:noProof/>
            <w:webHidden/>
            <w:sz w:val="20"/>
            <w:szCs w:val="20"/>
          </w:rPr>
        </w:r>
        <w:r w:rsidR="00D0342F" w:rsidRPr="00D0342F">
          <w:rPr>
            <w:noProof/>
            <w:webHidden/>
            <w:sz w:val="20"/>
            <w:szCs w:val="20"/>
          </w:rPr>
          <w:fldChar w:fldCharType="separate"/>
        </w:r>
        <w:r>
          <w:rPr>
            <w:noProof/>
            <w:webHidden/>
            <w:sz w:val="20"/>
            <w:szCs w:val="20"/>
          </w:rPr>
          <w:t>7-21</w:t>
        </w:r>
        <w:r w:rsidR="00D0342F" w:rsidRPr="00D0342F">
          <w:rPr>
            <w:noProof/>
            <w:webHidden/>
            <w:sz w:val="20"/>
            <w:szCs w:val="20"/>
          </w:rPr>
          <w:fldChar w:fldCharType="end"/>
        </w:r>
      </w:hyperlink>
    </w:p>
    <w:p w14:paraId="4035C34F" w14:textId="072B0EB2" w:rsidR="00D0342F" w:rsidRPr="007E04AB" w:rsidRDefault="00FD0813">
      <w:pPr>
        <w:pStyle w:val="TOC4"/>
        <w:rPr>
          <w:noProof/>
          <w:sz w:val="20"/>
          <w:szCs w:val="20"/>
        </w:rPr>
      </w:pPr>
      <w:hyperlink w:anchor="_Toc475962016" w:history="1">
        <w:r w:rsidR="00D0342F" w:rsidRPr="00D0342F">
          <w:rPr>
            <w:rStyle w:val="Hyperlink"/>
            <w:noProof/>
            <w:sz w:val="20"/>
            <w:szCs w:val="20"/>
          </w:rPr>
          <w:t>7.5.2.3</w:t>
        </w:r>
        <w:r w:rsidR="00D0342F" w:rsidRPr="007E04AB">
          <w:rPr>
            <w:noProof/>
            <w:sz w:val="20"/>
            <w:szCs w:val="20"/>
          </w:rPr>
          <w:tab/>
        </w:r>
        <w:r w:rsidR="00D0342F" w:rsidRPr="00D0342F">
          <w:rPr>
            <w:rStyle w:val="Hyperlink"/>
            <w:noProof/>
            <w:sz w:val="20"/>
            <w:szCs w:val="20"/>
          </w:rPr>
          <w:t>CRR Auction Bid Criteria</w:t>
        </w:r>
        <w:r w:rsidR="00D0342F" w:rsidRPr="00D0342F">
          <w:rPr>
            <w:noProof/>
            <w:webHidden/>
            <w:sz w:val="20"/>
            <w:szCs w:val="20"/>
          </w:rPr>
          <w:tab/>
        </w:r>
        <w:r w:rsidR="00D0342F" w:rsidRPr="00D0342F">
          <w:rPr>
            <w:noProof/>
            <w:webHidden/>
            <w:sz w:val="20"/>
            <w:szCs w:val="20"/>
          </w:rPr>
          <w:fldChar w:fldCharType="begin"/>
        </w:r>
        <w:r w:rsidR="00D0342F" w:rsidRPr="00D0342F">
          <w:rPr>
            <w:noProof/>
            <w:webHidden/>
            <w:sz w:val="20"/>
            <w:szCs w:val="20"/>
          </w:rPr>
          <w:instrText xml:space="preserve"> PAGEREF _Toc475962016 \h </w:instrText>
        </w:r>
        <w:r w:rsidR="00D0342F" w:rsidRPr="00D0342F">
          <w:rPr>
            <w:noProof/>
            <w:webHidden/>
            <w:sz w:val="20"/>
            <w:szCs w:val="20"/>
          </w:rPr>
        </w:r>
        <w:r w:rsidR="00D0342F" w:rsidRPr="00D0342F">
          <w:rPr>
            <w:noProof/>
            <w:webHidden/>
            <w:sz w:val="20"/>
            <w:szCs w:val="20"/>
          </w:rPr>
          <w:fldChar w:fldCharType="separate"/>
        </w:r>
        <w:r>
          <w:rPr>
            <w:noProof/>
            <w:webHidden/>
            <w:sz w:val="20"/>
            <w:szCs w:val="20"/>
          </w:rPr>
          <w:t>7-21</w:t>
        </w:r>
        <w:r w:rsidR="00D0342F" w:rsidRPr="00D0342F">
          <w:rPr>
            <w:noProof/>
            <w:webHidden/>
            <w:sz w:val="20"/>
            <w:szCs w:val="20"/>
          </w:rPr>
          <w:fldChar w:fldCharType="end"/>
        </w:r>
      </w:hyperlink>
    </w:p>
    <w:p w14:paraId="69928969" w14:textId="61722C69" w:rsidR="00D0342F" w:rsidRPr="007E04AB" w:rsidRDefault="00FD0813">
      <w:pPr>
        <w:pStyle w:val="TOC4"/>
        <w:rPr>
          <w:noProof/>
          <w:sz w:val="20"/>
          <w:szCs w:val="20"/>
        </w:rPr>
      </w:pPr>
      <w:hyperlink w:anchor="_Toc475962017" w:history="1">
        <w:r w:rsidR="00D0342F" w:rsidRPr="00D0342F">
          <w:rPr>
            <w:rStyle w:val="Hyperlink"/>
            <w:noProof/>
            <w:sz w:val="20"/>
            <w:szCs w:val="20"/>
          </w:rPr>
          <w:t>7.5.2.4</w:t>
        </w:r>
        <w:r w:rsidR="00D0342F" w:rsidRPr="007E04AB">
          <w:rPr>
            <w:noProof/>
            <w:sz w:val="20"/>
            <w:szCs w:val="20"/>
          </w:rPr>
          <w:tab/>
        </w:r>
        <w:r w:rsidR="00D0342F" w:rsidRPr="00D0342F">
          <w:rPr>
            <w:rStyle w:val="Hyperlink"/>
            <w:noProof/>
            <w:sz w:val="20"/>
            <w:szCs w:val="20"/>
          </w:rPr>
          <w:t>CRR Auction Bid Validation</w:t>
        </w:r>
        <w:r w:rsidR="00D0342F" w:rsidRPr="00D0342F">
          <w:rPr>
            <w:noProof/>
            <w:webHidden/>
            <w:sz w:val="20"/>
            <w:szCs w:val="20"/>
          </w:rPr>
          <w:tab/>
        </w:r>
        <w:r w:rsidR="00D0342F" w:rsidRPr="00D0342F">
          <w:rPr>
            <w:noProof/>
            <w:webHidden/>
            <w:sz w:val="20"/>
            <w:szCs w:val="20"/>
          </w:rPr>
          <w:fldChar w:fldCharType="begin"/>
        </w:r>
        <w:r w:rsidR="00D0342F" w:rsidRPr="00D0342F">
          <w:rPr>
            <w:noProof/>
            <w:webHidden/>
            <w:sz w:val="20"/>
            <w:szCs w:val="20"/>
          </w:rPr>
          <w:instrText xml:space="preserve"> PAGEREF _Toc475962017 \h </w:instrText>
        </w:r>
        <w:r w:rsidR="00D0342F" w:rsidRPr="00D0342F">
          <w:rPr>
            <w:noProof/>
            <w:webHidden/>
            <w:sz w:val="20"/>
            <w:szCs w:val="20"/>
          </w:rPr>
        </w:r>
        <w:r w:rsidR="00D0342F" w:rsidRPr="00D0342F">
          <w:rPr>
            <w:noProof/>
            <w:webHidden/>
            <w:sz w:val="20"/>
            <w:szCs w:val="20"/>
          </w:rPr>
          <w:fldChar w:fldCharType="separate"/>
        </w:r>
        <w:r>
          <w:rPr>
            <w:noProof/>
            <w:webHidden/>
            <w:sz w:val="20"/>
            <w:szCs w:val="20"/>
          </w:rPr>
          <w:t>7-22</w:t>
        </w:r>
        <w:r w:rsidR="00D0342F" w:rsidRPr="00D0342F">
          <w:rPr>
            <w:noProof/>
            <w:webHidden/>
            <w:sz w:val="20"/>
            <w:szCs w:val="20"/>
          </w:rPr>
          <w:fldChar w:fldCharType="end"/>
        </w:r>
      </w:hyperlink>
    </w:p>
    <w:p w14:paraId="35AE6793" w14:textId="2194C105" w:rsidR="00D0342F" w:rsidRPr="007E04AB" w:rsidRDefault="00FD0813">
      <w:pPr>
        <w:pStyle w:val="TOC3"/>
        <w:rPr>
          <w:i w:val="0"/>
          <w:iCs w:val="0"/>
          <w:noProof/>
        </w:rPr>
      </w:pPr>
      <w:hyperlink w:anchor="_Toc475962018" w:history="1">
        <w:r w:rsidR="00D0342F" w:rsidRPr="00D0342F">
          <w:rPr>
            <w:rStyle w:val="Hyperlink"/>
            <w:i w:val="0"/>
            <w:noProof/>
          </w:rPr>
          <w:t>7.5.3</w:t>
        </w:r>
        <w:r w:rsidR="00D0342F" w:rsidRPr="007E04AB">
          <w:rPr>
            <w:i w:val="0"/>
            <w:iCs w:val="0"/>
            <w:noProof/>
          </w:rPr>
          <w:tab/>
        </w:r>
        <w:r w:rsidR="00D0342F" w:rsidRPr="00D0342F">
          <w:rPr>
            <w:rStyle w:val="Hyperlink"/>
            <w:i w:val="0"/>
            <w:noProof/>
          </w:rPr>
          <w:t>ERCOT Responsibilities</w:t>
        </w:r>
        <w:r w:rsidR="00D0342F" w:rsidRPr="00D0342F">
          <w:rPr>
            <w:i w:val="0"/>
            <w:noProof/>
            <w:webHidden/>
          </w:rPr>
          <w:tab/>
        </w:r>
        <w:r w:rsidR="00D0342F" w:rsidRPr="00D0342F">
          <w:rPr>
            <w:i w:val="0"/>
            <w:noProof/>
            <w:webHidden/>
          </w:rPr>
          <w:fldChar w:fldCharType="begin"/>
        </w:r>
        <w:r w:rsidR="00D0342F" w:rsidRPr="00D0342F">
          <w:rPr>
            <w:i w:val="0"/>
            <w:noProof/>
            <w:webHidden/>
          </w:rPr>
          <w:instrText xml:space="preserve"> PAGEREF _Toc475962018 \h </w:instrText>
        </w:r>
        <w:r w:rsidR="00D0342F" w:rsidRPr="00D0342F">
          <w:rPr>
            <w:i w:val="0"/>
            <w:noProof/>
            <w:webHidden/>
          </w:rPr>
        </w:r>
        <w:r w:rsidR="00D0342F" w:rsidRPr="00D0342F">
          <w:rPr>
            <w:i w:val="0"/>
            <w:noProof/>
            <w:webHidden/>
          </w:rPr>
          <w:fldChar w:fldCharType="separate"/>
        </w:r>
        <w:r>
          <w:rPr>
            <w:i w:val="0"/>
            <w:noProof/>
            <w:webHidden/>
          </w:rPr>
          <w:t>7-22</w:t>
        </w:r>
        <w:r w:rsidR="00D0342F" w:rsidRPr="00D0342F">
          <w:rPr>
            <w:i w:val="0"/>
            <w:noProof/>
            <w:webHidden/>
          </w:rPr>
          <w:fldChar w:fldCharType="end"/>
        </w:r>
      </w:hyperlink>
    </w:p>
    <w:p w14:paraId="7EC8317D" w14:textId="3D4BC822" w:rsidR="00D0342F" w:rsidRPr="007E04AB" w:rsidRDefault="00FD0813">
      <w:pPr>
        <w:pStyle w:val="TOC4"/>
        <w:rPr>
          <w:noProof/>
          <w:sz w:val="20"/>
          <w:szCs w:val="20"/>
        </w:rPr>
      </w:pPr>
      <w:hyperlink w:anchor="_Toc475962019" w:history="1">
        <w:r w:rsidR="00D0342F" w:rsidRPr="00D0342F">
          <w:rPr>
            <w:rStyle w:val="Hyperlink"/>
            <w:noProof/>
            <w:sz w:val="20"/>
            <w:szCs w:val="20"/>
          </w:rPr>
          <w:t>7.5.3.1</w:t>
        </w:r>
        <w:r w:rsidR="00D0342F" w:rsidRPr="007E04AB">
          <w:rPr>
            <w:noProof/>
            <w:sz w:val="20"/>
            <w:szCs w:val="20"/>
          </w:rPr>
          <w:tab/>
        </w:r>
        <w:r w:rsidR="00D0342F" w:rsidRPr="00D0342F">
          <w:rPr>
            <w:rStyle w:val="Hyperlink"/>
            <w:noProof/>
            <w:sz w:val="20"/>
            <w:szCs w:val="20"/>
          </w:rPr>
          <w:t>Data Transparency</w:t>
        </w:r>
        <w:r w:rsidR="00D0342F" w:rsidRPr="00D0342F">
          <w:rPr>
            <w:noProof/>
            <w:webHidden/>
            <w:sz w:val="20"/>
            <w:szCs w:val="20"/>
          </w:rPr>
          <w:tab/>
        </w:r>
        <w:r w:rsidR="00D0342F" w:rsidRPr="00D0342F">
          <w:rPr>
            <w:noProof/>
            <w:webHidden/>
            <w:sz w:val="20"/>
            <w:szCs w:val="20"/>
          </w:rPr>
          <w:fldChar w:fldCharType="begin"/>
        </w:r>
        <w:r w:rsidR="00D0342F" w:rsidRPr="00D0342F">
          <w:rPr>
            <w:noProof/>
            <w:webHidden/>
            <w:sz w:val="20"/>
            <w:szCs w:val="20"/>
          </w:rPr>
          <w:instrText xml:space="preserve"> PAGEREF _Toc475962019 \h </w:instrText>
        </w:r>
        <w:r w:rsidR="00D0342F" w:rsidRPr="00D0342F">
          <w:rPr>
            <w:noProof/>
            <w:webHidden/>
            <w:sz w:val="20"/>
            <w:szCs w:val="20"/>
          </w:rPr>
        </w:r>
        <w:r w:rsidR="00D0342F" w:rsidRPr="00D0342F">
          <w:rPr>
            <w:noProof/>
            <w:webHidden/>
            <w:sz w:val="20"/>
            <w:szCs w:val="20"/>
          </w:rPr>
          <w:fldChar w:fldCharType="separate"/>
        </w:r>
        <w:r>
          <w:rPr>
            <w:noProof/>
            <w:webHidden/>
            <w:sz w:val="20"/>
            <w:szCs w:val="20"/>
          </w:rPr>
          <w:t>7-23</w:t>
        </w:r>
        <w:r w:rsidR="00D0342F" w:rsidRPr="00D0342F">
          <w:rPr>
            <w:noProof/>
            <w:webHidden/>
            <w:sz w:val="20"/>
            <w:szCs w:val="20"/>
          </w:rPr>
          <w:fldChar w:fldCharType="end"/>
        </w:r>
      </w:hyperlink>
    </w:p>
    <w:p w14:paraId="611F865D" w14:textId="589D2C18" w:rsidR="00D0342F" w:rsidRPr="007E04AB" w:rsidRDefault="00FD0813">
      <w:pPr>
        <w:pStyle w:val="TOC4"/>
        <w:rPr>
          <w:noProof/>
          <w:sz w:val="20"/>
          <w:szCs w:val="20"/>
        </w:rPr>
      </w:pPr>
      <w:hyperlink w:anchor="_Toc475962020" w:history="1">
        <w:r w:rsidR="00D0342F" w:rsidRPr="00D0342F">
          <w:rPr>
            <w:rStyle w:val="Hyperlink"/>
            <w:noProof/>
            <w:sz w:val="20"/>
            <w:szCs w:val="20"/>
          </w:rPr>
          <w:t>7.5.3.2</w:t>
        </w:r>
        <w:r w:rsidR="00D0342F" w:rsidRPr="007E04AB">
          <w:rPr>
            <w:noProof/>
            <w:sz w:val="20"/>
            <w:szCs w:val="20"/>
          </w:rPr>
          <w:tab/>
        </w:r>
        <w:r w:rsidR="00D0342F" w:rsidRPr="00D0342F">
          <w:rPr>
            <w:rStyle w:val="Hyperlink"/>
            <w:noProof/>
            <w:sz w:val="20"/>
            <w:szCs w:val="20"/>
          </w:rPr>
          <w:t>Auction Notices</w:t>
        </w:r>
        <w:r w:rsidR="00D0342F" w:rsidRPr="00D0342F">
          <w:rPr>
            <w:noProof/>
            <w:webHidden/>
            <w:sz w:val="20"/>
            <w:szCs w:val="20"/>
          </w:rPr>
          <w:tab/>
        </w:r>
        <w:r w:rsidR="00D0342F" w:rsidRPr="00D0342F">
          <w:rPr>
            <w:noProof/>
            <w:webHidden/>
            <w:sz w:val="20"/>
            <w:szCs w:val="20"/>
          </w:rPr>
          <w:fldChar w:fldCharType="begin"/>
        </w:r>
        <w:r w:rsidR="00D0342F" w:rsidRPr="00D0342F">
          <w:rPr>
            <w:noProof/>
            <w:webHidden/>
            <w:sz w:val="20"/>
            <w:szCs w:val="20"/>
          </w:rPr>
          <w:instrText xml:space="preserve"> PAGEREF _Toc475962020 \h </w:instrText>
        </w:r>
        <w:r w:rsidR="00D0342F" w:rsidRPr="00D0342F">
          <w:rPr>
            <w:noProof/>
            <w:webHidden/>
            <w:sz w:val="20"/>
            <w:szCs w:val="20"/>
          </w:rPr>
        </w:r>
        <w:r w:rsidR="00D0342F" w:rsidRPr="00D0342F">
          <w:rPr>
            <w:noProof/>
            <w:webHidden/>
            <w:sz w:val="20"/>
            <w:szCs w:val="20"/>
          </w:rPr>
          <w:fldChar w:fldCharType="separate"/>
        </w:r>
        <w:r>
          <w:rPr>
            <w:noProof/>
            <w:webHidden/>
            <w:sz w:val="20"/>
            <w:szCs w:val="20"/>
          </w:rPr>
          <w:t>7-24</w:t>
        </w:r>
        <w:r w:rsidR="00D0342F" w:rsidRPr="00D0342F">
          <w:rPr>
            <w:noProof/>
            <w:webHidden/>
            <w:sz w:val="20"/>
            <w:szCs w:val="20"/>
          </w:rPr>
          <w:fldChar w:fldCharType="end"/>
        </w:r>
      </w:hyperlink>
    </w:p>
    <w:p w14:paraId="117284AA" w14:textId="19A581DE" w:rsidR="00D0342F" w:rsidRPr="007E04AB" w:rsidRDefault="00FD0813">
      <w:pPr>
        <w:pStyle w:val="TOC3"/>
        <w:rPr>
          <w:i w:val="0"/>
          <w:iCs w:val="0"/>
          <w:noProof/>
        </w:rPr>
      </w:pPr>
      <w:hyperlink w:anchor="_Toc475962021" w:history="1">
        <w:r w:rsidR="00D0342F" w:rsidRPr="00D0342F">
          <w:rPr>
            <w:rStyle w:val="Hyperlink"/>
            <w:i w:val="0"/>
            <w:noProof/>
          </w:rPr>
          <w:t>7.5.4</w:t>
        </w:r>
        <w:r w:rsidR="00D0342F" w:rsidRPr="007E04AB">
          <w:rPr>
            <w:i w:val="0"/>
            <w:iCs w:val="0"/>
            <w:noProof/>
          </w:rPr>
          <w:tab/>
        </w:r>
        <w:r w:rsidR="00D0342F" w:rsidRPr="00D0342F">
          <w:rPr>
            <w:rStyle w:val="Hyperlink"/>
            <w:i w:val="0"/>
            <w:noProof/>
          </w:rPr>
          <w:t>CRR Account Holder Responsibilities</w:t>
        </w:r>
        <w:r w:rsidR="00D0342F" w:rsidRPr="00D0342F">
          <w:rPr>
            <w:i w:val="0"/>
            <w:noProof/>
            <w:webHidden/>
          </w:rPr>
          <w:tab/>
        </w:r>
        <w:r w:rsidR="00D0342F" w:rsidRPr="00D0342F">
          <w:rPr>
            <w:i w:val="0"/>
            <w:noProof/>
            <w:webHidden/>
          </w:rPr>
          <w:fldChar w:fldCharType="begin"/>
        </w:r>
        <w:r w:rsidR="00D0342F" w:rsidRPr="00D0342F">
          <w:rPr>
            <w:i w:val="0"/>
            <w:noProof/>
            <w:webHidden/>
          </w:rPr>
          <w:instrText xml:space="preserve"> PAGEREF _Toc475962021 \h </w:instrText>
        </w:r>
        <w:r w:rsidR="00D0342F" w:rsidRPr="00D0342F">
          <w:rPr>
            <w:i w:val="0"/>
            <w:noProof/>
            <w:webHidden/>
          </w:rPr>
        </w:r>
        <w:r w:rsidR="00D0342F" w:rsidRPr="00D0342F">
          <w:rPr>
            <w:i w:val="0"/>
            <w:noProof/>
            <w:webHidden/>
          </w:rPr>
          <w:fldChar w:fldCharType="separate"/>
        </w:r>
        <w:r>
          <w:rPr>
            <w:i w:val="0"/>
            <w:noProof/>
            <w:webHidden/>
          </w:rPr>
          <w:t>7-25</w:t>
        </w:r>
        <w:r w:rsidR="00D0342F" w:rsidRPr="00D0342F">
          <w:rPr>
            <w:i w:val="0"/>
            <w:noProof/>
            <w:webHidden/>
          </w:rPr>
          <w:fldChar w:fldCharType="end"/>
        </w:r>
      </w:hyperlink>
    </w:p>
    <w:p w14:paraId="7158304B" w14:textId="39A8B87A" w:rsidR="00D0342F" w:rsidRPr="007E04AB" w:rsidRDefault="00FD0813">
      <w:pPr>
        <w:pStyle w:val="TOC3"/>
        <w:rPr>
          <w:i w:val="0"/>
          <w:iCs w:val="0"/>
          <w:noProof/>
        </w:rPr>
      </w:pPr>
      <w:hyperlink w:anchor="_Toc475962022" w:history="1">
        <w:r w:rsidR="00D0342F" w:rsidRPr="00D0342F">
          <w:rPr>
            <w:rStyle w:val="Hyperlink"/>
            <w:i w:val="0"/>
            <w:noProof/>
          </w:rPr>
          <w:t>7.5.5</w:t>
        </w:r>
        <w:r w:rsidR="00D0342F" w:rsidRPr="007E04AB">
          <w:rPr>
            <w:i w:val="0"/>
            <w:iCs w:val="0"/>
            <w:noProof/>
          </w:rPr>
          <w:tab/>
        </w:r>
        <w:r w:rsidR="00D0342F" w:rsidRPr="00D0342F">
          <w:rPr>
            <w:rStyle w:val="Hyperlink"/>
            <w:i w:val="0"/>
            <w:noProof/>
          </w:rPr>
          <w:t>Auction Clearing Methodology</w:t>
        </w:r>
        <w:r w:rsidR="00D0342F" w:rsidRPr="00D0342F">
          <w:rPr>
            <w:i w:val="0"/>
            <w:noProof/>
            <w:webHidden/>
          </w:rPr>
          <w:tab/>
        </w:r>
        <w:r w:rsidR="00D0342F" w:rsidRPr="00D0342F">
          <w:rPr>
            <w:i w:val="0"/>
            <w:noProof/>
            <w:webHidden/>
          </w:rPr>
          <w:fldChar w:fldCharType="begin"/>
        </w:r>
        <w:r w:rsidR="00D0342F" w:rsidRPr="00D0342F">
          <w:rPr>
            <w:i w:val="0"/>
            <w:noProof/>
            <w:webHidden/>
          </w:rPr>
          <w:instrText xml:space="preserve"> PAGEREF _Toc475962022 \h </w:instrText>
        </w:r>
        <w:r w:rsidR="00D0342F" w:rsidRPr="00D0342F">
          <w:rPr>
            <w:i w:val="0"/>
            <w:noProof/>
            <w:webHidden/>
          </w:rPr>
        </w:r>
        <w:r w:rsidR="00D0342F" w:rsidRPr="00D0342F">
          <w:rPr>
            <w:i w:val="0"/>
            <w:noProof/>
            <w:webHidden/>
          </w:rPr>
          <w:fldChar w:fldCharType="separate"/>
        </w:r>
        <w:r>
          <w:rPr>
            <w:i w:val="0"/>
            <w:noProof/>
            <w:webHidden/>
          </w:rPr>
          <w:t>7-25</w:t>
        </w:r>
        <w:r w:rsidR="00D0342F" w:rsidRPr="00D0342F">
          <w:rPr>
            <w:i w:val="0"/>
            <w:noProof/>
            <w:webHidden/>
          </w:rPr>
          <w:fldChar w:fldCharType="end"/>
        </w:r>
      </w:hyperlink>
    </w:p>
    <w:p w14:paraId="5F419279" w14:textId="50259A5B" w:rsidR="00D0342F" w:rsidRPr="007E04AB" w:rsidRDefault="00FD0813">
      <w:pPr>
        <w:pStyle w:val="TOC4"/>
        <w:rPr>
          <w:noProof/>
          <w:sz w:val="20"/>
          <w:szCs w:val="20"/>
        </w:rPr>
      </w:pPr>
      <w:hyperlink w:anchor="_Toc475962023" w:history="1">
        <w:r w:rsidR="00D0342F" w:rsidRPr="00D0342F">
          <w:rPr>
            <w:rStyle w:val="Hyperlink"/>
            <w:noProof/>
            <w:sz w:val="20"/>
            <w:szCs w:val="20"/>
          </w:rPr>
          <w:t>7.5.5.1</w:t>
        </w:r>
        <w:r w:rsidR="00D0342F" w:rsidRPr="007E04AB">
          <w:rPr>
            <w:noProof/>
            <w:sz w:val="20"/>
            <w:szCs w:val="20"/>
          </w:rPr>
          <w:tab/>
        </w:r>
        <w:r w:rsidR="00D0342F" w:rsidRPr="00D0342F">
          <w:rPr>
            <w:rStyle w:val="Hyperlink"/>
            <w:noProof/>
            <w:sz w:val="20"/>
            <w:szCs w:val="20"/>
          </w:rPr>
          <w:t>Creditworthiness</w:t>
        </w:r>
        <w:r w:rsidR="00D0342F" w:rsidRPr="00D0342F">
          <w:rPr>
            <w:noProof/>
            <w:webHidden/>
            <w:sz w:val="20"/>
            <w:szCs w:val="20"/>
          </w:rPr>
          <w:tab/>
        </w:r>
        <w:r w:rsidR="00D0342F" w:rsidRPr="00D0342F">
          <w:rPr>
            <w:noProof/>
            <w:webHidden/>
            <w:sz w:val="20"/>
            <w:szCs w:val="20"/>
          </w:rPr>
          <w:fldChar w:fldCharType="begin"/>
        </w:r>
        <w:r w:rsidR="00D0342F" w:rsidRPr="00D0342F">
          <w:rPr>
            <w:noProof/>
            <w:webHidden/>
            <w:sz w:val="20"/>
            <w:szCs w:val="20"/>
          </w:rPr>
          <w:instrText xml:space="preserve"> PAGEREF _Toc475962023 \h </w:instrText>
        </w:r>
        <w:r w:rsidR="00D0342F" w:rsidRPr="00D0342F">
          <w:rPr>
            <w:noProof/>
            <w:webHidden/>
            <w:sz w:val="20"/>
            <w:szCs w:val="20"/>
          </w:rPr>
        </w:r>
        <w:r w:rsidR="00D0342F" w:rsidRPr="00D0342F">
          <w:rPr>
            <w:noProof/>
            <w:webHidden/>
            <w:sz w:val="20"/>
            <w:szCs w:val="20"/>
          </w:rPr>
          <w:fldChar w:fldCharType="separate"/>
        </w:r>
        <w:r>
          <w:rPr>
            <w:noProof/>
            <w:webHidden/>
            <w:sz w:val="20"/>
            <w:szCs w:val="20"/>
          </w:rPr>
          <w:t>7-25</w:t>
        </w:r>
        <w:r w:rsidR="00D0342F" w:rsidRPr="00D0342F">
          <w:rPr>
            <w:noProof/>
            <w:webHidden/>
            <w:sz w:val="20"/>
            <w:szCs w:val="20"/>
          </w:rPr>
          <w:fldChar w:fldCharType="end"/>
        </w:r>
      </w:hyperlink>
    </w:p>
    <w:p w14:paraId="719D1514" w14:textId="2297B7E7" w:rsidR="00D0342F" w:rsidRPr="007E04AB" w:rsidRDefault="00FD0813">
      <w:pPr>
        <w:pStyle w:val="TOC4"/>
        <w:rPr>
          <w:noProof/>
          <w:sz w:val="20"/>
          <w:szCs w:val="20"/>
        </w:rPr>
      </w:pPr>
      <w:hyperlink w:anchor="_Toc475962024" w:history="1">
        <w:r w:rsidR="00D0342F" w:rsidRPr="00D0342F">
          <w:rPr>
            <w:rStyle w:val="Hyperlink"/>
            <w:noProof/>
            <w:sz w:val="20"/>
            <w:szCs w:val="20"/>
          </w:rPr>
          <w:t>7.5.5.2</w:t>
        </w:r>
        <w:r w:rsidR="00D0342F" w:rsidRPr="007E04AB">
          <w:rPr>
            <w:noProof/>
            <w:sz w:val="20"/>
            <w:szCs w:val="20"/>
          </w:rPr>
          <w:tab/>
        </w:r>
        <w:r w:rsidR="00D0342F" w:rsidRPr="00D0342F">
          <w:rPr>
            <w:rStyle w:val="Hyperlink"/>
            <w:noProof/>
            <w:sz w:val="20"/>
            <w:szCs w:val="20"/>
          </w:rPr>
          <w:t>Disclosure of CRR Ownership</w:t>
        </w:r>
        <w:r w:rsidR="00D0342F" w:rsidRPr="00D0342F">
          <w:rPr>
            <w:noProof/>
            <w:webHidden/>
            <w:sz w:val="20"/>
            <w:szCs w:val="20"/>
          </w:rPr>
          <w:tab/>
        </w:r>
        <w:r w:rsidR="00D0342F" w:rsidRPr="00D0342F">
          <w:rPr>
            <w:noProof/>
            <w:webHidden/>
            <w:sz w:val="20"/>
            <w:szCs w:val="20"/>
          </w:rPr>
          <w:fldChar w:fldCharType="begin"/>
        </w:r>
        <w:r w:rsidR="00D0342F" w:rsidRPr="00D0342F">
          <w:rPr>
            <w:noProof/>
            <w:webHidden/>
            <w:sz w:val="20"/>
            <w:szCs w:val="20"/>
          </w:rPr>
          <w:instrText xml:space="preserve"> PAGEREF _Toc475962024 \h </w:instrText>
        </w:r>
        <w:r w:rsidR="00D0342F" w:rsidRPr="00D0342F">
          <w:rPr>
            <w:noProof/>
            <w:webHidden/>
            <w:sz w:val="20"/>
            <w:szCs w:val="20"/>
          </w:rPr>
        </w:r>
        <w:r w:rsidR="00D0342F" w:rsidRPr="00D0342F">
          <w:rPr>
            <w:noProof/>
            <w:webHidden/>
            <w:sz w:val="20"/>
            <w:szCs w:val="20"/>
          </w:rPr>
          <w:fldChar w:fldCharType="separate"/>
        </w:r>
        <w:r>
          <w:rPr>
            <w:noProof/>
            <w:webHidden/>
            <w:sz w:val="20"/>
            <w:szCs w:val="20"/>
          </w:rPr>
          <w:t>7-25</w:t>
        </w:r>
        <w:r w:rsidR="00D0342F" w:rsidRPr="00D0342F">
          <w:rPr>
            <w:noProof/>
            <w:webHidden/>
            <w:sz w:val="20"/>
            <w:szCs w:val="20"/>
          </w:rPr>
          <w:fldChar w:fldCharType="end"/>
        </w:r>
      </w:hyperlink>
    </w:p>
    <w:p w14:paraId="323E9A66" w14:textId="15895A3A" w:rsidR="00D0342F" w:rsidRPr="007E04AB" w:rsidRDefault="00FD0813">
      <w:pPr>
        <w:pStyle w:val="TOC4"/>
        <w:rPr>
          <w:noProof/>
          <w:sz w:val="20"/>
          <w:szCs w:val="20"/>
        </w:rPr>
      </w:pPr>
      <w:hyperlink w:anchor="_Toc475962025" w:history="1">
        <w:r w:rsidR="00D0342F" w:rsidRPr="00D0342F">
          <w:rPr>
            <w:rStyle w:val="Hyperlink"/>
            <w:noProof/>
            <w:sz w:val="20"/>
            <w:szCs w:val="20"/>
          </w:rPr>
          <w:t>7.5.5.3</w:t>
        </w:r>
        <w:r w:rsidR="00D0342F" w:rsidRPr="007E04AB">
          <w:rPr>
            <w:noProof/>
            <w:sz w:val="20"/>
            <w:szCs w:val="20"/>
          </w:rPr>
          <w:tab/>
        </w:r>
        <w:r w:rsidR="00D0342F" w:rsidRPr="00D0342F">
          <w:rPr>
            <w:rStyle w:val="Hyperlink"/>
            <w:noProof/>
            <w:sz w:val="20"/>
            <w:szCs w:val="20"/>
          </w:rPr>
          <w:t>Auction Process</w:t>
        </w:r>
        <w:r w:rsidR="00D0342F" w:rsidRPr="00D0342F">
          <w:rPr>
            <w:noProof/>
            <w:webHidden/>
            <w:sz w:val="20"/>
            <w:szCs w:val="20"/>
          </w:rPr>
          <w:tab/>
        </w:r>
        <w:r w:rsidR="00D0342F" w:rsidRPr="00D0342F">
          <w:rPr>
            <w:noProof/>
            <w:webHidden/>
            <w:sz w:val="20"/>
            <w:szCs w:val="20"/>
          </w:rPr>
          <w:fldChar w:fldCharType="begin"/>
        </w:r>
        <w:r w:rsidR="00D0342F" w:rsidRPr="00D0342F">
          <w:rPr>
            <w:noProof/>
            <w:webHidden/>
            <w:sz w:val="20"/>
            <w:szCs w:val="20"/>
          </w:rPr>
          <w:instrText xml:space="preserve"> PAGEREF _Toc475962025 \h </w:instrText>
        </w:r>
        <w:r w:rsidR="00D0342F" w:rsidRPr="00D0342F">
          <w:rPr>
            <w:noProof/>
            <w:webHidden/>
            <w:sz w:val="20"/>
            <w:szCs w:val="20"/>
          </w:rPr>
        </w:r>
        <w:r w:rsidR="00D0342F" w:rsidRPr="00D0342F">
          <w:rPr>
            <w:noProof/>
            <w:webHidden/>
            <w:sz w:val="20"/>
            <w:szCs w:val="20"/>
          </w:rPr>
          <w:fldChar w:fldCharType="separate"/>
        </w:r>
        <w:r>
          <w:rPr>
            <w:noProof/>
            <w:webHidden/>
            <w:sz w:val="20"/>
            <w:szCs w:val="20"/>
          </w:rPr>
          <w:t>7-26</w:t>
        </w:r>
        <w:r w:rsidR="00D0342F" w:rsidRPr="00D0342F">
          <w:rPr>
            <w:noProof/>
            <w:webHidden/>
            <w:sz w:val="20"/>
            <w:szCs w:val="20"/>
          </w:rPr>
          <w:fldChar w:fldCharType="end"/>
        </w:r>
      </w:hyperlink>
    </w:p>
    <w:p w14:paraId="26B617E5" w14:textId="423D24E9" w:rsidR="00D0342F" w:rsidRPr="007E04AB" w:rsidRDefault="00FD0813">
      <w:pPr>
        <w:pStyle w:val="TOC4"/>
        <w:rPr>
          <w:noProof/>
          <w:sz w:val="20"/>
          <w:szCs w:val="20"/>
        </w:rPr>
      </w:pPr>
      <w:hyperlink w:anchor="_Toc475962026" w:history="1">
        <w:r w:rsidR="00D0342F" w:rsidRPr="00D0342F">
          <w:rPr>
            <w:rStyle w:val="Hyperlink"/>
            <w:noProof/>
            <w:sz w:val="20"/>
            <w:szCs w:val="20"/>
          </w:rPr>
          <w:t>7.5.5.4</w:t>
        </w:r>
        <w:r w:rsidR="00D0342F" w:rsidRPr="007E04AB">
          <w:rPr>
            <w:noProof/>
            <w:sz w:val="20"/>
            <w:szCs w:val="20"/>
          </w:rPr>
          <w:tab/>
        </w:r>
        <w:r w:rsidR="00D0342F" w:rsidRPr="00D0342F">
          <w:rPr>
            <w:rStyle w:val="Hyperlink"/>
            <w:noProof/>
            <w:sz w:val="20"/>
            <w:szCs w:val="20"/>
          </w:rPr>
          <w:t>Simultaneous Feasibility Test</w:t>
        </w:r>
        <w:r w:rsidR="00D0342F" w:rsidRPr="00D0342F">
          <w:rPr>
            <w:noProof/>
            <w:webHidden/>
            <w:sz w:val="20"/>
            <w:szCs w:val="20"/>
          </w:rPr>
          <w:tab/>
        </w:r>
        <w:r w:rsidR="00D0342F" w:rsidRPr="00D0342F">
          <w:rPr>
            <w:noProof/>
            <w:webHidden/>
            <w:sz w:val="20"/>
            <w:szCs w:val="20"/>
          </w:rPr>
          <w:fldChar w:fldCharType="begin"/>
        </w:r>
        <w:r w:rsidR="00D0342F" w:rsidRPr="00D0342F">
          <w:rPr>
            <w:noProof/>
            <w:webHidden/>
            <w:sz w:val="20"/>
            <w:szCs w:val="20"/>
          </w:rPr>
          <w:instrText xml:space="preserve"> PAGEREF _Toc475962026 \h </w:instrText>
        </w:r>
        <w:r w:rsidR="00D0342F" w:rsidRPr="00D0342F">
          <w:rPr>
            <w:noProof/>
            <w:webHidden/>
            <w:sz w:val="20"/>
            <w:szCs w:val="20"/>
          </w:rPr>
        </w:r>
        <w:r w:rsidR="00D0342F" w:rsidRPr="00D0342F">
          <w:rPr>
            <w:noProof/>
            <w:webHidden/>
            <w:sz w:val="20"/>
            <w:szCs w:val="20"/>
          </w:rPr>
          <w:fldChar w:fldCharType="separate"/>
        </w:r>
        <w:r>
          <w:rPr>
            <w:noProof/>
            <w:webHidden/>
            <w:sz w:val="20"/>
            <w:szCs w:val="20"/>
          </w:rPr>
          <w:t>7-29</w:t>
        </w:r>
        <w:r w:rsidR="00D0342F" w:rsidRPr="00D0342F">
          <w:rPr>
            <w:noProof/>
            <w:webHidden/>
            <w:sz w:val="20"/>
            <w:szCs w:val="20"/>
          </w:rPr>
          <w:fldChar w:fldCharType="end"/>
        </w:r>
      </w:hyperlink>
    </w:p>
    <w:p w14:paraId="32BF61B1" w14:textId="696DD5BB" w:rsidR="00D0342F" w:rsidRPr="007E04AB" w:rsidRDefault="00FD0813">
      <w:pPr>
        <w:pStyle w:val="TOC3"/>
        <w:rPr>
          <w:i w:val="0"/>
          <w:iCs w:val="0"/>
          <w:noProof/>
        </w:rPr>
      </w:pPr>
      <w:hyperlink w:anchor="_Toc475962027" w:history="1">
        <w:r w:rsidR="00D0342F" w:rsidRPr="00D0342F">
          <w:rPr>
            <w:rStyle w:val="Hyperlink"/>
            <w:i w:val="0"/>
            <w:noProof/>
          </w:rPr>
          <w:t>7.5.6</w:t>
        </w:r>
        <w:r w:rsidR="00D0342F" w:rsidRPr="007E04AB">
          <w:rPr>
            <w:i w:val="0"/>
            <w:iCs w:val="0"/>
            <w:noProof/>
          </w:rPr>
          <w:tab/>
        </w:r>
        <w:r w:rsidR="00D0342F" w:rsidRPr="00D0342F">
          <w:rPr>
            <w:rStyle w:val="Hyperlink"/>
            <w:i w:val="0"/>
            <w:noProof/>
          </w:rPr>
          <w:t>CRR Auction Settlements</w:t>
        </w:r>
        <w:r w:rsidR="00D0342F" w:rsidRPr="00D0342F">
          <w:rPr>
            <w:i w:val="0"/>
            <w:noProof/>
            <w:webHidden/>
          </w:rPr>
          <w:tab/>
        </w:r>
        <w:r w:rsidR="00D0342F" w:rsidRPr="00D0342F">
          <w:rPr>
            <w:i w:val="0"/>
            <w:noProof/>
            <w:webHidden/>
          </w:rPr>
          <w:fldChar w:fldCharType="begin"/>
        </w:r>
        <w:r w:rsidR="00D0342F" w:rsidRPr="00D0342F">
          <w:rPr>
            <w:i w:val="0"/>
            <w:noProof/>
            <w:webHidden/>
          </w:rPr>
          <w:instrText xml:space="preserve"> PAGEREF _Toc475962027 \h </w:instrText>
        </w:r>
        <w:r w:rsidR="00D0342F" w:rsidRPr="00D0342F">
          <w:rPr>
            <w:i w:val="0"/>
            <w:noProof/>
            <w:webHidden/>
          </w:rPr>
        </w:r>
        <w:r w:rsidR="00D0342F" w:rsidRPr="00D0342F">
          <w:rPr>
            <w:i w:val="0"/>
            <w:noProof/>
            <w:webHidden/>
          </w:rPr>
          <w:fldChar w:fldCharType="separate"/>
        </w:r>
        <w:r>
          <w:rPr>
            <w:i w:val="0"/>
            <w:noProof/>
            <w:webHidden/>
          </w:rPr>
          <w:t>7-30</w:t>
        </w:r>
        <w:r w:rsidR="00D0342F" w:rsidRPr="00D0342F">
          <w:rPr>
            <w:i w:val="0"/>
            <w:noProof/>
            <w:webHidden/>
          </w:rPr>
          <w:fldChar w:fldCharType="end"/>
        </w:r>
      </w:hyperlink>
    </w:p>
    <w:p w14:paraId="7313914C" w14:textId="719812CB" w:rsidR="00D0342F" w:rsidRPr="007E04AB" w:rsidRDefault="00FD0813">
      <w:pPr>
        <w:pStyle w:val="TOC4"/>
        <w:rPr>
          <w:noProof/>
          <w:sz w:val="20"/>
          <w:szCs w:val="20"/>
        </w:rPr>
      </w:pPr>
      <w:hyperlink w:anchor="_Toc475962028" w:history="1">
        <w:r w:rsidR="00D0342F" w:rsidRPr="00D0342F">
          <w:rPr>
            <w:rStyle w:val="Hyperlink"/>
            <w:noProof/>
            <w:sz w:val="20"/>
            <w:szCs w:val="20"/>
          </w:rPr>
          <w:t>7.5.6.1</w:t>
        </w:r>
        <w:r w:rsidR="00D0342F" w:rsidRPr="007E04AB">
          <w:rPr>
            <w:noProof/>
            <w:sz w:val="20"/>
            <w:szCs w:val="20"/>
          </w:rPr>
          <w:tab/>
        </w:r>
        <w:r w:rsidR="00D0342F" w:rsidRPr="00D0342F">
          <w:rPr>
            <w:rStyle w:val="Hyperlink"/>
            <w:noProof/>
            <w:sz w:val="20"/>
            <w:szCs w:val="20"/>
          </w:rPr>
          <w:t>Payment of an Awarded CRR Auction Offer</w:t>
        </w:r>
        <w:r w:rsidR="00D0342F" w:rsidRPr="00D0342F">
          <w:rPr>
            <w:noProof/>
            <w:webHidden/>
            <w:sz w:val="20"/>
            <w:szCs w:val="20"/>
          </w:rPr>
          <w:tab/>
        </w:r>
        <w:r w:rsidR="00D0342F" w:rsidRPr="00D0342F">
          <w:rPr>
            <w:noProof/>
            <w:webHidden/>
            <w:sz w:val="20"/>
            <w:szCs w:val="20"/>
          </w:rPr>
          <w:fldChar w:fldCharType="begin"/>
        </w:r>
        <w:r w:rsidR="00D0342F" w:rsidRPr="00D0342F">
          <w:rPr>
            <w:noProof/>
            <w:webHidden/>
            <w:sz w:val="20"/>
            <w:szCs w:val="20"/>
          </w:rPr>
          <w:instrText xml:space="preserve"> PAGEREF _Toc475962028 \h </w:instrText>
        </w:r>
        <w:r w:rsidR="00D0342F" w:rsidRPr="00D0342F">
          <w:rPr>
            <w:noProof/>
            <w:webHidden/>
            <w:sz w:val="20"/>
            <w:szCs w:val="20"/>
          </w:rPr>
        </w:r>
        <w:r w:rsidR="00D0342F" w:rsidRPr="00D0342F">
          <w:rPr>
            <w:noProof/>
            <w:webHidden/>
            <w:sz w:val="20"/>
            <w:szCs w:val="20"/>
          </w:rPr>
          <w:fldChar w:fldCharType="separate"/>
        </w:r>
        <w:r>
          <w:rPr>
            <w:noProof/>
            <w:webHidden/>
            <w:sz w:val="20"/>
            <w:szCs w:val="20"/>
          </w:rPr>
          <w:t>7-30</w:t>
        </w:r>
        <w:r w:rsidR="00D0342F" w:rsidRPr="00D0342F">
          <w:rPr>
            <w:noProof/>
            <w:webHidden/>
            <w:sz w:val="20"/>
            <w:szCs w:val="20"/>
          </w:rPr>
          <w:fldChar w:fldCharType="end"/>
        </w:r>
      </w:hyperlink>
    </w:p>
    <w:p w14:paraId="50BA142F" w14:textId="4D9AB0D3" w:rsidR="00D0342F" w:rsidRPr="007E04AB" w:rsidRDefault="00FD0813">
      <w:pPr>
        <w:pStyle w:val="TOC4"/>
        <w:rPr>
          <w:noProof/>
          <w:sz w:val="20"/>
          <w:szCs w:val="20"/>
        </w:rPr>
      </w:pPr>
      <w:hyperlink w:anchor="_Toc475962029" w:history="1">
        <w:r w:rsidR="00D0342F" w:rsidRPr="00D0342F">
          <w:rPr>
            <w:rStyle w:val="Hyperlink"/>
            <w:noProof/>
            <w:sz w:val="20"/>
            <w:szCs w:val="20"/>
          </w:rPr>
          <w:t>7.5.6.2</w:t>
        </w:r>
        <w:r w:rsidR="00D0342F" w:rsidRPr="007E04AB">
          <w:rPr>
            <w:noProof/>
            <w:sz w:val="20"/>
            <w:szCs w:val="20"/>
          </w:rPr>
          <w:tab/>
        </w:r>
        <w:r w:rsidR="00D0342F" w:rsidRPr="00D0342F">
          <w:rPr>
            <w:rStyle w:val="Hyperlink"/>
            <w:noProof/>
            <w:sz w:val="20"/>
            <w:szCs w:val="20"/>
          </w:rPr>
          <w:t>Charge of an Awarded CRR Auction Bid</w:t>
        </w:r>
        <w:r w:rsidR="00D0342F" w:rsidRPr="00D0342F">
          <w:rPr>
            <w:noProof/>
            <w:webHidden/>
            <w:sz w:val="20"/>
            <w:szCs w:val="20"/>
          </w:rPr>
          <w:tab/>
        </w:r>
        <w:r w:rsidR="00D0342F" w:rsidRPr="00D0342F">
          <w:rPr>
            <w:noProof/>
            <w:webHidden/>
            <w:sz w:val="20"/>
            <w:szCs w:val="20"/>
          </w:rPr>
          <w:fldChar w:fldCharType="begin"/>
        </w:r>
        <w:r w:rsidR="00D0342F" w:rsidRPr="00D0342F">
          <w:rPr>
            <w:noProof/>
            <w:webHidden/>
            <w:sz w:val="20"/>
            <w:szCs w:val="20"/>
          </w:rPr>
          <w:instrText xml:space="preserve"> PAGEREF _Toc475962029 \h </w:instrText>
        </w:r>
        <w:r w:rsidR="00D0342F" w:rsidRPr="00D0342F">
          <w:rPr>
            <w:noProof/>
            <w:webHidden/>
            <w:sz w:val="20"/>
            <w:szCs w:val="20"/>
          </w:rPr>
        </w:r>
        <w:r w:rsidR="00D0342F" w:rsidRPr="00D0342F">
          <w:rPr>
            <w:noProof/>
            <w:webHidden/>
            <w:sz w:val="20"/>
            <w:szCs w:val="20"/>
          </w:rPr>
          <w:fldChar w:fldCharType="separate"/>
        </w:r>
        <w:r>
          <w:rPr>
            <w:noProof/>
            <w:webHidden/>
            <w:sz w:val="20"/>
            <w:szCs w:val="20"/>
          </w:rPr>
          <w:t>7-31</w:t>
        </w:r>
        <w:r w:rsidR="00D0342F" w:rsidRPr="00D0342F">
          <w:rPr>
            <w:noProof/>
            <w:webHidden/>
            <w:sz w:val="20"/>
            <w:szCs w:val="20"/>
          </w:rPr>
          <w:fldChar w:fldCharType="end"/>
        </w:r>
      </w:hyperlink>
    </w:p>
    <w:p w14:paraId="0DA5276B" w14:textId="26E78EB2" w:rsidR="00D0342F" w:rsidRPr="007E04AB" w:rsidRDefault="00FD0813">
      <w:pPr>
        <w:pStyle w:val="TOC4"/>
        <w:rPr>
          <w:noProof/>
          <w:sz w:val="20"/>
          <w:szCs w:val="20"/>
        </w:rPr>
      </w:pPr>
      <w:hyperlink w:anchor="_Toc475962030" w:history="1">
        <w:r w:rsidR="00D0342F" w:rsidRPr="00D0342F">
          <w:rPr>
            <w:rStyle w:val="Hyperlink"/>
            <w:noProof/>
            <w:sz w:val="20"/>
            <w:szCs w:val="20"/>
          </w:rPr>
          <w:t>7.5.6.3</w:t>
        </w:r>
        <w:r w:rsidR="00D0342F" w:rsidRPr="007E04AB">
          <w:rPr>
            <w:noProof/>
            <w:sz w:val="20"/>
            <w:szCs w:val="20"/>
          </w:rPr>
          <w:tab/>
        </w:r>
        <w:r w:rsidR="00D0342F" w:rsidRPr="00D0342F">
          <w:rPr>
            <w:rStyle w:val="Hyperlink"/>
            <w:noProof/>
            <w:sz w:val="20"/>
            <w:szCs w:val="20"/>
          </w:rPr>
          <w:t>Charge of PCRRs Pertaining to a CRR Auction</w:t>
        </w:r>
        <w:r w:rsidR="00D0342F" w:rsidRPr="00D0342F">
          <w:rPr>
            <w:noProof/>
            <w:webHidden/>
            <w:sz w:val="20"/>
            <w:szCs w:val="20"/>
          </w:rPr>
          <w:tab/>
        </w:r>
        <w:r w:rsidR="00D0342F" w:rsidRPr="00D0342F">
          <w:rPr>
            <w:noProof/>
            <w:webHidden/>
            <w:sz w:val="20"/>
            <w:szCs w:val="20"/>
          </w:rPr>
          <w:fldChar w:fldCharType="begin"/>
        </w:r>
        <w:r w:rsidR="00D0342F" w:rsidRPr="00D0342F">
          <w:rPr>
            <w:noProof/>
            <w:webHidden/>
            <w:sz w:val="20"/>
            <w:szCs w:val="20"/>
          </w:rPr>
          <w:instrText xml:space="preserve"> PAGEREF _Toc475962030 \h </w:instrText>
        </w:r>
        <w:r w:rsidR="00D0342F" w:rsidRPr="00D0342F">
          <w:rPr>
            <w:noProof/>
            <w:webHidden/>
            <w:sz w:val="20"/>
            <w:szCs w:val="20"/>
          </w:rPr>
        </w:r>
        <w:r w:rsidR="00D0342F" w:rsidRPr="00D0342F">
          <w:rPr>
            <w:noProof/>
            <w:webHidden/>
            <w:sz w:val="20"/>
            <w:szCs w:val="20"/>
          </w:rPr>
          <w:fldChar w:fldCharType="separate"/>
        </w:r>
        <w:r>
          <w:rPr>
            <w:noProof/>
            <w:webHidden/>
            <w:sz w:val="20"/>
            <w:szCs w:val="20"/>
          </w:rPr>
          <w:t>7-32</w:t>
        </w:r>
        <w:r w:rsidR="00D0342F" w:rsidRPr="00D0342F">
          <w:rPr>
            <w:noProof/>
            <w:webHidden/>
            <w:sz w:val="20"/>
            <w:szCs w:val="20"/>
          </w:rPr>
          <w:fldChar w:fldCharType="end"/>
        </w:r>
      </w:hyperlink>
    </w:p>
    <w:p w14:paraId="13E5ED45" w14:textId="7398C28B" w:rsidR="00D0342F" w:rsidRPr="007E04AB" w:rsidRDefault="00FD0813">
      <w:pPr>
        <w:pStyle w:val="TOC4"/>
        <w:rPr>
          <w:noProof/>
          <w:sz w:val="20"/>
          <w:szCs w:val="20"/>
        </w:rPr>
      </w:pPr>
      <w:hyperlink w:anchor="_Toc475962031" w:history="1">
        <w:r w:rsidR="00D0342F" w:rsidRPr="00D0342F">
          <w:rPr>
            <w:rStyle w:val="Hyperlink"/>
            <w:noProof/>
            <w:sz w:val="20"/>
            <w:szCs w:val="20"/>
          </w:rPr>
          <w:t>7.5.6.4</w:t>
        </w:r>
        <w:r w:rsidR="00D0342F" w:rsidRPr="007E04AB">
          <w:rPr>
            <w:noProof/>
            <w:sz w:val="20"/>
            <w:szCs w:val="20"/>
          </w:rPr>
          <w:tab/>
        </w:r>
        <w:r w:rsidR="00D0342F" w:rsidRPr="00D0342F">
          <w:rPr>
            <w:rStyle w:val="Hyperlink"/>
            <w:noProof/>
            <w:sz w:val="20"/>
            <w:szCs w:val="20"/>
          </w:rPr>
          <w:t>CRR Auction Revenues</w:t>
        </w:r>
        <w:r w:rsidR="00D0342F" w:rsidRPr="00D0342F">
          <w:rPr>
            <w:noProof/>
            <w:webHidden/>
            <w:sz w:val="20"/>
            <w:szCs w:val="20"/>
          </w:rPr>
          <w:tab/>
        </w:r>
        <w:r w:rsidR="00D0342F" w:rsidRPr="00D0342F">
          <w:rPr>
            <w:noProof/>
            <w:webHidden/>
            <w:sz w:val="20"/>
            <w:szCs w:val="20"/>
          </w:rPr>
          <w:fldChar w:fldCharType="begin"/>
        </w:r>
        <w:r w:rsidR="00D0342F" w:rsidRPr="00D0342F">
          <w:rPr>
            <w:noProof/>
            <w:webHidden/>
            <w:sz w:val="20"/>
            <w:szCs w:val="20"/>
          </w:rPr>
          <w:instrText xml:space="preserve"> PAGEREF _Toc475962031 \h </w:instrText>
        </w:r>
        <w:r w:rsidR="00D0342F" w:rsidRPr="00D0342F">
          <w:rPr>
            <w:noProof/>
            <w:webHidden/>
            <w:sz w:val="20"/>
            <w:szCs w:val="20"/>
          </w:rPr>
        </w:r>
        <w:r w:rsidR="00D0342F" w:rsidRPr="00D0342F">
          <w:rPr>
            <w:noProof/>
            <w:webHidden/>
            <w:sz w:val="20"/>
            <w:szCs w:val="20"/>
          </w:rPr>
          <w:fldChar w:fldCharType="separate"/>
        </w:r>
        <w:r>
          <w:rPr>
            <w:noProof/>
            <w:webHidden/>
            <w:sz w:val="20"/>
            <w:szCs w:val="20"/>
          </w:rPr>
          <w:t>7-34</w:t>
        </w:r>
        <w:r w:rsidR="00D0342F" w:rsidRPr="00D0342F">
          <w:rPr>
            <w:noProof/>
            <w:webHidden/>
            <w:sz w:val="20"/>
            <w:szCs w:val="20"/>
          </w:rPr>
          <w:fldChar w:fldCharType="end"/>
        </w:r>
      </w:hyperlink>
    </w:p>
    <w:p w14:paraId="76CC28C9" w14:textId="7EABFE24" w:rsidR="00D0342F" w:rsidRPr="007E04AB" w:rsidRDefault="00FD0813">
      <w:pPr>
        <w:pStyle w:val="TOC3"/>
        <w:rPr>
          <w:i w:val="0"/>
          <w:iCs w:val="0"/>
          <w:noProof/>
        </w:rPr>
      </w:pPr>
      <w:hyperlink w:anchor="_Toc475962032" w:history="1">
        <w:r w:rsidR="00D0342F" w:rsidRPr="00D0342F">
          <w:rPr>
            <w:rStyle w:val="Hyperlink"/>
            <w:i w:val="0"/>
            <w:noProof/>
          </w:rPr>
          <w:t>7.5.7</w:t>
        </w:r>
        <w:r w:rsidR="00D0342F" w:rsidRPr="007E04AB">
          <w:rPr>
            <w:i w:val="0"/>
            <w:iCs w:val="0"/>
            <w:noProof/>
          </w:rPr>
          <w:tab/>
        </w:r>
        <w:r w:rsidR="00D0342F" w:rsidRPr="00D0342F">
          <w:rPr>
            <w:rStyle w:val="Hyperlink"/>
            <w:i w:val="0"/>
            <w:noProof/>
          </w:rPr>
          <w:t>Method for Distributing CRR Auction Revenues</w:t>
        </w:r>
        <w:r w:rsidR="00D0342F" w:rsidRPr="00D0342F">
          <w:rPr>
            <w:i w:val="0"/>
            <w:noProof/>
            <w:webHidden/>
          </w:rPr>
          <w:tab/>
        </w:r>
        <w:r w:rsidR="00D0342F" w:rsidRPr="00D0342F">
          <w:rPr>
            <w:i w:val="0"/>
            <w:noProof/>
            <w:webHidden/>
          </w:rPr>
          <w:fldChar w:fldCharType="begin"/>
        </w:r>
        <w:r w:rsidR="00D0342F" w:rsidRPr="00D0342F">
          <w:rPr>
            <w:i w:val="0"/>
            <w:noProof/>
            <w:webHidden/>
          </w:rPr>
          <w:instrText xml:space="preserve"> PAGEREF _Toc475962032 \h </w:instrText>
        </w:r>
        <w:r w:rsidR="00D0342F" w:rsidRPr="00D0342F">
          <w:rPr>
            <w:i w:val="0"/>
            <w:noProof/>
            <w:webHidden/>
          </w:rPr>
        </w:r>
        <w:r w:rsidR="00D0342F" w:rsidRPr="00D0342F">
          <w:rPr>
            <w:i w:val="0"/>
            <w:noProof/>
            <w:webHidden/>
          </w:rPr>
          <w:fldChar w:fldCharType="separate"/>
        </w:r>
        <w:r>
          <w:rPr>
            <w:i w:val="0"/>
            <w:noProof/>
            <w:webHidden/>
          </w:rPr>
          <w:t>7-37</w:t>
        </w:r>
        <w:r w:rsidR="00D0342F" w:rsidRPr="00D0342F">
          <w:rPr>
            <w:i w:val="0"/>
            <w:noProof/>
            <w:webHidden/>
          </w:rPr>
          <w:fldChar w:fldCharType="end"/>
        </w:r>
      </w:hyperlink>
    </w:p>
    <w:p w14:paraId="1145941E" w14:textId="2553332F" w:rsidR="00D0342F" w:rsidRPr="007E04AB" w:rsidRDefault="00FD0813">
      <w:pPr>
        <w:pStyle w:val="TOC2"/>
        <w:rPr>
          <w:noProof/>
        </w:rPr>
      </w:pPr>
      <w:hyperlink w:anchor="_Toc475962033" w:history="1">
        <w:r w:rsidR="00D0342F" w:rsidRPr="00D0342F">
          <w:rPr>
            <w:rStyle w:val="Hyperlink"/>
            <w:noProof/>
          </w:rPr>
          <w:t>7.6</w:t>
        </w:r>
        <w:r w:rsidR="00D0342F" w:rsidRPr="007E04AB">
          <w:rPr>
            <w:noProof/>
          </w:rPr>
          <w:tab/>
        </w:r>
        <w:r w:rsidR="00D0342F" w:rsidRPr="00D0342F">
          <w:rPr>
            <w:rStyle w:val="Hyperlink"/>
            <w:noProof/>
          </w:rPr>
          <w:t>CRR Balancing Account</w:t>
        </w:r>
        <w:r w:rsidR="00D0342F" w:rsidRPr="00D0342F">
          <w:rPr>
            <w:noProof/>
            <w:webHidden/>
          </w:rPr>
          <w:tab/>
        </w:r>
        <w:r w:rsidR="00D0342F" w:rsidRPr="00D0342F">
          <w:rPr>
            <w:noProof/>
            <w:webHidden/>
          </w:rPr>
          <w:fldChar w:fldCharType="begin"/>
        </w:r>
        <w:r w:rsidR="00D0342F" w:rsidRPr="00D0342F">
          <w:rPr>
            <w:noProof/>
            <w:webHidden/>
          </w:rPr>
          <w:instrText xml:space="preserve"> PAGEREF _Toc475962033 \h </w:instrText>
        </w:r>
        <w:r w:rsidR="00D0342F" w:rsidRPr="00D0342F">
          <w:rPr>
            <w:noProof/>
            <w:webHidden/>
          </w:rPr>
        </w:r>
        <w:r w:rsidR="00D0342F" w:rsidRPr="00D0342F">
          <w:rPr>
            <w:noProof/>
            <w:webHidden/>
          </w:rPr>
          <w:fldChar w:fldCharType="separate"/>
        </w:r>
        <w:r>
          <w:rPr>
            <w:noProof/>
            <w:webHidden/>
          </w:rPr>
          <w:t>7-40</w:t>
        </w:r>
        <w:r w:rsidR="00D0342F" w:rsidRPr="00D0342F">
          <w:rPr>
            <w:noProof/>
            <w:webHidden/>
          </w:rPr>
          <w:fldChar w:fldCharType="end"/>
        </w:r>
      </w:hyperlink>
    </w:p>
    <w:p w14:paraId="3550085C" w14:textId="7C7FDB17" w:rsidR="00D0342F" w:rsidRPr="007E04AB" w:rsidRDefault="00FD0813">
      <w:pPr>
        <w:pStyle w:val="TOC2"/>
        <w:rPr>
          <w:noProof/>
        </w:rPr>
      </w:pPr>
      <w:hyperlink w:anchor="_Toc475962034" w:history="1">
        <w:r w:rsidR="00D0342F" w:rsidRPr="00D0342F">
          <w:rPr>
            <w:rStyle w:val="Hyperlink"/>
            <w:noProof/>
          </w:rPr>
          <w:t>7.7</w:t>
        </w:r>
        <w:r w:rsidR="00D0342F" w:rsidRPr="007E04AB">
          <w:rPr>
            <w:noProof/>
          </w:rPr>
          <w:tab/>
        </w:r>
        <w:r w:rsidR="00D0342F" w:rsidRPr="00D0342F">
          <w:rPr>
            <w:rStyle w:val="Hyperlink"/>
            <w:noProof/>
          </w:rPr>
          <w:t>Point-to-Point (PTP) Option Award Charge</w:t>
        </w:r>
        <w:r w:rsidR="00D0342F" w:rsidRPr="00D0342F">
          <w:rPr>
            <w:noProof/>
            <w:webHidden/>
          </w:rPr>
          <w:tab/>
        </w:r>
        <w:r w:rsidR="00D0342F" w:rsidRPr="00D0342F">
          <w:rPr>
            <w:noProof/>
            <w:webHidden/>
          </w:rPr>
          <w:fldChar w:fldCharType="begin"/>
        </w:r>
        <w:r w:rsidR="00D0342F" w:rsidRPr="00D0342F">
          <w:rPr>
            <w:noProof/>
            <w:webHidden/>
          </w:rPr>
          <w:instrText xml:space="preserve"> PAGEREF _Toc475962034 \h </w:instrText>
        </w:r>
        <w:r w:rsidR="00D0342F" w:rsidRPr="00D0342F">
          <w:rPr>
            <w:noProof/>
            <w:webHidden/>
          </w:rPr>
        </w:r>
        <w:r w:rsidR="00D0342F" w:rsidRPr="00D0342F">
          <w:rPr>
            <w:noProof/>
            <w:webHidden/>
          </w:rPr>
          <w:fldChar w:fldCharType="separate"/>
        </w:r>
        <w:r>
          <w:rPr>
            <w:noProof/>
            <w:webHidden/>
          </w:rPr>
          <w:t>7-43</w:t>
        </w:r>
        <w:r w:rsidR="00D0342F" w:rsidRPr="00D0342F">
          <w:rPr>
            <w:noProof/>
            <w:webHidden/>
          </w:rPr>
          <w:fldChar w:fldCharType="end"/>
        </w:r>
      </w:hyperlink>
    </w:p>
    <w:p w14:paraId="5A5D7382" w14:textId="0994E39C" w:rsidR="00D0342F" w:rsidRPr="007E04AB" w:rsidRDefault="00FD0813">
      <w:pPr>
        <w:pStyle w:val="TOC3"/>
        <w:rPr>
          <w:i w:val="0"/>
          <w:iCs w:val="0"/>
          <w:noProof/>
        </w:rPr>
      </w:pPr>
      <w:hyperlink w:anchor="_Toc475962035" w:history="1">
        <w:r w:rsidR="00D0342F" w:rsidRPr="00D0342F">
          <w:rPr>
            <w:rStyle w:val="Hyperlink"/>
            <w:i w:val="0"/>
            <w:noProof/>
          </w:rPr>
          <w:t>7.7.1</w:t>
        </w:r>
        <w:r w:rsidR="00D0342F" w:rsidRPr="007E04AB">
          <w:rPr>
            <w:i w:val="0"/>
            <w:iCs w:val="0"/>
            <w:noProof/>
          </w:rPr>
          <w:tab/>
        </w:r>
        <w:r w:rsidR="00D0342F" w:rsidRPr="00D0342F">
          <w:rPr>
            <w:rStyle w:val="Hyperlink"/>
            <w:i w:val="0"/>
            <w:noProof/>
          </w:rPr>
          <w:t>Determination of the PTP Option Award Charge</w:t>
        </w:r>
        <w:r w:rsidR="00D0342F" w:rsidRPr="00D0342F">
          <w:rPr>
            <w:i w:val="0"/>
            <w:noProof/>
            <w:webHidden/>
          </w:rPr>
          <w:tab/>
        </w:r>
        <w:r w:rsidR="00D0342F" w:rsidRPr="00D0342F">
          <w:rPr>
            <w:i w:val="0"/>
            <w:noProof/>
            <w:webHidden/>
          </w:rPr>
          <w:fldChar w:fldCharType="begin"/>
        </w:r>
        <w:r w:rsidR="00D0342F" w:rsidRPr="00D0342F">
          <w:rPr>
            <w:i w:val="0"/>
            <w:noProof/>
            <w:webHidden/>
          </w:rPr>
          <w:instrText xml:space="preserve"> PAGEREF _Toc475962035 \h </w:instrText>
        </w:r>
        <w:r w:rsidR="00D0342F" w:rsidRPr="00D0342F">
          <w:rPr>
            <w:i w:val="0"/>
            <w:noProof/>
            <w:webHidden/>
          </w:rPr>
        </w:r>
        <w:r w:rsidR="00D0342F" w:rsidRPr="00D0342F">
          <w:rPr>
            <w:i w:val="0"/>
            <w:noProof/>
            <w:webHidden/>
          </w:rPr>
          <w:fldChar w:fldCharType="separate"/>
        </w:r>
        <w:r>
          <w:rPr>
            <w:i w:val="0"/>
            <w:noProof/>
            <w:webHidden/>
          </w:rPr>
          <w:t>7-43</w:t>
        </w:r>
        <w:r w:rsidR="00D0342F" w:rsidRPr="00D0342F">
          <w:rPr>
            <w:i w:val="0"/>
            <w:noProof/>
            <w:webHidden/>
          </w:rPr>
          <w:fldChar w:fldCharType="end"/>
        </w:r>
      </w:hyperlink>
    </w:p>
    <w:p w14:paraId="4E252402" w14:textId="5D7246B7" w:rsidR="00D0342F" w:rsidRPr="007E04AB" w:rsidRDefault="00FD0813">
      <w:pPr>
        <w:pStyle w:val="TOC3"/>
        <w:rPr>
          <w:i w:val="0"/>
          <w:iCs w:val="0"/>
          <w:noProof/>
        </w:rPr>
      </w:pPr>
      <w:hyperlink w:anchor="_Toc475962036" w:history="1">
        <w:r w:rsidR="00D0342F" w:rsidRPr="00D0342F">
          <w:rPr>
            <w:rStyle w:val="Hyperlink"/>
            <w:i w:val="0"/>
            <w:noProof/>
          </w:rPr>
          <w:t>7.7.2</w:t>
        </w:r>
        <w:r w:rsidR="00D0342F" w:rsidRPr="007E04AB">
          <w:rPr>
            <w:i w:val="0"/>
            <w:iCs w:val="0"/>
            <w:noProof/>
          </w:rPr>
          <w:tab/>
        </w:r>
        <w:r w:rsidR="00D0342F" w:rsidRPr="00D0342F">
          <w:rPr>
            <w:rStyle w:val="Hyperlink"/>
            <w:i w:val="0"/>
            <w:noProof/>
          </w:rPr>
          <w:t>[RESERVED]</w:t>
        </w:r>
        <w:r w:rsidR="00D0342F" w:rsidRPr="00D0342F">
          <w:rPr>
            <w:i w:val="0"/>
            <w:noProof/>
            <w:webHidden/>
          </w:rPr>
          <w:tab/>
        </w:r>
        <w:r w:rsidR="00D0342F" w:rsidRPr="00D0342F">
          <w:rPr>
            <w:i w:val="0"/>
            <w:noProof/>
            <w:webHidden/>
          </w:rPr>
          <w:fldChar w:fldCharType="begin"/>
        </w:r>
        <w:r w:rsidR="00D0342F" w:rsidRPr="00D0342F">
          <w:rPr>
            <w:i w:val="0"/>
            <w:noProof/>
            <w:webHidden/>
          </w:rPr>
          <w:instrText xml:space="preserve"> PAGEREF _Toc475962036 \h </w:instrText>
        </w:r>
        <w:r w:rsidR="00D0342F" w:rsidRPr="00D0342F">
          <w:rPr>
            <w:i w:val="0"/>
            <w:noProof/>
            <w:webHidden/>
          </w:rPr>
        </w:r>
        <w:r w:rsidR="00D0342F" w:rsidRPr="00D0342F">
          <w:rPr>
            <w:i w:val="0"/>
            <w:noProof/>
            <w:webHidden/>
          </w:rPr>
          <w:fldChar w:fldCharType="separate"/>
        </w:r>
        <w:r>
          <w:rPr>
            <w:i w:val="0"/>
            <w:noProof/>
            <w:webHidden/>
          </w:rPr>
          <w:t>7-44</w:t>
        </w:r>
        <w:r w:rsidR="00D0342F" w:rsidRPr="00D0342F">
          <w:rPr>
            <w:i w:val="0"/>
            <w:noProof/>
            <w:webHidden/>
          </w:rPr>
          <w:fldChar w:fldCharType="end"/>
        </w:r>
      </w:hyperlink>
    </w:p>
    <w:p w14:paraId="01E33C25" w14:textId="780EDD38" w:rsidR="00D0342F" w:rsidRPr="007E04AB" w:rsidRDefault="00FD0813">
      <w:pPr>
        <w:pStyle w:val="TOC2"/>
        <w:rPr>
          <w:noProof/>
        </w:rPr>
      </w:pPr>
      <w:hyperlink w:anchor="_Toc475962037" w:history="1">
        <w:r w:rsidR="00D0342F" w:rsidRPr="00D0342F">
          <w:rPr>
            <w:rStyle w:val="Hyperlink"/>
            <w:noProof/>
          </w:rPr>
          <w:t>7.8</w:t>
        </w:r>
        <w:r w:rsidR="00D0342F" w:rsidRPr="007E04AB">
          <w:rPr>
            <w:noProof/>
          </w:rPr>
          <w:tab/>
        </w:r>
        <w:r w:rsidR="00D0342F" w:rsidRPr="00D0342F">
          <w:rPr>
            <w:rStyle w:val="Hyperlink"/>
            <w:noProof/>
          </w:rPr>
          <w:t>Bilateral Trades and ERCOT CRR Registration System</w:t>
        </w:r>
        <w:r w:rsidR="00D0342F" w:rsidRPr="00D0342F">
          <w:rPr>
            <w:noProof/>
            <w:webHidden/>
          </w:rPr>
          <w:tab/>
        </w:r>
        <w:r w:rsidR="00D0342F" w:rsidRPr="00D0342F">
          <w:rPr>
            <w:noProof/>
            <w:webHidden/>
          </w:rPr>
          <w:fldChar w:fldCharType="begin"/>
        </w:r>
        <w:r w:rsidR="00D0342F" w:rsidRPr="00D0342F">
          <w:rPr>
            <w:noProof/>
            <w:webHidden/>
          </w:rPr>
          <w:instrText xml:space="preserve"> PAGEREF _Toc475962037 \h </w:instrText>
        </w:r>
        <w:r w:rsidR="00D0342F" w:rsidRPr="00D0342F">
          <w:rPr>
            <w:noProof/>
            <w:webHidden/>
          </w:rPr>
        </w:r>
        <w:r w:rsidR="00D0342F" w:rsidRPr="00D0342F">
          <w:rPr>
            <w:noProof/>
            <w:webHidden/>
          </w:rPr>
          <w:fldChar w:fldCharType="separate"/>
        </w:r>
        <w:r>
          <w:rPr>
            <w:noProof/>
            <w:webHidden/>
          </w:rPr>
          <w:t>7-44</w:t>
        </w:r>
        <w:r w:rsidR="00D0342F" w:rsidRPr="00D0342F">
          <w:rPr>
            <w:noProof/>
            <w:webHidden/>
          </w:rPr>
          <w:fldChar w:fldCharType="end"/>
        </w:r>
      </w:hyperlink>
    </w:p>
    <w:p w14:paraId="0586FBA3" w14:textId="43A8643C" w:rsidR="00D0342F" w:rsidRPr="007E04AB" w:rsidRDefault="00FD0813">
      <w:pPr>
        <w:pStyle w:val="TOC2"/>
        <w:rPr>
          <w:noProof/>
        </w:rPr>
      </w:pPr>
      <w:hyperlink w:anchor="_Toc475962038" w:history="1">
        <w:r w:rsidR="00D0342F" w:rsidRPr="00D0342F">
          <w:rPr>
            <w:rStyle w:val="Hyperlink"/>
            <w:noProof/>
          </w:rPr>
          <w:t>7.9</w:t>
        </w:r>
        <w:r w:rsidR="00D0342F" w:rsidRPr="007E04AB">
          <w:rPr>
            <w:noProof/>
          </w:rPr>
          <w:tab/>
        </w:r>
        <w:r w:rsidR="00D0342F" w:rsidRPr="00D0342F">
          <w:rPr>
            <w:rStyle w:val="Hyperlink"/>
            <w:noProof/>
          </w:rPr>
          <w:t>CRR Settlements</w:t>
        </w:r>
        <w:r w:rsidR="00D0342F" w:rsidRPr="00D0342F">
          <w:rPr>
            <w:noProof/>
            <w:webHidden/>
          </w:rPr>
          <w:tab/>
        </w:r>
        <w:r w:rsidR="00D0342F" w:rsidRPr="00D0342F">
          <w:rPr>
            <w:noProof/>
            <w:webHidden/>
          </w:rPr>
          <w:fldChar w:fldCharType="begin"/>
        </w:r>
        <w:r w:rsidR="00D0342F" w:rsidRPr="00D0342F">
          <w:rPr>
            <w:noProof/>
            <w:webHidden/>
          </w:rPr>
          <w:instrText xml:space="preserve"> PAGEREF _Toc475962038 \h </w:instrText>
        </w:r>
        <w:r w:rsidR="00D0342F" w:rsidRPr="00D0342F">
          <w:rPr>
            <w:noProof/>
            <w:webHidden/>
          </w:rPr>
        </w:r>
        <w:r w:rsidR="00D0342F" w:rsidRPr="00D0342F">
          <w:rPr>
            <w:noProof/>
            <w:webHidden/>
          </w:rPr>
          <w:fldChar w:fldCharType="separate"/>
        </w:r>
        <w:r>
          <w:rPr>
            <w:noProof/>
            <w:webHidden/>
          </w:rPr>
          <w:t>7-44</w:t>
        </w:r>
        <w:r w:rsidR="00D0342F" w:rsidRPr="00D0342F">
          <w:rPr>
            <w:noProof/>
            <w:webHidden/>
          </w:rPr>
          <w:fldChar w:fldCharType="end"/>
        </w:r>
      </w:hyperlink>
    </w:p>
    <w:p w14:paraId="2670456E" w14:textId="579F0C24" w:rsidR="00D0342F" w:rsidRPr="007E04AB" w:rsidRDefault="00FD0813">
      <w:pPr>
        <w:pStyle w:val="TOC3"/>
        <w:rPr>
          <w:i w:val="0"/>
          <w:iCs w:val="0"/>
          <w:noProof/>
        </w:rPr>
      </w:pPr>
      <w:hyperlink w:anchor="_Toc475962039" w:history="1">
        <w:r w:rsidR="00D0342F" w:rsidRPr="00D0342F">
          <w:rPr>
            <w:rStyle w:val="Hyperlink"/>
            <w:i w:val="0"/>
            <w:noProof/>
          </w:rPr>
          <w:t>7.9.1</w:t>
        </w:r>
        <w:r w:rsidR="00D0342F" w:rsidRPr="007E04AB">
          <w:rPr>
            <w:i w:val="0"/>
            <w:iCs w:val="0"/>
            <w:noProof/>
          </w:rPr>
          <w:tab/>
        </w:r>
        <w:r w:rsidR="00D0342F" w:rsidRPr="00D0342F">
          <w:rPr>
            <w:rStyle w:val="Hyperlink"/>
            <w:i w:val="0"/>
            <w:noProof/>
          </w:rPr>
          <w:t>Day-Ahead CRR Payments and Charges</w:t>
        </w:r>
        <w:r w:rsidR="00D0342F" w:rsidRPr="00D0342F">
          <w:rPr>
            <w:i w:val="0"/>
            <w:noProof/>
            <w:webHidden/>
          </w:rPr>
          <w:tab/>
        </w:r>
        <w:r w:rsidR="00D0342F" w:rsidRPr="00D0342F">
          <w:rPr>
            <w:i w:val="0"/>
            <w:noProof/>
            <w:webHidden/>
          </w:rPr>
          <w:fldChar w:fldCharType="begin"/>
        </w:r>
        <w:r w:rsidR="00D0342F" w:rsidRPr="00D0342F">
          <w:rPr>
            <w:i w:val="0"/>
            <w:noProof/>
            <w:webHidden/>
          </w:rPr>
          <w:instrText xml:space="preserve"> PAGEREF _Toc475962039 \h </w:instrText>
        </w:r>
        <w:r w:rsidR="00D0342F" w:rsidRPr="00D0342F">
          <w:rPr>
            <w:i w:val="0"/>
            <w:noProof/>
            <w:webHidden/>
          </w:rPr>
        </w:r>
        <w:r w:rsidR="00D0342F" w:rsidRPr="00D0342F">
          <w:rPr>
            <w:i w:val="0"/>
            <w:noProof/>
            <w:webHidden/>
          </w:rPr>
          <w:fldChar w:fldCharType="separate"/>
        </w:r>
        <w:r>
          <w:rPr>
            <w:i w:val="0"/>
            <w:noProof/>
            <w:webHidden/>
          </w:rPr>
          <w:t>7-44</w:t>
        </w:r>
        <w:r w:rsidR="00D0342F" w:rsidRPr="00D0342F">
          <w:rPr>
            <w:i w:val="0"/>
            <w:noProof/>
            <w:webHidden/>
          </w:rPr>
          <w:fldChar w:fldCharType="end"/>
        </w:r>
      </w:hyperlink>
    </w:p>
    <w:p w14:paraId="3C2453AF" w14:textId="125663D7" w:rsidR="00D0342F" w:rsidRPr="007E04AB" w:rsidRDefault="00FD0813">
      <w:pPr>
        <w:pStyle w:val="TOC4"/>
        <w:rPr>
          <w:noProof/>
          <w:sz w:val="20"/>
          <w:szCs w:val="20"/>
        </w:rPr>
      </w:pPr>
      <w:hyperlink w:anchor="_Toc475962040" w:history="1">
        <w:r w:rsidR="00D0342F" w:rsidRPr="00D0342F">
          <w:rPr>
            <w:rStyle w:val="Hyperlink"/>
            <w:noProof/>
            <w:sz w:val="20"/>
            <w:szCs w:val="20"/>
          </w:rPr>
          <w:t>7.9.1.1</w:t>
        </w:r>
        <w:r w:rsidR="00D0342F" w:rsidRPr="007E04AB">
          <w:rPr>
            <w:noProof/>
            <w:sz w:val="20"/>
            <w:szCs w:val="20"/>
          </w:rPr>
          <w:tab/>
        </w:r>
        <w:r w:rsidR="00D0342F" w:rsidRPr="00D0342F">
          <w:rPr>
            <w:rStyle w:val="Hyperlink"/>
            <w:noProof/>
            <w:sz w:val="20"/>
            <w:szCs w:val="20"/>
          </w:rPr>
          <w:t>Payments and Charges for PTP Obligations Settled in DAM</w:t>
        </w:r>
        <w:r w:rsidR="00D0342F" w:rsidRPr="00D0342F">
          <w:rPr>
            <w:noProof/>
            <w:webHidden/>
            <w:sz w:val="20"/>
            <w:szCs w:val="20"/>
          </w:rPr>
          <w:tab/>
        </w:r>
        <w:r w:rsidR="00D0342F" w:rsidRPr="00D0342F">
          <w:rPr>
            <w:noProof/>
            <w:webHidden/>
            <w:sz w:val="20"/>
            <w:szCs w:val="20"/>
          </w:rPr>
          <w:fldChar w:fldCharType="begin"/>
        </w:r>
        <w:r w:rsidR="00D0342F" w:rsidRPr="00D0342F">
          <w:rPr>
            <w:noProof/>
            <w:webHidden/>
            <w:sz w:val="20"/>
            <w:szCs w:val="20"/>
          </w:rPr>
          <w:instrText xml:space="preserve"> PAGEREF _Toc475962040 \h </w:instrText>
        </w:r>
        <w:r w:rsidR="00D0342F" w:rsidRPr="00D0342F">
          <w:rPr>
            <w:noProof/>
            <w:webHidden/>
            <w:sz w:val="20"/>
            <w:szCs w:val="20"/>
          </w:rPr>
        </w:r>
        <w:r w:rsidR="00D0342F" w:rsidRPr="00D0342F">
          <w:rPr>
            <w:noProof/>
            <w:webHidden/>
            <w:sz w:val="20"/>
            <w:szCs w:val="20"/>
          </w:rPr>
          <w:fldChar w:fldCharType="separate"/>
        </w:r>
        <w:r>
          <w:rPr>
            <w:noProof/>
            <w:webHidden/>
            <w:sz w:val="20"/>
            <w:szCs w:val="20"/>
          </w:rPr>
          <w:t>7-44</w:t>
        </w:r>
        <w:r w:rsidR="00D0342F" w:rsidRPr="00D0342F">
          <w:rPr>
            <w:noProof/>
            <w:webHidden/>
            <w:sz w:val="20"/>
            <w:szCs w:val="20"/>
          </w:rPr>
          <w:fldChar w:fldCharType="end"/>
        </w:r>
      </w:hyperlink>
    </w:p>
    <w:p w14:paraId="58AB3D26" w14:textId="24B18B00" w:rsidR="00D0342F" w:rsidRPr="007E04AB" w:rsidRDefault="00FD0813">
      <w:pPr>
        <w:pStyle w:val="TOC4"/>
        <w:rPr>
          <w:noProof/>
          <w:sz w:val="20"/>
          <w:szCs w:val="20"/>
        </w:rPr>
      </w:pPr>
      <w:hyperlink w:anchor="_Toc475962041" w:history="1">
        <w:r w:rsidR="00D0342F" w:rsidRPr="00D0342F">
          <w:rPr>
            <w:rStyle w:val="Hyperlink"/>
            <w:noProof/>
            <w:sz w:val="20"/>
            <w:szCs w:val="20"/>
          </w:rPr>
          <w:t>7.9.1.2</w:t>
        </w:r>
        <w:r w:rsidR="00D0342F" w:rsidRPr="007E04AB">
          <w:rPr>
            <w:noProof/>
            <w:sz w:val="20"/>
            <w:szCs w:val="20"/>
          </w:rPr>
          <w:tab/>
        </w:r>
        <w:r w:rsidR="00D0342F" w:rsidRPr="00D0342F">
          <w:rPr>
            <w:rStyle w:val="Hyperlink"/>
            <w:noProof/>
            <w:sz w:val="20"/>
            <w:szCs w:val="20"/>
          </w:rPr>
          <w:t>Payments for PTP Options Settled in DAM</w:t>
        </w:r>
        <w:r w:rsidR="00D0342F" w:rsidRPr="00D0342F">
          <w:rPr>
            <w:noProof/>
            <w:webHidden/>
            <w:sz w:val="20"/>
            <w:szCs w:val="20"/>
          </w:rPr>
          <w:tab/>
        </w:r>
        <w:r w:rsidR="00D0342F" w:rsidRPr="00D0342F">
          <w:rPr>
            <w:noProof/>
            <w:webHidden/>
            <w:sz w:val="20"/>
            <w:szCs w:val="20"/>
          </w:rPr>
          <w:fldChar w:fldCharType="begin"/>
        </w:r>
        <w:r w:rsidR="00D0342F" w:rsidRPr="00D0342F">
          <w:rPr>
            <w:noProof/>
            <w:webHidden/>
            <w:sz w:val="20"/>
            <w:szCs w:val="20"/>
          </w:rPr>
          <w:instrText xml:space="preserve"> PAGEREF _Toc475962041 \h </w:instrText>
        </w:r>
        <w:r w:rsidR="00D0342F" w:rsidRPr="00D0342F">
          <w:rPr>
            <w:noProof/>
            <w:webHidden/>
            <w:sz w:val="20"/>
            <w:szCs w:val="20"/>
          </w:rPr>
        </w:r>
        <w:r w:rsidR="00D0342F" w:rsidRPr="00D0342F">
          <w:rPr>
            <w:noProof/>
            <w:webHidden/>
            <w:sz w:val="20"/>
            <w:szCs w:val="20"/>
          </w:rPr>
          <w:fldChar w:fldCharType="separate"/>
        </w:r>
        <w:r>
          <w:rPr>
            <w:noProof/>
            <w:webHidden/>
            <w:sz w:val="20"/>
            <w:szCs w:val="20"/>
          </w:rPr>
          <w:t>7-47</w:t>
        </w:r>
        <w:r w:rsidR="00D0342F" w:rsidRPr="00D0342F">
          <w:rPr>
            <w:noProof/>
            <w:webHidden/>
            <w:sz w:val="20"/>
            <w:szCs w:val="20"/>
          </w:rPr>
          <w:fldChar w:fldCharType="end"/>
        </w:r>
      </w:hyperlink>
    </w:p>
    <w:p w14:paraId="3C55B16C" w14:textId="7CC22254" w:rsidR="00D0342F" w:rsidRPr="007E04AB" w:rsidRDefault="00FD0813">
      <w:pPr>
        <w:pStyle w:val="TOC4"/>
        <w:rPr>
          <w:noProof/>
          <w:sz w:val="20"/>
          <w:szCs w:val="20"/>
        </w:rPr>
      </w:pPr>
      <w:hyperlink w:anchor="_Toc475962042" w:history="1">
        <w:r w:rsidR="00D0342F" w:rsidRPr="00D0342F">
          <w:rPr>
            <w:rStyle w:val="Hyperlink"/>
            <w:noProof/>
            <w:sz w:val="20"/>
            <w:szCs w:val="20"/>
          </w:rPr>
          <w:t>7.9.1.3</w:t>
        </w:r>
        <w:r w:rsidR="00D0342F" w:rsidRPr="007E04AB">
          <w:rPr>
            <w:noProof/>
            <w:sz w:val="20"/>
            <w:szCs w:val="20"/>
          </w:rPr>
          <w:tab/>
        </w:r>
        <w:r w:rsidR="00D0342F" w:rsidRPr="00D0342F">
          <w:rPr>
            <w:rStyle w:val="Hyperlink"/>
            <w:noProof/>
            <w:sz w:val="20"/>
            <w:szCs w:val="20"/>
          </w:rPr>
          <w:t>Minimum and Maximum Resource Prices</w:t>
        </w:r>
        <w:r w:rsidR="00D0342F" w:rsidRPr="00D0342F">
          <w:rPr>
            <w:noProof/>
            <w:webHidden/>
            <w:sz w:val="20"/>
            <w:szCs w:val="20"/>
          </w:rPr>
          <w:tab/>
        </w:r>
        <w:r w:rsidR="00D0342F" w:rsidRPr="00D0342F">
          <w:rPr>
            <w:noProof/>
            <w:webHidden/>
            <w:sz w:val="20"/>
            <w:szCs w:val="20"/>
          </w:rPr>
          <w:fldChar w:fldCharType="begin"/>
        </w:r>
        <w:r w:rsidR="00D0342F" w:rsidRPr="00D0342F">
          <w:rPr>
            <w:noProof/>
            <w:webHidden/>
            <w:sz w:val="20"/>
            <w:szCs w:val="20"/>
          </w:rPr>
          <w:instrText xml:space="preserve"> PAGEREF _Toc475962042 \h </w:instrText>
        </w:r>
        <w:r w:rsidR="00D0342F" w:rsidRPr="00D0342F">
          <w:rPr>
            <w:noProof/>
            <w:webHidden/>
            <w:sz w:val="20"/>
            <w:szCs w:val="20"/>
          </w:rPr>
        </w:r>
        <w:r w:rsidR="00D0342F" w:rsidRPr="00D0342F">
          <w:rPr>
            <w:noProof/>
            <w:webHidden/>
            <w:sz w:val="20"/>
            <w:szCs w:val="20"/>
          </w:rPr>
          <w:fldChar w:fldCharType="separate"/>
        </w:r>
        <w:r>
          <w:rPr>
            <w:noProof/>
            <w:webHidden/>
            <w:sz w:val="20"/>
            <w:szCs w:val="20"/>
          </w:rPr>
          <w:t>7-50</w:t>
        </w:r>
        <w:r w:rsidR="00D0342F" w:rsidRPr="00D0342F">
          <w:rPr>
            <w:noProof/>
            <w:webHidden/>
            <w:sz w:val="20"/>
            <w:szCs w:val="20"/>
          </w:rPr>
          <w:fldChar w:fldCharType="end"/>
        </w:r>
      </w:hyperlink>
    </w:p>
    <w:p w14:paraId="3E84552D" w14:textId="7BD5A255" w:rsidR="00D0342F" w:rsidRPr="007E04AB" w:rsidRDefault="00FD0813">
      <w:pPr>
        <w:pStyle w:val="TOC4"/>
        <w:rPr>
          <w:noProof/>
          <w:sz w:val="20"/>
          <w:szCs w:val="20"/>
        </w:rPr>
      </w:pPr>
      <w:hyperlink w:anchor="_Toc475962043" w:history="1">
        <w:r w:rsidR="00D0342F" w:rsidRPr="00D0342F">
          <w:rPr>
            <w:rStyle w:val="Hyperlink"/>
            <w:noProof/>
            <w:sz w:val="20"/>
            <w:szCs w:val="20"/>
          </w:rPr>
          <w:t>7.9.1.4</w:t>
        </w:r>
        <w:r w:rsidR="00D0342F" w:rsidRPr="007E04AB">
          <w:rPr>
            <w:noProof/>
            <w:sz w:val="20"/>
            <w:szCs w:val="20"/>
          </w:rPr>
          <w:tab/>
        </w:r>
        <w:r w:rsidR="00D0342F" w:rsidRPr="00D0342F">
          <w:rPr>
            <w:rStyle w:val="Hyperlink"/>
            <w:noProof/>
            <w:sz w:val="20"/>
            <w:szCs w:val="20"/>
          </w:rPr>
          <w:t>Payments for FGRs Settled in DAM</w:t>
        </w:r>
        <w:r w:rsidR="00D0342F" w:rsidRPr="00D0342F">
          <w:rPr>
            <w:noProof/>
            <w:webHidden/>
            <w:sz w:val="20"/>
            <w:szCs w:val="20"/>
          </w:rPr>
          <w:tab/>
        </w:r>
        <w:r w:rsidR="00D0342F" w:rsidRPr="00D0342F">
          <w:rPr>
            <w:noProof/>
            <w:webHidden/>
            <w:sz w:val="20"/>
            <w:szCs w:val="20"/>
          </w:rPr>
          <w:fldChar w:fldCharType="begin"/>
        </w:r>
        <w:r w:rsidR="00D0342F" w:rsidRPr="00D0342F">
          <w:rPr>
            <w:noProof/>
            <w:webHidden/>
            <w:sz w:val="20"/>
            <w:szCs w:val="20"/>
          </w:rPr>
          <w:instrText xml:space="preserve"> PAGEREF _Toc475962043 \h </w:instrText>
        </w:r>
        <w:r w:rsidR="00D0342F" w:rsidRPr="00D0342F">
          <w:rPr>
            <w:noProof/>
            <w:webHidden/>
            <w:sz w:val="20"/>
            <w:szCs w:val="20"/>
          </w:rPr>
        </w:r>
        <w:r w:rsidR="00D0342F" w:rsidRPr="00D0342F">
          <w:rPr>
            <w:noProof/>
            <w:webHidden/>
            <w:sz w:val="20"/>
            <w:szCs w:val="20"/>
          </w:rPr>
          <w:fldChar w:fldCharType="separate"/>
        </w:r>
        <w:r>
          <w:rPr>
            <w:noProof/>
            <w:webHidden/>
            <w:sz w:val="20"/>
            <w:szCs w:val="20"/>
          </w:rPr>
          <w:t>7-53</w:t>
        </w:r>
        <w:r w:rsidR="00D0342F" w:rsidRPr="00D0342F">
          <w:rPr>
            <w:noProof/>
            <w:webHidden/>
            <w:sz w:val="20"/>
            <w:szCs w:val="20"/>
          </w:rPr>
          <w:fldChar w:fldCharType="end"/>
        </w:r>
      </w:hyperlink>
    </w:p>
    <w:p w14:paraId="75C46A20" w14:textId="131549D1" w:rsidR="00D0342F" w:rsidRPr="007E04AB" w:rsidRDefault="00FD0813">
      <w:pPr>
        <w:pStyle w:val="TOC4"/>
        <w:rPr>
          <w:noProof/>
          <w:sz w:val="20"/>
          <w:szCs w:val="20"/>
        </w:rPr>
      </w:pPr>
      <w:hyperlink w:anchor="_Toc475962044" w:history="1">
        <w:r w:rsidR="00D0342F" w:rsidRPr="00D0342F">
          <w:rPr>
            <w:rStyle w:val="Hyperlink"/>
            <w:noProof/>
            <w:sz w:val="20"/>
            <w:szCs w:val="20"/>
          </w:rPr>
          <w:t>7.9.1.5</w:t>
        </w:r>
        <w:r w:rsidR="00D0342F" w:rsidRPr="007E04AB">
          <w:rPr>
            <w:noProof/>
            <w:sz w:val="20"/>
            <w:szCs w:val="20"/>
          </w:rPr>
          <w:tab/>
        </w:r>
        <w:r w:rsidR="00D0342F" w:rsidRPr="00D0342F">
          <w:rPr>
            <w:rStyle w:val="Hyperlink"/>
            <w:noProof/>
            <w:sz w:val="20"/>
            <w:szCs w:val="20"/>
          </w:rPr>
          <w:t>Payments and Charges for PTP Obligations with Refund Settled in DAM</w:t>
        </w:r>
        <w:r w:rsidR="00D0342F" w:rsidRPr="00D0342F">
          <w:rPr>
            <w:noProof/>
            <w:webHidden/>
            <w:sz w:val="20"/>
            <w:szCs w:val="20"/>
          </w:rPr>
          <w:tab/>
        </w:r>
        <w:r w:rsidR="00D0342F" w:rsidRPr="00D0342F">
          <w:rPr>
            <w:noProof/>
            <w:webHidden/>
            <w:sz w:val="20"/>
            <w:szCs w:val="20"/>
          </w:rPr>
          <w:fldChar w:fldCharType="begin"/>
        </w:r>
        <w:r w:rsidR="00D0342F" w:rsidRPr="00D0342F">
          <w:rPr>
            <w:noProof/>
            <w:webHidden/>
            <w:sz w:val="20"/>
            <w:szCs w:val="20"/>
          </w:rPr>
          <w:instrText xml:space="preserve"> PAGEREF _Toc475962044 \h </w:instrText>
        </w:r>
        <w:r w:rsidR="00D0342F" w:rsidRPr="00D0342F">
          <w:rPr>
            <w:noProof/>
            <w:webHidden/>
            <w:sz w:val="20"/>
            <w:szCs w:val="20"/>
          </w:rPr>
        </w:r>
        <w:r w:rsidR="00D0342F" w:rsidRPr="00D0342F">
          <w:rPr>
            <w:noProof/>
            <w:webHidden/>
            <w:sz w:val="20"/>
            <w:szCs w:val="20"/>
          </w:rPr>
          <w:fldChar w:fldCharType="separate"/>
        </w:r>
        <w:r>
          <w:rPr>
            <w:noProof/>
            <w:webHidden/>
            <w:sz w:val="20"/>
            <w:szCs w:val="20"/>
          </w:rPr>
          <w:t>7-53</w:t>
        </w:r>
        <w:r w:rsidR="00D0342F" w:rsidRPr="00D0342F">
          <w:rPr>
            <w:noProof/>
            <w:webHidden/>
            <w:sz w:val="20"/>
            <w:szCs w:val="20"/>
          </w:rPr>
          <w:fldChar w:fldCharType="end"/>
        </w:r>
      </w:hyperlink>
    </w:p>
    <w:p w14:paraId="0B28321B" w14:textId="496534B2" w:rsidR="00D0342F" w:rsidRPr="007E04AB" w:rsidRDefault="00FD0813">
      <w:pPr>
        <w:pStyle w:val="TOC4"/>
        <w:rPr>
          <w:noProof/>
          <w:sz w:val="20"/>
          <w:szCs w:val="20"/>
        </w:rPr>
      </w:pPr>
      <w:hyperlink w:anchor="_Toc475962045" w:history="1">
        <w:r w:rsidR="00D0342F" w:rsidRPr="00D0342F">
          <w:rPr>
            <w:rStyle w:val="Hyperlink"/>
            <w:noProof/>
            <w:sz w:val="20"/>
            <w:szCs w:val="20"/>
          </w:rPr>
          <w:t>7.9.1.6</w:t>
        </w:r>
        <w:r w:rsidR="00D0342F" w:rsidRPr="007E04AB">
          <w:rPr>
            <w:noProof/>
            <w:sz w:val="20"/>
            <w:szCs w:val="20"/>
          </w:rPr>
          <w:tab/>
        </w:r>
        <w:r w:rsidR="00D0342F" w:rsidRPr="00D0342F">
          <w:rPr>
            <w:rStyle w:val="Hyperlink"/>
            <w:noProof/>
            <w:sz w:val="20"/>
            <w:szCs w:val="20"/>
          </w:rPr>
          <w:t>Payments for PTP Options with Refund Settled in DAM</w:t>
        </w:r>
        <w:r w:rsidR="00D0342F" w:rsidRPr="00D0342F">
          <w:rPr>
            <w:noProof/>
            <w:webHidden/>
            <w:sz w:val="20"/>
            <w:szCs w:val="20"/>
          </w:rPr>
          <w:tab/>
        </w:r>
        <w:r w:rsidR="00D0342F" w:rsidRPr="00D0342F">
          <w:rPr>
            <w:noProof/>
            <w:webHidden/>
            <w:sz w:val="20"/>
            <w:szCs w:val="20"/>
          </w:rPr>
          <w:fldChar w:fldCharType="begin"/>
        </w:r>
        <w:r w:rsidR="00D0342F" w:rsidRPr="00D0342F">
          <w:rPr>
            <w:noProof/>
            <w:webHidden/>
            <w:sz w:val="20"/>
            <w:szCs w:val="20"/>
          </w:rPr>
          <w:instrText xml:space="preserve"> PAGEREF _Toc475962045 \h </w:instrText>
        </w:r>
        <w:r w:rsidR="00D0342F" w:rsidRPr="00D0342F">
          <w:rPr>
            <w:noProof/>
            <w:webHidden/>
            <w:sz w:val="20"/>
            <w:szCs w:val="20"/>
          </w:rPr>
        </w:r>
        <w:r w:rsidR="00D0342F" w:rsidRPr="00D0342F">
          <w:rPr>
            <w:noProof/>
            <w:webHidden/>
            <w:sz w:val="20"/>
            <w:szCs w:val="20"/>
          </w:rPr>
          <w:fldChar w:fldCharType="separate"/>
        </w:r>
        <w:r>
          <w:rPr>
            <w:noProof/>
            <w:webHidden/>
            <w:sz w:val="20"/>
            <w:szCs w:val="20"/>
          </w:rPr>
          <w:t>7-55</w:t>
        </w:r>
        <w:r w:rsidR="00D0342F" w:rsidRPr="00D0342F">
          <w:rPr>
            <w:noProof/>
            <w:webHidden/>
            <w:sz w:val="20"/>
            <w:szCs w:val="20"/>
          </w:rPr>
          <w:fldChar w:fldCharType="end"/>
        </w:r>
      </w:hyperlink>
    </w:p>
    <w:p w14:paraId="2016FF9E" w14:textId="2C7DADCE" w:rsidR="00D0342F" w:rsidRPr="007E04AB" w:rsidRDefault="00FD0813">
      <w:pPr>
        <w:pStyle w:val="TOC3"/>
        <w:rPr>
          <w:i w:val="0"/>
          <w:iCs w:val="0"/>
          <w:noProof/>
        </w:rPr>
      </w:pPr>
      <w:hyperlink w:anchor="_Toc475962046" w:history="1">
        <w:r w:rsidR="00D0342F" w:rsidRPr="00D0342F">
          <w:rPr>
            <w:rStyle w:val="Hyperlink"/>
            <w:i w:val="0"/>
            <w:noProof/>
          </w:rPr>
          <w:t>7.9.2</w:t>
        </w:r>
        <w:r w:rsidR="00D0342F" w:rsidRPr="007E04AB">
          <w:rPr>
            <w:i w:val="0"/>
            <w:iCs w:val="0"/>
            <w:noProof/>
          </w:rPr>
          <w:tab/>
        </w:r>
        <w:r w:rsidR="00D0342F" w:rsidRPr="00D0342F">
          <w:rPr>
            <w:rStyle w:val="Hyperlink"/>
            <w:i w:val="0"/>
            <w:noProof/>
          </w:rPr>
          <w:t>Real-Time CRR Payments and Charges</w:t>
        </w:r>
        <w:r w:rsidR="00D0342F" w:rsidRPr="00D0342F">
          <w:rPr>
            <w:i w:val="0"/>
            <w:noProof/>
            <w:webHidden/>
          </w:rPr>
          <w:tab/>
        </w:r>
        <w:r w:rsidR="00D0342F" w:rsidRPr="00D0342F">
          <w:rPr>
            <w:i w:val="0"/>
            <w:noProof/>
            <w:webHidden/>
          </w:rPr>
          <w:fldChar w:fldCharType="begin"/>
        </w:r>
        <w:r w:rsidR="00D0342F" w:rsidRPr="00D0342F">
          <w:rPr>
            <w:i w:val="0"/>
            <w:noProof/>
            <w:webHidden/>
          </w:rPr>
          <w:instrText xml:space="preserve"> PAGEREF _Toc475962046 \h </w:instrText>
        </w:r>
        <w:r w:rsidR="00D0342F" w:rsidRPr="00D0342F">
          <w:rPr>
            <w:i w:val="0"/>
            <w:noProof/>
            <w:webHidden/>
          </w:rPr>
        </w:r>
        <w:r w:rsidR="00D0342F" w:rsidRPr="00D0342F">
          <w:rPr>
            <w:i w:val="0"/>
            <w:noProof/>
            <w:webHidden/>
          </w:rPr>
          <w:fldChar w:fldCharType="separate"/>
        </w:r>
        <w:r>
          <w:rPr>
            <w:i w:val="0"/>
            <w:noProof/>
            <w:webHidden/>
          </w:rPr>
          <w:t>7-57</w:t>
        </w:r>
        <w:r w:rsidR="00D0342F" w:rsidRPr="00D0342F">
          <w:rPr>
            <w:i w:val="0"/>
            <w:noProof/>
            <w:webHidden/>
          </w:rPr>
          <w:fldChar w:fldCharType="end"/>
        </w:r>
      </w:hyperlink>
    </w:p>
    <w:p w14:paraId="2D5900A7" w14:textId="55A9ECC7" w:rsidR="00D0342F" w:rsidRPr="007E04AB" w:rsidRDefault="00FD0813">
      <w:pPr>
        <w:pStyle w:val="TOC4"/>
        <w:rPr>
          <w:noProof/>
          <w:sz w:val="20"/>
          <w:szCs w:val="20"/>
        </w:rPr>
      </w:pPr>
      <w:hyperlink w:anchor="_Toc475962047" w:history="1">
        <w:r w:rsidR="00D0342F" w:rsidRPr="00D0342F">
          <w:rPr>
            <w:rStyle w:val="Hyperlink"/>
            <w:noProof/>
            <w:sz w:val="20"/>
            <w:szCs w:val="20"/>
          </w:rPr>
          <w:t>7.9.2.1</w:t>
        </w:r>
        <w:r w:rsidR="00D0342F" w:rsidRPr="007E04AB">
          <w:rPr>
            <w:noProof/>
            <w:sz w:val="20"/>
            <w:szCs w:val="20"/>
          </w:rPr>
          <w:tab/>
        </w:r>
        <w:r w:rsidR="00D0342F" w:rsidRPr="00D0342F">
          <w:rPr>
            <w:rStyle w:val="Hyperlink"/>
            <w:noProof/>
            <w:sz w:val="20"/>
            <w:szCs w:val="20"/>
          </w:rPr>
          <w:t>Payments and Charges for PTP Obligations Settled in Real-Time</w:t>
        </w:r>
        <w:r w:rsidR="00D0342F" w:rsidRPr="00D0342F">
          <w:rPr>
            <w:noProof/>
            <w:webHidden/>
            <w:sz w:val="20"/>
            <w:szCs w:val="20"/>
          </w:rPr>
          <w:tab/>
        </w:r>
        <w:r w:rsidR="00D0342F" w:rsidRPr="00D0342F">
          <w:rPr>
            <w:noProof/>
            <w:webHidden/>
            <w:sz w:val="20"/>
            <w:szCs w:val="20"/>
          </w:rPr>
          <w:fldChar w:fldCharType="begin"/>
        </w:r>
        <w:r w:rsidR="00D0342F" w:rsidRPr="00D0342F">
          <w:rPr>
            <w:noProof/>
            <w:webHidden/>
            <w:sz w:val="20"/>
            <w:szCs w:val="20"/>
          </w:rPr>
          <w:instrText xml:space="preserve"> PAGEREF _Toc475962047 \h </w:instrText>
        </w:r>
        <w:r w:rsidR="00D0342F" w:rsidRPr="00D0342F">
          <w:rPr>
            <w:noProof/>
            <w:webHidden/>
            <w:sz w:val="20"/>
            <w:szCs w:val="20"/>
          </w:rPr>
        </w:r>
        <w:r w:rsidR="00D0342F" w:rsidRPr="00D0342F">
          <w:rPr>
            <w:noProof/>
            <w:webHidden/>
            <w:sz w:val="20"/>
            <w:szCs w:val="20"/>
          </w:rPr>
          <w:fldChar w:fldCharType="separate"/>
        </w:r>
        <w:r>
          <w:rPr>
            <w:noProof/>
            <w:webHidden/>
            <w:sz w:val="20"/>
            <w:szCs w:val="20"/>
          </w:rPr>
          <w:t>7-57</w:t>
        </w:r>
        <w:r w:rsidR="00D0342F" w:rsidRPr="00D0342F">
          <w:rPr>
            <w:noProof/>
            <w:webHidden/>
            <w:sz w:val="20"/>
            <w:szCs w:val="20"/>
          </w:rPr>
          <w:fldChar w:fldCharType="end"/>
        </w:r>
      </w:hyperlink>
    </w:p>
    <w:p w14:paraId="4A7ADF9C" w14:textId="27B3B9F1" w:rsidR="00D0342F" w:rsidRPr="007E04AB" w:rsidRDefault="00FD0813">
      <w:pPr>
        <w:pStyle w:val="TOC4"/>
        <w:rPr>
          <w:noProof/>
          <w:sz w:val="20"/>
          <w:szCs w:val="20"/>
        </w:rPr>
      </w:pPr>
      <w:hyperlink w:anchor="_Toc475962048" w:history="1">
        <w:r w:rsidR="00D0342F" w:rsidRPr="00D0342F">
          <w:rPr>
            <w:rStyle w:val="Hyperlink"/>
            <w:noProof/>
            <w:sz w:val="20"/>
            <w:szCs w:val="20"/>
          </w:rPr>
          <w:t>7.9.2.2</w:t>
        </w:r>
        <w:r w:rsidR="00D0342F" w:rsidRPr="007E04AB">
          <w:rPr>
            <w:noProof/>
            <w:sz w:val="20"/>
            <w:szCs w:val="20"/>
          </w:rPr>
          <w:tab/>
        </w:r>
        <w:r w:rsidR="00D0342F" w:rsidRPr="00D0342F">
          <w:rPr>
            <w:rStyle w:val="Hyperlink"/>
            <w:noProof/>
            <w:sz w:val="20"/>
            <w:szCs w:val="20"/>
          </w:rPr>
          <w:t>Payments for PTP Options Settled in Real-Time</w:t>
        </w:r>
        <w:r w:rsidR="00D0342F" w:rsidRPr="00D0342F">
          <w:rPr>
            <w:noProof/>
            <w:webHidden/>
            <w:sz w:val="20"/>
            <w:szCs w:val="20"/>
          </w:rPr>
          <w:tab/>
        </w:r>
        <w:r w:rsidR="00D0342F" w:rsidRPr="00D0342F">
          <w:rPr>
            <w:noProof/>
            <w:webHidden/>
            <w:sz w:val="20"/>
            <w:szCs w:val="20"/>
          </w:rPr>
          <w:fldChar w:fldCharType="begin"/>
        </w:r>
        <w:r w:rsidR="00D0342F" w:rsidRPr="00D0342F">
          <w:rPr>
            <w:noProof/>
            <w:webHidden/>
            <w:sz w:val="20"/>
            <w:szCs w:val="20"/>
          </w:rPr>
          <w:instrText xml:space="preserve"> PAGEREF _Toc475962048 \h </w:instrText>
        </w:r>
        <w:r w:rsidR="00D0342F" w:rsidRPr="00D0342F">
          <w:rPr>
            <w:noProof/>
            <w:webHidden/>
            <w:sz w:val="20"/>
            <w:szCs w:val="20"/>
          </w:rPr>
        </w:r>
        <w:r w:rsidR="00D0342F" w:rsidRPr="00D0342F">
          <w:rPr>
            <w:noProof/>
            <w:webHidden/>
            <w:sz w:val="20"/>
            <w:szCs w:val="20"/>
          </w:rPr>
          <w:fldChar w:fldCharType="separate"/>
        </w:r>
        <w:r>
          <w:rPr>
            <w:noProof/>
            <w:webHidden/>
            <w:sz w:val="20"/>
            <w:szCs w:val="20"/>
          </w:rPr>
          <w:t>7-59</w:t>
        </w:r>
        <w:r w:rsidR="00D0342F" w:rsidRPr="00D0342F">
          <w:rPr>
            <w:noProof/>
            <w:webHidden/>
            <w:sz w:val="20"/>
            <w:szCs w:val="20"/>
          </w:rPr>
          <w:fldChar w:fldCharType="end"/>
        </w:r>
      </w:hyperlink>
    </w:p>
    <w:p w14:paraId="66E12E73" w14:textId="17A327A7" w:rsidR="00D0342F" w:rsidRPr="007E04AB" w:rsidRDefault="00FD0813">
      <w:pPr>
        <w:pStyle w:val="TOC4"/>
        <w:rPr>
          <w:noProof/>
          <w:sz w:val="20"/>
          <w:szCs w:val="20"/>
        </w:rPr>
      </w:pPr>
      <w:hyperlink w:anchor="_Toc475962049" w:history="1">
        <w:r w:rsidR="00D0342F" w:rsidRPr="00D0342F">
          <w:rPr>
            <w:rStyle w:val="Hyperlink"/>
            <w:noProof/>
            <w:sz w:val="20"/>
            <w:szCs w:val="20"/>
          </w:rPr>
          <w:t>7.9.2.3</w:t>
        </w:r>
        <w:r w:rsidR="00D0342F" w:rsidRPr="007E04AB">
          <w:rPr>
            <w:noProof/>
            <w:sz w:val="20"/>
            <w:szCs w:val="20"/>
          </w:rPr>
          <w:tab/>
        </w:r>
        <w:r w:rsidR="00D0342F" w:rsidRPr="00D0342F">
          <w:rPr>
            <w:rStyle w:val="Hyperlink"/>
            <w:noProof/>
            <w:sz w:val="20"/>
            <w:szCs w:val="20"/>
          </w:rPr>
          <w:t>Payments for NOIE PTP Options with Refund Settled in Real-Time</w:t>
        </w:r>
        <w:r w:rsidR="00D0342F" w:rsidRPr="00D0342F">
          <w:rPr>
            <w:noProof/>
            <w:webHidden/>
            <w:sz w:val="20"/>
            <w:szCs w:val="20"/>
          </w:rPr>
          <w:tab/>
        </w:r>
        <w:r w:rsidR="00D0342F" w:rsidRPr="00D0342F">
          <w:rPr>
            <w:noProof/>
            <w:webHidden/>
            <w:sz w:val="20"/>
            <w:szCs w:val="20"/>
          </w:rPr>
          <w:fldChar w:fldCharType="begin"/>
        </w:r>
        <w:r w:rsidR="00D0342F" w:rsidRPr="00D0342F">
          <w:rPr>
            <w:noProof/>
            <w:webHidden/>
            <w:sz w:val="20"/>
            <w:szCs w:val="20"/>
          </w:rPr>
          <w:instrText xml:space="preserve"> PAGEREF _Toc475962049 \h </w:instrText>
        </w:r>
        <w:r w:rsidR="00D0342F" w:rsidRPr="00D0342F">
          <w:rPr>
            <w:noProof/>
            <w:webHidden/>
            <w:sz w:val="20"/>
            <w:szCs w:val="20"/>
          </w:rPr>
        </w:r>
        <w:r w:rsidR="00D0342F" w:rsidRPr="00D0342F">
          <w:rPr>
            <w:noProof/>
            <w:webHidden/>
            <w:sz w:val="20"/>
            <w:szCs w:val="20"/>
          </w:rPr>
          <w:fldChar w:fldCharType="separate"/>
        </w:r>
        <w:r>
          <w:rPr>
            <w:noProof/>
            <w:webHidden/>
            <w:sz w:val="20"/>
            <w:szCs w:val="20"/>
          </w:rPr>
          <w:t>7-61</w:t>
        </w:r>
        <w:r w:rsidR="00D0342F" w:rsidRPr="00D0342F">
          <w:rPr>
            <w:noProof/>
            <w:webHidden/>
            <w:sz w:val="20"/>
            <w:szCs w:val="20"/>
          </w:rPr>
          <w:fldChar w:fldCharType="end"/>
        </w:r>
      </w:hyperlink>
    </w:p>
    <w:p w14:paraId="67BFD641" w14:textId="527DD835" w:rsidR="00D0342F" w:rsidRPr="007E04AB" w:rsidRDefault="00FD0813">
      <w:pPr>
        <w:pStyle w:val="TOC4"/>
        <w:rPr>
          <w:noProof/>
          <w:sz w:val="20"/>
          <w:szCs w:val="20"/>
        </w:rPr>
      </w:pPr>
      <w:hyperlink w:anchor="_Toc475962050" w:history="1">
        <w:r w:rsidR="00D0342F" w:rsidRPr="00D0342F">
          <w:rPr>
            <w:rStyle w:val="Hyperlink"/>
            <w:noProof/>
            <w:sz w:val="20"/>
            <w:szCs w:val="20"/>
          </w:rPr>
          <w:t>7.9.2.4</w:t>
        </w:r>
        <w:r w:rsidR="00D0342F" w:rsidRPr="007E04AB">
          <w:rPr>
            <w:noProof/>
            <w:sz w:val="20"/>
            <w:szCs w:val="20"/>
          </w:rPr>
          <w:tab/>
        </w:r>
        <w:r w:rsidR="00D0342F" w:rsidRPr="00D0342F">
          <w:rPr>
            <w:rStyle w:val="Hyperlink"/>
            <w:noProof/>
            <w:sz w:val="20"/>
            <w:szCs w:val="20"/>
          </w:rPr>
          <w:t>Payments for FGRs in Real-Time</w:t>
        </w:r>
        <w:r w:rsidR="00D0342F" w:rsidRPr="00D0342F">
          <w:rPr>
            <w:noProof/>
            <w:webHidden/>
            <w:sz w:val="20"/>
            <w:szCs w:val="20"/>
          </w:rPr>
          <w:tab/>
        </w:r>
        <w:r w:rsidR="00D0342F" w:rsidRPr="00D0342F">
          <w:rPr>
            <w:noProof/>
            <w:webHidden/>
            <w:sz w:val="20"/>
            <w:szCs w:val="20"/>
          </w:rPr>
          <w:fldChar w:fldCharType="begin"/>
        </w:r>
        <w:r w:rsidR="00D0342F" w:rsidRPr="00D0342F">
          <w:rPr>
            <w:noProof/>
            <w:webHidden/>
            <w:sz w:val="20"/>
            <w:szCs w:val="20"/>
          </w:rPr>
          <w:instrText xml:space="preserve"> PAGEREF _Toc475962050 \h </w:instrText>
        </w:r>
        <w:r w:rsidR="00D0342F" w:rsidRPr="00D0342F">
          <w:rPr>
            <w:noProof/>
            <w:webHidden/>
            <w:sz w:val="20"/>
            <w:szCs w:val="20"/>
          </w:rPr>
        </w:r>
        <w:r w:rsidR="00D0342F" w:rsidRPr="00D0342F">
          <w:rPr>
            <w:noProof/>
            <w:webHidden/>
            <w:sz w:val="20"/>
            <w:szCs w:val="20"/>
          </w:rPr>
          <w:fldChar w:fldCharType="separate"/>
        </w:r>
        <w:r>
          <w:rPr>
            <w:noProof/>
            <w:webHidden/>
            <w:sz w:val="20"/>
            <w:szCs w:val="20"/>
          </w:rPr>
          <w:t>7-63</w:t>
        </w:r>
        <w:r w:rsidR="00D0342F" w:rsidRPr="00D0342F">
          <w:rPr>
            <w:noProof/>
            <w:webHidden/>
            <w:sz w:val="20"/>
            <w:szCs w:val="20"/>
          </w:rPr>
          <w:fldChar w:fldCharType="end"/>
        </w:r>
      </w:hyperlink>
    </w:p>
    <w:p w14:paraId="458B6BB5" w14:textId="5D562713" w:rsidR="00D0342F" w:rsidRPr="007E04AB" w:rsidRDefault="00FD0813">
      <w:pPr>
        <w:pStyle w:val="TOC4"/>
        <w:rPr>
          <w:noProof/>
          <w:sz w:val="20"/>
          <w:szCs w:val="20"/>
        </w:rPr>
      </w:pPr>
      <w:hyperlink w:anchor="_Toc475962051" w:history="1">
        <w:r w:rsidR="00D0342F" w:rsidRPr="00D0342F">
          <w:rPr>
            <w:rStyle w:val="Hyperlink"/>
            <w:noProof/>
            <w:sz w:val="20"/>
            <w:szCs w:val="20"/>
          </w:rPr>
          <w:t>7.9.2.5</w:t>
        </w:r>
        <w:r w:rsidR="00D0342F" w:rsidRPr="007E04AB">
          <w:rPr>
            <w:noProof/>
            <w:sz w:val="20"/>
            <w:szCs w:val="20"/>
          </w:rPr>
          <w:tab/>
        </w:r>
        <w:r w:rsidR="00D0342F" w:rsidRPr="00D0342F">
          <w:rPr>
            <w:rStyle w:val="Hyperlink"/>
            <w:noProof/>
            <w:sz w:val="20"/>
            <w:szCs w:val="20"/>
          </w:rPr>
          <w:t>Payments and Charges for PTP Obligations with Refund in Real-Time</w:t>
        </w:r>
        <w:r w:rsidR="00D0342F" w:rsidRPr="00D0342F">
          <w:rPr>
            <w:noProof/>
            <w:webHidden/>
            <w:sz w:val="20"/>
            <w:szCs w:val="20"/>
          </w:rPr>
          <w:tab/>
        </w:r>
        <w:r w:rsidR="00D0342F" w:rsidRPr="00D0342F">
          <w:rPr>
            <w:noProof/>
            <w:webHidden/>
            <w:sz w:val="20"/>
            <w:szCs w:val="20"/>
          </w:rPr>
          <w:fldChar w:fldCharType="begin"/>
        </w:r>
        <w:r w:rsidR="00D0342F" w:rsidRPr="00D0342F">
          <w:rPr>
            <w:noProof/>
            <w:webHidden/>
            <w:sz w:val="20"/>
            <w:szCs w:val="20"/>
          </w:rPr>
          <w:instrText xml:space="preserve"> PAGEREF _Toc475962051 \h </w:instrText>
        </w:r>
        <w:r w:rsidR="00D0342F" w:rsidRPr="00D0342F">
          <w:rPr>
            <w:noProof/>
            <w:webHidden/>
            <w:sz w:val="20"/>
            <w:szCs w:val="20"/>
          </w:rPr>
        </w:r>
        <w:r w:rsidR="00D0342F" w:rsidRPr="00D0342F">
          <w:rPr>
            <w:noProof/>
            <w:webHidden/>
            <w:sz w:val="20"/>
            <w:szCs w:val="20"/>
          </w:rPr>
          <w:fldChar w:fldCharType="separate"/>
        </w:r>
        <w:r>
          <w:rPr>
            <w:noProof/>
            <w:webHidden/>
            <w:sz w:val="20"/>
            <w:szCs w:val="20"/>
          </w:rPr>
          <w:t>7-63</w:t>
        </w:r>
        <w:r w:rsidR="00D0342F" w:rsidRPr="00D0342F">
          <w:rPr>
            <w:noProof/>
            <w:webHidden/>
            <w:sz w:val="20"/>
            <w:szCs w:val="20"/>
          </w:rPr>
          <w:fldChar w:fldCharType="end"/>
        </w:r>
      </w:hyperlink>
    </w:p>
    <w:p w14:paraId="10AFCE68" w14:textId="1AD99DD3" w:rsidR="00D0342F" w:rsidRPr="007E04AB" w:rsidRDefault="00FD0813">
      <w:pPr>
        <w:pStyle w:val="TOC3"/>
        <w:rPr>
          <w:i w:val="0"/>
          <w:iCs w:val="0"/>
          <w:noProof/>
        </w:rPr>
      </w:pPr>
      <w:hyperlink w:anchor="_Toc475962052" w:history="1">
        <w:r w:rsidR="00D0342F" w:rsidRPr="00D0342F">
          <w:rPr>
            <w:rStyle w:val="Hyperlink"/>
            <w:i w:val="0"/>
            <w:noProof/>
          </w:rPr>
          <w:t>7.9.3</w:t>
        </w:r>
        <w:r w:rsidR="00D0342F" w:rsidRPr="007E04AB">
          <w:rPr>
            <w:i w:val="0"/>
            <w:iCs w:val="0"/>
            <w:noProof/>
          </w:rPr>
          <w:tab/>
        </w:r>
        <w:r w:rsidR="00D0342F" w:rsidRPr="00D0342F">
          <w:rPr>
            <w:rStyle w:val="Hyperlink"/>
            <w:i w:val="0"/>
            <w:noProof/>
          </w:rPr>
          <w:t>CRR Balancing Account</w:t>
        </w:r>
        <w:r w:rsidR="00D0342F" w:rsidRPr="00D0342F">
          <w:rPr>
            <w:i w:val="0"/>
            <w:noProof/>
            <w:webHidden/>
          </w:rPr>
          <w:tab/>
        </w:r>
        <w:r w:rsidR="00D0342F" w:rsidRPr="00D0342F">
          <w:rPr>
            <w:i w:val="0"/>
            <w:noProof/>
            <w:webHidden/>
          </w:rPr>
          <w:fldChar w:fldCharType="begin"/>
        </w:r>
        <w:r w:rsidR="00D0342F" w:rsidRPr="00D0342F">
          <w:rPr>
            <w:i w:val="0"/>
            <w:noProof/>
            <w:webHidden/>
          </w:rPr>
          <w:instrText xml:space="preserve"> PAGEREF _Toc475962052 \h </w:instrText>
        </w:r>
        <w:r w:rsidR="00D0342F" w:rsidRPr="00D0342F">
          <w:rPr>
            <w:i w:val="0"/>
            <w:noProof/>
            <w:webHidden/>
          </w:rPr>
        </w:r>
        <w:r w:rsidR="00D0342F" w:rsidRPr="00D0342F">
          <w:rPr>
            <w:i w:val="0"/>
            <w:noProof/>
            <w:webHidden/>
          </w:rPr>
          <w:fldChar w:fldCharType="separate"/>
        </w:r>
        <w:r>
          <w:rPr>
            <w:i w:val="0"/>
            <w:noProof/>
            <w:webHidden/>
          </w:rPr>
          <w:t>7-65</w:t>
        </w:r>
        <w:r w:rsidR="00D0342F" w:rsidRPr="00D0342F">
          <w:rPr>
            <w:i w:val="0"/>
            <w:noProof/>
            <w:webHidden/>
          </w:rPr>
          <w:fldChar w:fldCharType="end"/>
        </w:r>
      </w:hyperlink>
    </w:p>
    <w:p w14:paraId="438E227B" w14:textId="39F6AD7C" w:rsidR="00D0342F" w:rsidRPr="007E04AB" w:rsidRDefault="00FD0813">
      <w:pPr>
        <w:pStyle w:val="TOC4"/>
        <w:rPr>
          <w:noProof/>
          <w:sz w:val="20"/>
          <w:szCs w:val="20"/>
        </w:rPr>
      </w:pPr>
      <w:hyperlink w:anchor="_Toc475962053" w:history="1">
        <w:r w:rsidR="00D0342F" w:rsidRPr="00D0342F">
          <w:rPr>
            <w:rStyle w:val="Hyperlink"/>
            <w:noProof/>
            <w:sz w:val="20"/>
            <w:szCs w:val="20"/>
          </w:rPr>
          <w:t>7.9.3.1</w:t>
        </w:r>
        <w:r w:rsidR="00D0342F" w:rsidRPr="007E04AB">
          <w:rPr>
            <w:noProof/>
            <w:sz w:val="20"/>
            <w:szCs w:val="20"/>
          </w:rPr>
          <w:tab/>
        </w:r>
        <w:r w:rsidR="00D0342F" w:rsidRPr="00D0342F">
          <w:rPr>
            <w:rStyle w:val="Hyperlink"/>
            <w:noProof/>
            <w:sz w:val="20"/>
            <w:szCs w:val="20"/>
          </w:rPr>
          <w:t>DAM Congestion Rent</w:t>
        </w:r>
        <w:r w:rsidR="00D0342F" w:rsidRPr="00D0342F">
          <w:rPr>
            <w:noProof/>
            <w:webHidden/>
            <w:sz w:val="20"/>
            <w:szCs w:val="20"/>
          </w:rPr>
          <w:tab/>
        </w:r>
        <w:r w:rsidR="00D0342F" w:rsidRPr="00D0342F">
          <w:rPr>
            <w:noProof/>
            <w:webHidden/>
            <w:sz w:val="20"/>
            <w:szCs w:val="20"/>
          </w:rPr>
          <w:fldChar w:fldCharType="begin"/>
        </w:r>
        <w:r w:rsidR="00D0342F" w:rsidRPr="00D0342F">
          <w:rPr>
            <w:noProof/>
            <w:webHidden/>
            <w:sz w:val="20"/>
            <w:szCs w:val="20"/>
          </w:rPr>
          <w:instrText xml:space="preserve"> PAGEREF _Toc475962053 \h </w:instrText>
        </w:r>
        <w:r w:rsidR="00D0342F" w:rsidRPr="00D0342F">
          <w:rPr>
            <w:noProof/>
            <w:webHidden/>
            <w:sz w:val="20"/>
            <w:szCs w:val="20"/>
          </w:rPr>
        </w:r>
        <w:r w:rsidR="00D0342F" w:rsidRPr="00D0342F">
          <w:rPr>
            <w:noProof/>
            <w:webHidden/>
            <w:sz w:val="20"/>
            <w:szCs w:val="20"/>
          </w:rPr>
          <w:fldChar w:fldCharType="separate"/>
        </w:r>
        <w:r>
          <w:rPr>
            <w:noProof/>
            <w:webHidden/>
            <w:sz w:val="20"/>
            <w:szCs w:val="20"/>
          </w:rPr>
          <w:t>7-65</w:t>
        </w:r>
        <w:r w:rsidR="00D0342F" w:rsidRPr="00D0342F">
          <w:rPr>
            <w:noProof/>
            <w:webHidden/>
            <w:sz w:val="20"/>
            <w:szCs w:val="20"/>
          </w:rPr>
          <w:fldChar w:fldCharType="end"/>
        </w:r>
      </w:hyperlink>
    </w:p>
    <w:p w14:paraId="3ECD9316" w14:textId="7852255B" w:rsidR="00D0342F" w:rsidRPr="007E04AB" w:rsidRDefault="00FD0813">
      <w:pPr>
        <w:pStyle w:val="TOC4"/>
        <w:rPr>
          <w:noProof/>
          <w:sz w:val="20"/>
          <w:szCs w:val="20"/>
        </w:rPr>
      </w:pPr>
      <w:hyperlink w:anchor="_Toc475962054" w:history="1">
        <w:r w:rsidR="00D0342F" w:rsidRPr="00D0342F">
          <w:rPr>
            <w:rStyle w:val="Hyperlink"/>
            <w:noProof/>
            <w:sz w:val="20"/>
            <w:szCs w:val="20"/>
          </w:rPr>
          <w:t>7.9.3.2</w:t>
        </w:r>
        <w:r w:rsidR="00D0342F" w:rsidRPr="007E04AB">
          <w:rPr>
            <w:noProof/>
            <w:sz w:val="20"/>
            <w:szCs w:val="20"/>
          </w:rPr>
          <w:tab/>
        </w:r>
        <w:r w:rsidR="00D0342F" w:rsidRPr="00D0342F">
          <w:rPr>
            <w:rStyle w:val="Hyperlink"/>
            <w:noProof/>
            <w:sz w:val="20"/>
            <w:szCs w:val="20"/>
          </w:rPr>
          <w:t>Credit to CRR Balancing Account</w:t>
        </w:r>
        <w:r w:rsidR="00D0342F" w:rsidRPr="00D0342F">
          <w:rPr>
            <w:noProof/>
            <w:webHidden/>
            <w:sz w:val="20"/>
            <w:szCs w:val="20"/>
          </w:rPr>
          <w:tab/>
        </w:r>
        <w:r w:rsidR="00D0342F" w:rsidRPr="00D0342F">
          <w:rPr>
            <w:noProof/>
            <w:webHidden/>
            <w:sz w:val="20"/>
            <w:szCs w:val="20"/>
          </w:rPr>
          <w:fldChar w:fldCharType="begin"/>
        </w:r>
        <w:r w:rsidR="00D0342F" w:rsidRPr="00D0342F">
          <w:rPr>
            <w:noProof/>
            <w:webHidden/>
            <w:sz w:val="20"/>
            <w:szCs w:val="20"/>
          </w:rPr>
          <w:instrText xml:space="preserve"> PAGEREF _Toc475962054 \h </w:instrText>
        </w:r>
        <w:r w:rsidR="00D0342F" w:rsidRPr="00D0342F">
          <w:rPr>
            <w:noProof/>
            <w:webHidden/>
            <w:sz w:val="20"/>
            <w:szCs w:val="20"/>
          </w:rPr>
        </w:r>
        <w:r w:rsidR="00D0342F" w:rsidRPr="00D0342F">
          <w:rPr>
            <w:noProof/>
            <w:webHidden/>
            <w:sz w:val="20"/>
            <w:szCs w:val="20"/>
          </w:rPr>
          <w:fldChar w:fldCharType="separate"/>
        </w:r>
        <w:r>
          <w:rPr>
            <w:noProof/>
            <w:webHidden/>
            <w:sz w:val="20"/>
            <w:szCs w:val="20"/>
          </w:rPr>
          <w:t>7-65</w:t>
        </w:r>
        <w:r w:rsidR="00D0342F" w:rsidRPr="00D0342F">
          <w:rPr>
            <w:noProof/>
            <w:webHidden/>
            <w:sz w:val="20"/>
            <w:szCs w:val="20"/>
          </w:rPr>
          <w:fldChar w:fldCharType="end"/>
        </w:r>
      </w:hyperlink>
    </w:p>
    <w:p w14:paraId="6F909AFD" w14:textId="405AD8B0" w:rsidR="00D0342F" w:rsidRPr="007E04AB" w:rsidRDefault="00FD0813">
      <w:pPr>
        <w:pStyle w:val="TOC4"/>
        <w:rPr>
          <w:noProof/>
          <w:sz w:val="20"/>
          <w:szCs w:val="20"/>
        </w:rPr>
      </w:pPr>
      <w:hyperlink w:anchor="_Toc475962055" w:history="1">
        <w:r w:rsidR="00D0342F" w:rsidRPr="00D0342F">
          <w:rPr>
            <w:rStyle w:val="Hyperlink"/>
            <w:noProof/>
            <w:sz w:val="20"/>
            <w:szCs w:val="20"/>
          </w:rPr>
          <w:t>7.9.3.3</w:t>
        </w:r>
        <w:r w:rsidR="00D0342F" w:rsidRPr="007E04AB">
          <w:rPr>
            <w:noProof/>
            <w:sz w:val="20"/>
            <w:szCs w:val="20"/>
          </w:rPr>
          <w:tab/>
        </w:r>
        <w:r w:rsidR="00D0342F" w:rsidRPr="00D0342F">
          <w:rPr>
            <w:rStyle w:val="Hyperlink"/>
            <w:noProof/>
            <w:sz w:val="20"/>
            <w:szCs w:val="20"/>
          </w:rPr>
          <w:t>Shortfall Charges to CRR Owners</w:t>
        </w:r>
        <w:r w:rsidR="00D0342F" w:rsidRPr="00D0342F">
          <w:rPr>
            <w:noProof/>
            <w:webHidden/>
            <w:sz w:val="20"/>
            <w:szCs w:val="20"/>
          </w:rPr>
          <w:tab/>
        </w:r>
        <w:r w:rsidR="00D0342F" w:rsidRPr="00D0342F">
          <w:rPr>
            <w:noProof/>
            <w:webHidden/>
            <w:sz w:val="20"/>
            <w:szCs w:val="20"/>
          </w:rPr>
          <w:fldChar w:fldCharType="begin"/>
        </w:r>
        <w:r w:rsidR="00D0342F" w:rsidRPr="00D0342F">
          <w:rPr>
            <w:noProof/>
            <w:webHidden/>
            <w:sz w:val="20"/>
            <w:szCs w:val="20"/>
          </w:rPr>
          <w:instrText xml:space="preserve"> PAGEREF _Toc475962055 \h </w:instrText>
        </w:r>
        <w:r w:rsidR="00D0342F" w:rsidRPr="00D0342F">
          <w:rPr>
            <w:noProof/>
            <w:webHidden/>
            <w:sz w:val="20"/>
            <w:szCs w:val="20"/>
          </w:rPr>
        </w:r>
        <w:r w:rsidR="00D0342F" w:rsidRPr="00D0342F">
          <w:rPr>
            <w:noProof/>
            <w:webHidden/>
            <w:sz w:val="20"/>
            <w:szCs w:val="20"/>
          </w:rPr>
          <w:fldChar w:fldCharType="separate"/>
        </w:r>
        <w:r>
          <w:rPr>
            <w:noProof/>
            <w:webHidden/>
            <w:sz w:val="20"/>
            <w:szCs w:val="20"/>
          </w:rPr>
          <w:t>7-68</w:t>
        </w:r>
        <w:r w:rsidR="00D0342F" w:rsidRPr="00D0342F">
          <w:rPr>
            <w:noProof/>
            <w:webHidden/>
            <w:sz w:val="20"/>
            <w:szCs w:val="20"/>
          </w:rPr>
          <w:fldChar w:fldCharType="end"/>
        </w:r>
      </w:hyperlink>
    </w:p>
    <w:p w14:paraId="1996E09C" w14:textId="7226C194" w:rsidR="00D0342F" w:rsidRPr="007E04AB" w:rsidRDefault="00FD0813">
      <w:pPr>
        <w:pStyle w:val="TOC4"/>
        <w:rPr>
          <w:noProof/>
          <w:sz w:val="20"/>
          <w:szCs w:val="20"/>
        </w:rPr>
      </w:pPr>
      <w:hyperlink w:anchor="_Toc475962056" w:history="1">
        <w:r w:rsidR="00D0342F" w:rsidRPr="00D0342F">
          <w:rPr>
            <w:rStyle w:val="Hyperlink"/>
            <w:noProof/>
            <w:sz w:val="20"/>
            <w:szCs w:val="20"/>
          </w:rPr>
          <w:t>7.9.3.4</w:t>
        </w:r>
        <w:r w:rsidR="00D0342F" w:rsidRPr="007E04AB">
          <w:rPr>
            <w:noProof/>
            <w:sz w:val="20"/>
            <w:szCs w:val="20"/>
          </w:rPr>
          <w:tab/>
        </w:r>
        <w:r w:rsidR="00D0342F" w:rsidRPr="00D0342F">
          <w:rPr>
            <w:rStyle w:val="Hyperlink"/>
            <w:noProof/>
            <w:sz w:val="20"/>
            <w:szCs w:val="20"/>
          </w:rPr>
          <w:t>Monthly Refunds to Short-Paid CRR Owners</w:t>
        </w:r>
        <w:r w:rsidR="00D0342F" w:rsidRPr="00D0342F">
          <w:rPr>
            <w:noProof/>
            <w:webHidden/>
            <w:sz w:val="20"/>
            <w:szCs w:val="20"/>
          </w:rPr>
          <w:tab/>
        </w:r>
        <w:r w:rsidR="00D0342F" w:rsidRPr="00D0342F">
          <w:rPr>
            <w:noProof/>
            <w:webHidden/>
            <w:sz w:val="20"/>
            <w:szCs w:val="20"/>
          </w:rPr>
          <w:fldChar w:fldCharType="begin"/>
        </w:r>
        <w:r w:rsidR="00D0342F" w:rsidRPr="00D0342F">
          <w:rPr>
            <w:noProof/>
            <w:webHidden/>
            <w:sz w:val="20"/>
            <w:szCs w:val="20"/>
          </w:rPr>
          <w:instrText xml:space="preserve"> PAGEREF _Toc475962056 \h </w:instrText>
        </w:r>
        <w:r w:rsidR="00D0342F" w:rsidRPr="00D0342F">
          <w:rPr>
            <w:noProof/>
            <w:webHidden/>
            <w:sz w:val="20"/>
            <w:szCs w:val="20"/>
          </w:rPr>
        </w:r>
        <w:r w:rsidR="00D0342F" w:rsidRPr="00D0342F">
          <w:rPr>
            <w:noProof/>
            <w:webHidden/>
            <w:sz w:val="20"/>
            <w:szCs w:val="20"/>
          </w:rPr>
          <w:fldChar w:fldCharType="separate"/>
        </w:r>
        <w:r>
          <w:rPr>
            <w:noProof/>
            <w:webHidden/>
            <w:sz w:val="20"/>
            <w:szCs w:val="20"/>
          </w:rPr>
          <w:t>7-69</w:t>
        </w:r>
        <w:r w:rsidR="00D0342F" w:rsidRPr="00D0342F">
          <w:rPr>
            <w:noProof/>
            <w:webHidden/>
            <w:sz w:val="20"/>
            <w:szCs w:val="20"/>
          </w:rPr>
          <w:fldChar w:fldCharType="end"/>
        </w:r>
      </w:hyperlink>
    </w:p>
    <w:p w14:paraId="4C338E86" w14:textId="111AEA12" w:rsidR="00D0342F" w:rsidRPr="007E04AB" w:rsidRDefault="00FD0813">
      <w:pPr>
        <w:pStyle w:val="TOC4"/>
        <w:rPr>
          <w:noProof/>
          <w:sz w:val="20"/>
          <w:szCs w:val="20"/>
        </w:rPr>
      </w:pPr>
      <w:hyperlink w:anchor="_Toc475962057" w:history="1">
        <w:r w:rsidR="00D0342F" w:rsidRPr="00D0342F">
          <w:rPr>
            <w:rStyle w:val="Hyperlink"/>
            <w:noProof/>
            <w:sz w:val="20"/>
            <w:szCs w:val="20"/>
          </w:rPr>
          <w:t>7.9.3.5</w:t>
        </w:r>
        <w:r w:rsidR="00D0342F" w:rsidRPr="007E04AB">
          <w:rPr>
            <w:noProof/>
            <w:sz w:val="20"/>
            <w:szCs w:val="20"/>
          </w:rPr>
          <w:tab/>
        </w:r>
        <w:r w:rsidR="00D0342F" w:rsidRPr="00D0342F">
          <w:rPr>
            <w:rStyle w:val="Hyperlink"/>
            <w:noProof/>
            <w:sz w:val="20"/>
            <w:szCs w:val="20"/>
          </w:rPr>
          <w:t>CRR Balancing Account Closure</w:t>
        </w:r>
        <w:r w:rsidR="00D0342F" w:rsidRPr="00D0342F">
          <w:rPr>
            <w:noProof/>
            <w:webHidden/>
            <w:sz w:val="20"/>
            <w:szCs w:val="20"/>
          </w:rPr>
          <w:tab/>
        </w:r>
        <w:r w:rsidR="00D0342F" w:rsidRPr="00D0342F">
          <w:rPr>
            <w:noProof/>
            <w:webHidden/>
            <w:sz w:val="20"/>
            <w:szCs w:val="20"/>
          </w:rPr>
          <w:fldChar w:fldCharType="begin"/>
        </w:r>
        <w:r w:rsidR="00D0342F" w:rsidRPr="00D0342F">
          <w:rPr>
            <w:noProof/>
            <w:webHidden/>
            <w:sz w:val="20"/>
            <w:szCs w:val="20"/>
          </w:rPr>
          <w:instrText xml:space="preserve"> PAGEREF _Toc475962057 \h </w:instrText>
        </w:r>
        <w:r w:rsidR="00D0342F" w:rsidRPr="00D0342F">
          <w:rPr>
            <w:noProof/>
            <w:webHidden/>
            <w:sz w:val="20"/>
            <w:szCs w:val="20"/>
          </w:rPr>
        </w:r>
        <w:r w:rsidR="00D0342F" w:rsidRPr="00D0342F">
          <w:rPr>
            <w:noProof/>
            <w:webHidden/>
            <w:sz w:val="20"/>
            <w:szCs w:val="20"/>
          </w:rPr>
          <w:fldChar w:fldCharType="separate"/>
        </w:r>
        <w:r>
          <w:rPr>
            <w:noProof/>
            <w:webHidden/>
            <w:sz w:val="20"/>
            <w:szCs w:val="20"/>
          </w:rPr>
          <w:t>7-71</w:t>
        </w:r>
        <w:r w:rsidR="00D0342F" w:rsidRPr="00D0342F">
          <w:rPr>
            <w:noProof/>
            <w:webHidden/>
            <w:sz w:val="20"/>
            <w:szCs w:val="20"/>
          </w:rPr>
          <w:fldChar w:fldCharType="end"/>
        </w:r>
      </w:hyperlink>
    </w:p>
    <w:p w14:paraId="70EF79F3" w14:textId="48AA7675" w:rsidR="00D0342F" w:rsidRPr="007E04AB" w:rsidRDefault="00FD0813">
      <w:pPr>
        <w:pStyle w:val="TOC4"/>
        <w:rPr>
          <w:noProof/>
          <w:sz w:val="20"/>
          <w:szCs w:val="20"/>
        </w:rPr>
      </w:pPr>
      <w:hyperlink w:anchor="_Toc475962058" w:history="1">
        <w:r w:rsidR="00D0342F" w:rsidRPr="00D0342F">
          <w:rPr>
            <w:rStyle w:val="Hyperlink"/>
            <w:noProof/>
            <w:sz w:val="20"/>
            <w:szCs w:val="20"/>
          </w:rPr>
          <w:t>7.9.3.6</w:t>
        </w:r>
        <w:r w:rsidR="00D0342F" w:rsidRPr="007E04AB">
          <w:rPr>
            <w:noProof/>
            <w:sz w:val="20"/>
            <w:szCs w:val="20"/>
          </w:rPr>
          <w:tab/>
        </w:r>
        <w:r w:rsidR="00D0342F" w:rsidRPr="00D0342F">
          <w:rPr>
            <w:rStyle w:val="Hyperlink"/>
            <w:noProof/>
            <w:sz w:val="20"/>
            <w:szCs w:val="20"/>
          </w:rPr>
          <w:t>Rolling CRR Balancing Account Fund</w:t>
        </w:r>
        <w:r w:rsidR="00D0342F" w:rsidRPr="00D0342F">
          <w:rPr>
            <w:noProof/>
            <w:webHidden/>
            <w:sz w:val="20"/>
            <w:szCs w:val="20"/>
          </w:rPr>
          <w:tab/>
        </w:r>
        <w:r w:rsidR="00D0342F" w:rsidRPr="00D0342F">
          <w:rPr>
            <w:noProof/>
            <w:webHidden/>
            <w:sz w:val="20"/>
            <w:szCs w:val="20"/>
          </w:rPr>
          <w:fldChar w:fldCharType="begin"/>
        </w:r>
        <w:r w:rsidR="00D0342F" w:rsidRPr="00D0342F">
          <w:rPr>
            <w:noProof/>
            <w:webHidden/>
            <w:sz w:val="20"/>
            <w:szCs w:val="20"/>
          </w:rPr>
          <w:instrText xml:space="preserve"> PAGEREF _Toc475962058 \h </w:instrText>
        </w:r>
        <w:r w:rsidR="00D0342F" w:rsidRPr="00D0342F">
          <w:rPr>
            <w:noProof/>
            <w:webHidden/>
            <w:sz w:val="20"/>
            <w:szCs w:val="20"/>
          </w:rPr>
        </w:r>
        <w:r w:rsidR="00D0342F" w:rsidRPr="00D0342F">
          <w:rPr>
            <w:noProof/>
            <w:webHidden/>
            <w:sz w:val="20"/>
            <w:szCs w:val="20"/>
          </w:rPr>
          <w:fldChar w:fldCharType="separate"/>
        </w:r>
        <w:r>
          <w:rPr>
            <w:noProof/>
            <w:webHidden/>
            <w:sz w:val="20"/>
            <w:szCs w:val="20"/>
          </w:rPr>
          <w:t>7-72</w:t>
        </w:r>
        <w:r w:rsidR="00D0342F" w:rsidRPr="00D0342F">
          <w:rPr>
            <w:noProof/>
            <w:webHidden/>
            <w:sz w:val="20"/>
            <w:szCs w:val="20"/>
          </w:rPr>
          <w:fldChar w:fldCharType="end"/>
        </w:r>
      </w:hyperlink>
    </w:p>
    <w:p w14:paraId="2E26663A" w14:textId="77777777" w:rsidR="001C484E" w:rsidRDefault="00212172" w:rsidP="00212172">
      <w:pPr>
        <w:pStyle w:val="Instructions"/>
        <w:spacing w:after="0"/>
        <w:rPr>
          <w:bCs/>
          <w:i w:val="0"/>
          <w:caps/>
          <w:szCs w:val="20"/>
        </w:rPr>
      </w:pPr>
      <w:r w:rsidRPr="00887C6A">
        <w:rPr>
          <w:b w:val="0"/>
          <w:bCs/>
          <w:i w:val="0"/>
          <w:sz w:val="20"/>
          <w:szCs w:val="20"/>
        </w:rPr>
        <w:fldChar w:fldCharType="end"/>
      </w:r>
    </w:p>
    <w:p w14:paraId="122C77CB" w14:textId="77777777" w:rsidR="001C484E" w:rsidRDefault="001C484E">
      <w:pPr>
        <w:pStyle w:val="Instructions"/>
        <w:rPr>
          <w:bCs/>
          <w:i w:val="0"/>
          <w:caps/>
          <w:szCs w:val="20"/>
        </w:rPr>
      </w:pPr>
    </w:p>
    <w:p w14:paraId="4EFC6D7A" w14:textId="77777777" w:rsidR="00012604" w:rsidRDefault="00012604" w:rsidP="00012604">
      <w:pPr>
        <w:pStyle w:val="Instructions"/>
        <w:tabs>
          <w:tab w:val="left" w:pos="5370"/>
        </w:tabs>
        <w:rPr>
          <w:bCs/>
          <w:i w:val="0"/>
          <w:caps/>
          <w:szCs w:val="20"/>
        </w:rPr>
      </w:pPr>
      <w:r>
        <w:rPr>
          <w:bCs/>
          <w:i w:val="0"/>
          <w:caps/>
          <w:szCs w:val="20"/>
        </w:rPr>
        <w:tab/>
      </w:r>
    </w:p>
    <w:p w14:paraId="4500CD24" w14:textId="77777777" w:rsidR="00012604" w:rsidRDefault="00012604" w:rsidP="00012604"/>
    <w:p w14:paraId="4ACAC687" w14:textId="77777777" w:rsidR="001C484E" w:rsidRPr="00012604" w:rsidRDefault="001C484E" w:rsidP="00012604">
      <w:pPr>
        <w:sectPr w:rsidR="001C484E" w:rsidRPr="00012604">
          <w:headerReference w:type="first" r:id="rId12"/>
          <w:footerReference w:type="first" r:id="rId13"/>
          <w:pgSz w:w="12240" w:h="15840" w:code="1"/>
          <w:pgMar w:top="1440" w:right="1440" w:bottom="1440" w:left="1440" w:header="720" w:footer="720" w:gutter="0"/>
          <w:pgNumType w:start="1" w:chapStyle="1"/>
          <w:cols w:space="720"/>
          <w:titlePg/>
        </w:sectPr>
      </w:pPr>
    </w:p>
    <w:p w14:paraId="602F0AD3" w14:textId="77777777" w:rsidR="001C484E" w:rsidRPr="00887C6A" w:rsidRDefault="00212172" w:rsidP="00212172">
      <w:pPr>
        <w:pStyle w:val="Heading1"/>
      </w:pPr>
      <w:bookmarkStart w:id="1" w:name="_Toc405805739"/>
      <w:bookmarkStart w:id="2" w:name="_Toc475961993"/>
      <w:r w:rsidRPr="00887C6A">
        <w:lastRenderedPageBreak/>
        <w:t>Congestion Revenue Rights</w:t>
      </w:r>
      <w:bookmarkEnd w:id="1"/>
      <w:bookmarkEnd w:id="2"/>
    </w:p>
    <w:p w14:paraId="07BF1C12" w14:textId="77777777" w:rsidR="00212172" w:rsidRPr="00887C6A" w:rsidRDefault="00212172" w:rsidP="00212172">
      <w:pPr>
        <w:pStyle w:val="H2"/>
      </w:pPr>
      <w:bookmarkStart w:id="3" w:name="_Toc273526229"/>
      <w:bookmarkStart w:id="4" w:name="_Toc397670138"/>
      <w:bookmarkStart w:id="5" w:name="_Toc405558208"/>
      <w:bookmarkStart w:id="6" w:name="_Toc405805740"/>
      <w:bookmarkStart w:id="7" w:name="_Toc475961994"/>
      <w:bookmarkEnd w:id="0"/>
      <w:r w:rsidRPr="00887C6A">
        <w:t>7.1</w:t>
      </w:r>
      <w:r w:rsidRPr="00887C6A">
        <w:tab/>
        <w:t>Function of Congestion Revenue Rights</w:t>
      </w:r>
      <w:bookmarkEnd w:id="3"/>
      <w:bookmarkEnd w:id="4"/>
      <w:bookmarkEnd w:id="5"/>
      <w:bookmarkEnd w:id="6"/>
      <w:bookmarkEnd w:id="7"/>
    </w:p>
    <w:p w14:paraId="49A482BB" w14:textId="77777777" w:rsidR="00212172" w:rsidRPr="00887C6A" w:rsidRDefault="00212172" w:rsidP="00212172">
      <w:pPr>
        <w:pStyle w:val="BodyTextNumbered"/>
      </w:pPr>
      <w:r w:rsidRPr="00887C6A">
        <w:t>(1)</w:t>
      </w:r>
      <w:r w:rsidRPr="00887C6A">
        <w:tab/>
        <w:t>A Congestion Revenue Right (</w:t>
      </w:r>
      <w:smartTag w:uri="urn:schemas-microsoft-com:office:smarttags" w:element="stockticker">
        <w:r w:rsidRPr="00887C6A">
          <w:t>CRR</w:t>
        </w:r>
      </w:smartTag>
      <w:r w:rsidRPr="00887C6A">
        <w:t xml:space="preserve">) is a financial instrument that entitles the </w:t>
      </w:r>
      <w:smartTag w:uri="urn:schemas-microsoft-com:office:smarttags" w:element="stockticker">
        <w:r w:rsidRPr="00887C6A">
          <w:t>CRR</w:t>
        </w:r>
      </w:smartTag>
      <w:r w:rsidRPr="00887C6A">
        <w:t xml:space="preserve"> Owner to be charged or to receive compensation for congestion rents that arise when the ERCOT Transmission Grid is congested in the Day-Ahead Market (DAM) or in Real-Time.  CRRs do not represent a right to receive, or obligation to deliver, physical energy.  Most CRRs are tradable in the </w:t>
      </w:r>
      <w:smartTag w:uri="urn:schemas-microsoft-com:office:smarttags" w:element="stockticker">
        <w:r w:rsidRPr="00887C6A">
          <w:t>CRR</w:t>
        </w:r>
      </w:smartTag>
      <w:r w:rsidRPr="00887C6A">
        <w:t xml:space="preserve"> Auction, in the DAM, or bilaterally, as described in more detail in this Section.</w:t>
      </w:r>
    </w:p>
    <w:p w14:paraId="47380F82" w14:textId="77777777" w:rsidR="00212172" w:rsidRPr="00887C6A" w:rsidRDefault="00212172" w:rsidP="00212172">
      <w:pPr>
        <w:pStyle w:val="BodyTextNumbered"/>
      </w:pPr>
      <w:r w:rsidRPr="00887C6A">
        <w:t>(2)</w:t>
      </w:r>
      <w:r w:rsidRPr="00887C6A">
        <w:tab/>
        <w:t>CRRs may be acquired as follows:</w:t>
      </w:r>
    </w:p>
    <w:p w14:paraId="4CB7C452" w14:textId="77777777" w:rsidR="00212172" w:rsidRPr="00887C6A" w:rsidRDefault="00212172" w:rsidP="00212172">
      <w:pPr>
        <w:pStyle w:val="List"/>
      </w:pPr>
      <w:r w:rsidRPr="00887C6A">
        <w:t>(a)</w:t>
      </w:r>
      <w:r w:rsidRPr="00887C6A">
        <w:tab/>
      </w:r>
      <w:smartTag w:uri="urn:schemas-microsoft-com:office:smarttags" w:element="stockticker">
        <w:r w:rsidRPr="00887C6A">
          <w:t>CRR</w:t>
        </w:r>
      </w:smartTag>
      <w:r w:rsidRPr="00887C6A">
        <w:t xml:space="preserve"> Auction – ERCOT shall conduct periodic auctions to allow eligible </w:t>
      </w:r>
      <w:smartTag w:uri="urn:schemas-microsoft-com:office:smarttags" w:element="stockticker">
        <w:r w:rsidRPr="00887C6A">
          <w:t>CRR</w:t>
        </w:r>
      </w:smartTag>
      <w:r w:rsidRPr="00887C6A">
        <w:t xml:space="preserve"> Account Holders to acquire CRRs.  The auction also allows </w:t>
      </w:r>
      <w:smartTag w:uri="urn:schemas-microsoft-com:office:smarttags" w:element="stockticker">
        <w:r w:rsidRPr="00887C6A">
          <w:t>CRR</w:t>
        </w:r>
      </w:smartTag>
      <w:r w:rsidRPr="00887C6A">
        <w:t xml:space="preserve"> Owners an opportunity to sell CRRs that they hold.</w:t>
      </w:r>
    </w:p>
    <w:p w14:paraId="40F34C50" w14:textId="77777777" w:rsidR="00212172" w:rsidRPr="00887C6A" w:rsidRDefault="00212172" w:rsidP="00212172">
      <w:pPr>
        <w:pStyle w:val="List"/>
      </w:pPr>
      <w:r w:rsidRPr="00887C6A">
        <w:t>(b)</w:t>
      </w:r>
      <w:r w:rsidRPr="00887C6A">
        <w:tab/>
        <w:t>PCRR Allocations – ERCOT shall allocate CRRs (known as Pre-Assigned Congestion Revenue Rights (PCRRs)) to eligible Municipally Owned Utilities (MOUs) and Electric Cooperatives (ECs) under Section 7.4, Preassigned Congestion Revenue Rights Overview.</w:t>
      </w:r>
      <w:r w:rsidRPr="00887C6A">
        <w:rPr>
          <w:b/>
        </w:rPr>
        <w:t xml:space="preserve"> </w:t>
      </w:r>
    </w:p>
    <w:p w14:paraId="50C380B0" w14:textId="77777777" w:rsidR="00212172" w:rsidRPr="00887C6A" w:rsidRDefault="00212172" w:rsidP="00212172">
      <w:pPr>
        <w:pStyle w:val="List"/>
      </w:pPr>
      <w:r w:rsidRPr="00887C6A">
        <w:t>(c)</w:t>
      </w:r>
      <w:r w:rsidRPr="00887C6A">
        <w:tab/>
        <w:t xml:space="preserve">Bilateral Market – </w:t>
      </w:r>
      <w:smartTag w:uri="urn:schemas-microsoft-com:office:smarttags" w:element="stockticker">
        <w:r w:rsidRPr="00887C6A">
          <w:t>CRR</w:t>
        </w:r>
      </w:smartTag>
      <w:r w:rsidRPr="00887C6A">
        <w:t xml:space="preserve"> Account Holders may trade Point-to-Point (PTP) Options</w:t>
      </w:r>
      <w:r w:rsidR="008056BD">
        <w:t xml:space="preserve"> and</w:t>
      </w:r>
      <w:r w:rsidRPr="00887C6A">
        <w:t xml:space="preserve"> PTP Obligations bilaterally.  PTP Options with Refund and PTP Obligations with Refund are not bilaterally tradable.  Bilateral trading may be done privately or through ERCOT.  ERCOT shall facilitate trading on the Market Information System (MIS) Certified Area of existing CRRs between </w:t>
      </w:r>
      <w:smartTag w:uri="urn:schemas-microsoft-com:office:smarttags" w:element="stockticker">
        <w:r w:rsidRPr="00887C6A">
          <w:t>CRR</w:t>
        </w:r>
      </w:smartTag>
      <w:r w:rsidRPr="00887C6A">
        <w:t xml:space="preserve"> Account Holders, subject to credit requirements.  ERCOT shall settle CRRs with the </w:t>
      </w:r>
      <w:smartTag w:uri="urn:schemas-microsoft-com:office:smarttags" w:element="stockticker">
        <w:r w:rsidRPr="00887C6A">
          <w:t>CRR</w:t>
        </w:r>
      </w:smartTag>
      <w:r w:rsidRPr="00887C6A">
        <w:t xml:space="preserve"> Account Holder shown on ERCOT records.</w:t>
      </w:r>
    </w:p>
    <w:p w14:paraId="772CC1CA" w14:textId="77777777" w:rsidR="00212172" w:rsidRPr="00887C6A" w:rsidRDefault="00212172" w:rsidP="00212172">
      <w:pPr>
        <w:pStyle w:val="List"/>
      </w:pPr>
      <w:r w:rsidRPr="00887C6A">
        <w:t>(d)</w:t>
      </w:r>
      <w:r w:rsidRPr="00887C6A">
        <w:tab/>
        <w:t xml:space="preserve">DAM – Qualified Scheduling Entities (QSEs) may bid for PTP Obligations in the DAM. </w:t>
      </w:r>
    </w:p>
    <w:p w14:paraId="0B136B21" w14:textId="77777777" w:rsidR="00212172" w:rsidRPr="00887C6A" w:rsidRDefault="00212172" w:rsidP="00212172">
      <w:pPr>
        <w:pStyle w:val="BodyTextNumbered"/>
      </w:pPr>
      <w:r w:rsidRPr="00887C6A">
        <w:t>(3)</w:t>
      </w:r>
      <w:r w:rsidRPr="00887C6A">
        <w:tab/>
        <w:t xml:space="preserve">Each </w:t>
      </w:r>
      <w:smartTag w:uri="urn:schemas-microsoft-com:office:smarttags" w:element="stockticker">
        <w:r w:rsidRPr="00887C6A">
          <w:t>CRR</w:t>
        </w:r>
      </w:smartTag>
      <w:r w:rsidRPr="00887C6A">
        <w:t xml:space="preserve"> is one of these types:</w:t>
      </w:r>
    </w:p>
    <w:p w14:paraId="03019780" w14:textId="77777777" w:rsidR="00212172" w:rsidRPr="00887C6A" w:rsidRDefault="00212172" w:rsidP="00212172">
      <w:pPr>
        <w:pStyle w:val="List"/>
      </w:pPr>
      <w:r w:rsidRPr="00887C6A">
        <w:t>(a)</w:t>
      </w:r>
      <w:r w:rsidRPr="00887C6A">
        <w:tab/>
        <w:t>PTP Option, some of which may be PCRRs;</w:t>
      </w:r>
    </w:p>
    <w:p w14:paraId="6F1DBA0D" w14:textId="77777777" w:rsidR="00212172" w:rsidRPr="00887C6A" w:rsidRDefault="00212172" w:rsidP="00212172">
      <w:pPr>
        <w:pStyle w:val="List"/>
      </w:pPr>
      <w:r w:rsidRPr="00887C6A">
        <w:t>(b)</w:t>
      </w:r>
      <w:r w:rsidRPr="00887C6A">
        <w:tab/>
        <w:t>PTP Obligation, some of which may be PCRRs;</w:t>
      </w:r>
    </w:p>
    <w:p w14:paraId="62777989" w14:textId="77777777" w:rsidR="00212172" w:rsidRPr="00887C6A" w:rsidRDefault="00212172" w:rsidP="00212172">
      <w:pPr>
        <w:pStyle w:val="List"/>
      </w:pPr>
      <w:r w:rsidRPr="00887C6A">
        <w:t>(c)</w:t>
      </w:r>
      <w:r w:rsidRPr="00887C6A">
        <w:tab/>
        <w:t>PTP Option with Refund, all of which are PCRRs;</w:t>
      </w:r>
    </w:p>
    <w:p w14:paraId="1C7E746F" w14:textId="77777777" w:rsidR="00212172" w:rsidRPr="00887C6A" w:rsidRDefault="00212172" w:rsidP="00212172">
      <w:pPr>
        <w:pStyle w:val="List"/>
      </w:pPr>
      <w:r w:rsidRPr="00887C6A">
        <w:t>(d)</w:t>
      </w:r>
      <w:r w:rsidRPr="00887C6A">
        <w:tab/>
        <w:t>PTP Obligation with Refund, all of which are PCRRs; and</w:t>
      </w:r>
    </w:p>
    <w:p w14:paraId="3A457CDF" w14:textId="77777777" w:rsidR="00212172" w:rsidRPr="00887C6A" w:rsidRDefault="00212172" w:rsidP="00212172">
      <w:pPr>
        <w:pStyle w:val="List"/>
      </w:pPr>
      <w:r w:rsidRPr="00887C6A">
        <w:t>(e)</w:t>
      </w:r>
      <w:r w:rsidRPr="00887C6A">
        <w:tab/>
      </w:r>
      <w:r w:rsidR="008056BD">
        <w:t>Flowgate Right (</w:t>
      </w:r>
      <w:r w:rsidRPr="00887C6A">
        <w:t>FGR</w:t>
      </w:r>
      <w:r w:rsidR="008056BD">
        <w:t>)</w:t>
      </w:r>
      <w:r w:rsidRPr="00887C6A">
        <w:t>.</w:t>
      </w:r>
    </w:p>
    <w:p w14:paraId="16D459D8" w14:textId="77777777" w:rsidR="00212172" w:rsidRPr="00887C6A" w:rsidRDefault="00212172" w:rsidP="00212172">
      <w:pPr>
        <w:pStyle w:val="H2"/>
      </w:pPr>
      <w:bookmarkStart w:id="8" w:name="_Toc273526230"/>
      <w:bookmarkStart w:id="9" w:name="_Toc397670139"/>
      <w:bookmarkStart w:id="10" w:name="_Toc405558209"/>
      <w:bookmarkStart w:id="11" w:name="_Toc405805741"/>
      <w:bookmarkStart w:id="12" w:name="_Toc475961995"/>
      <w:r w:rsidRPr="00887C6A">
        <w:lastRenderedPageBreak/>
        <w:t>7.2</w:t>
      </w:r>
      <w:r w:rsidRPr="00887C6A">
        <w:tab/>
        <w:t>Characteristics of Congestion Revenue Rights</w:t>
      </w:r>
      <w:bookmarkEnd w:id="8"/>
      <w:bookmarkEnd w:id="9"/>
      <w:bookmarkEnd w:id="10"/>
      <w:bookmarkEnd w:id="11"/>
      <w:bookmarkEnd w:id="12"/>
    </w:p>
    <w:p w14:paraId="6B877D59" w14:textId="77777777" w:rsidR="00212172" w:rsidRPr="00887C6A" w:rsidRDefault="0000171B" w:rsidP="00C064F8">
      <w:pPr>
        <w:pStyle w:val="BodyText"/>
        <w:ind w:left="720" w:hanging="720"/>
      </w:pPr>
      <w:r>
        <w:t>(1)</w:t>
      </w:r>
      <w:r>
        <w:tab/>
      </w:r>
      <w:r w:rsidR="00212172" w:rsidRPr="00887C6A">
        <w:t>Each CRR has the following characteristics:</w:t>
      </w:r>
    </w:p>
    <w:p w14:paraId="47E09CEB" w14:textId="77777777" w:rsidR="00212172" w:rsidRPr="00887C6A" w:rsidRDefault="00212172" w:rsidP="00212172">
      <w:pPr>
        <w:pStyle w:val="List"/>
      </w:pPr>
      <w:r w:rsidRPr="00887C6A">
        <w:t>(a)</w:t>
      </w:r>
      <w:r w:rsidRPr="00887C6A">
        <w:tab/>
        <w:t>Quantities are measured in MWs with granularity of tenths of MWs (0.1 MW);</w:t>
      </w:r>
    </w:p>
    <w:p w14:paraId="0EF0B845" w14:textId="77777777" w:rsidR="00212172" w:rsidRPr="00887C6A" w:rsidRDefault="00212172" w:rsidP="00212172">
      <w:pPr>
        <w:pStyle w:val="List"/>
      </w:pPr>
      <w:r w:rsidRPr="00887C6A">
        <w:t>(b)</w:t>
      </w:r>
      <w:r w:rsidRPr="00887C6A">
        <w:tab/>
        <w:t xml:space="preserve">A duration of one hour; </w:t>
      </w:r>
    </w:p>
    <w:p w14:paraId="43D9DAD3" w14:textId="77777777" w:rsidR="00212172" w:rsidRPr="00887C6A" w:rsidRDefault="00212172" w:rsidP="00212172">
      <w:pPr>
        <w:pStyle w:val="List"/>
      </w:pPr>
      <w:r w:rsidRPr="00887C6A">
        <w:t>(c)</w:t>
      </w:r>
      <w:r w:rsidRPr="00887C6A">
        <w:tab/>
        <w:t xml:space="preserve">An ability to be fully tradable financial instruments except in specified time-of-use blocks for a PTP Option with Refund and a PTP Obligation with Refund; and  </w:t>
      </w:r>
    </w:p>
    <w:p w14:paraId="17ACAD7E" w14:textId="77777777" w:rsidR="00212172" w:rsidRPr="00887C6A" w:rsidRDefault="00212172" w:rsidP="00212172">
      <w:pPr>
        <w:pStyle w:val="List"/>
      </w:pPr>
      <w:r w:rsidRPr="00887C6A">
        <w:t>(d)</w:t>
      </w:r>
      <w:r w:rsidRPr="00887C6A">
        <w:tab/>
        <w:t>A designated source (injection point) that is a Settlement Point and a designated sink (withdrawal point) that is a different Settlement Point, except for a</w:t>
      </w:r>
      <w:r w:rsidR="00A509DA">
        <w:t xml:space="preserve"> </w:t>
      </w:r>
      <w:proofErr w:type="spellStart"/>
      <w:r w:rsidR="00A509DA">
        <w:t>Flowgate</w:t>
      </w:r>
      <w:proofErr w:type="spellEnd"/>
      <w:r w:rsidR="00A509DA">
        <w:t xml:space="preserve"> Right (</w:t>
      </w:r>
      <w:r w:rsidRPr="00887C6A">
        <w:t>FGR</w:t>
      </w:r>
      <w:r w:rsidR="00A509DA">
        <w:t>)</w:t>
      </w:r>
      <w:r w:rsidRPr="00887C6A">
        <w:t>, which has a designated directional network element, or a bundle of directional network elements, instead.</w:t>
      </w:r>
    </w:p>
    <w:p w14:paraId="56887045" w14:textId="77777777" w:rsidR="00212172" w:rsidRPr="00887C6A" w:rsidRDefault="00212172" w:rsidP="00212172">
      <w:pPr>
        <w:pStyle w:val="H3"/>
      </w:pPr>
      <w:bookmarkStart w:id="13" w:name="_Toc273526231"/>
      <w:bookmarkStart w:id="14" w:name="_Toc397670140"/>
      <w:bookmarkStart w:id="15" w:name="_Toc405558210"/>
      <w:bookmarkStart w:id="16" w:name="_Toc405805742"/>
      <w:bookmarkStart w:id="17" w:name="_Toc475961996"/>
      <w:r w:rsidRPr="00887C6A">
        <w:t>7.2.1</w:t>
      </w:r>
      <w:r w:rsidRPr="00887C6A">
        <w:tab/>
        <w:t>CRR Naming Convention</w:t>
      </w:r>
      <w:bookmarkEnd w:id="13"/>
      <w:bookmarkEnd w:id="14"/>
      <w:bookmarkEnd w:id="15"/>
      <w:bookmarkEnd w:id="16"/>
      <w:bookmarkEnd w:id="17"/>
    </w:p>
    <w:p w14:paraId="4B47FB6E" w14:textId="77777777" w:rsidR="00212172" w:rsidRPr="00887C6A" w:rsidRDefault="0000171B" w:rsidP="00C064F8">
      <w:pPr>
        <w:pStyle w:val="BodyText"/>
        <w:ind w:left="720" w:hanging="720"/>
      </w:pPr>
      <w:r>
        <w:t>(1)</w:t>
      </w:r>
      <w:r>
        <w:tab/>
      </w:r>
      <w:r w:rsidR="00212172" w:rsidRPr="00887C6A">
        <w:t xml:space="preserve">The appropriate </w:t>
      </w:r>
      <w:smartTag w:uri="urn:schemas-microsoft-com:office:smarttags" w:element="stockticker">
        <w:r w:rsidR="00212172" w:rsidRPr="00887C6A">
          <w:t>TAC</w:t>
        </w:r>
      </w:smartTag>
      <w:r w:rsidR="00212172" w:rsidRPr="00887C6A">
        <w:t xml:space="preserve"> subcommittee shall establish a task force that is open to Market Participants, comprised of technical experts, to develop a naming convention for CRRs consistent with the requirements of the Protocols.  The naming convention must be approved by </w:t>
      </w:r>
      <w:smartTag w:uri="urn:schemas-microsoft-com:office:smarttags" w:element="stockticker">
        <w:r w:rsidR="00212172" w:rsidRPr="00887C6A">
          <w:t>TAC</w:t>
        </w:r>
      </w:smartTag>
      <w:r w:rsidR="00212172" w:rsidRPr="00887C6A">
        <w:t xml:space="preserve"> before implementation. </w:t>
      </w:r>
    </w:p>
    <w:p w14:paraId="2385882C" w14:textId="77777777" w:rsidR="00212172" w:rsidRPr="00887C6A" w:rsidRDefault="00212172" w:rsidP="00212172">
      <w:pPr>
        <w:pStyle w:val="H2"/>
      </w:pPr>
      <w:bookmarkStart w:id="18" w:name="_Toc273526232"/>
      <w:bookmarkStart w:id="19" w:name="_Toc397670141"/>
      <w:bookmarkStart w:id="20" w:name="_Toc405558211"/>
      <w:bookmarkStart w:id="21" w:name="_Toc405805743"/>
      <w:bookmarkStart w:id="22" w:name="_Toc475961997"/>
      <w:r w:rsidRPr="00887C6A">
        <w:t>7.3</w:t>
      </w:r>
      <w:r w:rsidRPr="00887C6A">
        <w:tab/>
        <w:t>Types of Congestion Revenue Rights to Be Auctioned</w:t>
      </w:r>
      <w:bookmarkEnd w:id="18"/>
      <w:bookmarkEnd w:id="19"/>
      <w:bookmarkEnd w:id="20"/>
      <w:bookmarkEnd w:id="21"/>
      <w:bookmarkEnd w:id="22"/>
    </w:p>
    <w:p w14:paraId="54C5D853" w14:textId="77777777" w:rsidR="00212172" w:rsidRPr="00887C6A" w:rsidRDefault="00212172" w:rsidP="00212172">
      <w:pPr>
        <w:pStyle w:val="BodyTextNumbered"/>
      </w:pPr>
      <w:r w:rsidRPr="00887C6A">
        <w:t>(1)</w:t>
      </w:r>
      <w:r w:rsidRPr="00887C6A">
        <w:tab/>
        <w:t>ERCOT shall auction the following types of Congestion Revenue Rights (CRRs):</w:t>
      </w:r>
    </w:p>
    <w:p w14:paraId="4508C7E9" w14:textId="77777777" w:rsidR="00212172" w:rsidRPr="00887C6A" w:rsidRDefault="00212172" w:rsidP="00212172">
      <w:pPr>
        <w:pStyle w:val="List"/>
      </w:pPr>
      <w:r w:rsidRPr="00887C6A">
        <w:t>(a)</w:t>
      </w:r>
      <w:r w:rsidRPr="00887C6A">
        <w:tab/>
        <w:t>Point-to-Point (PTP) Options;</w:t>
      </w:r>
    </w:p>
    <w:p w14:paraId="7CEA14BA" w14:textId="77777777" w:rsidR="00212172" w:rsidRPr="00887C6A" w:rsidRDefault="00212172" w:rsidP="00212172">
      <w:pPr>
        <w:pStyle w:val="List"/>
      </w:pPr>
      <w:r w:rsidRPr="00887C6A">
        <w:t>(b)</w:t>
      </w:r>
      <w:r w:rsidRPr="00887C6A">
        <w:tab/>
        <w:t>PTP Obligations; and</w:t>
      </w:r>
    </w:p>
    <w:p w14:paraId="3B2A10AB" w14:textId="77777777" w:rsidR="00212172" w:rsidRPr="00887C6A" w:rsidRDefault="00212172" w:rsidP="00212172">
      <w:pPr>
        <w:pStyle w:val="List"/>
      </w:pPr>
      <w:r w:rsidRPr="00887C6A">
        <w:t xml:space="preserve">(c) </w:t>
      </w:r>
      <w:r w:rsidRPr="00887C6A">
        <w:tab/>
        <w:t xml:space="preserve">Flowgate Rights (FGRs) that are defined in Section 7.3.1, Flowgates. </w:t>
      </w:r>
    </w:p>
    <w:p w14:paraId="57CE3594" w14:textId="77777777" w:rsidR="00212172" w:rsidRPr="00887C6A" w:rsidRDefault="00212172" w:rsidP="00212172">
      <w:pPr>
        <w:pStyle w:val="BodyTextNumbered"/>
      </w:pPr>
      <w:r w:rsidRPr="00887C6A">
        <w:t>(2)</w:t>
      </w:r>
      <w:r w:rsidRPr="00887C6A">
        <w:tab/>
        <w:t xml:space="preserve">PTP Options are evaluated hourly in each </w:t>
      </w:r>
      <w:smartTag w:uri="urn:schemas-microsoft-com:office:smarttags" w:element="stockticker">
        <w:r w:rsidRPr="00887C6A">
          <w:t>CRR</w:t>
        </w:r>
      </w:smartTag>
      <w:r w:rsidRPr="00887C6A">
        <w:t xml:space="preserve"> Auction as the positive power flows on all directional network elements created by the injection and withdrawal at the specified source and sink points in the quantity represented by the </w:t>
      </w:r>
      <w:smartTag w:uri="urn:schemas-microsoft-com:office:smarttags" w:element="stockticker">
        <w:r w:rsidRPr="00887C6A">
          <w:t>CRR</w:t>
        </w:r>
      </w:smartTag>
      <w:r w:rsidRPr="00887C6A">
        <w:t xml:space="preserve"> bid or offer (MW), excluding all negative flows on all directional network elements.  </w:t>
      </w:r>
    </w:p>
    <w:p w14:paraId="1CEA5738" w14:textId="77777777" w:rsidR="00212172" w:rsidRPr="00887C6A" w:rsidRDefault="00212172" w:rsidP="00212172">
      <w:pPr>
        <w:pStyle w:val="BodyTextNumbered"/>
      </w:pPr>
      <w:r w:rsidRPr="00887C6A">
        <w:t>(3)</w:t>
      </w:r>
      <w:r w:rsidRPr="00887C6A">
        <w:tab/>
        <w:t xml:space="preserve">PTP Obligations are evaluated hourly in each </w:t>
      </w:r>
      <w:smartTag w:uri="urn:schemas-microsoft-com:office:smarttags" w:element="stockticker">
        <w:r w:rsidRPr="00887C6A">
          <w:t>CRR</w:t>
        </w:r>
      </w:smartTag>
      <w:r w:rsidRPr="00887C6A">
        <w:t xml:space="preserve"> Auction as the positive and negative power flows on all directional network elements created by the injection and withdrawal at the specified source and sink points of the quantity represented by the </w:t>
      </w:r>
      <w:smartTag w:uri="urn:schemas-microsoft-com:office:smarttags" w:element="stockticker">
        <w:r w:rsidRPr="00887C6A">
          <w:t>CRR</w:t>
        </w:r>
      </w:smartTag>
      <w:r w:rsidRPr="00887C6A">
        <w:t xml:space="preserve"> bid or offer (MW).  </w:t>
      </w:r>
    </w:p>
    <w:p w14:paraId="6520BAC3" w14:textId="77777777" w:rsidR="00212172" w:rsidRPr="00887C6A" w:rsidRDefault="00212172" w:rsidP="00212172">
      <w:pPr>
        <w:pStyle w:val="BodyTextNumbered"/>
      </w:pPr>
      <w:r w:rsidRPr="00887C6A">
        <w:t>(4)</w:t>
      </w:r>
      <w:r w:rsidRPr="00887C6A">
        <w:tab/>
        <w:t xml:space="preserve">PTP Options can only result in payments from ERCOT to the </w:t>
      </w:r>
      <w:smartTag w:uri="urn:schemas-microsoft-com:office:smarttags" w:element="stockticker">
        <w:r w:rsidRPr="00887C6A">
          <w:t>CRR</w:t>
        </w:r>
      </w:smartTag>
      <w:r w:rsidRPr="00887C6A">
        <w:t xml:space="preserve"> Owner of record.  A PTP Obligation may result in either a payment or a charge to the </w:t>
      </w:r>
      <w:smartTag w:uri="urn:schemas-microsoft-com:office:smarttags" w:element="stockticker">
        <w:r w:rsidRPr="00887C6A">
          <w:t>CRR</w:t>
        </w:r>
      </w:smartTag>
      <w:r w:rsidRPr="00887C6A">
        <w:t xml:space="preserve"> Owner of record.</w:t>
      </w:r>
    </w:p>
    <w:p w14:paraId="33A9A641" w14:textId="77777777" w:rsidR="00212172" w:rsidRPr="00887C6A" w:rsidRDefault="00212172" w:rsidP="00212172">
      <w:pPr>
        <w:pStyle w:val="BodyTextNumbered"/>
      </w:pPr>
      <w:r w:rsidRPr="00887C6A">
        <w:lastRenderedPageBreak/>
        <w:t>(</w:t>
      </w:r>
      <w:r w:rsidR="008056BD">
        <w:t>5</w:t>
      </w:r>
      <w:r w:rsidRPr="00887C6A">
        <w:t>)</w:t>
      </w:r>
      <w:r w:rsidRPr="00887C6A">
        <w:tab/>
        <w:t>CRRs must be auctioned in the following Time Of Use (TOU) blocks (having the same MW amount for each hour within the block):</w:t>
      </w:r>
    </w:p>
    <w:p w14:paraId="0E5BD62C" w14:textId="77777777" w:rsidR="00212172" w:rsidRPr="00887C6A" w:rsidRDefault="00212172" w:rsidP="00212172">
      <w:pPr>
        <w:pStyle w:val="List"/>
      </w:pPr>
      <w:r w:rsidRPr="00887C6A">
        <w:t>(a)</w:t>
      </w:r>
      <w:r w:rsidRPr="00887C6A">
        <w:tab/>
        <w:t>5x16 blocks for hours ending 0700-2200, Monday through Friday (excluding North American Electric Reliability Corporation (NERC) holidays), in one-month strips;</w:t>
      </w:r>
    </w:p>
    <w:p w14:paraId="7433FF31" w14:textId="77777777" w:rsidR="00212172" w:rsidRPr="00887C6A" w:rsidRDefault="00212172" w:rsidP="00212172">
      <w:pPr>
        <w:pStyle w:val="List"/>
      </w:pPr>
      <w:r w:rsidRPr="00887C6A">
        <w:t>(b)</w:t>
      </w:r>
      <w:r w:rsidRPr="00887C6A">
        <w:tab/>
        <w:t>2x16 blocks for hours ending 0700-2200, Saturday and Sunday, and NERC holidays in one-month strips; and</w:t>
      </w:r>
    </w:p>
    <w:p w14:paraId="09D1F743" w14:textId="77777777" w:rsidR="00212172" w:rsidRPr="00887C6A" w:rsidRDefault="00212172" w:rsidP="00212172">
      <w:pPr>
        <w:pStyle w:val="List"/>
      </w:pPr>
      <w:r w:rsidRPr="00887C6A">
        <w:t>(c)</w:t>
      </w:r>
      <w:r w:rsidRPr="00887C6A">
        <w:tab/>
        <w:t>7x8 blocks for hours ending 0100-0600 and hours ending 2300-2400 Sunday through Saturday, in one-month strips.</w:t>
      </w:r>
    </w:p>
    <w:p w14:paraId="57076D93" w14:textId="77777777" w:rsidR="00212172" w:rsidRPr="00887C6A" w:rsidRDefault="00212172" w:rsidP="00212172">
      <w:pPr>
        <w:pStyle w:val="BodyTextNumbered"/>
      </w:pPr>
      <w:r w:rsidRPr="00887C6A">
        <w:t>(</w:t>
      </w:r>
      <w:r w:rsidR="008056BD">
        <w:t>6</w:t>
      </w:r>
      <w:r w:rsidRPr="00887C6A">
        <w:t>)</w:t>
      </w:r>
      <w:r w:rsidRPr="00887C6A">
        <w:tab/>
        <w:t xml:space="preserve">CRR Auction bids and Pre-Assigned Congestion Revenue Right (PCRR) nominations must specify a TOU block. </w:t>
      </w:r>
    </w:p>
    <w:p w14:paraId="53038EFF" w14:textId="77777777" w:rsidR="00212172" w:rsidRPr="00887C6A" w:rsidRDefault="00212172" w:rsidP="00212172">
      <w:pPr>
        <w:pStyle w:val="BodyTextNumbered"/>
      </w:pPr>
      <w:r w:rsidRPr="00887C6A">
        <w:t>(</w:t>
      </w:r>
      <w:r w:rsidR="008056BD">
        <w:t>7</w:t>
      </w:r>
      <w:r w:rsidRPr="00887C6A">
        <w:t>)</w:t>
      </w:r>
      <w:r w:rsidRPr="00887C6A">
        <w:tab/>
        <w:t>For the CRR Monthly Auction only, a single block bid may be submitted for all hours in a calendar month, which represents a linked-offer for all three TOU blocks described above in paragraph (</w:t>
      </w:r>
      <w:r w:rsidR="008056BD">
        <w:t>5</w:t>
      </w:r>
      <w:r w:rsidRPr="00887C6A">
        <w:t>).</w:t>
      </w:r>
    </w:p>
    <w:p w14:paraId="4A91AA5F" w14:textId="77777777" w:rsidR="00212172" w:rsidRPr="00887C6A" w:rsidRDefault="00212172" w:rsidP="00212172">
      <w:pPr>
        <w:pStyle w:val="H3"/>
      </w:pPr>
      <w:bookmarkStart w:id="23" w:name="_Toc273526233"/>
      <w:bookmarkStart w:id="24" w:name="_Toc397670142"/>
      <w:bookmarkStart w:id="25" w:name="_Toc405558212"/>
      <w:bookmarkStart w:id="26" w:name="_Toc405805744"/>
      <w:bookmarkStart w:id="27" w:name="_Toc475961998"/>
      <w:r w:rsidRPr="00887C6A">
        <w:t>7.3.1</w:t>
      </w:r>
      <w:r w:rsidRPr="00887C6A">
        <w:tab/>
        <w:t>Flowgates</w:t>
      </w:r>
      <w:bookmarkEnd w:id="23"/>
      <w:bookmarkEnd w:id="24"/>
      <w:bookmarkEnd w:id="25"/>
      <w:bookmarkEnd w:id="26"/>
      <w:bookmarkEnd w:id="27"/>
    </w:p>
    <w:p w14:paraId="5141E144" w14:textId="77777777" w:rsidR="00212172" w:rsidRPr="00887C6A" w:rsidRDefault="00212172" w:rsidP="00212172">
      <w:pPr>
        <w:pStyle w:val="H4"/>
      </w:pPr>
      <w:bookmarkStart w:id="28" w:name="_Toc273526234"/>
      <w:bookmarkStart w:id="29" w:name="_Toc397670143"/>
      <w:bookmarkStart w:id="30" w:name="_Toc405805745"/>
      <w:bookmarkStart w:id="31" w:name="_Toc475961999"/>
      <w:r w:rsidRPr="00887C6A">
        <w:t>7.3.1.1</w:t>
      </w:r>
      <w:r w:rsidRPr="00887C6A">
        <w:tab/>
        <w:t>Process for Defining Flowgates</w:t>
      </w:r>
      <w:bookmarkEnd w:id="28"/>
      <w:bookmarkEnd w:id="29"/>
      <w:bookmarkEnd w:id="30"/>
      <w:bookmarkEnd w:id="31"/>
    </w:p>
    <w:p w14:paraId="676BD6FA" w14:textId="77777777" w:rsidR="00212172" w:rsidRPr="00887C6A" w:rsidRDefault="0000171B" w:rsidP="00C064F8">
      <w:pPr>
        <w:pStyle w:val="BodyTextNumbered"/>
      </w:pPr>
      <w:r>
        <w:t>(1)</w:t>
      </w:r>
      <w:r>
        <w:tab/>
      </w:r>
      <w:r w:rsidR="00212172" w:rsidRPr="00887C6A">
        <w:t xml:space="preserve">Flowgates where ERCOT offers FGRs may only be created by an amendment to Section 7.3.1.2, Defined </w:t>
      </w:r>
      <w:r w:rsidR="00212172" w:rsidRPr="00894B04">
        <w:rPr>
          <w:iCs w:val="0"/>
        </w:rPr>
        <w:t>Flowgates</w:t>
      </w:r>
      <w:r w:rsidR="00212172" w:rsidRPr="00887C6A">
        <w:t xml:space="preserve">. </w:t>
      </w:r>
      <w:r w:rsidR="00A509DA">
        <w:t xml:space="preserve"> </w:t>
      </w:r>
      <w:r w:rsidR="00212172" w:rsidRPr="00887C6A">
        <w:t xml:space="preserve">ERCOT shall post the list of all flowgates available for FGRs on the </w:t>
      </w:r>
      <w:r w:rsidR="00FE07CF">
        <w:t>ERCOT website</w:t>
      </w:r>
      <w:r w:rsidR="00212172" w:rsidRPr="00887C6A">
        <w:t xml:space="preserve">. </w:t>
      </w:r>
      <w:r w:rsidR="00FE07CF">
        <w:t xml:space="preserve"> </w:t>
      </w:r>
      <w:r w:rsidR="00212172" w:rsidRPr="00887C6A">
        <w:t>If there is any change in the designation of flowgates, ERCOT shall provide notice to all Market Participants as soon as practicable.</w:t>
      </w:r>
    </w:p>
    <w:p w14:paraId="2F231687" w14:textId="77777777" w:rsidR="00212172" w:rsidRPr="00887C6A" w:rsidRDefault="00212172" w:rsidP="00212172">
      <w:pPr>
        <w:pStyle w:val="H4"/>
      </w:pPr>
      <w:bookmarkStart w:id="32" w:name="_Toc273526235"/>
      <w:bookmarkStart w:id="33" w:name="_Toc397670144"/>
      <w:bookmarkStart w:id="34" w:name="_Toc405805746"/>
      <w:bookmarkStart w:id="35" w:name="_Toc475962000"/>
      <w:r w:rsidRPr="00887C6A">
        <w:t>7.3.1.2</w:t>
      </w:r>
      <w:r w:rsidRPr="00887C6A">
        <w:tab/>
        <w:t>Defined Flowgates</w:t>
      </w:r>
      <w:bookmarkEnd w:id="32"/>
      <w:bookmarkEnd w:id="33"/>
      <w:bookmarkEnd w:id="34"/>
      <w:bookmarkEnd w:id="35"/>
    </w:p>
    <w:p w14:paraId="70240D7C" w14:textId="77777777" w:rsidR="00212172" w:rsidRPr="00887C6A" w:rsidRDefault="0000171B" w:rsidP="00212172">
      <w:pPr>
        <w:pStyle w:val="BodyText"/>
      </w:pPr>
      <w:r>
        <w:t>(1)</w:t>
      </w:r>
      <w:r>
        <w:tab/>
      </w:r>
      <w:r w:rsidR="00212172" w:rsidRPr="00887C6A">
        <w:t>There are currently no defined flowgates.</w:t>
      </w:r>
    </w:p>
    <w:p w14:paraId="32264316" w14:textId="77777777" w:rsidR="00212172" w:rsidRPr="00887C6A" w:rsidRDefault="00212172" w:rsidP="00212172">
      <w:pPr>
        <w:pStyle w:val="H2"/>
      </w:pPr>
      <w:bookmarkStart w:id="36" w:name="_Toc273526236"/>
      <w:bookmarkStart w:id="37" w:name="_Toc397670145"/>
      <w:bookmarkStart w:id="38" w:name="_Toc405558213"/>
      <w:bookmarkStart w:id="39" w:name="_Toc405805747"/>
      <w:bookmarkStart w:id="40" w:name="_Toc475962001"/>
      <w:r w:rsidRPr="00887C6A">
        <w:t>7.4</w:t>
      </w:r>
      <w:r w:rsidRPr="00887C6A">
        <w:tab/>
        <w:t>Pre-Assigned Congestion Revenue Rights</w:t>
      </w:r>
      <w:bookmarkEnd w:id="36"/>
      <w:r w:rsidRPr="00887C6A">
        <w:t xml:space="preserve"> Overview</w:t>
      </w:r>
      <w:bookmarkEnd w:id="37"/>
      <w:bookmarkEnd w:id="38"/>
      <w:bookmarkEnd w:id="39"/>
      <w:bookmarkEnd w:id="40"/>
    </w:p>
    <w:p w14:paraId="00E87258" w14:textId="77777777" w:rsidR="00212172" w:rsidRPr="00887C6A" w:rsidRDefault="00212172" w:rsidP="00212172">
      <w:pPr>
        <w:pStyle w:val="BodyTextNumbered"/>
        <w:rPr>
          <w:iCs w:val="0"/>
        </w:rPr>
      </w:pPr>
      <w:r w:rsidRPr="00887C6A">
        <w:rPr>
          <w:iCs w:val="0"/>
        </w:rPr>
        <w:t>(1)</w:t>
      </w:r>
      <w:r w:rsidRPr="00887C6A">
        <w:rPr>
          <w:iCs w:val="0"/>
        </w:rPr>
        <w:tab/>
        <w:t xml:space="preserve">ERCOT shall allocate a portion of available Congestion Revenue Rights (CRRs) as Pre-Assigned Congestion Revenue Rights (PCRRs) to Non-Opt-In Entities (NOIEs) that either have established ownership prior to September 1, 1999 in a specific Generation Resource or have a long-term (greater than five years) contractual commitment for annual capacity and energy that was entered into prior to September 1, 1999 from specific Generation Resources.  For purposes of this Section 7.4, such Generation Resources shall be referred to as “pre-September 1, 1999 Generation Resources.” </w:t>
      </w:r>
      <w:r w:rsidR="00B72833">
        <w:rPr>
          <w:iCs w:val="0"/>
        </w:rPr>
        <w:t xml:space="preserve"> </w:t>
      </w:r>
      <w:r w:rsidR="00B72833" w:rsidRPr="00E9706F">
        <w:rPr>
          <w:iCs w:val="0"/>
          <w:color w:val="000000"/>
        </w:rPr>
        <w:t xml:space="preserve">An existing Generation Resource that interconnected to the ERCOT Transmission Grid on or after June 1, 2021, pursuant to paragraph (3) of Section 1.6.5, Interconnection of New or Existing </w:t>
      </w:r>
      <w:r w:rsidR="00B72833" w:rsidRPr="00E9706F">
        <w:rPr>
          <w:iCs w:val="0"/>
          <w:color w:val="000000"/>
        </w:rPr>
        <w:lastRenderedPageBreak/>
        <w:t>Generation, cannot qualify as a pre-September 1, 1999 Generation Resource for PCRR purposes.</w:t>
      </w:r>
      <w:r w:rsidRPr="00887C6A">
        <w:rPr>
          <w:iCs w:val="0"/>
        </w:rPr>
        <w:t xml:space="preserve"> </w:t>
      </w:r>
    </w:p>
    <w:p w14:paraId="70775B27" w14:textId="77777777" w:rsidR="00212172" w:rsidRPr="00887C6A" w:rsidRDefault="00212172" w:rsidP="00212172">
      <w:pPr>
        <w:pStyle w:val="BodyTextNumbered"/>
        <w:rPr>
          <w:iCs w:val="0"/>
        </w:rPr>
      </w:pPr>
      <w:r w:rsidRPr="00887C6A">
        <w:rPr>
          <w:iCs w:val="0"/>
        </w:rPr>
        <w:t xml:space="preserve">(2) </w:t>
      </w:r>
      <w:r w:rsidRPr="00887C6A">
        <w:rPr>
          <w:iCs w:val="0"/>
        </w:rPr>
        <w:tab/>
        <w:t xml:space="preserve">NOIEs are the only Entities eligible for an allocation of PCRRs.  NOIEs may designate an agent to manage their PCRRs, provided that ERCOT’s relationship is with the NOIE and that an agent shall be subject to all PCRR rules applicable to the NOIE.  ERCOT will rely exclusively on documentation provided or confirmed by the NOIE to determine the continued eligibility for allocation of PCRRs.  </w:t>
      </w:r>
    </w:p>
    <w:p w14:paraId="2DF0E86C" w14:textId="77777777" w:rsidR="00212172" w:rsidRPr="00887C6A" w:rsidRDefault="00212172" w:rsidP="00212172">
      <w:pPr>
        <w:pStyle w:val="BodyTextNumbered"/>
        <w:rPr>
          <w:iCs w:val="0"/>
        </w:rPr>
      </w:pPr>
      <w:r w:rsidRPr="00887C6A">
        <w:rPr>
          <w:iCs w:val="0"/>
        </w:rPr>
        <w:t>(3)</w:t>
      </w:r>
      <w:r w:rsidRPr="00887C6A">
        <w:rPr>
          <w:iCs w:val="0"/>
        </w:rPr>
        <w:tab/>
        <w:t xml:space="preserve">ERCOT shall publish a list of NOIEs who are eligible for allocation of PCRRs on the </w:t>
      </w:r>
      <w:r w:rsidR="00FE07CF">
        <w:t>ERCOT website</w:t>
      </w:r>
      <w:r w:rsidRPr="00887C6A">
        <w:rPr>
          <w:iCs w:val="0"/>
        </w:rPr>
        <w:t xml:space="preserve">.  The list shall include each NOIE’s ownership and/or contractual amount of capacity related to pre-September 1, 1999 Generation Resources.  The list shall further include the eligible PCRR amounts capped at the net max sustainable rating (MW) of pre-September 1, 1999 Generation Resources as established by 2010 registration data.  ERCOT shall update the list as necessary to reflect current NOIE eligibility for allocation of PCRRs. </w:t>
      </w:r>
    </w:p>
    <w:p w14:paraId="0E1142FE" w14:textId="77777777" w:rsidR="00212172" w:rsidRPr="00887C6A" w:rsidRDefault="00212172" w:rsidP="00212172">
      <w:pPr>
        <w:pStyle w:val="H3"/>
      </w:pPr>
      <w:bookmarkStart w:id="41" w:name="_Toc273526237"/>
      <w:bookmarkStart w:id="42" w:name="_Toc397670146"/>
      <w:bookmarkStart w:id="43" w:name="_Toc405558214"/>
      <w:bookmarkStart w:id="44" w:name="_Toc405805748"/>
      <w:bookmarkStart w:id="45" w:name="_Toc475962002"/>
      <w:r w:rsidRPr="00887C6A">
        <w:t>7.4.1</w:t>
      </w:r>
      <w:r w:rsidRPr="00887C6A">
        <w:tab/>
        <w:t>PCRR Allocation Eligibility</w:t>
      </w:r>
      <w:bookmarkEnd w:id="41"/>
      <w:bookmarkEnd w:id="42"/>
      <w:bookmarkEnd w:id="43"/>
      <w:bookmarkEnd w:id="44"/>
      <w:bookmarkEnd w:id="45"/>
    </w:p>
    <w:p w14:paraId="4743AFE3" w14:textId="77777777" w:rsidR="00212172" w:rsidRPr="00887C6A" w:rsidRDefault="00212172" w:rsidP="00212172">
      <w:pPr>
        <w:pStyle w:val="H4"/>
        <w:rPr>
          <w:b w:val="0"/>
          <w:bCs w:val="0"/>
        </w:rPr>
      </w:pPr>
      <w:bookmarkStart w:id="46" w:name="_Toc397670147"/>
      <w:bookmarkStart w:id="47" w:name="_Toc405805749"/>
      <w:bookmarkStart w:id="48" w:name="_Toc475962003"/>
      <w:r w:rsidRPr="00887C6A">
        <w:t>7.4.1.1</w:t>
      </w:r>
      <w:r w:rsidRPr="00887C6A">
        <w:tab/>
        <w:t>PCRR Criteria for NOIE Allocation Eligibility</w:t>
      </w:r>
      <w:bookmarkEnd w:id="46"/>
      <w:bookmarkEnd w:id="47"/>
      <w:bookmarkEnd w:id="48"/>
    </w:p>
    <w:p w14:paraId="0ABF785A" w14:textId="77777777" w:rsidR="00212172" w:rsidRPr="00887C6A" w:rsidRDefault="0000171B" w:rsidP="00C064F8">
      <w:pPr>
        <w:pStyle w:val="BodyText"/>
        <w:ind w:left="720" w:hanging="720"/>
      </w:pPr>
      <w:r>
        <w:t>(1)</w:t>
      </w:r>
      <w:r>
        <w:tab/>
      </w:r>
      <w:r w:rsidR="00212172" w:rsidRPr="00887C6A">
        <w:t>PCRRs shall be limited to pre-September 1, 1999 Generation Resources utilized by a NOIE to serve the Load in its service territory.  The following criteria shall apply for NOIE eligibility for allocation of PCRRs:</w:t>
      </w:r>
    </w:p>
    <w:p w14:paraId="6E78C2D9" w14:textId="77777777" w:rsidR="00212172" w:rsidRPr="00887C6A" w:rsidRDefault="00212172" w:rsidP="00212172">
      <w:pPr>
        <w:spacing w:after="240"/>
        <w:ind w:left="1440" w:hanging="720"/>
        <w:rPr>
          <w:lang w:val="x-none" w:eastAsia="x-none"/>
        </w:rPr>
      </w:pPr>
      <w:r w:rsidRPr="00887C6A">
        <w:rPr>
          <w:lang w:val="x-none" w:eastAsia="x-none"/>
        </w:rPr>
        <w:t>(a)</w:t>
      </w:r>
      <w:r w:rsidRPr="00887C6A">
        <w:rPr>
          <w:lang w:val="x-none" w:eastAsia="x-none"/>
        </w:rPr>
        <w:tab/>
        <w:t>A Generation Resource owned by the NOIE nominating the PCRR(s) that meets the following:</w:t>
      </w:r>
    </w:p>
    <w:p w14:paraId="29D7FAD7" w14:textId="77777777" w:rsidR="00212172" w:rsidRPr="00887C6A" w:rsidRDefault="00212172" w:rsidP="00212172">
      <w:pPr>
        <w:spacing w:after="240"/>
        <w:ind w:left="2160" w:hanging="720"/>
      </w:pPr>
      <w:r w:rsidRPr="00887C6A">
        <w:t>(i)</w:t>
      </w:r>
      <w:r w:rsidRPr="00887C6A">
        <w:tab/>
        <w:t>The NOIE owned the Generation Resource prior to September 1, 1999 and has maintained uninterrupted ownership since September 1, 1999;</w:t>
      </w:r>
    </w:p>
    <w:p w14:paraId="5DBED542" w14:textId="77777777" w:rsidR="00212172" w:rsidRPr="00887C6A" w:rsidRDefault="00212172" w:rsidP="00212172">
      <w:pPr>
        <w:pStyle w:val="List2"/>
      </w:pPr>
      <w:r w:rsidRPr="00887C6A">
        <w:t>(ii)</w:t>
      </w:r>
      <w:r w:rsidRPr="00887C6A">
        <w:tab/>
        <w:t>The Generation Resource has remained in service on an uninterrupted basis except for Maintenance Outages, Forced Outages, Opportunity Outages or Planned Outages (including a Mothballed Generation Resource that operates under a Seasonal Operation Period) subsequent to September 1, 1999; and</w:t>
      </w:r>
    </w:p>
    <w:p w14:paraId="7D0825EE" w14:textId="77777777" w:rsidR="00212172" w:rsidRPr="00887C6A" w:rsidRDefault="00212172" w:rsidP="00212172">
      <w:pPr>
        <w:spacing w:after="240"/>
        <w:ind w:left="2160" w:hanging="720"/>
      </w:pPr>
      <w:r w:rsidRPr="00887C6A">
        <w:t>(iii)</w:t>
      </w:r>
      <w:r w:rsidRPr="00887C6A">
        <w:tab/>
        <w:t xml:space="preserve">The NOIE utilizes the Generation Resource to meet its electric service obligations within its service territory in an amount at least equal to the nominated PCRR amount. </w:t>
      </w:r>
    </w:p>
    <w:p w14:paraId="3CA41D50" w14:textId="77777777" w:rsidR="00212172" w:rsidRPr="00887C6A" w:rsidRDefault="00212172" w:rsidP="00212172">
      <w:pPr>
        <w:spacing w:after="240"/>
        <w:ind w:left="1440" w:hanging="720"/>
        <w:rPr>
          <w:lang w:val="x-none" w:eastAsia="x-none"/>
        </w:rPr>
      </w:pPr>
      <w:r w:rsidRPr="00887C6A">
        <w:rPr>
          <w:lang w:val="x-none" w:eastAsia="x-none"/>
        </w:rPr>
        <w:t>(b)</w:t>
      </w:r>
      <w:r w:rsidRPr="00887C6A">
        <w:rPr>
          <w:lang w:val="x-none" w:eastAsia="x-none"/>
        </w:rPr>
        <w:tab/>
        <w:t>A Generation Resource that is the subject of a long-term contract between the NOIE nominating the PCRR(s) and another Entity that owns or controls the Generation Resource, provided that the long-term contract meets the following criteria:</w:t>
      </w:r>
    </w:p>
    <w:p w14:paraId="7F0557A8" w14:textId="77777777" w:rsidR="00212172" w:rsidRPr="00887C6A" w:rsidRDefault="00212172" w:rsidP="00212172">
      <w:pPr>
        <w:spacing w:after="240"/>
        <w:ind w:left="2160" w:hanging="720"/>
      </w:pPr>
      <w:r w:rsidRPr="00887C6A">
        <w:lastRenderedPageBreak/>
        <w:t>(i)</w:t>
      </w:r>
      <w:r w:rsidRPr="00887C6A">
        <w:tab/>
        <w:t xml:space="preserve">The contract was entered into prior to September 1, 1999 and has remained in effect on an uninterrupted basis since September 1, 1999; </w:t>
      </w:r>
    </w:p>
    <w:p w14:paraId="0B00C0D2" w14:textId="77777777" w:rsidR="00212172" w:rsidRPr="00887C6A" w:rsidRDefault="00212172" w:rsidP="00212172">
      <w:pPr>
        <w:spacing w:after="240"/>
        <w:ind w:left="2160" w:hanging="720"/>
      </w:pPr>
      <w:r w:rsidRPr="00887C6A">
        <w:t>(ii)</w:t>
      </w:r>
      <w:r w:rsidRPr="00887C6A">
        <w:tab/>
        <w:t xml:space="preserve">The contract term is greater than five years.  Contracts with automatic renewal provisions (evergreen clauses), the operation of which extends beyond the term of the contract to more than the cumulative five years, shall meet this requirement, provided that the automatic renewal provision was in place prior to September 1, 1999;  </w:t>
      </w:r>
    </w:p>
    <w:p w14:paraId="36F1E446" w14:textId="77777777" w:rsidR="00212172" w:rsidRPr="00887C6A" w:rsidRDefault="00212172" w:rsidP="00212172">
      <w:pPr>
        <w:spacing w:after="240"/>
        <w:ind w:left="2160" w:hanging="720"/>
      </w:pPr>
      <w:r w:rsidRPr="00887C6A">
        <w:t>(iii)</w:t>
      </w:r>
      <w:r w:rsidRPr="00887C6A">
        <w:tab/>
        <w:t>The NOIE is entitled to capacity from specific Generation Resource(s) pursuant to the long-term contract; long-term contracts that are not backed by specific Generation Resources are not eligible for PCRRs;</w:t>
      </w:r>
    </w:p>
    <w:p w14:paraId="78CF1CCE" w14:textId="77777777" w:rsidR="00212172" w:rsidRPr="00887C6A" w:rsidRDefault="00212172" w:rsidP="00212172">
      <w:pPr>
        <w:spacing w:after="240"/>
        <w:ind w:left="2160" w:hanging="720"/>
      </w:pPr>
      <w:r w:rsidRPr="00887C6A">
        <w:t>(iv)</w:t>
      </w:r>
      <w:r w:rsidRPr="00887C6A">
        <w:tab/>
        <w:t>The Generation Resource(s) that is/are the subject of the long-term contract has/have remained in service on an uninterrupted basis except for Maintenance Outages, Forced Outages, Opportunity Outages or Planned Outages (including a Mothballed Generation Resource that operates under a Seasonal Operation Period) since September 1, 1999; and</w:t>
      </w:r>
    </w:p>
    <w:p w14:paraId="3C9100B3" w14:textId="77777777" w:rsidR="00212172" w:rsidRPr="00887C6A" w:rsidRDefault="00212172" w:rsidP="00212172">
      <w:pPr>
        <w:pStyle w:val="List2"/>
      </w:pPr>
      <w:r w:rsidRPr="00887C6A">
        <w:t>(v)</w:t>
      </w:r>
      <w:r w:rsidRPr="00887C6A">
        <w:tab/>
        <w:t>The Generation Resource(s) that is/are the subject of the long-term contract is/are utilized by the NOIE to meet its electric service obligations within its service territory in an amount at least equal to the nominated PCRR amount.</w:t>
      </w:r>
    </w:p>
    <w:p w14:paraId="21D4A23B" w14:textId="77777777" w:rsidR="00212172" w:rsidRPr="00887C6A" w:rsidRDefault="00212172" w:rsidP="00212172">
      <w:pPr>
        <w:spacing w:after="240"/>
        <w:ind w:left="1440" w:hanging="720"/>
        <w:rPr>
          <w:lang w:val="x-none" w:eastAsia="x-none"/>
        </w:rPr>
      </w:pPr>
      <w:r w:rsidRPr="00887C6A">
        <w:rPr>
          <w:lang w:val="x-none" w:eastAsia="x-none"/>
        </w:rPr>
        <w:t>(</w:t>
      </w:r>
      <w:r w:rsidRPr="00887C6A">
        <w:rPr>
          <w:lang w:eastAsia="x-none"/>
        </w:rPr>
        <w:t>c</w:t>
      </w:r>
      <w:r w:rsidRPr="00887C6A">
        <w:rPr>
          <w:lang w:val="x-none" w:eastAsia="x-none"/>
        </w:rPr>
        <w:t>)</w:t>
      </w:r>
      <w:r w:rsidRPr="00887C6A">
        <w:rPr>
          <w:lang w:val="x-none" w:eastAsia="x-none"/>
        </w:rPr>
        <w:tab/>
        <w:t xml:space="preserve">A federally-owned hydroelectric Generation Resource that is the subject of a series of sequential long-term contracts between the NOIE nominating the PCRR(s) and the federal government based upon a long-term (greater than five years) allocation from the federal government for annual capacity and energy produced at such federally-owned hydroelectric Generation Resource, and that allocation was in place prior to September 1, 1999.  </w:t>
      </w:r>
    </w:p>
    <w:p w14:paraId="756064AE" w14:textId="77777777" w:rsidR="00212172" w:rsidRPr="00887C6A" w:rsidRDefault="00212172" w:rsidP="00212172">
      <w:pPr>
        <w:spacing w:after="240"/>
        <w:ind w:left="1440" w:hanging="720"/>
        <w:rPr>
          <w:lang w:val="x-none" w:eastAsia="x-none"/>
        </w:rPr>
      </w:pPr>
      <w:r w:rsidRPr="00887C6A">
        <w:rPr>
          <w:lang w:val="x-none" w:eastAsia="x-none"/>
        </w:rPr>
        <w:t>(</w:t>
      </w:r>
      <w:r w:rsidRPr="00887C6A">
        <w:rPr>
          <w:lang w:eastAsia="x-none"/>
        </w:rPr>
        <w:t>d</w:t>
      </w:r>
      <w:r w:rsidRPr="00887C6A">
        <w:rPr>
          <w:lang w:val="x-none" w:eastAsia="x-none"/>
        </w:rPr>
        <w:t>)</w:t>
      </w:r>
      <w:r w:rsidRPr="00887C6A">
        <w:rPr>
          <w:lang w:val="x-none" w:eastAsia="x-none"/>
        </w:rPr>
        <w:tab/>
        <w:t xml:space="preserve">Multiple Generation Resources that are the subject of portfolio supply contracts that meet the requirements of paragraphs </w:t>
      </w:r>
      <w:r w:rsidR="00C629E4">
        <w:rPr>
          <w:lang w:eastAsia="x-none"/>
        </w:rPr>
        <w:t>(1)</w:t>
      </w:r>
      <w:r w:rsidRPr="00887C6A">
        <w:rPr>
          <w:lang w:val="x-none" w:eastAsia="x-none"/>
        </w:rPr>
        <w:t>(b)(i)-(</w:t>
      </w:r>
      <w:r w:rsidRPr="00887C6A">
        <w:rPr>
          <w:lang w:eastAsia="x-none"/>
        </w:rPr>
        <w:t>ii</w:t>
      </w:r>
      <w:r w:rsidRPr="00887C6A">
        <w:rPr>
          <w:lang w:val="x-none" w:eastAsia="x-none"/>
        </w:rPr>
        <w:t xml:space="preserve">) and </w:t>
      </w:r>
      <w:r w:rsidR="00C629E4">
        <w:rPr>
          <w:lang w:eastAsia="x-none"/>
        </w:rPr>
        <w:t>(1)(b)</w:t>
      </w:r>
      <w:r w:rsidRPr="00887C6A">
        <w:rPr>
          <w:lang w:val="x-none" w:eastAsia="x-none"/>
        </w:rPr>
        <w:t>(</w:t>
      </w:r>
      <w:r w:rsidRPr="00887C6A">
        <w:rPr>
          <w:lang w:eastAsia="x-none"/>
        </w:rPr>
        <w:t>iv</w:t>
      </w:r>
      <w:r w:rsidRPr="00887C6A">
        <w:rPr>
          <w:lang w:val="x-none" w:eastAsia="x-none"/>
        </w:rPr>
        <w:t>)-(</w:t>
      </w:r>
      <w:r w:rsidRPr="00887C6A">
        <w:rPr>
          <w:lang w:eastAsia="x-none"/>
        </w:rPr>
        <w:t>v</w:t>
      </w:r>
      <w:r w:rsidRPr="00887C6A">
        <w:rPr>
          <w:lang w:val="x-none" w:eastAsia="x-none"/>
        </w:rPr>
        <w:t xml:space="preserve">) above and are between a NOIE nominating the PCRR(s) and another </w:t>
      </w:r>
      <w:r w:rsidRPr="00887C6A">
        <w:rPr>
          <w:lang w:eastAsia="x-none"/>
        </w:rPr>
        <w:t>non-NOIE</w:t>
      </w:r>
      <w:r w:rsidRPr="00887C6A">
        <w:rPr>
          <w:lang w:val="x-none" w:eastAsia="x-none"/>
        </w:rPr>
        <w:t xml:space="preserve">.  For the purposes of this Section 7.4.1.1, portfolio supply contract shall mean an agreement under which multiple NOIEs receive wholesale capacity from another </w:t>
      </w:r>
      <w:r w:rsidRPr="00887C6A">
        <w:rPr>
          <w:lang w:eastAsia="x-none"/>
        </w:rPr>
        <w:t xml:space="preserve">non-NOIE </w:t>
      </w:r>
      <w:r w:rsidRPr="00887C6A">
        <w:rPr>
          <w:lang w:val="x-none" w:eastAsia="x-none"/>
        </w:rPr>
        <w:t xml:space="preserve">pursuant to a portfolio of specific Generation Resources.  Each NOIE who is eligible for </w:t>
      </w:r>
      <w:r w:rsidRPr="00887C6A">
        <w:rPr>
          <w:bCs/>
          <w:lang w:val="x-none" w:eastAsia="x-none"/>
        </w:rPr>
        <w:t>PCRRs and is a party to</w:t>
      </w:r>
      <w:r w:rsidRPr="00887C6A">
        <w:rPr>
          <w:lang w:val="x-none" w:eastAsia="x-none"/>
        </w:rPr>
        <w:t xml:space="preserve"> a portfolio supply contract shall be allocated PCRRs based on its </w:t>
      </w:r>
      <w:r w:rsidRPr="00887C6A">
        <w:rPr>
          <w:lang w:eastAsia="x-none"/>
        </w:rPr>
        <w:t>2003</w:t>
      </w:r>
      <w:r w:rsidRPr="00887C6A">
        <w:rPr>
          <w:lang w:val="x-none" w:eastAsia="x-none"/>
        </w:rPr>
        <w:t xml:space="preserve"> </w:t>
      </w:r>
      <w:r w:rsidRPr="00887C6A">
        <w:rPr>
          <w:lang w:eastAsia="x-none"/>
        </w:rPr>
        <w:t>4-</w:t>
      </w:r>
      <w:r w:rsidRPr="00887C6A">
        <w:rPr>
          <w:lang w:val="x-none" w:eastAsia="x-none"/>
        </w:rPr>
        <w:t>Coincident Peak (4</w:t>
      </w:r>
      <w:r w:rsidRPr="00887C6A">
        <w:rPr>
          <w:lang w:eastAsia="x-none"/>
        </w:rPr>
        <w:t>-</w:t>
      </w:r>
      <w:r w:rsidRPr="00887C6A">
        <w:rPr>
          <w:lang w:val="x-none" w:eastAsia="x-none"/>
        </w:rPr>
        <w:t xml:space="preserve">CP) ratio share of each Generation Resource in the portfolio.  The </w:t>
      </w:r>
      <w:r w:rsidRPr="00887C6A">
        <w:rPr>
          <w:lang w:eastAsia="x-none"/>
        </w:rPr>
        <w:t>2003</w:t>
      </w:r>
      <w:r w:rsidRPr="00887C6A">
        <w:rPr>
          <w:lang w:val="x-none" w:eastAsia="x-none"/>
        </w:rPr>
        <w:t xml:space="preserve"> 4</w:t>
      </w:r>
      <w:r w:rsidRPr="00887C6A">
        <w:rPr>
          <w:lang w:eastAsia="x-none"/>
        </w:rPr>
        <w:t>-</w:t>
      </w:r>
      <w:r w:rsidRPr="00887C6A">
        <w:rPr>
          <w:lang w:val="x-none" w:eastAsia="x-none"/>
        </w:rPr>
        <w:t>CP ratio share shall be calculated as the 4</w:t>
      </w:r>
      <w:r w:rsidRPr="00887C6A">
        <w:rPr>
          <w:lang w:eastAsia="x-none"/>
        </w:rPr>
        <w:t>-</w:t>
      </w:r>
      <w:r w:rsidRPr="00887C6A">
        <w:rPr>
          <w:lang w:val="x-none" w:eastAsia="x-none"/>
        </w:rPr>
        <w:t>CP of each NOIE divided by the total 4</w:t>
      </w:r>
      <w:r w:rsidRPr="00887C6A">
        <w:rPr>
          <w:lang w:eastAsia="x-none"/>
        </w:rPr>
        <w:t>-</w:t>
      </w:r>
      <w:r w:rsidRPr="00887C6A">
        <w:rPr>
          <w:lang w:val="x-none" w:eastAsia="x-none"/>
        </w:rPr>
        <w:t xml:space="preserve">CP of all NOIEs who were supplied by that portfolio of Generation Resources in </w:t>
      </w:r>
      <w:r w:rsidRPr="00887C6A">
        <w:rPr>
          <w:lang w:eastAsia="x-none"/>
        </w:rPr>
        <w:t>2003</w:t>
      </w:r>
      <w:r w:rsidRPr="00887C6A">
        <w:rPr>
          <w:lang w:val="x-none" w:eastAsia="x-none"/>
        </w:rPr>
        <w:t>.  Each NOIE</w:t>
      </w:r>
      <w:r w:rsidRPr="00887C6A">
        <w:rPr>
          <w:lang w:eastAsia="x-none"/>
        </w:rPr>
        <w:t>’</w:t>
      </w:r>
      <w:r w:rsidRPr="00887C6A">
        <w:rPr>
          <w:lang w:val="x-none" w:eastAsia="x-none"/>
        </w:rPr>
        <w:t xml:space="preserve">s capacity entitlement shall be its </w:t>
      </w:r>
      <w:r w:rsidRPr="00887C6A">
        <w:rPr>
          <w:lang w:eastAsia="x-none"/>
        </w:rPr>
        <w:t>2003</w:t>
      </w:r>
      <w:r w:rsidRPr="00887C6A">
        <w:rPr>
          <w:lang w:val="x-none" w:eastAsia="x-none"/>
        </w:rPr>
        <w:t xml:space="preserve"> 4</w:t>
      </w:r>
      <w:r w:rsidRPr="00887C6A">
        <w:rPr>
          <w:lang w:eastAsia="x-none"/>
        </w:rPr>
        <w:t>-</w:t>
      </w:r>
      <w:r w:rsidRPr="00887C6A">
        <w:rPr>
          <w:lang w:val="x-none" w:eastAsia="x-none"/>
        </w:rPr>
        <w:t xml:space="preserve">CP ratio share multiplied by the net max sustainable rating from the 2010 </w:t>
      </w:r>
      <w:r w:rsidRPr="00887C6A">
        <w:rPr>
          <w:lang w:eastAsia="x-none"/>
        </w:rPr>
        <w:t>registration data</w:t>
      </w:r>
      <w:r w:rsidRPr="00887C6A">
        <w:rPr>
          <w:lang w:val="x-none" w:eastAsia="x-none"/>
        </w:rPr>
        <w:t xml:space="preserve"> for each PCRR eligible Generation Resource in the portfolio.</w:t>
      </w:r>
    </w:p>
    <w:p w14:paraId="0E0370B5" w14:textId="77777777" w:rsidR="00212172" w:rsidRPr="00887C6A" w:rsidRDefault="00212172" w:rsidP="00212172">
      <w:pPr>
        <w:spacing w:after="240"/>
        <w:ind w:left="1440" w:hanging="720"/>
        <w:rPr>
          <w:lang w:eastAsia="x-none"/>
        </w:rPr>
      </w:pPr>
      <w:r w:rsidRPr="00887C6A">
        <w:rPr>
          <w:lang w:val="x-none" w:eastAsia="x-none"/>
        </w:rPr>
        <w:lastRenderedPageBreak/>
        <w:t>(</w:t>
      </w:r>
      <w:r w:rsidRPr="00887C6A">
        <w:rPr>
          <w:lang w:eastAsia="x-none"/>
        </w:rPr>
        <w:t>e</w:t>
      </w:r>
      <w:r w:rsidRPr="00887C6A">
        <w:rPr>
          <w:lang w:val="x-none" w:eastAsia="x-none"/>
        </w:rPr>
        <w:t>)</w:t>
      </w:r>
      <w:r w:rsidRPr="00887C6A">
        <w:rPr>
          <w:lang w:val="x-none" w:eastAsia="x-none"/>
        </w:rPr>
        <w:tab/>
        <w:t>The Direct Current Tie (DC Tie) is considered a PCRR-eligible Generation Resource for contracts of Tex-La Electric Cooperative of Texas, Inc. with supply resources located outside the ERCOT Region that meet the requirements of paragraphs (b)(i)-(</w:t>
      </w:r>
      <w:r w:rsidRPr="00887C6A">
        <w:rPr>
          <w:lang w:eastAsia="x-none"/>
        </w:rPr>
        <w:t>ii</w:t>
      </w:r>
      <w:r w:rsidRPr="00887C6A">
        <w:rPr>
          <w:lang w:val="x-none" w:eastAsia="x-none"/>
        </w:rPr>
        <w:t>)</w:t>
      </w:r>
      <w:r w:rsidRPr="00887C6A">
        <w:rPr>
          <w:lang w:eastAsia="x-none"/>
        </w:rPr>
        <w:t xml:space="preserve"> and </w:t>
      </w:r>
      <w:r w:rsidRPr="00887C6A">
        <w:rPr>
          <w:lang w:val="x-none" w:eastAsia="x-none"/>
        </w:rPr>
        <w:t>(</w:t>
      </w:r>
      <w:r w:rsidRPr="00887C6A">
        <w:rPr>
          <w:lang w:eastAsia="x-none"/>
        </w:rPr>
        <w:t>iv</w:t>
      </w:r>
      <w:r w:rsidRPr="00887C6A">
        <w:rPr>
          <w:lang w:val="x-none" w:eastAsia="x-none"/>
        </w:rPr>
        <w:t>)-(</w:t>
      </w:r>
      <w:r w:rsidRPr="00887C6A">
        <w:rPr>
          <w:lang w:eastAsia="x-none"/>
        </w:rPr>
        <w:t>v</w:t>
      </w:r>
      <w:r w:rsidRPr="00887C6A">
        <w:rPr>
          <w:lang w:val="x-none" w:eastAsia="x-none"/>
        </w:rPr>
        <w:t>) above.</w:t>
      </w:r>
    </w:p>
    <w:p w14:paraId="35078F38" w14:textId="77777777" w:rsidR="00212172" w:rsidRPr="00887C6A" w:rsidRDefault="00212172" w:rsidP="00212172">
      <w:pPr>
        <w:pStyle w:val="BodyTextNumbered"/>
        <w:ind w:left="1440"/>
      </w:pPr>
      <w:r w:rsidRPr="00887C6A">
        <w:t xml:space="preserve">(f) </w:t>
      </w:r>
      <w:r w:rsidRPr="00887C6A">
        <w:tab/>
        <w:t xml:space="preserve">A </w:t>
      </w:r>
      <w:r w:rsidRPr="00887C6A">
        <w:rPr>
          <w:iCs w:val="0"/>
        </w:rPr>
        <w:t>Generation</w:t>
      </w:r>
      <w:r w:rsidRPr="00887C6A">
        <w:t xml:space="preserve"> Resource that was the subject of a pre-September 1, 1999 long-term contract between the NOIE nominating the PCRR(s) and another Entity that owned or controlled the Generation Resource prior to September 1, 1999, and that has been acquired by the NOIE after September 1, 1999, shall be deemed for all purposes as a NOIE-owned pre-September 1, 1999 Generation Resource for purposes of paragraph (1) of Section 7.4.1.3.1, PCRR Disqualifying Events, provided that an option for the NOIE to acquire the Generation Resource was in place in the long-term contract prior to September 1, 1999.</w:t>
      </w:r>
    </w:p>
    <w:p w14:paraId="7E0E2B69" w14:textId="77777777" w:rsidR="00212172" w:rsidRPr="00887C6A" w:rsidRDefault="00212172" w:rsidP="00212172">
      <w:pPr>
        <w:pStyle w:val="H4"/>
        <w:rPr>
          <w:b w:val="0"/>
          <w:bCs w:val="0"/>
        </w:rPr>
      </w:pPr>
      <w:bookmarkStart w:id="49" w:name="_Toc397670148"/>
      <w:bookmarkStart w:id="50" w:name="_Toc405805750"/>
      <w:bookmarkStart w:id="51" w:name="_Toc475962004"/>
      <w:r w:rsidRPr="00887C6A">
        <w:t>7.4.1.2</w:t>
      </w:r>
      <w:r w:rsidRPr="00887C6A">
        <w:tab/>
        <w:t>NOIE Allocation Eligibility for PCRRs Impacted By Long-Term Outages of Generation Resources and Mothballed Generation Resources</w:t>
      </w:r>
      <w:bookmarkEnd w:id="49"/>
      <w:bookmarkEnd w:id="50"/>
      <w:bookmarkEnd w:id="51"/>
    </w:p>
    <w:p w14:paraId="00A453B5" w14:textId="77777777" w:rsidR="00212172" w:rsidRPr="00887C6A" w:rsidRDefault="00212172" w:rsidP="00212172">
      <w:pPr>
        <w:spacing w:after="240"/>
        <w:ind w:left="720" w:hanging="720"/>
        <w:rPr>
          <w:iCs/>
        </w:rPr>
      </w:pPr>
      <w:r w:rsidRPr="00887C6A">
        <w:rPr>
          <w:iCs/>
        </w:rPr>
        <w:t>(1)</w:t>
      </w:r>
      <w:r w:rsidRPr="00887C6A">
        <w:rPr>
          <w:iCs/>
        </w:rPr>
        <w:tab/>
        <w:t xml:space="preserve">A NOIE maintains allocation eligibility for PCRRs associated with a pre-September 1, 1999 Generation Resource that may be out of service for greater than 12 consecutive months if the Generation Resource is out of service pursuant to a Forced Outage and the time necessary to address the relevant Outage extends beyond 12 months, provided that the NOIE must demonstrate to ERCOT’s satisfaction that the Outage continues to be necessary and does not require the Resource Entity to cease or suspend operation of the Generation Resource pursuant to Section 3.14.1.1, Notification of Suspension of Operations.  </w:t>
      </w:r>
    </w:p>
    <w:p w14:paraId="3B2C0445" w14:textId="77777777" w:rsidR="00212172" w:rsidRPr="00887C6A" w:rsidRDefault="00212172" w:rsidP="00212172">
      <w:pPr>
        <w:spacing w:after="240"/>
        <w:ind w:left="1440" w:hanging="720"/>
        <w:rPr>
          <w:iCs/>
          <w:lang w:val="x-none" w:eastAsia="x-none"/>
        </w:rPr>
      </w:pPr>
      <w:r w:rsidRPr="00887C6A">
        <w:rPr>
          <w:iCs/>
          <w:lang w:val="x-none" w:eastAsia="x-none"/>
        </w:rPr>
        <w:t>(a)</w:t>
      </w:r>
      <w:r w:rsidRPr="00887C6A">
        <w:rPr>
          <w:iCs/>
          <w:lang w:val="x-none" w:eastAsia="x-none"/>
        </w:rPr>
        <w:tab/>
        <w:t xml:space="preserve">For a PCRR Nomination Year in which a PCRR-eligible Generation Resource is expected to return to service after a long-term Forced Outage (greater than 12 consecutive months), the NOIE is only eligible to receive PCRRs for the months in which the Generation Resource is expected to be in service for the entirety of the month. </w:t>
      </w:r>
    </w:p>
    <w:p w14:paraId="22ACA9C7" w14:textId="77777777" w:rsidR="00212172" w:rsidRPr="00887C6A" w:rsidRDefault="00212172" w:rsidP="00212172">
      <w:pPr>
        <w:spacing w:after="240"/>
        <w:ind w:left="1440" w:hanging="720"/>
        <w:rPr>
          <w:iCs/>
          <w:lang w:val="x-none" w:eastAsia="x-none"/>
        </w:rPr>
      </w:pPr>
      <w:r w:rsidRPr="00887C6A">
        <w:rPr>
          <w:iCs/>
          <w:lang w:val="x-none" w:eastAsia="x-none"/>
        </w:rPr>
        <w:t>(b)</w:t>
      </w:r>
      <w:r w:rsidRPr="00887C6A">
        <w:rPr>
          <w:iCs/>
          <w:lang w:val="x-none" w:eastAsia="x-none"/>
        </w:rPr>
        <w:tab/>
        <w:t xml:space="preserve">If the NOIE nominated and was awarded PCRRs during the annual PCRR allocation process for future months based on an anticipated return to service of a PCRR-eligible Generation Resource from a long-term Forced Outage (greater than 12 consecutive months), the NOIE shall notify ERCOT in writing of the intentions of the Resource Entity to return the Generation Resource to service no less than 60 days prior to the first day of the month in which the Generation Resource is scheduled to return to service. This notice requirement to retain allocated PCRRs is separate and distinct from the return to service requirement in Section 3.14.1.9, Generation Resource </w:t>
      </w:r>
      <w:r w:rsidR="00F856B7">
        <w:rPr>
          <w:iCs/>
          <w:lang w:eastAsia="x-none"/>
        </w:rPr>
        <w:t>Status</w:t>
      </w:r>
      <w:r w:rsidRPr="00887C6A">
        <w:rPr>
          <w:iCs/>
          <w:lang w:val="x-none" w:eastAsia="x-none"/>
        </w:rPr>
        <w:t xml:space="preserve"> Updates.  If the Generation Resource will not be returned to service for the entirety of a month for which PCRRs were allocated, the associated CRRs will be voided for each impacted month and ERCOT will follow the appropriate option described in Section 7.4.1.3.2, Effect of PCRR Disqualification, in order to maximize the available transmission capacity for future monthly CRR Auctions.  To determine if the </w:t>
      </w:r>
      <w:r w:rsidRPr="00887C6A">
        <w:rPr>
          <w:iCs/>
          <w:lang w:val="x-none" w:eastAsia="x-none"/>
        </w:rPr>
        <w:lastRenderedPageBreak/>
        <w:t>NOIE will retain any allocated PCRRs for future months, the NOIE shall provide to ERCOT a new expected return to service date and must follow the notice requirement and timeline in this paragraph above.</w:t>
      </w:r>
    </w:p>
    <w:p w14:paraId="54FA0D03" w14:textId="77777777" w:rsidR="00212172" w:rsidRPr="00887C6A" w:rsidRDefault="00212172" w:rsidP="00212172">
      <w:pPr>
        <w:spacing w:after="240"/>
        <w:ind w:left="720" w:hanging="720"/>
        <w:rPr>
          <w:iCs/>
          <w:lang w:eastAsia="x-none"/>
        </w:rPr>
      </w:pPr>
      <w:r w:rsidRPr="00887C6A">
        <w:rPr>
          <w:iCs/>
        </w:rPr>
        <w:t xml:space="preserve"> </w:t>
      </w:r>
      <w:r w:rsidRPr="00887C6A">
        <w:rPr>
          <w:iCs/>
          <w:lang w:eastAsia="x-none"/>
        </w:rPr>
        <w:t>(2)</w:t>
      </w:r>
      <w:r w:rsidRPr="00887C6A">
        <w:rPr>
          <w:iCs/>
          <w:lang w:eastAsia="x-none"/>
        </w:rPr>
        <w:tab/>
        <w:t>A NOIE maintains allocation eligibility for PCRRs associated with a pre-September 1, 1999 Generation Resource if the Generation Resource becomes a Mothballed Generation Resource pursuant to Section 3.14.1.1, Notification of Suspension of Operations, regardless of whether ERCOT determines that the Generation Resource is necessary for Reliability Must-Run (RMR) Service.</w:t>
      </w:r>
    </w:p>
    <w:p w14:paraId="17D1FE24" w14:textId="77777777" w:rsidR="00212172" w:rsidRPr="00887C6A" w:rsidRDefault="00212172" w:rsidP="00212172">
      <w:pPr>
        <w:spacing w:after="240"/>
        <w:ind w:left="1440" w:hanging="720"/>
        <w:rPr>
          <w:iCs/>
          <w:lang w:val="x-none" w:eastAsia="x-none"/>
        </w:rPr>
      </w:pPr>
      <w:r w:rsidRPr="00887C6A">
        <w:rPr>
          <w:iCs/>
          <w:lang w:val="x-none" w:eastAsia="x-none"/>
        </w:rPr>
        <w:t>(a)</w:t>
      </w:r>
      <w:r w:rsidRPr="00887C6A">
        <w:rPr>
          <w:iCs/>
          <w:lang w:val="x-none" w:eastAsia="x-none"/>
        </w:rPr>
        <w:tab/>
        <w:t xml:space="preserve">However, because the Generation Resource will not provide any capacity or energy to serve the NOIE’s Load in its service territory for the period in which it is designated as a Mothballed Generation Resource, a NOIE does not have an exclusive right to retain any allocated PCRRs during this period.  For any retained PCRRs, the NOIE shall follow the process detailed in Section 7.4.1.3.2, Effect of PCRR Disqualification. </w:t>
      </w:r>
    </w:p>
    <w:p w14:paraId="6E0F5A95" w14:textId="77777777" w:rsidR="00212172" w:rsidRPr="00887C6A" w:rsidRDefault="00212172" w:rsidP="00212172">
      <w:pPr>
        <w:spacing w:after="240"/>
        <w:ind w:left="1440" w:hanging="720"/>
        <w:rPr>
          <w:iCs/>
          <w:lang w:val="x-none" w:eastAsia="x-none"/>
        </w:rPr>
      </w:pPr>
      <w:r w:rsidRPr="00887C6A">
        <w:rPr>
          <w:iCs/>
        </w:rPr>
        <w:t>(b)</w:t>
      </w:r>
      <w:r w:rsidRPr="00887C6A">
        <w:rPr>
          <w:iCs/>
        </w:rPr>
        <w:tab/>
      </w:r>
      <w:r w:rsidRPr="00887C6A">
        <w:rPr>
          <w:iCs/>
          <w:lang w:val="x-none" w:eastAsia="x-none"/>
        </w:rPr>
        <w:t xml:space="preserve">For a PCRR Nomination Year in which a PCRR-eligible Mothballed Generation Resource is expected to return to service </w:t>
      </w:r>
      <w:r w:rsidRPr="00887C6A">
        <w:rPr>
          <w:lang w:val="x-none" w:eastAsia="x-none"/>
        </w:rPr>
        <w:t>(including a Mothballed Generation Resource that operates under a Seasonal Operation Period)</w:t>
      </w:r>
      <w:r w:rsidRPr="00887C6A">
        <w:rPr>
          <w:iCs/>
          <w:lang w:val="x-none" w:eastAsia="x-none"/>
        </w:rPr>
        <w:t>, the Generation Resource is only eligible for PCRRs for the months it is expected to be in service for the entirety of the month.</w:t>
      </w:r>
    </w:p>
    <w:p w14:paraId="5E12E61C" w14:textId="77777777" w:rsidR="00212172" w:rsidRPr="00887C6A" w:rsidRDefault="00212172" w:rsidP="00212172">
      <w:pPr>
        <w:spacing w:after="240"/>
        <w:ind w:left="1440" w:hanging="720"/>
        <w:rPr>
          <w:lang w:val="x-none" w:eastAsia="x-none"/>
        </w:rPr>
      </w:pPr>
      <w:r w:rsidRPr="00887C6A">
        <w:rPr>
          <w:iCs/>
        </w:rPr>
        <w:t>(c)</w:t>
      </w:r>
      <w:r w:rsidRPr="00887C6A">
        <w:rPr>
          <w:iCs/>
        </w:rPr>
        <w:tab/>
      </w:r>
      <w:r w:rsidRPr="00887C6A">
        <w:rPr>
          <w:iCs/>
          <w:lang w:val="x-none" w:eastAsia="x-none"/>
        </w:rPr>
        <w:t>If the NOIE nominated and was awarded PCRRs during the annual PCRR allocation process for future months based on an anticipated return to service of a PCRR-eligible Mothballed Generation Resource, the NOIE shall notify ERCOT in writing of the intentions of the Resource Entity to return the Mothballed Generation Resource to service no less than 60 days prior to the first day of the month in which the Generation Resource is scheduled to return to service.  This notice requirement to retain allocated PCRRs is separate and distinct from the return to service requirement in Section 3.14.1.9.  If the Mothballed Generation Resource will not be returned to service for the entirety of a month for which PCRRs were allocated, the associated CRRs will be voided for each impacted month and ERCOT will follow the appropriate option described in Section 7.4.1.3.2 in order to maximize the available transmission capacity for future monthly CRR Auctions.  To determine if the NOIE will retain any allocated PCRRs for future months, the NOIE shall provide to ERCOT a new expected return to service date and must follow the notice</w:t>
      </w:r>
      <w:r w:rsidRPr="00887C6A">
        <w:rPr>
          <w:iCs/>
          <w:lang w:eastAsia="x-none"/>
        </w:rPr>
        <w:t xml:space="preserve"> </w:t>
      </w:r>
      <w:r w:rsidRPr="00887C6A">
        <w:rPr>
          <w:iCs/>
          <w:lang w:val="x-none" w:eastAsia="x-none"/>
        </w:rPr>
        <w:t>requirement and timeline in this paragraph.</w:t>
      </w:r>
    </w:p>
    <w:p w14:paraId="1612B43D" w14:textId="77777777" w:rsidR="00212172" w:rsidRPr="00887C6A" w:rsidRDefault="00212172" w:rsidP="00212172">
      <w:pPr>
        <w:pStyle w:val="H4"/>
        <w:rPr>
          <w:b w:val="0"/>
          <w:bCs w:val="0"/>
        </w:rPr>
      </w:pPr>
      <w:bookmarkStart w:id="52" w:name="_Toc397670149"/>
      <w:bookmarkStart w:id="53" w:name="_Toc405805751"/>
      <w:bookmarkStart w:id="54" w:name="_Toc475962005"/>
      <w:r w:rsidRPr="00887C6A">
        <w:lastRenderedPageBreak/>
        <w:t>7.4.1.3</w:t>
      </w:r>
      <w:r w:rsidRPr="00887C6A">
        <w:tab/>
        <w:t>PCRR Disqualification</w:t>
      </w:r>
      <w:bookmarkEnd w:id="52"/>
      <w:bookmarkEnd w:id="53"/>
      <w:bookmarkEnd w:id="54"/>
    </w:p>
    <w:p w14:paraId="6699497F" w14:textId="77777777" w:rsidR="00212172" w:rsidRPr="00887C6A" w:rsidRDefault="00212172" w:rsidP="00212172">
      <w:pPr>
        <w:pStyle w:val="H5"/>
        <w:rPr>
          <w:b w:val="0"/>
          <w:bCs w:val="0"/>
          <w:i w:val="0"/>
          <w:iCs w:val="0"/>
        </w:rPr>
      </w:pPr>
      <w:bookmarkStart w:id="55" w:name="_Toc397670150"/>
      <w:bookmarkStart w:id="56" w:name="_Toc405805752"/>
      <w:bookmarkStart w:id="57" w:name="_Toc475962006"/>
      <w:r w:rsidRPr="00887C6A">
        <w:t>7.4.1.3.1</w:t>
      </w:r>
      <w:r w:rsidRPr="00887C6A">
        <w:tab/>
        <w:t>PCRR Disqualifying Events</w:t>
      </w:r>
      <w:bookmarkEnd w:id="55"/>
      <w:bookmarkEnd w:id="56"/>
      <w:bookmarkEnd w:id="57"/>
    </w:p>
    <w:p w14:paraId="21A575F7" w14:textId="77777777" w:rsidR="00212172" w:rsidRPr="00887C6A" w:rsidRDefault="00212172" w:rsidP="00212172">
      <w:pPr>
        <w:spacing w:after="240"/>
        <w:ind w:left="720" w:hanging="720"/>
        <w:rPr>
          <w:iCs/>
          <w:lang w:val="x-none" w:eastAsia="x-none"/>
        </w:rPr>
      </w:pPr>
      <w:r w:rsidRPr="00887C6A">
        <w:rPr>
          <w:iCs/>
          <w:lang w:val="x-none" w:eastAsia="x-none"/>
        </w:rPr>
        <w:t>(1)</w:t>
      </w:r>
      <w:r w:rsidRPr="00887C6A">
        <w:rPr>
          <w:iCs/>
          <w:lang w:val="x-none" w:eastAsia="x-none"/>
        </w:rPr>
        <w:tab/>
        <w:t xml:space="preserve">A </w:t>
      </w:r>
      <w:r w:rsidRPr="00887C6A">
        <w:rPr>
          <w:iCs/>
          <w:lang w:eastAsia="x-none"/>
        </w:rPr>
        <w:t xml:space="preserve">NOIE that owns a pre-September 1, 1999 Generation Resource shall no longer be eligible for allocation of </w:t>
      </w:r>
      <w:r w:rsidRPr="00887C6A">
        <w:rPr>
          <w:iCs/>
          <w:lang w:val="x-none" w:eastAsia="x-none"/>
        </w:rPr>
        <w:t>PCRR</w:t>
      </w:r>
      <w:r w:rsidRPr="00887C6A">
        <w:rPr>
          <w:iCs/>
          <w:lang w:eastAsia="x-none"/>
        </w:rPr>
        <w:t>s associated with that Generation Resource</w:t>
      </w:r>
      <w:r w:rsidRPr="00887C6A">
        <w:rPr>
          <w:iCs/>
          <w:lang w:val="x-none" w:eastAsia="x-none"/>
        </w:rPr>
        <w:t xml:space="preserve"> under the following conditions:</w:t>
      </w:r>
    </w:p>
    <w:p w14:paraId="63AB3CA0" w14:textId="77777777" w:rsidR="00212172" w:rsidRPr="00887C6A" w:rsidRDefault="00212172" w:rsidP="00212172">
      <w:pPr>
        <w:spacing w:after="240"/>
        <w:ind w:left="1440" w:hanging="720"/>
        <w:rPr>
          <w:lang w:val="x-none" w:eastAsia="x-none"/>
        </w:rPr>
      </w:pPr>
      <w:r w:rsidRPr="00887C6A">
        <w:rPr>
          <w:lang w:val="x-none" w:eastAsia="x-none"/>
        </w:rPr>
        <w:t>(a)</w:t>
      </w:r>
      <w:r w:rsidRPr="00887C6A">
        <w:rPr>
          <w:lang w:val="x-none" w:eastAsia="x-none"/>
        </w:rPr>
        <w:tab/>
      </w:r>
      <w:r w:rsidRPr="00887C6A">
        <w:rPr>
          <w:lang w:eastAsia="x-none"/>
        </w:rPr>
        <w:t xml:space="preserve">The </w:t>
      </w:r>
      <w:r w:rsidRPr="00887C6A">
        <w:rPr>
          <w:lang w:val="x-none" w:eastAsia="x-none"/>
        </w:rPr>
        <w:t xml:space="preserve">Generation Resource </w:t>
      </w:r>
      <w:r w:rsidRPr="00887C6A">
        <w:rPr>
          <w:lang w:eastAsia="x-none"/>
        </w:rPr>
        <w:t>is designated as decommissioned and retired pursuant to Section 3.14.1.1, Notification of Suspension of Operations, regardless of whether ERCOT determines that the Generation Resource is necessary for RMR Service.</w:t>
      </w:r>
      <w:r w:rsidRPr="00887C6A">
        <w:rPr>
          <w:lang w:val="x-none" w:eastAsia="x-none"/>
        </w:rPr>
        <w:t xml:space="preserve">  </w:t>
      </w:r>
    </w:p>
    <w:p w14:paraId="3B41B34C" w14:textId="77777777" w:rsidR="00212172" w:rsidRPr="00887C6A" w:rsidRDefault="00212172" w:rsidP="00212172">
      <w:pPr>
        <w:spacing w:after="240"/>
        <w:ind w:left="1440" w:hanging="720"/>
        <w:rPr>
          <w:lang w:eastAsia="x-none"/>
        </w:rPr>
      </w:pPr>
      <w:r w:rsidRPr="00887C6A">
        <w:rPr>
          <w:lang w:val="x-none" w:eastAsia="x-none"/>
        </w:rPr>
        <w:t>(b)</w:t>
      </w:r>
      <w:r w:rsidRPr="00887C6A">
        <w:rPr>
          <w:lang w:val="x-none" w:eastAsia="x-none"/>
        </w:rPr>
        <w:tab/>
      </w:r>
      <w:r w:rsidRPr="00887C6A">
        <w:rPr>
          <w:lang w:eastAsia="x-none"/>
        </w:rPr>
        <w:t>The</w:t>
      </w:r>
      <w:r w:rsidRPr="00887C6A">
        <w:rPr>
          <w:lang w:val="x-none" w:eastAsia="x-none"/>
        </w:rPr>
        <w:t xml:space="preserve"> Generation Resource </w:t>
      </w:r>
      <w:r w:rsidRPr="00887C6A">
        <w:rPr>
          <w:lang w:eastAsia="x-none"/>
        </w:rPr>
        <w:t>is</w:t>
      </w:r>
      <w:r w:rsidRPr="00887C6A">
        <w:rPr>
          <w:lang w:val="x-none" w:eastAsia="x-none"/>
        </w:rPr>
        <w:t xml:space="preserve"> s</w:t>
      </w:r>
      <w:r w:rsidRPr="00887C6A">
        <w:rPr>
          <w:lang w:eastAsia="x-none"/>
        </w:rPr>
        <w:t>old by the NOIE to another Entity, regardless of whether the NOIE later enters into a long-term supply contract with that Entity to serve the NOIE’s Load in its service territory</w:t>
      </w:r>
      <w:r w:rsidRPr="00887C6A">
        <w:rPr>
          <w:lang w:val="x-none" w:eastAsia="x-none"/>
        </w:rPr>
        <w:t xml:space="preserve">.  </w:t>
      </w:r>
      <w:r w:rsidRPr="00887C6A">
        <w:rPr>
          <w:lang w:eastAsia="x-none"/>
        </w:rPr>
        <w:t>T</w:t>
      </w:r>
      <w:r w:rsidRPr="00887C6A">
        <w:rPr>
          <w:lang w:val="x-none" w:eastAsia="x-none"/>
        </w:rPr>
        <w:t xml:space="preserve">he </w:t>
      </w:r>
      <w:r w:rsidRPr="00887C6A">
        <w:rPr>
          <w:lang w:eastAsia="x-none"/>
        </w:rPr>
        <w:t>selling</w:t>
      </w:r>
      <w:r w:rsidRPr="00887C6A">
        <w:rPr>
          <w:lang w:val="x-none" w:eastAsia="x-none"/>
        </w:rPr>
        <w:t xml:space="preserve"> of a Generation Resource shall include the transfer of ownership of the Generation Resource and/or the sale of the energy and/or capacity of the Generation Resource pursuant to a contractual agreement</w:t>
      </w:r>
      <w:r w:rsidRPr="00887C6A">
        <w:rPr>
          <w:lang w:eastAsia="x-none"/>
        </w:rPr>
        <w:t>.  However, a transfer of the Generation Resource to an Affiliate of the NOIE or to a generation and transmission Electric Cooperative (EC) for the benefit of the NOIE shall not serve as a disqualifying event as long as all other PCRR eligibility requirements remain in place</w:t>
      </w:r>
      <w:r w:rsidRPr="00887C6A">
        <w:rPr>
          <w:lang w:val="x-none" w:eastAsia="x-none"/>
        </w:rPr>
        <w:t xml:space="preserve">.  </w:t>
      </w:r>
    </w:p>
    <w:p w14:paraId="62883709" w14:textId="77777777" w:rsidR="00212172" w:rsidRPr="00887C6A" w:rsidRDefault="00212172" w:rsidP="00212172">
      <w:pPr>
        <w:spacing w:after="240"/>
        <w:ind w:left="720" w:hanging="720"/>
        <w:rPr>
          <w:iCs/>
          <w:lang w:val="x-none" w:eastAsia="x-none"/>
        </w:rPr>
      </w:pPr>
      <w:r w:rsidRPr="00887C6A">
        <w:rPr>
          <w:iCs/>
          <w:lang w:val="x-none" w:eastAsia="x-none"/>
        </w:rPr>
        <w:t>(2)</w:t>
      </w:r>
      <w:r w:rsidRPr="00887C6A">
        <w:rPr>
          <w:iCs/>
          <w:lang w:val="x-none" w:eastAsia="x-none"/>
        </w:rPr>
        <w:tab/>
      </w:r>
      <w:r w:rsidRPr="00887C6A">
        <w:t>A</w:t>
      </w:r>
      <w:r w:rsidRPr="00887C6A">
        <w:rPr>
          <w:iCs/>
          <w:lang w:eastAsia="x-none"/>
        </w:rPr>
        <w:t xml:space="preserve"> NOIE that has a long-term contract with a pre-September 1, 1999</w:t>
      </w:r>
      <w:r w:rsidRPr="00887C6A">
        <w:rPr>
          <w:iCs/>
          <w:lang w:val="x-none" w:eastAsia="x-none"/>
        </w:rPr>
        <w:t xml:space="preserve"> Generation Resource under paragraph </w:t>
      </w:r>
      <w:r w:rsidR="00C629E4">
        <w:rPr>
          <w:iCs/>
          <w:lang w:eastAsia="x-none"/>
        </w:rPr>
        <w:t>(1)</w:t>
      </w:r>
      <w:r w:rsidRPr="00887C6A">
        <w:rPr>
          <w:iCs/>
          <w:lang w:val="x-none" w:eastAsia="x-none"/>
        </w:rPr>
        <w:t>(b) of Section 7.4.1.1</w:t>
      </w:r>
      <w:r w:rsidRPr="00887C6A">
        <w:rPr>
          <w:iCs/>
          <w:lang w:eastAsia="x-none"/>
        </w:rPr>
        <w:t xml:space="preserve">, </w:t>
      </w:r>
      <w:r w:rsidRPr="00887C6A">
        <w:t>PCRR Criteria for NOIE Allocation Eligibility,</w:t>
      </w:r>
      <w:r w:rsidRPr="00887C6A">
        <w:rPr>
          <w:iCs/>
          <w:lang w:val="x-none" w:eastAsia="x-none"/>
        </w:rPr>
        <w:t xml:space="preserve"> shall no longer </w:t>
      </w:r>
      <w:r w:rsidRPr="00887C6A">
        <w:rPr>
          <w:iCs/>
          <w:lang w:eastAsia="x-none"/>
        </w:rPr>
        <w:t xml:space="preserve">be eligible for allocation of </w:t>
      </w:r>
      <w:r w:rsidRPr="00887C6A">
        <w:rPr>
          <w:iCs/>
          <w:lang w:val="x-none" w:eastAsia="x-none"/>
        </w:rPr>
        <w:t>PCRR</w:t>
      </w:r>
      <w:r w:rsidRPr="00887C6A">
        <w:rPr>
          <w:iCs/>
          <w:lang w:eastAsia="x-none"/>
        </w:rPr>
        <w:t>s</w:t>
      </w:r>
      <w:r w:rsidRPr="00887C6A">
        <w:rPr>
          <w:iCs/>
          <w:lang w:val="x-none" w:eastAsia="x-none"/>
        </w:rPr>
        <w:t xml:space="preserve"> </w:t>
      </w:r>
      <w:r w:rsidRPr="00887C6A">
        <w:rPr>
          <w:iCs/>
          <w:lang w:eastAsia="x-none"/>
        </w:rPr>
        <w:t xml:space="preserve">associated with that Generation Resource </w:t>
      </w:r>
      <w:r w:rsidRPr="00887C6A">
        <w:rPr>
          <w:iCs/>
          <w:lang w:val="x-none" w:eastAsia="x-none"/>
        </w:rPr>
        <w:t>upon termination of the long-term contract.  For purposes of this Section 7.4.1.</w:t>
      </w:r>
      <w:r w:rsidRPr="00887C6A">
        <w:rPr>
          <w:iCs/>
          <w:lang w:eastAsia="x-none"/>
        </w:rPr>
        <w:t>3</w:t>
      </w:r>
      <w:r w:rsidRPr="00887C6A">
        <w:rPr>
          <w:iCs/>
          <w:lang w:val="x-none" w:eastAsia="x-none"/>
        </w:rPr>
        <w:t>.1, termination of the relevant long-term contract shall include:</w:t>
      </w:r>
    </w:p>
    <w:p w14:paraId="1EB4389A" w14:textId="77777777" w:rsidR="00212172" w:rsidRPr="00887C6A" w:rsidRDefault="00212172" w:rsidP="00212172">
      <w:pPr>
        <w:spacing w:after="240"/>
        <w:ind w:left="1440" w:hanging="720"/>
        <w:rPr>
          <w:lang w:eastAsia="x-none"/>
        </w:rPr>
      </w:pPr>
      <w:r w:rsidRPr="00887C6A">
        <w:rPr>
          <w:lang w:val="x-none" w:eastAsia="x-none"/>
        </w:rPr>
        <w:t>(a)</w:t>
      </w:r>
      <w:r w:rsidRPr="00887C6A">
        <w:rPr>
          <w:lang w:val="x-none" w:eastAsia="x-none"/>
        </w:rPr>
        <w:tab/>
        <w:t>The Generation Resource is designated as decommissioned and retired pursuant to Section 3.14.1.1, regardless of whether ERCOT determines that the Generation Resource is necessary for RMR Service</w:t>
      </w:r>
      <w:r w:rsidRPr="00887C6A">
        <w:rPr>
          <w:lang w:eastAsia="x-none"/>
        </w:rPr>
        <w:t>.</w:t>
      </w:r>
    </w:p>
    <w:p w14:paraId="02EC27BE" w14:textId="77777777" w:rsidR="00212172" w:rsidRPr="00887C6A" w:rsidRDefault="00212172" w:rsidP="00212172">
      <w:pPr>
        <w:spacing w:after="240"/>
        <w:ind w:left="1440" w:hanging="720"/>
        <w:rPr>
          <w:lang w:eastAsia="x-none"/>
        </w:rPr>
      </w:pPr>
      <w:r w:rsidRPr="00887C6A">
        <w:rPr>
          <w:lang w:eastAsia="x-none"/>
        </w:rPr>
        <w:t>(b)</w:t>
      </w:r>
      <w:r w:rsidRPr="00887C6A">
        <w:rPr>
          <w:lang w:eastAsia="x-none"/>
        </w:rPr>
        <w:tab/>
      </w:r>
      <w:r w:rsidRPr="00887C6A">
        <w:rPr>
          <w:lang w:val="x-none" w:eastAsia="x-none"/>
        </w:rPr>
        <w:t>Any change in control of the capacity under the contract, including, but not limited to, assignment of the contract to a</w:t>
      </w:r>
      <w:r w:rsidRPr="00887C6A">
        <w:rPr>
          <w:lang w:eastAsia="x-none"/>
        </w:rPr>
        <w:t>nother</w:t>
      </w:r>
      <w:r w:rsidRPr="00887C6A">
        <w:rPr>
          <w:lang w:val="x-none" w:eastAsia="x-none"/>
        </w:rPr>
        <w:t xml:space="preserve"> </w:t>
      </w:r>
      <w:r w:rsidRPr="00887C6A">
        <w:rPr>
          <w:lang w:eastAsia="x-none"/>
        </w:rPr>
        <w:t>Entity</w:t>
      </w:r>
      <w:r w:rsidRPr="00887C6A">
        <w:rPr>
          <w:lang w:val="x-none" w:eastAsia="x-none"/>
        </w:rPr>
        <w:t>.  The foregoing notwithstanding</w:t>
      </w:r>
      <w:r w:rsidRPr="00887C6A">
        <w:rPr>
          <w:lang w:eastAsia="x-none"/>
        </w:rPr>
        <w:t>,</w:t>
      </w:r>
      <w:r w:rsidRPr="00887C6A">
        <w:rPr>
          <w:lang w:val="x-none" w:eastAsia="x-none"/>
        </w:rPr>
        <w:t xml:space="preserve"> a NOIE </w:t>
      </w:r>
      <w:r w:rsidRPr="00887C6A">
        <w:rPr>
          <w:lang w:eastAsia="x-none"/>
        </w:rPr>
        <w:t>shall</w:t>
      </w:r>
      <w:r w:rsidRPr="00887C6A">
        <w:rPr>
          <w:lang w:val="x-none" w:eastAsia="x-none"/>
        </w:rPr>
        <w:t xml:space="preserve"> still be eligible to receive PCRRs if the capacity under the contract is transferred to a</w:t>
      </w:r>
      <w:r w:rsidRPr="00887C6A">
        <w:rPr>
          <w:lang w:eastAsia="x-none"/>
        </w:rPr>
        <w:t>nother</w:t>
      </w:r>
      <w:r w:rsidRPr="00887C6A">
        <w:rPr>
          <w:lang w:val="x-none" w:eastAsia="x-none"/>
        </w:rPr>
        <w:t xml:space="preserve"> </w:t>
      </w:r>
      <w:r w:rsidRPr="00887C6A">
        <w:rPr>
          <w:lang w:eastAsia="x-none"/>
        </w:rPr>
        <w:t>Entity or a generation and transmission EC for the benefit of the NOIE</w:t>
      </w:r>
      <w:r w:rsidRPr="00887C6A">
        <w:rPr>
          <w:lang w:val="x-none" w:eastAsia="x-none"/>
        </w:rPr>
        <w:t xml:space="preserve">, the </w:t>
      </w:r>
      <w:r w:rsidRPr="00887C6A">
        <w:rPr>
          <w:lang w:eastAsia="x-none"/>
        </w:rPr>
        <w:t>Entity</w:t>
      </w:r>
      <w:r w:rsidRPr="00887C6A">
        <w:rPr>
          <w:lang w:val="x-none" w:eastAsia="x-none"/>
        </w:rPr>
        <w:t xml:space="preserve"> </w:t>
      </w:r>
      <w:r w:rsidRPr="00887C6A">
        <w:rPr>
          <w:lang w:eastAsia="x-none"/>
        </w:rPr>
        <w:t xml:space="preserve">or the generation and transmission EC </w:t>
      </w:r>
      <w:r w:rsidRPr="00887C6A">
        <w:rPr>
          <w:lang w:val="x-none" w:eastAsia="x-none"/>
        </w:rPr>
        <w:t xml:space="preserve">continues to supply the NOIE under the same terms and conditions of the </w:t>
      </w:r>
      <w:r w:rsidRPr="00887C6A">
        <w:rPr>
          <w:lang w:eastAsia="x-none"/>
        </w:rPr>
        <w:t xml:space="preserve">long-term </w:t>
      </w:r>
      <w:r w:rsidRPr="00887C6A">
        <w:rPr>
          <w:lang w:val="x-none" w:eastAsia="x-none"/>
        </w:rPr>
        <w:t>contract, and the contract continues to meet all other relevant PCRR eligibility requirements</w:t>
      </w:r>
      <w:r w:rsidRPr="00887C6A">
        <w:rPr>
          <w:lang w:eastAsia="x-none"/>
        </w:rPr>
        <w:t>.</w:t>
      </w:r>
      <w:r w:rsidRPr="00887C6A">
        <w:rPr>
          <w:lang w:val="x-none" w:eastAsia="x-none"/>
        </w:rPr>
        <w:t xml:space="preserve">  </w:t>
      </w:r>
    </w:p>
    <w:p w14:paraId="38BD558D" w14:textId="77777777" w:rsidR="00212172" w:rsidRPr="00887C6A" w:rsidRDefault="00212172" w:rsidP="00212172">
      <w:pPr>
        <w:spacing w:after="240"/>
        <w:ind w:left="1440" w:hanging="720"/>
        <w:rPr>
          <w:lang w:eastAsia="x-none"/>
        </w:rPr>
      </w:pPr>
      <w:r w:rsidRPr="00887C6A">
        <w:rPr>
          <w:lang w:val="x-none" w:eastAsia="x-none"/>
        </w:rPr>
        <w:t>(</w:t>
      </w:r>
      <w:r w:rsidRPr="00887C6A">
        <w:rPr>
          <w:lang w:eastAsia="x-none"/>
        </w:rPr>
        <w:t>c</w:t>
      </w:r>
      <w:r w:rsidRPr="00887C6A">
        <w:rPr>
          <w:lang w:val="x-none" w:eastAsia="x-none"/>
        </w:rPr>
        <w:t xml:space="preserve">) </w:t>
      </w:r>
      <w:r w:rsidRPr="00887C6A">
        <w:rPr>
          <w:lang w:val="x-none" w:eastAsia="x-none"/>
        </w:rPr>
        <w:tab/>
        <w:t xml:space="preserve">Any change in </w:t>
      </w:r>
      <w:r w:rsidRPr="00887C6A">
        <w:rPr>
          <w:lang w:eastAsia="x-none"/>
        </w:rPr>
        <w:t xml:space="preserve">the designation of </w:t>
      </w:r>
      <w:r w:rsidRPr="00887C6A">
        <w:rPr>
          <w:lang w:val="x-none" w:eastAsia="x-none"/>
        </w:rPr>
        <w:t>Generation Resources backing a long-term contract after September 1, 1999, shall disqualify the long-term contract</w:t>
      </w:r>
      <w:r w:rsidRPr="00887C6A">
        <w:rPr>
          <w:lang w:eastAsia="x-none"/>
        </w:rPr>
        <w:t>.</w:t>
      </w:r>
    </w:p>
    <w:p w14:paraId="5287DE89" w14:textId="77777777" w:rsidR="00212172" w:rsidRPr="00887C6A" w:rsidRDefault="00212172" w:rsidP="00212172">
      <w:pPr>
        <w:spacing w:after="240"/>
        <w:ind w:left="1440" w:hanging="720"/>
        <w:rPr>
          <w:lang w:val="x-none" w:eastAsia="x-none"/>
        </w:rPr>
      </w:pPr>
      <w:r w:rsidRPr="00887C6A">
        <w:rPr>
          <w:lang w:val="x-none" w:eastAsia="x-none"/>
        </w:rPr>
        <w:t>(</w:t>
      </w:r>
      <w:r w:rsidRPr="00887C6A">
        <w:rPr>
          <w:lang w:eastAsia="x-none"/>
        </w:rPr>
        <w:t>d</w:t>
      </w:r>
      <w:r w:rsidRPr="00887C6A">
        <w:rPr>
          <w:lang w:val="x-none" w:eastAsia="x-none"/>
        </w:rPr>
        <w:t>)</w:t>
      </w:r>
      <w:r w:rsidRPr="00887C6A">
        <w:rPr>
          <w:lang w:val="x-none" w:eastAsia="x-none"/>
        </w:rPr>
        <w:tab/>
        <w:t xml:space="preserve">If the termination of a long-term contract applies to less than 100% of the capacity entitlement, the remaining capacity entitlement shall continue to qualify </w:t>
      </w:r>
      <w:r w:rsidRPr="00887C6A">
        <w:rPr>
          <w:lang w:eastAsia="x-none"/>
        </w:rPr>
        <w:t xml:space="preserve">for PCRRs </w:t>
      </w:r>
      <w:r w:rsidRPr="00887C6A">
        <w:rPr>
          <w:lang w:val="x-none" w:eastAsia="x-none"/>
        </w:rPr>
        <w:t xml:space="preserve">for the MW amount under the portion of the long-term contract that is not </w:t>
      </w:r>
      <w:r w:rsidRPr="00887C6A">
        <w:rPr>
          <w:lang w:val="x-none" w:eastAsia="x-none"/>
        </w:rPr>
        <w:lastRenderedPageBreak/>
        <w:t xml:space="preserve">terminated, provided that the long-term contract otherwise continues to meet all other PCRR eligibility requirements.  </w:t>
      </w:r>
    </w:p>
    <w:p w14:paraId="41711638" w14:textId="77777777" w:rsidR="00212172" w:rsidRPr="00887C6A" w:rsidRDefault="00212172" w:rsidP="00212172">
      <w:pPr>
        <w:spacing w:after="240"/>
        <w:ind w:left="720" w:hanging="720"/>
        <w:rPr>
          <w:iCs/>
          <w:lang w:val="x-none" w:eastAsia="x-none"/>
        </w:rPr>
      </w:pPr>
      <w:r w:rsidRPr="00887C6A">
        <w:rPr>
          <w:iCs/>
          <w:lang w:val="x-none" w:eastAsia="x-none"/>
        </w:rPr>
        <w:t>(3)</w:t>
      </w:r>
      <w:r w:rsidRPr="00887C6A">
        <w:rPr>
          <w:iCs/>
          <w:lang w:val="x-none" w:eastAsia="x-none"/>
        </w:rPr>
        <w:tab/>
        <w:t xml:space="preserve">A </w:t>
      </w:r>
      <w:r w:rsidRPr="00887C6A">
        <w:rPr>
          <w:iCs/>
          <w:lang w:eastAsia="x-none"/>
        </w:rPr>
        <w:t xml:space="preserve">NOIE that has a long-term </w:t>
      </w:r>
      <w:r w:rsidRPr="00887C6A">
        <w:rPr>
          <w:iCs/>
          <w:lang w:val="x-none" w:eastAsia="x-none"/>
        </w:rPr>
        <w:t xml:space="preserve">portfolio supply contract under paragraph </w:t>
      </w:r>
      <w:r w:rsidR="00C629E4">
        <w:rPr>
          <w:iCs/>
          <w:lang w:eastAsia="x-none"/>
        </w:rPr>
        <w:t>(1)</w:t>
      </w:r>
      <w:r w:rsidRPr="00887C6A">
        <w:rPr>
          <w:iCs/>
          <w:lang w:val="x-none" w:eastAsia="x-none"/>
        </w:rPr>
        <w:t>(</w:t>
      </w:r>
      <w:r w:rsidRPr="00887C6A">
        <w:rPr>
          <w:iCs/>
          <w:lang w:eastAsia="x-none"/>
        </w:rPr>
        <w:t>d</w:t>
      </w:r>
      <w:r w:rsidRPr="00887C6A">
        <w:rPr>
          <w:iCs/>
          <w:lang w:val="x-none" w:eastAsia="x-none"/>
        </w:rPr>
        <w:t xml:space="preserve">) of Section 7.4.1.1 shall no longer be eligible </w:t>
      </w:r>
      <w:r w:rsidRPr="00887C6A">
        <w:rPr>
          <w:iCs/>
          <w:lang w:eastAsia="x-none"/>
        </w:rPr>
        <w:t>for allocation of PCRRs associated with these pre-September 1, 1999 Generation Resources</w:t>
      </w:r>
      <w:r w:rsidRPr="00887C6A">
        <w:rPr>
          <w:iCs/>
          <w:lang w:val="x-none" w:eastAsia="x-none"/>
        </w:rPr>
        <w:t xml:space="preserve"> upon termination of the portfolio supply contract.  For the purposes of this subsection, termination shall have the same meaning as defined in paragraph (2) </w:t>
      </w:r>
      <w:r w:rsidRPr="00887C6A">
        <w:rPr>
          <w:iCs/>
          <w:lang w:eastAsia="x-none"/>
        </w:rPr>
        <w:t>above</w:t>
      </w:r>
      <w:r w:rsidRPr="00887C6A">
        <w:rPr>
          <w:iCs/>
          <w:lang w:val="x-none" w:eastAsia="x-none"/>
        </w:rPr>
        <w:t xml:space="preserve">.  </w:t>
      </w:r>
      <w:r w:rsidRPr="00887C6A">
        <w:rPr>
          <w:iCs/>
          <w:lang w:eastAsia="x-none"/>
        </w:rPr>
        <w:t xml:space="preserve">Following termination of a portfolio supply contract(s) for a NOIE or group of NOIEs, the capacity entitlements remaining under the existing portfolio supply contract(s) shall continue to reflect the 2003 4-CP ratio share values, as described in paragraph </w:t>
      </w:r>
      <w:r w:rsidR="00C629E4">
        <w:rPr>
          <w:iCs/>
          <w:lang w:eastAsia="x-none"/>
        </w:rPr>
        <w:t>(1)</w:t>
      </w:r>
      <w:r w:rsidRPr="00887C6A">
        <w:rPr>
          <w:iCs/>
          <w:lang w:eastAsia="x-none"/>
        </w:rPr>
        <w:t>(d) of Section 7.4.1.1.</w:t>
      </w:r>
      <w:r w:rsidRPr="00887C6A">
        <w:rPr>
          <w:iCs/>
          <w:lang w:val="x-none" w:eastAsia="x-none"/>
        </w:rPr>
        <w:t xml:space="preserve">  </w:t>
      </w:r>
    </w:p>
    <w:p w14:paraId="2A6E4420" w14:textId="77777777" w:rsidR="00212172" w:rsidRPr="00887C6A" w:rsidRDefault="00212172" w:rsidP="00212172">
      <w:pPr>
        <w:spacing w:after="240"/>
        <w:ind w:left="720" w:hanging="720"/>
        <w:rPr>
          <w:iCs/>
          <w:lang w:val="x-none" w:eastAsia="x-none"/>
        </w:rPr>
      </w:pPr>
      <w:r w:rsidRPr="00887C6A">
        <w:rPr>
          <w:iCs/>
          <w:lang w:val="x-none" w:eastAsia="x-none"/>
        </w:rPr>
        <w:t>(4)</w:t>
      </w:r>
      <w:r w:rsidRPr="00887C6A">
        <w:rPr>
          <w:iCs/>
          <w:lang w:val="x-none" w:eastAsia="x-none"/>
        </w:rPr>
        <w:tab/>
      </w:r>
      <w:r w:rsidRPr="00887C6A">
        <w:rPr>
          <w:iCs/>
          <w:lang w:eastAsia="x-none"/>
        </w:rPr>
        <w:t>A NOIE that has a long-term contract across t</w:t>
      </w:r>
      <w:r w:rsidRPr="00887C6A">
        <w:rPr>
          <w:iCs/>
          <w:lang w:val="x-none" w:eastAsia="x-none"/>
        </w:rPr>
        <w:t xml:space="preserve">he DC Tie with supply </w:t>
      </w:r>
      <w:r w:rsidRPr="00887C6A">
        <w:rPr>
          <w:iCs/>
          <w:lang w:eastAsia="x-none"/>
        </w:rPr>
        <w:t>r</w:t>
      </w:r>
      <w:r w:rsidRPr="00887C6A">
        <w:rPr>
          <w:iCs/>
          <w:lang w:val="x-none" w:eastAsia="x-none"/>
        </w:rPr>
        <w:t xml:space="preserve">esources located outside the ERCOT </w:t>
      </w:r>
      <w:r w:rsidRPr="00887C6A">
        <w:rPr>
          <w:iCs/>
          <w:lang w:eastAsia="x-none"/>
        </w:rPr>
        <w:t>Region</w:t>
      </w:r>
      <w:r w:rsidRPr="00887C6A">
        <w:rPr>
          <w:iCs/>
          <w:lang w:val="x-none" w:eastAsia="x-none"/>
        </w:rPr>
        <w:t xml:space="preserve"> pursuant to paragraph </w:t>
      </w:r>
      <w:r w:rsidR="00C629E4">
        <w:rPr>
          <w:iCs/>
          <w:lang w:eastAsia="x-none"/>
        </w:rPr>
        <w:t>(1)</w:t>
      </w:r>
      <w:r w:rsidRPr="00887C6A">
        <w:rPr>
          <w:iCs/>
          <w:lang w:val="x-none" w:eastAsia="x-none"/>
        </w:rPr>
        <w:t>(</w:t>
      </w:r>
      <w:r w:rsidRPr="00887C6A">
        <w:rPr>
          <w:iCs/>
          <w:lang w:eastAsia="x-none"/>
        </w:rPr>
        <w:t>e</w:t>
      </w:r>
      <w:r w:rsidRPr="00887C6A">
        <w:rPr>
          <w:iCs/>
          <w:lang w:val="x-none" w:eastAsia="x-none"/>
        </w:rPr>
        <w:t>) of Section 7.4.1</w:t>
      </w:r>
      <w:r w:rsidRPr="00887C6A">
        <w:rPr>
          <w:iCs/>
          <w:lang w:eastAsia="x-none"/>
        </w:rPr>
        <w:t>.1</w:t>
      </w:r>
      <w:r w:rsidRPr="00887C6A">
        <w:rPr>
          <w:iCs/>
          <w:lang w:val="x-none" w:eastAsia="x-none"/>
        </w:rPr>
        <w:t xml:space="preserve"> shall no longer be eligible </w:t>
      </w:r>
      <w:r w:rsidRPr="00887C6A">
        <w:rPr>
          <w:iCs/>
          <w:lang w:eastAsia="x-none"/>
        </w:rPr>
        <w:t xml:space="preserve">for allocation of </w:t>
      </w:r>
      <w:r w:rsidRPr="00887C6A">
        <w:rPr>
          <w:iCs/>
          <w:lang w:val="x-none" w:eastAsia="x-none"/>
        </w:rPr>
        <w:t>PCRR</w:t>
      </w:r>
      <w:r w:rsidRPr="00887C6A">
        <w:rPr>
          <w:iCs/>
          <w:lang w:eastAsia="x-none"/>
        </w:rPr>
        <w:t>s</w:t>
      </w:r>
      <w:r w:rsidRPr="00887C6A">
        <w:rPr>
          <w:iCs/>
          <w:lang w:val="x-none" w:eastAsia="x-none"/>
        </w:rPr>
        <w:t xml:space="preserve"> upon termination of the </w:t>
      </w:r>
      <w:r w:rsidRPr="00887C6A">
        <w:rPr>
          <w:iCs/>
          <w:lang w:eastAsia="x-none"/>
        </w:rPr>
        <w:t>relevant e</w:t>
      </w:r>
      <w:r w:rsidRPr="00887C6A">
        <w:rPr>
          <w:iCs/>
          <w:lang w:val="x-none" w:eastAsia="x-none"/>
        </w:rPr>
        <w:t xml:space="preserve">xternal </w:t>
      </w:r>
      <w:r w:rsidRPr="00887C6A">
        <w:rPr>
          <w:iCs/>
          <w:lang w:eastAsia="x-none"/>
        </w:rPr>
        <w:t>s</w:t>
      </w:r>
      <w:r w:rsidRPr="00887C6A">
        <w:rPr>
          <w:iCs/>
          <w:lang w:val="x-none" w:eastAsia="x-none"/>
        </w:rPr>
        <w:t xml:space="preserve">upply </w:t>
      </w:r>
      <w:r w:rsidRPr="00887C6A">
        <w:rPr>
          <w:iCs/>
          <w:lang w:eastAsia="x-none"/>
        </w:rPr>
        <w:t>c</w:t>
      </w:r>
      <w:r w:rsidRPr="00887C6A">
        <w:rPr>
          <w:iCs/>
          <w:lang w:val="x-none" w:eastAsia="x-none"/>
        </w:rPr>
        <w:t xml:space="preserve">ontract(s).  For purposes of this </w:t>
      </w:r>
      <w:r w:rsidRPr="00887C6A">
        <w:rPr>
          <w:iCs/>
          <w:lang w:eastAsia="x-none"/>
        </w:rPr>
        <w:t>S</w:t>
      </w:r>
      <w:r w:rsidRPr="00887C6A">
        <w:rPr>
          <w:iCs/>
          <w:lang w:val="x-none" w:eastAsia="x-none"/>
        </w:rPr>
        <w:t>ection</w:t>
      </w:r>
      <w:r w:rsidRPr="00887C6A">
        <w:rPr>
          <w:iCs/>
          <w:lang w:eastAsia="x-none"/>
        </w:rPr>
        <w:t xml:space="preserve"> 7.4.1.3.1</w:t>
      </w:r>
      <w:r w:rsidRPr="00887C6A">
        <w:rPr>
          <w:iCs/>
          <w:lang w:val="x-none" w:eastAsia="x-none"/>
        </w:rPr>
        <w:t xml:space="preserve">, termination shall have the same meaning as defined in paragraph (2) </w:t>
      </w:r>
      <w:r w:rsidRPr="00887C6A">
        <w:rPr>
          <w:iCs/>
          <w:lang w:eastAsia="x-none"/>
        </w:rPr>
        <w:t>above</w:t>
      </w:r>
      <w:r w:rsidRPr="00887C6A">
        <w:rPr>
          <w:iCs/>
          <w:lang w:val="x-none" w:eastAsia="x-none"/>
        </w:rPr>
        <w:t xml:space="preserve">.  If the termination of the </w:t>
      </w:r>
      <w:r w:rsidRPr="00887C6A">
        <w:rPr>
          <w:iCs/>
          <w:lang w:eastAsia="x-none"/>
        </w:rPr>
        <w:t>e</w:t>
      </w:r>
      <w:r w:rsidRPr="00887C6A">
        <w:rPr>
          <w:iCs/>
          <w:lang w:val="x-none" w:eastAsia="x-none"/>
        </w:rPr>
        <w:t xml:space="preserve">xternal </w:t>
      </w:r>
      <w:r w:rsidRPr="00887C6A">
        <w:rPr>
          <w:iCs/>
          <w:lang w:eastAsia="x-none"/>
        </w:rPr>
        <w:t>s</w:t>
      </w:r>
      <w:r w:rsidRPr="00887C6A">
        <w:rPr>
          <w:iCs/>
          <w:lang w:val="x-none" w:eastAsia="x-none"/>
        </w:rPr>
        <w:t xml:space="preserve">upply </w:t>
      </w:r>
      <w:r w:rsidRPr="00887C6A">
        <w:rPr>
          <w:iCs/>
          <w:lang w:eastAsia="x-none"/>
        </w:rPr>
        <w:t>c</w:t>
      </w:r>
      <w:r w:rsidRPr="00887C6A">
        <w:rPr>
          <w:iCs/>
          <w:lang w:val="x-none" w:eastAsia="x-none"/>
        </w:rPr>
        <w:t xml:space="preserve">ontract(s) applies to less than 100% of the capacity entitlement, the remaining capacity entitlement shall continue to qualify </w:t>
      </w:r>
      <w:r w:rsidRPr="00887C6A">
        <w:rPr>
          <w:iCs/>
          <w:lang w:eastAsia="x-none"/>
        </w:rPr>
        <w:t>for</w:t>
      </w:r>
      <w:r w:rsidRPr="00887C6A">
        <w:rPr>
          <w:iCs/>
          <w:lang w:val="x-none" w:eastAsia="x-none"/>
        </w:rPr>
        <w:t xml:space="preserve"> PCRR</w:t>
      </w:r>
      <w:r w:rsidRPr="00887C6A">
        <w:rPr>
          <w:iCs/>
          <w:lang w:eastAsia="x-none"/>
        </w:rPr>
        <w:t>s</w:t>
      </w:r>
      <w:r w:rsidRPr="00887C6A">
        <w:rPr>
          <w:iCs/>
          <w:lang w:val="x-none" w:eastAsia="x-none"/>
        </w:rPr>
        <w:t xml:space="preserve"> for the MW amount under the portion of the </w:t>
      </w:r>
      <w:r w:rsidRPr="00887C6A">
        <w:rPr>
          <w:iCs/>
          <w:lang w:eastAsia="x-none"/>
        </w:rPr>
        <w:t>e</w:t>
      </w:r>
      <w:r w:rsidRPr="00887C6A">
        <w:rPr>
          <w:iCs/>
          <w:lang w:val="x-none" w:eastAsia="x-none"/>
        </w:rPr>
        <w:t xml:space="preserve">xternal </w:t>
      </w:r>
      <w:r w:rsidRPr="00887C6A">
        <w:rPr>
          <w:iCs/>
          <w:lang w:eastAsia="x-none"/>
        </w:rPr>
        <w:t>s</w:t>
      </w:r>
      <w:r w:rsidRPr="00887C6A">
        <w:rPr>
          <w:iCs/>
          <w:lang w:val="x-none" w:eastAsia="x-none"/>
        </w:rPr>
        <w:t xml:space="preserve">upply </w:t>
      </w:r>
      <w:r w:rsidRPr="00887C6A">
        <w:rPr>
          <w:iCs/>
          <w:lang w:eastAsia="x-none"/>
        </w:rPr>
        <w:t>c</w:t>
      </w:r>
      <w:r w:rsidRPr="00887C6A">
        <w:rPr>
          <w:iCs/>
          <w:lang w:val="x-none" w:eastAsia="x-none"/>
        </w:rPr>
        <w:t xml:space="preserve">ontract(s) that is not terminated, provided that the </w:t>
      </w:r>
      <w:r w:rsidRPr="00887C6A">
        <w:rPr>
          <w:iCs/>
          <w:lang w:eastAsia="x-none"/>
        </w:rPr>
        <w:t>e</w:t>
      </w:r>
      <w:r w:rsidRPr="00887C6A">
        <w:rPr>
          <w:iCs/>
          <w:lang w:val="x-none" w:eastAsia="x-none"/>
        </w:rPr>
        <w:t xml:space="preserve">xternal </w:t>
      </w:r>
      <w:r w:rsidRPr="00887C6A">
        <w:rPr>
          <w:iCs/>
          <w:lang w:eastAsia="x-none"/>
        </w:rPr>
        <w:t>s</w:t>
      </w:r>
      <w:r w:rsidRPr="00887C6A">
        <w:rPr>
          <w:iCs/>
          <w:lang w:val="x-none" w:eastAsia="x-none"/>
        </w:rPr>
        <w:t xml:space="preserve">upply </w:t>
      </w:r>
      <w:r w:rsidRPr="00887C6A">
        <w:rPr>
          <w:iCs/>
          <w:lang w:eastAsia="x-none"/>
        </w:rPr>
        <w:t>c</w:t>
      </w:r>
      <w:r w:rsidRPr="00887C6A">
        <w:rPr>
          <w:iCs/>
          <w:lang w:val="x-none" w:eastAsia="x-none"/>
        </w:rPr>
        <w:t xml:space="preserve">ontract(s) continues to meet all other PCRR eligibility requirements.  </w:t>
      </w:r>
    </w:p>
    <w:p w14:paraId="63385B09" w14:textId="77777777" w:rsidR="00212172" w:rsidRPr="00887C6A" w:rsidRDefault="00212172" w:rsidP="00212172">
      <w:pPr>
        <w:spacing w:after="240"/>
        <w:ind w:left="720" w:hanging="720"/>
        <w:rPr>
          <w:iCs/>
          <w:lang w:eastAsia="x-none"/>
        </w:rPr>
      </w:pPr>
      <w:r w:rsidRPr="00887C6A">
        <w:rPr>
          <w:iCs/>
          <w:lang w:val="x-none" w:eastAsia="x-none"/>
        </w:rPr>
        <w:t>(5)</w:t>
      </w:r>
      <w:r w:rsidRPr="00887C6A">
        <w:rPr>
          <w:iCs/>
          <w:lang w:val="x-none" w:eastAsia="x-none"/>
        </w:rPr>
        <w:tab/>
      </w:r>
      <w:r w:rsidRPr="00887C6A">
        <w:rPr>
          <w:iCs/>
          <w:lang w:eastAsia="x-none"/>
        </w:rPr>
        <w:t xml:space="preserve">A NOIE that has </w:t>
      </w:r>
      <w:r w:rsidRPr="00887C6A">
        <w:rPr>
          <w:iCs/>
          <w:lang w:val="x-none" w:eastAsia="x-none"/>
        </w:rPr>
        <w:t xml:space="preserve">long-term contracts pursuant to paragraph </w:t>
      </w:r>
      <w:r w:rsidR="00C629E4">
        <w:rPr>
          <w:iCs/>
          <w:lang w:eastAsia="x-none"/>
        </w:rPr>
        <w:t>(1)</w:t>
      </w:r>
      <w:r w:rsidRPr="00887C6A">
        <w:rPr>
          <w:iCs/>
          <w:lang w:val="x-none" w:eastAsia="x-none"/>
        </w:rPr>
        <w:t xml:space="preserve">(b) of Section 7.4.1.1, portfolio supply contracts pursuant to paragraph </w:t>
      </w:r>
      <w:r w:rsidR="00C629E4">
        <w:rPr>
          <w:iCs/>
          <w:lang w:eastAsia="x-none"/>
        </w:rPr>
        <w:t>(1)</w:t>
      </w:r>
      <w:r w:rsidRPr="00887C6A">
        <w:rPr>
          <w:iCs/>
          <w:lang w:val="x-none" w:eastAsia="x-none"/>
        </w:rPr>
        <w:t>(</w:t>
      </w:r>
      <w:r w:rsidRPr="00887C6A">
        <w:rPr>
          <w:iCs/>
          <w:lang w:eastAsia="x-none"/>
        </w:rPr>
        <w:t>d</w:t>
      </w:r>
      <w:r w:rsidRPr="00887C6A">
        <w:rPr>
          <w:iCs/>
          <w:lang w:val="x-none" w:eastAsia="x-none"/>
        </w:rPr>
        <w:t xml:space="preserve">) of Section 7.4.1.1 or long-term contracts pursuant to paragraph </w:t>
      </w:r>
      <w:r w:rsidR="00C629E4">
        <w:rPr>
          <w:iCs/>
          <w:lang w:eastAsia="x-none"/>
        </w:rPr>
        <w:t>(1)</w:t>
      </w:r>
      <w:r w:rsidRPr="00887C6A">
        <w:rPr>
          <w:iCs/>
          <w:lang w:val="x-none" w:eastAsia="x-none"/>
        </w:rPr>
        <w:t>(</w:t>
      </w:r>
      <w:r w:rsidRPr="00887C6A">
        <w:rPr>
          <w:iCs/>
          <w:lang w:eastAsia="x-none"/>
        </w:rPr>
        <w:t>e</w:t>
      </w:r>
      <w:r w:rsidRPr="00887C6A">
        <w:rPr>
          <w:iCs/>
          <w:lang w:val="x-none" w:eastAsia="x-none"/>
        </w:rPr>
        <w:t xml:space="preserve">) of Section 7.4.1.1 that </w:t>
      </w:r>
      <w:r w:rsidRPr="00887C6A">
        <w:rPr>
          <w:iCs/>
          <w:lang w:eastAsia="x-none"/>
        </w:rPr>
        <w:t xml:space="preserve">did not contain automatic renewal provisions (evergreen clauses) in the original contracts and </w:t>
      </w:r>
      <w:r w:rsidRPr="00887C6A">
        <w:rPr>
          <w:iCs/>
          <w:lang w:val="x-none" w:eastAsia="x-none"/>
        </w:rPr>
        <w:t xml:space="preserve">were </w:t>
      </w:r>
      <w:r w:rsidRPr="00887C6A">
        <w:rPr>
          <w:iCs/>
          <w:lang w:eastAsia="x-none"/>
        </w:rPr>
        <w:t xml:space="preserve">subsequently </w:t>
      </w:r>
      <w:r w:rsidRPr="00887C6A">
        <w:rPr>
          <w:iCs/>
          <w:lang w:val="x-none" w:eastAsia="x-none"/>
        </w:rPr>
        <w:t xml:space="preserve">revised to extend the term of the relevant contracts after September 1, 1999, shall not be eligible </w:t>
      </w:r>
      <w:r w:rsidRPr="00887C6A">
        <w:rPr>
          <w:iCs/>
          <w:lang w:eastAsia="x-none"/>
        </w:rPr>
        <w:t xml:space="preserve">for allocation of </w:t>
      </w:r>
      <w:r w:rsidRPr="00887C6A">
        <w:rPr>
          <w:iCs/>
          <w:lang w:val="x-none" w:eastAsia="x-none"/>
        </w:rPr>
        <w:t>PCRR</w:t>
      </w:r>
      <w:r w:rsidRPr="00887C6A">
        <w:rPr>
          <w:iCs/>
          <w:lang w:eastAsia="x-none"/>
        </w:rPr>
        <w:t>s</w:t>
      </w:r>
      <w:r w:rsidRPr="00887C6A">
        <w:rPr>
          <w:iCs/>
          <w:lang w:val="x-none" w:eastAsia="x-none"/>
        </w:rPr>
        <w:t xml:space="preserve"> upon expiration of the original term</w:t>
      </w:r>
      <w:r w:rsidRPr="00887C6A">
        <w:rPr>
          <w:iCs/>
          <w:lang w:eastAsia="x-none"/>
        </w:rPr>
        <w:t>s</w:t>
      </w:r>
      <w:r w:rsidRPr="00887C6A">
        <w:rPr>
          <w:iCs/>
          <w:lang w:val="x-none" w:eastAsia="x-none"/>
        </w:rPr>
        <w:t xml:space="preserve"> of the contract</w:t>
      </w:r>
      <w:r w:rsidRPr="00887C6A">
        <w:rPr>
          <w:iCs/>
          <w:lang w:eastAsia="x-none"/>
        </w:rPr>
        <w:t>s</w:t>
      </w:r>
      <w:r w:rsidRPr="00887C6A">
        <w:rPr>
          <w:iCs/>
          <w:lang w:val="x-none" w:eastAsia="x-none"/>
        </w:rPr>
        <w:t xml:space="preserve"> (</w:t>
      </w:r>
      <w:r w:rsidRPr="00887C6A">
        <w:rPr>
          <w:i/>
          <w:iCs/>
          <w:lang w:val="x-none" w:eastAsia="x-none"/>
        </w:rPr>
        <w:t>i.e</w:t>
      </w:r>
      <w:r w:rsidRPr="00887C6A">
        <w:rPr>
          <w:iCs/>
          <w:lang w:val="x-none" w:eastAsia="x-none"/>
        </w:rPr>
        <w:t>. the date the contract would have expired but for extension of the term pursuant to post-September 1, 1999 contract modifications).  Disqualification pursuant to this Section 7.4.1.</w:t>
      </w:r>
      <w:r w:rsidRPr="00887C6A">
        <w:rPr>
          <w:iCs/>
          <w:lang w:eastAsia="x-none"/>
        </w:rPr>
        <w:t>3</w:t>
      </w:r>
      <w:r w:rsidRPr="00887C6A">
        <w:rPr>
          <w:iCs/>
          <w:lang w:val="x-none" w:eastAsia="x-none"/>
        </w:rPr>
        <w:t xml:space="preserve">.1 applies to any type of </w:t>
      </w:r>
      <w:r w:rsidRPr="00887C6A">
        <w:rPr>
          <w:iCs/>
          <w:lang w:eastAsia="x-none"/>
        </w:rPr>
        <w:t xml:space="preserve">term extension </w:t>
      </w:r>
      <w:r w:rsidRPr="00887C6A">
        <w:rPr>
          <w:iCs/>
          <w:lang w:val="x-none" w:eastAsia="x-none"/>
        </w:rPr>
        <w:t xml:space="preserve">modifications after September 1, 1999, whether they are </w:t>
      </w:r>
      <w:r w:rsidRPr="00887C6A">
        <w:rPr>
          <w:iCs/>
          <w:lang w:eastAsia="x-none"/>
        </w:rPr>
        <w:t xml:space="preserve">automatic renewal </w:t>
      </w:r>
      <w:r w:rsidRPr="00887C6A">
        <w:rPr>
          <w:iCs/>
          <w:lang w:val="x-none" w:eastAsia="x-none"/>
        </w:rPr>
        <w:t>provisions</w:t>
      </w:r>
      <w:r w:rsidRPr="00887C6A">
        <w:rPr>
          <w:iCs/>
          <w:lang w:eastAsia="x-none"/>
        </w:rPr>
        <w:t xml:space="preserve"> (evergreen clauses)</w:t>
      </w:r>
      <w:r w:rsidRPr="00887C6A">
        <w:rPr>
          <w:iCs/>
          <w:lang w:val="x-none" w:eastAsia="x-none"/>
        </w:rPr>
        <w:t xml:space="preserve"> or other renewal</w:t>
      </w:r>
      <w:r w:rsidRPr="00887C6A">
        <w:rPr>
          <w:iCs/>
          <w:lang w:eastAsia="x-none"/>
        </w:rPr>
        <w:t xml:space="preserve"> and extension</w:t>
      </w:r>
      <w:r w:rsidRPr="00887C6A">
        <w:rPr>
          <w:iCs/>
          <w:lang w:val="x-none" w:eastAsia="x-none"/>
        </w:rPr>
        <w:t xml:space="preserve"> provisions.</w:t>
      </w:r>
      <w:r w:rsidRPr="00887C6A">
        <w:rPr>
          <w:iCs/>
          <w:lang w:eastAsia="x-none"/>
        </w:rPr>
        <w:t xml:space="preserve"> </w:t>
      </w:r>
    </w:p>
    <w:p w14:paraId="04095931" w14:textId="77777777" w:rsidR="00212172" w:rsidRPr="00887C6A" w:rsidRDefault="00212172" w:rsidP="00212172">
      <w:pPr>
        <w:spacing w:after="240"/>
        <w:ind w:left="720" w:hanging="720"/>
        <w:rPr>
          <w:iCs/>
          <w:lang w:eastAsia="x-none"/>
        </w:rPr>
      </w:pPr>
      <w:r w:rsidRPr="00887C6A">
        <w:rPr>
          <w:iCs/>
          <w:lang w:eastAsia="x-none"/>
        </w:rPr>
        <w:t>(6)</w:t>
      </w:r>
      <w:r w:rsidRPr="00887C6A">
        <w:rPr>
          <w:iCs/>
          <w:lang w:eastAsia="x-none"/>
        </w:rPr>
        <w:tab/>
        <w:t>A NOIE shall no longer be eligible for allocation of PCRRs after it opts into competition, with the exception of South Texas Electric Cooperative Inc. (STEC).  STEC may be eligible for allocation of PCRRs for up to three years after the date it enters into competition.</w:t>
      </w:r>
    </w:p>
    <w:p w14:paraId="75AF5602" w14:textId="77777777" w:rsidR="00212172" w:rsidRPr="00887C6A" w:rsidRDefault="00212172" w:rsidP="00212172">
      <w:pPr>
        <w:pStyle w:val="H5"/>
        <w:rPr>
          <w:b w:val="0"/>
          <w:bCs w:val="0"/>
          <w:i w:val="0"/>
          <w:iCs w:val="0"/>
        </w:rPr>
      </w:pPr>
      <w:bookmarkStart w:id="58" w:name="_Toc397670151"/>
      <w:bookmarkStart w:id="59" w:name="_Toc405805753"/>
      <w:bookmarkStart w:id="60" w:name="_Toc475962007"/>
      <w:r w:rsidRPr="00887C6A">
        <w:t>7.4.1.3.2</w:t>
      </w:r>
      <w:r w:rsidRPr="00887C6A">
        <w:tab/>
        <w:t>Effect of PCRR Disqualification</w:t>
      </w:r>
      <w:bookmarkEnd w:id="58"/>
      <w:bookmarkEnd w:id="59"/>
      <w:bookmarkEnd w:id="60"/>
    </w:p>
    <w:p w14:paraId="6283872E" w14:textId="77777777" w:rsidR="00212172" w:rsidRPr="00887C6A" w:rsidRDefault="00212172" w:rsidP="00212172">
      <w:pPr>
        <w:spacing w:after="240"/>
        <w:ind w:left="720" w:hanging="720"/>
        <w:rPr>
          <w:lang w:eastAsia="x-none"/>
        </w:rPr>
      </w:pPr>
      <w:r w:rsidRPr="00887C6A">
        <w:rPr>
          <w:lang w:eastAsia="x-none"/>
        </w:rPr>
        <w:t>(1)</w:t>
      </w:r>
      <w:r w:rsidRPr="00887C6A">
        <w:rPr>
          <w:lang w:eastAsia="x-none"/>
        </w:rPr>
        <w:tab/>
        <w:t xml:space="preserve">Once a disqualifying event occurs under Section 7.4.1.3.1, PCRR Disqualifying Events, the </w:t>
      </w:r>
      <w:r w:rsidRPr="00887C6A">
        <w:rPr>
          <w:lang w:val="x-none" w:eastAsia="x-none"/>
        </w:rPr>
        <w:t>PCRR</w:t>
      </w:r>
      <w:r w:rsidRPr="00887C6A">
        <w:rPr>
          <w:lang w:eastAsia="x-none"/>
        </w:rPr>
        <w:t>s</w:t>
      </w:r>
      <w:r w:rsidRPr="00887C6A">
        <w:rPr>
          <w:lang w:val="x-none" w:eastAsia="x-none"/>
        </w:rPr>
        <w:t xml:space="preserve"> </w:t>
      </w:r>
      <w:r w:rsidRPr="00887C6A">
        <w:rPr>
          <w:lang w:eastAsia="x-none"/>
        </w:rPr>
        <w:t xml:space="preserve">associated with the pre-September 1, 1999 Generation Resource shall be voided by ERCOT </w:t>
      </w:r>
      <w:r w:rsidRPr="00887C6A">
        <w:rPr>
          <w:lang w:val="x-none" w:eastAsia="x-none"/>
        </w:rPr>
        <w:t>from the date of the disqualifying event.</w:t>
      </w:r>
      <w:r w:rsidRPr="00887C6A">
        <w:rPr>
          <w:lang w:eastAsia="x-none"/>
        </w:rPr>
        <w:t xml:space="preserve">  Further, the NOIE will no longer be eligible for allocation of future PCRRs associated with the pre-September 1, 1999 Generation Resource. </w:t>
      </w:r>
    </w:p>
    <w:p w14:paraId="6AE5E4AC" w14:textId="77777777" w:rsidR="00212172" w:rsidRPr="00887C6A" w:rsidRDefault="00212172" w:rsidP="00212172">
      <w:pPr>
        <w:spacing w:after="240"/>
        <w:ind w:left="720" w:hanging="720"/>
        <w:rPr>
          <w:lang w:eastAsia="x-none"/>
        </w:rPr>
      </w:pPr>
      <w:r w:rsidRPr="00887C6A">
        <w:rPr>
          <w:lang w:eastAsia="x-none"/>
        </w:rPr>
        <w:lastRenderedPageBreak/>
        <w:t>(2)</w:t>
      </w:r>
      <w:r w:rsidRPr="00887C6A">
        <w:rPr>
          <w:lang w:eastAsia="x-none"/>
        </w:rPr>
        <w:tab/>
        <w:t>However,</w:t>
      </w:r>
      <w:r w:rsidRPr="00887C6A">
        <w:rPr>
          <w:lang w:val="x-none" w:eastAsia="x-none"/>
        </w:rPr>
        <w:t xml:space="preserve"> </w:t>
      </w:r>
      <w:r w:rsidRPr="00887C6A">
        <w:rPr>
          <w:lang w:eastAsia="x-none"/>
        </w:rPr>
        <w:t>i</w:t>
      </w:r>
      <w:r w:rsidRPr="00887C6A">
        <w:rPr>
          <w:lang w:val="x-none" w:eastAsia="x-none"/>
        </w:rPr>
        <w:t xml:space="preserve">f </w:t>
      </w:r>
      <w:r w:rsidRPr="00887C6A">
        <w:rPr>
          <w:lang w:eastAsia="x-none"/>
        </w:rPr>
        <w:t xml:space="preserve">a </w:t>
      </w:r>
      <w:r w:rsidRPr="00887C6A">
        <w:rPr>
          <w:lang w:val="x-none" w:eastAsia="x-none"/>
        </w:rPr>
        <w:t>disqualif</w:t>
      </w:r>
      <w:r w:rsidRPr="00887C6A">
        <w:rPr>
          <w:lang w:eastAsia="x-none"/>
        </w:rPr>
        <w:t>ying</w:t>
      </w:r>
      <w:r w:rsidRPr="00887C6A">
        <w:rPr>
          <w:lang w:val="x-none" w:eastAsia="x-none"/>
        </w:rPr>
        <w:t xml:space="preserve"> </w:t>
      </w:r>
      <w:r w:rsidRPr="00887C6A">
        <w:rPr>
          <w:lang w:eastAsia="x-none"/>
        </w:rPr>
        <w:t xml:space="preserve">event </w:t>
      </w:r>
      <w:r w:rsidRPr="00887C6A">
        <w:rPr>
          <w:lang w:val="x-none" w:eastAsia="x-none"/>
        </w:rPr>
        <w:t xml:space="preserve">occurs during the effective term of </w:t>
      </w:r>
      <w:r w:rsidRPr="00887C6A">
        <w:rPr>
          <w:lang w:eastAsia="x-none"/>
        </w:rPr>
        <w:t xml:space="preserve">the </w:t>
      </w:r>
      <w:r w:rsidRPr="00887C6A">
        <w:rPr>
          <w:lang w:val="x-none" w:eastAsia="x-none"/>
        </w:rPr>
        <w:t>PCRR</w:t>
      </w:r>
      <w:r w:rsidRPr="00887C6A">
        <w:rPr>
          <w:lang w:eastAsia="x-none"/>
        </w:rPr>
        <w:t>s</w:t>
      </w:r>
      <w:r w:rsidRPr="00887C6A">
        <w:rPr>
          <w:lang w:val="x-none" w:eastAsia="x-none"/>
        </w:rPr>
        <w:t xml:space="preserve">, the NOIE </w:t>
      </w:r>
      <w:r w:rsidRPr="00887C6A">
        <w:rPr>
          <w:lang w:eastAsia="x-none"/>
        </w:rPr>
        <w:t xml:space="preserve">who was allocated the </w:t>
      </w:r>
      <w:r w:rsidRPr="00887C6A">
        <w:rPr>
          <w:lang w:val="x-none" w:eastAsia="x-none"/>
        </w:rPr>
        <w:t>PCRR</w:t>
      </w:r>
      <w:r w:rsidRPr="00887C6A">
        <w:rPr>
          <w:lang w:eastAsia="x-none"/>
        </w:rPr>
        <w:t>s</w:t>
      </w:r>
      <w:r w:rsidRPr="00887C6A">
        <w:rPr>
          <w:lang w:val="x-none" w:eastAsia="x-none"/>
        </w:rPr>
        <w:t xml:space="preserve"> shall </w:t>
      </w:r>
      <w:r w:rsidRPr="00887C6A">
        <w:rPr>
          <w:lang w:eastAsia="x-none"/>
        </w:rPr>
        <w:t>select one of the options below to address the remaining allocated PCRRs.</w:t>
      </w:r>
    </w:p>
    <w:p w14:paraId="10828915" w14:textId="77777777" w:rsidR="00212172" w:rsidRPr="00887C6A" w:rsidRDefault="00212172" w:rsidP="00212172">
      <w:pPr>
        <w:spacing w:after="240"/>
        <w:ind w:left="1440" w:hanging="720"/>
        <w:rPr>
          <w:lang w:eastAsia="x-none"/>
        </w:rPr>
      </w:pPr>
      <w:r w:rsidRPr="00887C6A">
        <w:rPr>
          <w:lang w:eastAsia="x-none"/>
        </w:rPr>
        <w:t>(a)</w:t>
      </w:r>
      <w:r w:rsidRPr="00887C6A">
        <w:rPr>
          <w:lang w:eastAsia="x-none"/>
        </w:rPr>
        <w:tab/>
        <w:t>If the NOIE maintains PCRR-related CRRs in its CRR Account, then the CRRs associated with the PCRR allocation shall either:</w:t>
      </w:r>
    </w:p>
    <w:p w14:paraId="7AD1A1FF" w14:textId="77777777" w:rsidR="00212172" w:rsidRPr="00887C6A" w:rsidRDefault="00212172" w:rsidP="00212172">
      <w:pPr>
        <w:spacing w:after="240"/>
        <w:ind w:left="2160" w:hanging="720"/>
        <w:rPr>
          <w:lang w:eastAsia="x-none"/>
        </w:rPr>
      </w:pPr>
      <w:r w:rsidRPr="00887C6A">
        <w:rPr>
          <w:lang w:eastAsia="x-none"/>
        </w:rPr>
        <w:t>(i)</w:t>
      </w:r>
      <w:r w:rsidRPr="00887C6A">
        <w:rPr>
          <w:lang w:eastAsia="x-none"/>
        </w:rPr>
        <w:tab/>
        <w:t>Be voided by ERCOT at the time of the disqualifying event and ERCOT shall refund the NOIE the discounted purchase price of the CRR as soon as practicable; or</w:t>
      </w:r>
    </w:p>
    <w:p w14:paraId="5740BCC1" w14:textId="77777777" w:rsidR="00212172" w:rsidRPr="00887C6A" w:rsidRDefault="00212172" w:rsidP="00212172">
      <w:pPr>
        <w:spacing w:after="240"/>
        <w:ind w:left="2160" w:hanging="720"/>
        <w:rPr>
          <w:lang w:eastAsia="x-none"/>
        </w:rPr>
      </w:pPr>
      <w:r w:rsidRPr="00887C6A">
        <w:rPr>
          <w:lang w:eastAsia="x-none"/>
        </w:rPr>
        <w:t>(ii)</w:t>
      </w:r>
      <w:r w:rsidRPr="00887C6A">
        <w:rPr>
          <w:lang w:eastAsia="x-none"/>
        </w:rPr>
        <w:tab/>
        <w:t xml:space="preserve">Be retained by the NOIE and the NOIE pays ERCOT the price differential between the discounted CRR price and the full CRR Auction price in which the CRR was acquired. </w:t>
      </w:r>
    </w:p>
    <w:p w14:paraId="69962189" w14:textId="77777777" w:rsidR="00212172" w:rsidRPr="00887C6A" w:rsidRDefault="00212172" w:rsidP="00212172">
      <w:pPr>
        <w:spacing w:after="240"/>
        <w:ind w:left="1440" w:hanging="720"/>
        <w:rPr>
          <w:lang w:eastAsia="x-none"/>
        </w:rPr>
      </w:pPr>
      <w:r w:rsidRPr="00887C6A">
        <w:rPr>
          <w:lang w:eastAsia="x-none"/>
        </w:rPr>
        <w:t>(b)</w:t>
      </w:r>
      <w:r w:rsidRPr="00887C6A">
        <w:rPr>
          <w:lang w:eastAsia="x-none"/>
        </w:rPr>
        <w:tab/>
        <w:t>If the NOIE no longer maintains PCRR-related CRRs (sale, transfer, etc.), then the NOIE pays ERCOT the price differential between the discounted CRR price and the full CRR Auction price in which the CRR was acquired.</w:t>
      </w:r>
    </w:p>
    <w:p w14:paraId="3F91746A" w14:textId="77777777" w:rsidR="00212172" w:rsidRPr="00887C6A" w:rsidRDefault="00212172" w:rsidP="00212172">
      <w:pPr>
        <w:pStyle w:val="BodyTextNumbered"/>
        <w:ind w:left="1440"/>
      </w:pPr>
      <w:r w:rsidRPr="00887C6A">
        <w:rPr>
          <w:lang w:eastAsia="x-none"/>
        </w:rPr>
        <w:t>(c)</w:t>
      </w:r>
      <w:r w:rsidRPr="00887C6A">
        <w:rPr>
          <w:lang w:eastAsia="x-none"/>
        </w:rPr>
        <w:tab/>
        <w:t>If the NOIE obtained PCRR-related CRRs through the Refund option (allocated at no charge), then ERCOT will void the CRRs at the time of the disqualifying event and no financial exchange is necessary.</w:t>
      </w:r>
    </w:p>
    <w:p w14:paraId="4A2BD2B6" w14:textId="77777777" w:rsidR="00212172" w:rsidRPr="00887C6A" w:rsidRDefault="00212172" w:rsidP="00212172">
      <w:pPr>
        <w:pStyle w:val="H3"/>
      </w:pPr>
      <w:bookmarkStart w:id="61" w:name="_Toc273526238"/>
      <w:bookmarkStart w:id="62" w:name="_Toc397670152"/>
      <w:bookmarkStart w:id="63" w:name="_Toc405558215"/>
      <w:bookmarkStart w:id="64" w:name="_Toc405805754"/>
      <w:bookmarkStart w:id="65" w:name="_Toc475962008"/>
      <w:r w:rsidRPr="00887C6A">
        <w:t>7.4.2</w:t>
      </w:r>
      <w:r w:rsidRPr="00887C6A">
        <w:tab/>
        <w:t>PCRR Allocation and Nomination Terms and Conditions</w:t>
      </w:r>
      <w:bookmarkEnd w:id="61"/>
      <w:bookmarkEnd w:id="62"/>
      <w:bookmarkEnd w:id="63"/>
      <w:bookmarkEnd w:id="64"/>
      <w:bookmarkEnd w:id="65"/>
    </w:p>
    <w:p w14:paraId="0E3F5F8B" w14:textId="77777777" w:rsidR="00212172" w:rsidRPr="00887C6A" w:rsidRDefault="00212172" w:rsidP="00212172">
      <w:pPr>
        <w:pStyle w:val="H4"/>
        <w:rPr>
          <w:b w:val="0"/>
          <w:bCs w:val="0"/>
        </w:rPr>
      </w:pPr>
      <w:bookmarkStart w:id="66" w:name="_Toc397670153"/>
      <w:bookmarkStart w:id="67" w:name="_Toc405805755"/>
      <w:bookmarkStart w:id="68" w:name="_Toc475962009"/>
      <w:r w:rsidRPr="00887C6A">
        <w:t>7.4.2.1</w:t>
      </w:r>
      <w:r w:rsidRPr="00887C6A">
        <w:tab/>
        <w:t>PCRR Allocation and Nomination Amounts</w:t>
      </w:r>
      <w:bookmarkEnd w:id="66"/>
      <w:bookmarkEnd w:id="67"/>
      <w:bookmarkEnd w:id="68"/>
    </w:p>
    <w:p w14:paraId="30411FA7" w14:textId="77777777" w:rsidR="00212172" w:rsidRPr="00887C6A" w:rsidRDefault="00212172" w:rsidP="00212172">
      <w:pPr>
        <w:spacing w:after="240"/>
        <w:ind w:left="720" w:hanging="720"/>
        <w:rPr>
          <w:iCs/>
          <w:lang w:eastAsia="x-none"/>
        </w:rPr>
      </w:pPr>
      <w:r w:rsidRPr="00887C6A">
        <w:t>(1)</w:t>
      </w:r>
      <w:r w:rsidRPr="00887C6A">
        <w:tab/>
      </w:r>
      <w:r w:rsidRPr="00887C6A">
        <w:rPr>
          <w:iCs/>
          <w:lang w:val="x-none" w:eastAsia="x-none"/>
        </w:rPr>
        <w:t>PCRR allocation</w:t>
      </w:r>
      <w:r w:rsidRPr="00887C6A">
        <w:rPr>
          <w:iCs/>
          <w:lang w:eastAsia="x-none"/>
        </w:rPr>
        <w:t>s shall be limited to the</w:t>
      </w:r>
      <w:r w:rsidRPr="00887C6A">
        <w:rPr>
          <w:iCs/>
          <w:lang w:val="x-none" w:eastAsia="x-none"/>
        </w:rPr>
        <w:t xml:space="preserve"> </w:t>
      </w:r>
      <w:r w:rsidRPr="00887C6A">
        <w:rPr>
          <w:iCs/>
          <w:lang w:eastAsia="x-none"/>
        </w:rPr>
        <w:t xml:space="preserve">Seasonal net max sustainable rating (MW) of eligible pre-September 1, 1999 Generation Resources, but shall in no event exceed the net max sustainable rating (MW) of these pre-September 1, 1999 Generation Resources as established by 2010 registration data.  If a Generation Resource is repowered by the addition of new equipment, the PCRR </w:t>
      </w:r>
      <w:r w:rsidRPr="00887C6A">
        <w:rPr>
          <w:iCs/>
          <w:lang w:val="x-none" w:eastAsia="x-none"/>
        </w:rPr>
        <w:t xml:space="preserve">MW </w:t>
      </w:r>
      <w:r w:rsidRPr="00887C6A">
        <w:rPr>
          <w:iCs/>
          <w:lang w:eastAsia="x-none"/>
        </w:rPr>
        <w:t>amount</w:t>
      </w:r>
      <w:r w:rsidRPr="00887C6A">
        <w:rPr>
          <w:iCs/>
          <w:lang w:val="x-none" w:eastAsia="x-none"/>
        </w:rPr>
        <w:t xml:space="preserve"> </w:t>
      </w:r>
      <w:r w:rsidRPr="00887C6A">
        <w:rPr>
          <w:iCs/>
          <w:lang w:eastAsia="x-none"/>
        </w:rPr>
        <w:t>is limited to the original specific turbine/generator set(s) from the pre-September 1, 1999 Generation Resource.  New or upgraded components that increase the capacity of pre-September 1, 1999 Generation Resources are not eligible for increased PCRR MW amounts.</w:t>
      </w:r>
    </w:p>
    <w:p w14:paraId="4D68206F" w14:textId="77777777" w:rsidR="00212172" w:rsidRPr="00887C6A" w:rsidRDefault="00212172" w:rsidP="00212172">
      <w:pPr>
        <w:spacing w:after="240"/>
        <w:ind w:left="720" w:hanging="720"/>
        <w:rPr>
          <w:iCs/>
          <w:lang w:eastAsia="x-none"/>
        </w:rPr>
      </w:pPr>
      <w:r w:rsidRPr="00887C6A">
        <w:rPr>
          <w:iCs/>
          <w:lang w:eastAsia="x-none"/>
        </w:rPr>
        <w:t>(2)</w:t>
      </w:r>
      <w:r w:rsidRPr="00887C6A">
        <w:rPr>
          <w:iCs/>
          <w:lang w:eastAsia="x-none"/>
        </w:rPr>
        <w:tab/>
        <w:t xml:space="preserve">PCRR nominations shall be based on forecasted peak Demand, subject to the relevant PCRR allocation MW capacity limit of the specific Generation Resources.  </w:t>
      </w:r>
      <w:r w:rsidRPr="00887C6A">
        <w:rPr>
          <w:iCs/>
          <w:lang w:val="x-none" w:eastAsia="x-none"/>
        </w:rPr>
        <w:t xml:space="preserve">  </w:t>
      </w:r>
    </w:p>
    <w:p w14:paraId="2EB12934" w14:textId="77777777" w:rsidR="00212172" w:rsidRPr="00887C6A" w:rsidRDefault="00212172" w:rsidP="00212172">
      <w:pPr>
        <w:spacing w:after="240"/>
        <w:ind w:left="720" w:hanging="720"/>
        <w:rPr>
          <w:iCs/>
          <w:lang w:val="x-none" w:eastAsia="x-none"/>
        </w:rPr>
      </w:pPr>
      <w:r w:rsidRPr="00887C6A">
        <w:rPr>
          <w:iCs/>
          <w:lang w:val="x-none" w:eastAsia="x-none"/>
        </w:rPr>
        <w:t>(3)</w:t>
      </w:r>
      <w:r w:rsidRPr="00887C6A">
        <w:rPr>
          <w:iCs/>
          <w:lang w:val="x-none" w:eastAsia="x-none"/>
        </w:rPr>
        <w:tab/>
        <w:t>The PCRR allocation amounts for individual NOIEs relative to multiple Generation Resources under a portfolio supply contract shall be based on the following:</w:t>
      </w:r>
    </w:p>
    <w:p w14:paraId="5D86726D" w14:textId="77777777" w:rsidR="00212172" w:rsidRPr="00887C6A" w:rsidRDefault="00212172" w:rsidP="00212172">
      <w:pPr>
        <w:spacing w:after="240"/>
        <w:ind w:left="1440" w:hanging="720"/>
        <w:rPr>
          <w:lang w:val="x-none" w:eastAsia="x-none"/>
        </w:rPr>
      </w:pPr>
      <w:r w:rsidRPr="00887C6A">
        <w:rPr>
          <w:lang w:val="x-none" w:eastAsia="x-none"/>
        </w:rPr>
        <w:t>(a)</w:t>
      </w:r>
      <w:r w:rsidRPr="00887C6A">
        <w:rPr>
          <w:lang w:val="x-none" w:eastAsia="x-none"/>
        </w:rPr>
        <w:tab/>
        <w:t>If the portfolio supply contract specifically describes the NOIE capacity entitlement from each specific Generation Resource, the PCRR allocation amount from each Generation Resource shall be based on the contractual rights.</w:t>
      </w:r>
    </w:p>
    <w:p w14:paraId="09E0A4D4" w14:textId="77777777" w:rsidR="00212172" w:rsidRPr="00887C6A" w:rsidRDefault="00212172" w:rsidP="00212172">
      <w:pPr>
        <w:spacing w:after="240"/>
        <w:ind w:left="1440" w:hanging="720"/>
        <w:rPr>
          <w:lang w:val="x-none" w:eastAsia="x-none"/>
        </w:rPr>
      </w:pPr>
      <w:r w:rsidRPr="00887C6A">
        <w:lastRenderedPageBreak/>
        <w:t>(b)</w:t>
      </w:r>
      <w:r w:rsidRPr="00887C6A">
        <w:tab/>
      </w:r>
      <w:r w:rsidRPr="00887C6A">
        <w:rPr>
          <w:lang w:val="x-none" w:eastAsia="x-none"/>
        </w:rPr>
        <w:t>If the portfolio supply contract does not specifically describe the NOIE capacity entitlement from each specific Generation Resource, the PCRR allocation amount shall be based on the NOIE</w:t>
      </w:r>
      <w:r w:rsidRPr="00887C6A">
        <w:rPr>
          <w:lang w:eastAsia="x-none"/>
        </w:rPr>
        <w:t>’s</w:t>
      </w:r>
      <w:r w:rsidRPr="00887C6A">
        <w:rPr>
          <w:lang w:val="x-none" w:eastAsia="x-none"/>
        </w:rPr>
        <w:t xml:space="preserve"> </w:t>
      </w:r>
      <w:r w:rsidRPr="00887C6A">
        <w:rPr>
          <w:lang w:eastAsia="x-none"/>
        </w:rPr>
        <w:t>2003</w:t>
      </w:r>
      <w:r w:rsidRPr="00887C6A">
        <w:rPr>
          <w:lang w:val="x-none" w:eastAsia="x-none"/>
        </w:rPr>
        <w:t xml:space="preserve"> </w:t>
      </w:r>
      <w:r w:rsidRPr="00887C6A">
        <w:rPr>
          <w:lang w:eastAsia="x-none"/>
        </w:rPr>
        <w:t>4-</w:t>
      </w:r>
      <w:r w:rsidRPr="00887C6A">
        <w:rPr>
          <w:lang w:val="x-none" w:eastAsia="x-none"/>
        </w:rPr>
        <w:t>Coincident Peak (4</w:t>
      </w:r>
      <w:r w:rsidRPr="00887C6A">
        <w:rPr>
          <w:lang w:eastAsia="x-none"/>
        </w:rPr>
        <w:t>-</w:t>
      </w:r>
      <w:r w:rsidRPr="00887C6A">
        <w:rPr>
          <w:lang w:val="x-none" w:eastAsia="x-none"/>
        </w:rPr>
        <w:t xml:space="preserve">CP) ratio share of each Generation Resource in the portfolio.  The </w:t>
      </w:r>
      <w:r w:rsidRPr="00887C6A">
        <w:rPr>
          <w:lang w:eastAsia="x-none"/>
        </w:rPr>
        <w:t>2003</w:t>
      </w:r>
      <w:r w:rsidRPr="00887C6A">
        <w:rPr>
          <w:lang w:val="x-none" w:eastAsia="x-none"/>
        </w:rPr>
        <w:t xml:space="preserve"> 4</w:t>
      </w:r>
      <w:r w:rsidRPr="00887C6A">
        <w:rPr>
          <w:lang w:eastAsia="x-none"/>
        </w:rPr>
        <w:t>-</w:t>
      </w:r>
      <w:r w:rsidRPr="00887C6A">
        <w:rPr>
          <w:lang w:val="x-none" w:eastAsia="x-none"/>
        </w:rPr>
        <w:t>CP ratio share shall be calculated as the 4</w:t>
      </w:r>
      <w:r w:rsidRPr="00887C6A">
        <w:rPr>
          <w:lang w:eastAsia="x-none"/>
        </w:rPr>
        <w:t>-</w:t>
      </w:r>
      <w:r w:rsidRPr="00887C6A">
        <w:rPr>
          <w:lang w:val="x-none" w:eastAsia="x-none"/>
        </w:rPr>
        <w:t>CP of each NOIE divided by the total 4</w:t>
      </w:r>
      <w:r w:rsidRPr="00887C6A">
        <w:rPr>
          <w:lang w:eastAsia="x-none"/>
        </w:rPr>
        <w:t>-</w:t>
      </w:r>
      <w:r w:rsidRPr="00887C6A">
        <w:rPr>
          <w:lang w:val="x-none" w:eastAsia="x-none"/>
        </w:rPr>
        <w:t xml:space="preserve">CP of all NOIEs who were supplied by that portfolio of Generation Resources in </w:t>
      </w:r>
      <w:r w:rsidRPr="00887C6A">
        <w:rPr>
          <w:lang w:eastAsia="x-none"/>
        </w:rPr>
        <w:t>2003</w:t>
      </w:r>
      <w:r w:rsidRPr="00887C6A">
        <w:rPr>
          <w:lang w:val="x-none" w:eastAsia="x-none"/>
        </w:rPr>
        <w:t>.  Each NOIE</w:t>
      </w:r>
      <w:r w:rsidRPr="00887C6A">
        <w:rPr>
          <w:lang w:eastAsia="x-none"/>
        </w:rPr>
        <w:t>’</w:t>
      </w:r>
      <w:r w:rsidRPr="00887C6A">
        <w:rPr>
          <w:lang w:val="x-none" w:eastAsia="x-none"/>
        </w:rPr>
        <w:t xml:space="preserve">s capacity entitlement shall be its </w:t>
      </w:r>
      <w:r w:rsidRPr="00887C6A">
        <w:rPr>
          <w:lang w:eastAsia="x-none"/>
        </w:rPr>
        <w:t>2003</w:t>
      </w:r>
      <w:r w:rsidRPr="00887C6A">
        <w:rPr>
          <w:lang w:val="x-none" w:eastAsia="x-none"/>
        </w:rPr>
        <w:t xml:space="preserve"> 4</w:t>
      </w:r>
      <w:r w:rsidRPr="00887C6A">
        <w:rPr>
          <w:lang w:eastAsia="x-none"/>
        </w:rPr>
        <w:t>-</w:t>
      </w:r>
      <w:r w:rsidRPr="00887C6A">
        <w:rPr>
          <w:lang w:val="x-none" w:eastAsia="x-none"/>
        </w:rPr>
        <w:t xml:space="preserve">CP ratio share multiplied by the </w:t>
      </w:r>
      <w:r w:rsidRPr="00887C6A">
        <w:rPr>
          <w:lang w:eastAsia="x-none"/>
        </w:rPr>
        <w:t>n</w:t>
      </w:r>
      <w:r w:rsidRPr="00887C6A">
        <w:rPr>
          <w:lang w:val="x-none" w:eastAsia="x-none"/>
        </w:rPr>
        <w:t xml:space="preserve">et </w:t>
      </w:r>
      <w:r w:rsidRPr="00887C6A">
        <w:rPr>
          <w:lang w:eastAsia="x-none"/>
        </w:rPr>
        <w:t>m</w:t>
      </w:r>
      <w:r w:rsidRPr="00887C6A">
        <w:rPr>
          <w:lang w:val="x-none" w:eastAsia="x-none"/>
        </w:rPr>
        <w:t xml:space="preserve">ax </w:t>
      </w:r>
      <w:r w:rsidRPr="00887C6A">
        <w:rPr>
          <w:lang w:eastAsia="x-none"/>
        </w:rPr>
        <w:t>s</w:t>
      </w:r>
      <w:r w:rsidRPr="00887C6A">
        <w:rPr>
          <w:lang w:val="x-none" w:eastAsia="x-none"/>
        </w:rPr>
        <w:t xml:space="preserve">ustainable </w:t>
      </w:r>
      <w:r w:rsidRPr="00887C6A">
        <w:rPr>
          <w:lang w:eastAsia="x-none"/>
        </w:rPr>
        <w:t>r</w:t>
      </w:r>
      <w:r w:rsidRPr="00887C6A">
        <w:rPr>
          <w:lang w:val="x-none" w:eastAsia="x-none"/>
        </w:rPr>
        <w:t xml:space="preserve">ating from the 2010 </w:t>
      </w:r>
      <w:r w:rsidRPr="00887C6A">
        <w:rPr>
          <w:lang w:eastAsia="x-none"/>
        </w:rPr>
        <w:t xml:space="preserve">registration data </w:t>
      </w:r>
      <w:r w:rsidRPr="00887C6A">
        <w:rPr>
          <w:lang w:val="x-none" w:eastAsia="x-none"/>
        </w:rPr>
        <w:t>for each PCRR eligible Generation Resource in the portfolio.</w:t>
      </w:r>
    </w:p>
    <w:p w14:paraId="0A201BB5" w14:textId="77777777" w:rsidR="00212172" w:rsidRPr="00887C6A" w:rsidRDefault="00212172" w:rsidP="00212172">
      <w:pPr>
        <w:spacing w:after="240"/>
        <w:ind w:left="720" w:hanging="720"/>
        <w:rPr>
          <w:iCs/>
          <w:lang w:val="x-none" w:eastAsia="x-none"/>
        </w:rPr>
      </w:pPr>
      <w:r w:rsidRPr="00887C6A">
        <w:t>(4)</w:t>
      </w:r>
      <w:r w:rsidRPr="00887C6A">
        <w:tab/>
      </w:r>
      <w:r w:rsidRPr="00887C6A">
        <w:rPr>
          <w:iCs/>
          <w:lang w:val="x-none" w:eastAsia="x-none"/>
        </w:rPr>
        <w:t>If a NOIE serves Load in more than one Load Zone, it shall nominate PCRRs to each Load Zone in an amount equal to the explicit contractual rights to each Load Zone, if any, or in proportion to the peak Load served in each relevant Load Zone, based on the aggregated monthly Load data from the corresponding prior 12 months.</w:t>
      </w:r>
    </w:p>
    <w:p w14:paraId="0CD39532" w14:textId="77777777" w:rsidR="00212172" w:rsidRPr="00887C6A" w:rsidRDefault="00212172" w:rsidP="00212172">
      <w:pPr>
        <w:pStyle w:val="H4"/>
      </w:pPr>
      <w:bookmarkStart w:id="69" w:name="_Toc397670154"/>
      <w:bookmarkStart w:id="70" w:name="_Toc405805756"/>
      <w:bookmarkStart w:id="71" w:name="_Toc475962010"/>
      <w:r w:rsidRPr="00887C6A">
        <w:t>7.4.2.2</w:t>
      </w:r>
      <w:r w:rsidRPr="00887C6A">
        <w:tab/>
        <w:t>PCRR Allocations and Nominations</w:t>
      </w:r>
      <w:bookmarkEnd w:id="69"/>
      <w:bookmarkEnd w:id="70"/>
      <w:bookmarkEnd w:id="71"/>
    </w:p>
    <w:p w14:paraId="2C0F599C" w14:textId="77777777" w:rsidR="00212172" w:rsidRPr="00887C6A" w:rsidRDefault="00C629E4" w:rsidP="00C064F8">
      <w:pPr>
        <w:pStyle w:val="BodyText"/>
        <w:ind w:left="720" w:hanging="720"/>
      </w:pPr>
      <w:r>
        <w:t>(1)</w:t>
      </w:r>
      <w:r>
        <w:tab/>
      </w:r>
      <w:r w:rsidR="00212172" w:rsidRPr="00887C6A">
        <w:t>ERCOT shall allocate CRRs under the following terms and conditions:</w:t>
      </w:r>
    </w:p>
    <w:p w14:paraId="63ED8339" w14:textId="77777777" w:rsidR="00212172" w:rsidRPr="00887C6A" w:rsidRDefault="00212172" w:rsidP="00212172">
      <w:pPr>
        <w:pStyle w:val="List"/>
      </w:pPr>
      <w:r w:rsidRPr="00887C6A">
        <w:t>(a)</w:t>
      </w:r>
      <w:r w:rsidRPr="00887C6A">
        <w:tab/>
        <w:t xml:space="preserve">ERCOT shall conduct studies to evaluate whether the nominated PCRRs comply with feasibility constraints using the simultaneous feasibility test described in Section 7.5.5.4, Simultaneous Feasibility Test.  A PCRR nomination is a request for one-month strips of a NOIE-specified CRR type for amounts and blocks specified by the NOIE for each month of the PCRR Nomination Year as described in paragraph (c) below.  The Simultaneous Feasibility Test (SFT) evaluation to determine the feasible PCRR allocation amount for each month being evaluated uses 100% of that month’s expected network topology, which may result in different amounts allocated in different months.  If the </w:t>
      </w:r>
      <w:smartTag w:uri="urn:schemas-microsoft-com:office:smarttags" w:element="stockticker">
        <w:r w:rsidRPr="00887C6A">
          <w:t>SFT</w:t>
        </w:r>
      </w:smartTag>
      <w:r w:rsidRPr="00887C6A">
        <w:t xml:space="preserve"> evaluation indicates that the nominated PCRR amounts are not feasible, then ERCOT shall proportionately reduce the requested PCRRs by their Impact Ratio on violated constraints.  The “Impact Ratio” is the amount of a particular PCRR’s impact divided by the total impact of all PCRRs in the same direction on a violated constraint.  The price that a NOIE must pay for an allocated PCRR is based on the corresponding CRR clearing price in the CRR First Offering.  The invoicing and payment for a PCRR allocated according to the process in this paragraph follows the same process and timeline as the invoicing and payment of CRR bids cleared in the CRR First Offering.  </w:t>
      </w:r>
    </w:p>
    <w:p w14:paraId="29CFFB79" w14:textId="77777777" w:rsidR="00212172" w:rsidRPr="00887C6A" w:rsidRDefault="00212172" w:rsidP="00212172">
      <w:pPr>
        <w:pStyle w:val="List"/>
      </w:pPr>
      <w:r w:rsidRPr="00887C6A">
        <w:t>(b)</w:t>
      </w:r>
      <w:r w:rsidRPr="00887C6A">
        <w:tab/>
        <w:t>ERCOT shall allocate all PCRRs in quantities truncated to the nearest tenth MW (0.1 MW).</w:t>
      </w:r>
    </w:p>
    <w:p w14:paraId="2AEF1BAA" w14:textId="77777777" w:rsidR="00212172" w:rsidRPr="00887C6A" w:rsidRDefault="00212172" w:rsidP="00212172">
      <w:pPr>
        <w:pStyle w:val="List2"/>
        <w:ind w:left="1440"/>
      </w:pPr>
      <w:r w:rsidRPr="00887C6A">
        <w:t>(c)</w:t>
      </w:r>
      <w:r w:rsidRPr="00887C6A">
        <w:tab/>
        <w:t xml:space="preserve">Each eligible NOIE may nominate and ERCOT shall allocate to that NOIE as so nominated, subject to the limitation of paragraph (a) above, PCRRs up to 100% of the amount allowed pursuant to Section 7.4.2.1, PCRR Allocation and Nomination Amounts, for each eligible Resource, except as noted below in paragraph (d).  Prior to the first CRR Long-Term Auction Sequence held in any </w:t>
      </w:r>
      <w:r w:rsidRPr="00887C6A">
        <w:lastRenderedPageBreak/>
        <w:t xml:space="preserve">given calendar year, the NOIE must nominate PCRRs for each month of the PCRR Nomination Year.  Nominations must be received at ERCOT no later than 30 Business Days prior to the commencement of the CRR Long-Term Auction Sequence.  ERCOT shall allocate PCRRs to the NOIE no later than 25 Business Days prior to the CRR Long-Term Auction Sequence.  There shall not be any PCRR nomination process leading up to the second CRR Long-Term Auction Sequence (if any) in a calendar year. </w:t>
      </w:r>
    </w:p>
    <w:p w14:paraId="3204FFE8" w14:textId="77777777" w:rsidR="00212172" w:rsidRPr="00887C6A" w:rsidRDefault="00212172" w:rsidP="00212172">
      <w:pPr>
        <w:pStyle w:val="List2"/>
        <w:ind w:left="1440"/>
      </w:pPr>
      <w:r w:rsidRPr="00887C6A">
        <w:t>(d)</w:t>
      </w:r>
      <w:r w:rsidRPr="00887C6A">
        <w:tab/>
        <w:t>Prior to each CRR Monthly Auction, if there existed any PCRR nominations for the month being auctioned that ERCOT determined were not feasible at the time of the CRR Long-Term Auction Sequence in which they were originally considered, resulting in proportionally reduced PCRR allocations, then ERCOT shall re-evaluate the full nomination and allocate additional PCRRs, if feasible, up to the original nomination amount.  The price that a NOIE must pay for a PCRR allocated by the process in this paragraph is based on the corresponding CRR clearing price in the CRR Monthly Auction according to the pricing methodology in item (h) below, and the invoicing and payment for such a PCRR follows the same process and timeline as the invoicing and payment of CRR bids cleared in the CRR Monthly Auction.</w:t>
      </w:r>
    </w:p>
    <w:p w14:paraId="04DA3523" w14:textId="77777777" w:rsidR="00212172" w:rsidRPr="00887C6A" w:rsidRDefault="00212172" w:rsidP="00212172">
      <w:pPr>
        <w:pStyle w:val="List"/>
      </w:pPr>
      <w:r w:rsidRPr="00887C6A">
        <w:t>(e)</w:t>
      </w:r>
      <w:r w:rsidRPr="00887C6A">
        <w:tab/>
        <w:t xml:space="preserve">A NOIE must designate whether to accept the refund option or the capacity option for its eligible non-solid fuel and non-combined-cycle Resources before the allocation of PCRRs.  </w:t>
      </w:r>
      <w:r w:rsidR="00C32541">
        <w:t xml:space="preserve">The designated option (refund or capacity) will be the same for every month of the allocation year for that Resource.  A NOIE cannot designate a combination of both options for the same Resource in a given allocation year.  </w:t>
      </w:r>
      <w:r w:rsidRPr="00887C6A">
        <w:t>These options are described in items (i) and (ii) below.  NOIEs, or a group of NOIEs linked by common pre-1999 power supply arrangements, which had a 2003 NOIE peak Load in excess of 2,300 MW must use the capacity option (ii) for their eligible non-solid-fuel and non-combined-cycle Resources.  NOIEs that receive PCRRs representing gas steam Resources, hydro, wind, simple cycle or other similar Resources across high voltage DC Ties must use the capacity option (ii) for those eligible non-solid-fuel and non-combined-cycle Resources:</w:t>
      </w:r>
    </w:p>
    <w:p w14:paraId="423528A0" w14:textId="77777777" w:rsidR="00212172" w:rsidRPr="00887C6A" w:rsidRDefault="00212172" w:rsidP="00212172">
      <w:pPr>
        <w:pStyle w:val="List2"/>
      </w:pPr>
      <w:r w:rsidRPr="00887C6A">
        <w:t>(i)</w:t>
      </w:r>
      <w:r w:rsidRPr="00887C6A">
        <w:tab/>
        <w:t xml:space="preserve">Refund option – The eligible NOIE may nominate up to 100% of the lesser of the net unit capacity or contractual amount for those Resource amounts allowed pursuant to Section 7.4.2.1.  The eligible NOIE shall refund to ERCOT any congestion revenues received above those congestion revenues flowing to the NOIE for its Output Schedule of the Resource at the PCRR source.  PCRR settlement will reflect the MW value of the Output Schedule of the Resource at the PCRR source, regardless of what MW value of actual output occurred during that interval if that change in output is in response to Dispatch Instructions.  The refund for any Settlement Interval is equal to the difference between the PCRR MW amount and the time-weighted average of the Output Schedules of the Resource at the PCRR source multiplied by the value of </w:t>
      </w:r>
      <w:r w:rsidRPr="00887C6A">
        <w:lastRenderedPageBreak/>
        <w:t xml:space="preserve">that PCRR.  PCRRs allocated under the refund option are not transferable and may only be used by the NOIE to which they are allocated. </w:t>
      </w:r>
    </w:p>
    <w:p w14:paraId="0C6462B6" w14:textId="77777777" w:rsidR="00212172" w:rsidRPr="00887C6A" w:rsidRDefault="00212172" w:rsidP="00212172">
      <w:pPr>
        <w:pStyle w:val="List2"/>
      </w:pPr>
      <w:r w:rsidRPr="00887C6A">
        <w:t>(ii)</w:t>
      </w:r>
      <w:r w:rsidRPr="00887C6A">
        <w:tab/>
        <w:t xml:space="preserve">Capacity option – The eligible NOIE may nominate up to 100% of the lesser of the net unit capacity or contractual amount for those Resource amounts allowed pursuant to Section 7.4.2.1 at a capacity factor no greater than 40% over each calendar year.  ERCOT shall allocate PCRRs in accordance with the NOIE nominations subject to the </w:t>
      </w:r>
      <w:smartTag w:uri="urn:schemas-microsoft-com:office:smarttags" w:element="stockticker">
        <w:r w:rsidRPr="00887C6A">
          <w:t>SFT</w:t>
        </w:r>
      </w:smartTag>
      <w:r w:rsidRPr="00887C6A">
        <w:t>.</w:t>
      </w:r>
    </w:p>
    <w:p w14:paraId="022B98C4" w14:textId="77777777" w:rsidR="00212172" w:rsidRPr="00887C6A" w:rsidRDefault="00212172" w:rsidP="00212172">
      <w:pPr>
        <w:pStyle w:val="List3"/>
      </w:pPr>
      <w:r w:rsidRPr="00887C6A">
        <w:t>(A)</w:t>
      </w:r>
      <w:r w:rsidRPr="00887C6A">
        <w:tab/>
        <w:t>During the nomination process, the NOIE must nominate the months (designating CRR amounts as defined by the criteria specified in item (</w:t>
      </w:r>
      <w:r w:rsidR="00137306">
        <w:t>5</w:t>
      </w:r>
      <w:r w:rsidRPr="00887C6A">
        <w:t xml:space="preserve">) of Section 7.3, Types of Congestion Revenue Rights to Be Auctioned) for which it will use its PCRRs (i.e., the NOIE may shape the PCRRs representing up to 100% of the capacity for each Resource at a capacity factor no greater than 40% over each calendar year). </w:t>
      </w:r>
    </w:p>
    <w:p w14:paraId="5D9056F7" w14:textId="77777777" w:rsidR="00212172" w:rsidRPr="00887C6A" w:rsidRDefault="00212172" w:rsidP="00212172">
      <w:pPr>
        <w:pStyle w:val="List3"/>
      </w:pPr>
      <w:r w:rsidRPr="00887C6A">
        <w:t>(B)</w:t>
      </w:r>
      <w:r w:rsidRPr="00887C6A">
        <w:tab/>
        <w:t xml:space="preserve">If a Resource eligible for PCRRs is shut down due to a Force Majeure Event, then, to the extent feasible, the NOIE may reallocate its PCRRs across its PCRR-eligible facilities before the </w:t>
      </w:r>
      <w:smartTag w:uri="urn:schemas-microsoft-com:office:smarttags" w:element="stockticker">
        <w:r w:rsidRPr="00887C6A">
          <w:t>CRR</w:t>
        </w:r>
      </w:smartTag>
      <w:r w:rsidRPr="00887C6A">
        <w:t xml:space="preserve"> Monthly Auction.  This change is effective no later than the date of the </w:t>
      </w:r>
      <w:smartTag w:uri="urn:schemas-microsoft-com:office:smarttags" w:element="stockticker">
        <w:r w:rsidRPr="00887C6A">
          <w:t>CRR</w:t>
        </w:r>
      </w:smartTag>
      <w:r w:rsidRPr="00887C6A">
        <w:t xml:space="preserve"> Monthly Auction, and the redesignation may be requested for each CRR Monthly Auction during the Force Majeure Event.  Any price difference in the reconfigured rights must be paid by (or paid to) the NOIE.</w:t>
      </w:r>
    </w:p>
    <w:p w14:paraId="056531AE" w14:textId="77777777" w:rsidR="00212172" w:rsidRPr="00887C6A" w:rsidRDefault="00212172" w:rsidP="00212172">
      <w:pPr>
        <w:pStyle w:val="List"/>
      </w:pPr>
      <w:r w:rsidRPr="00887C6A">
        <w:t>(f)</w:t>
      </w:r>
      <w:r w:rsidRPr="00887C6A">
        <w:tab/>
        <w:t xml:space="preserve">The </w:t>
      </w:r>
      <w:smartTag w:uri="urn:schemas-microsoft-com:office:smarttags" w:element="stockticker">
        <w:r w:rsidRPr="00887C6A">
          <w:t>CRR</w:t>
        </w:r>
      </w:smartTag>
      <w:r w:rsidRPr="00887C6A">
        <w:t xml:space="preserve"> type, either Point-to-Point (PTP) Option, PTP Obligation, or a combination, must be specified by the eligible NOIE before the PCRR allocation and is binding for purchase.  Once the allocation process is complete, the eligible NOIE may not change the </w:t>
      </w:r>
      <w:smartTag w:uri="urn:schemas-microsoft-com:office:smarttags" w:element="stockticker">
        <w:r w:rsidRPr="00887C6A">
          <w:t>CRR</w:t>
        </w:r>
      </w:smartTag>
      <w:r w:rsidRPr="00887C6A">
        <w:t xml:space="preserve"> type.</w:t>
      </w:r>
      <w:r w:rsidRPr="00887C6A">
        <w:rPr>
          <w:b/>
        </w:rPr>
        <w:t xml:space="preserve"> </w:t>
      </w:r>
    </w:p>
    <w:p w14:paraId="162F9291" w14:textId="77777777" w:rsidR="00212172" w:rsidRPr="00887C6A" w:rsidRDefault="00212172" w:rsidP="00212172">
      <w:pPr>
        <w:pStyle w:val="List"/>
      </w:pPr>
      <w:r w:rsidRPr="00887C6A">
        <w:t>(g)</w:t>
      </w:r>
      <w:r w:rsidRPr="00887C6A">
        <w:tab/>
        <w:t xml:space="preserve">After the allocation process, and the subsequent applicable </w:t>
      </w:r>
      <w:smartTag w:uri="urn:schemas-microsoft-com:office:smarttags" w:element="stockticker">
        <w:r w:rsidRPr="00887C6A">
          <w:t>CRR</w:t>
        </w:r>
      </w:smartTag>
      <w:r w:rsidRPr="00887C6A">
        <w:t xml:space="preserve"> Auction, PCRRs other than those described in item (iii) below must be priced as a percentage of the applicable CRR Auction clearing price for the applicable </w:t>
      </w:r>
      <w:smartTag w:uri="urn:schemas-microsoft-com:office:smarttags" w:element="stockticker">
        <w:r w:rsidRPr="00887C6A">
          <w:t>CRR</w:t>
        </w:r>
      </w:smartTag>
      <w:r w:rsidRPr="00887C6A">
        <w:t>, as follows:</w:t>
      </w:r>
    </w:p>
    <w:p w14:paraId="3A167A8D" w14:textId="77777777" w:rsidR="00212172" w:rsidRPr="00887C6A" w:rsidRDefault="00212172" w:rsidP="00212172">
      <w:pPr>
        <w:pStyle w:val="List2"/>
      </w:pPr>
      <w:r w:rsidRPr="00887C6A">
        <w:t>(i)</w:t>
      </w:r>
      <w:r w:rsidRPr="00887C6A">
        <w:tab/>
        <w:t>PTP Option PCRRs:</w:t>
      </w:r>
    </w:p>
    <w:p w14:paraId="0B683DB4" w14:textId="77777777" w:rsidR="00212172" w:rsidRPr="00887C6A" w:rsidRDefault="00212172" w:rsidP="00212172">
      <w:pPr>
        <w:pStyle w:val="List3"/>
      </w:pPr>
      <w:r w:rsidRPr="00887C6A">
        <w:t>(A)</w:t>
      </w:r>
      <w:r w:rsidRPr="00887C6A">
        <w:tab/>
      </w:r>
      <w:r w:rsidRPr="00887C6A">
        <w:rPr>
          <w:b/>
        </w:rPr>
        <w:t>Nuclear, coal, lignite or combined-cycle Resources:</w:t>
      </w:r>
      <w:r w:rsidRPr="00887C6A">
        <w:t xml:space="preserve"> 10% of the applicable </w:t>
      </w:r>
      <w:smartTag w:uri="urn:schemas-microsoft-com:office:smarttags" w:element="stockticker">
        <w:r w:rsidRPr="00887C6A">
          <w:t>CRR</w:t>
        </w:r>
      </w:smartTag>
      <w:r w:rsidRPr="00887C6A">
        <w:t xml:space="preserve"> Auction clearing prices;</w:t>
      </w:r>
    </w:p>
    <w:p w14:paraId="3913EAFF" w14:textId="77777777" w:rsidR="00212172" w:rsidRPr="00887C6A" w:rsidRDefault="00212172" w:rsidP="00212172">
      <w:pPr>
        <w:pStyle w:val="List3"/>
      </w:pPr>
      <w:r w:rsidRPr="00887C6A">
        <w:t>(B)</w:t>
      </w:r>
      <w:r w:rsidRPr="00887C6A">
        <w:tab/>
      </w:r>
      <w:r w:rsidRPr="00887C6A">
        <w:rPr>
          <w:b/>
        </w:rPr>
        <w:t>Gas steam Resources:</w:t>
      </w:r>
      <w:r w:rsidRPr="00887C6A">
        <w:t xml:space="preserve"> 15% of the applicable </w:t>
      </w:r>
      <w:smartTag w:uri="urn:schemas-microsoft-com:office:smarttags" w:element="stockticker">
        <w:r w:rsidRPr="00887C6A">
          <w:t>CRR</w:t>
        </w:r>
      </w:smartTag>
      <w:r w:rsidRPr="00887C6A">
        <w:t xml:space="preserve"> Auction clearing prices; or</w:t>
      </w:r>
    </w:p>
    <w:p w14:paraId="4C2B12DA" w14:textId="77777777" w:rsidR="00212172" w:rsidRPr="00887C6A" w:rsidRDefault="00212172" w:rsidP="00212172">
      <w:pPr>
        <w:pStyle w:val="List3"/>
      </w:pPr>
      <w:r w:rsidRPr="00887C6A">
        <w:t>(C)</w:t>
      </w:r>
      <w:r w:rsidRPr="00887C6A">
        <w:tab/>
      </w:r>
      <w:r w:rsidRPr="00887C6A">
        <w:rPr>
          <w:b/>
        </w:rPr>
        <w:t>Hydro, wind, simple cycle, or other Resources not included in (A) or (B):</w:t>
      </w:r>
      <w:r w:rsidRPr="00887C6A">
        <w:t xml:space="preserve"> 20% of the applicable </w:t>
      </w:r>
      <w:smartTag w:uri="urn:schemas-microsoft-com:office:smarttags" w:element="stockticker">
        <w:r w:rsidRPr="00887C6A">
          <w:t>CRR</w:t>
        </w:r>
      </w:smartTag>
      <w:r w:rsidRPr="00887C6A">
        <w:t xml:space="preserve"> Auction clearing prices.</w:t>
      </w:r>
    </w:p>
    <w:p w14:paraId="2B7F0359" w14:textId="77777777" w:rsidR="00212172" w:rsidRPr="00887C6A" w:rsidRDefault="00212172" w:rsidP="00212172">
      <w:pPr>
        <w:pStyle w:val="List2"/>
      </w:pPr>
      <w:r w:rsidRPr="00887C6A">
        <w:t>(ii)</w:t>
      </w:r>
      <w:r w:rsidRPr="00887C6A">
        <w:tab/>
        <w:t>PTP Obligation PCRRs:</w:t>
      </w:r>
    </w:p>
    <w:p w14:paraId="42B0321E" w14:textId="77777777" w:rsidR="00212172" w:rsidRPr="00887C6A" w:rsidRDefault="00212172" w:rsidP="00212172">
      <w:pPr>
        <w:pStyle w:val="List3"/>
      </w:pPr>
      <w:r w:rsidRPr="00887C6A">
        <w:lastRenderedPageBreak/>
        <w:t>(A)</w:t>
      </w:r>
      <w:r w:rsidRPr="00887C6A">
        <w:tab/>
      </w:r>
      <w:r w:rsidRPr="00887C6A">
        <w:rPr>
          <w:b/>
        </w:rPr>
        <w:t>Nuclear, coal, lignite or combined-cycle Resources</w:t>
      </w:r>
      <w:r w:rsidRPr="00887C6A">
        <w:t xml:space="preserve">: 5% of the applicable </w:t>
      </w:r>
      <w:smartTag w:uri="urn:schemas-microsoft-com:office:smarttags" w:element="stockticker">
        <w:r w:rsidRPr="00887C6A">
          <w:t>CRR</w:t>
        </w:r>
      </w:smartTag>
      <w:r w:rsidRPr="00887C6A">
        <w:t xml:space="preserve"> Auction clearing price if it is positive; 100% of the applicable </w:t>
      </w:r>
      <w:smartTag w:uri="urn:schemas-microsoft-com:office:smarttags" w:element="stockticker">
        <w:r w:rsidRPr="00887C6A">
          <w:t>CRR</w:t>
        </w:r>
      </w:smartTag>
      <w:r w:rsidRPr="00887C6A">
        <w:t xml:space="preserve"> Auction clearing price if it is negative;</w:t>
      </w:r>
    </w:p>
    <w:p w14:paraId="7C7F78FE" w14:textId="77777777" w:rsidR="00212172" w:rsidRPr="00887C6A" w:rsidRDefault="00212172" w:rsidP="00212172">
      <w:pPr>
        <w:pStyle w:val="List3"/>
      </w:pPr>
      <w:r w:rsidRPr="00887C6A">
        <w:t>(B)</w:t>
      </w:r>
      <w:r w:rsidRPr="00887C6A">
        <w:tab/>
      </w:r>
      <w:r w:rsidRPr="00887C6A">
        <w:rPr>
          <w:b/>
        </w:rPr>
        <w:t>Gas steam Resources:</w:t>
      </w:r>
      <w:r w:rsidRPr="00887C6A">
        <w:t xml:space="preserve"> 7.5% of the applicable </w:t>
      </w:r>
      <w:smartTag w:uri="urn:schemas-microsoft-com:office:smarttags" w:element="stockticker">
        <w:r w:rsidRPr="00887C6A">
          <w:t>CRR</w:t>
        </w:r>
      </w:smartTag>
      <w:r w:rsidRPr="00887C6A">
        <w:t xml:space="preserve"> Auction clearing price if such price is positive; 100% of the applicable </w:t>
      </w:r>
      <w:smartTag w:uri="urn:schemas-microsoft-com:office:smarttags" w:element="stockticker">
        <w:r w:rsidRPr="00887C6A">
          <w:t>CRR</w:t>
        </w:r>
      </w:smartTag>
      <w:r w:rsidRPr="00887C6A">
        <w:t xml:space="preserve"> Auction clearing price if it is negative; or</w:t>
      </w:r>
    </w:p>
    <w:p w14:paraId="4151AF25" w14:textId="77777777" w:rsidR="00212172" w:rsidRPr="00887C6A" w:rsidRDefault="00212172" w:rsidP="00212172">
      <w:pPr>
        <w:pStyle w:val="List3"/>
      </w:pPr>
      <w:r w:rsidRPr="00887C6A">
        <w:t>(C)</w:t>
      </w:r>
      <w:r w:rsidRPr="00887C6A">
        <w:tab/>
      </w:r>
      <w:r w:rsidRPr="00887C6A">
        <w:rPr>
          <w:b/>
        </w:rPr>
        <w:t>Hydro, wind, simple cycle, or other Resources not included in (A) or (B):</w:t>
      </w:r>
      <w:r w:rsidRPr="00887C6A">
        <w:t xml:space="preserve"> 10% of the applicable CRR Auction clearing prices if it is positive; 100% of the applicable CRR Auction clearing prices if it is negative.</w:t>
      </w:r>
    </w:p>
    <w:p w14:paraId="75B8F67B" w14:textId="77777777" w:rsidR="00212172" w:rsidRPr="00887C6A" w:rsidRDefault="00212172" w:rsidP="00212172">
      <w:pPr>
        <w:pStyle w:val="List2"/>
      </w:pPr>
      <w:r w:rsidRPr="00887C6A">
        <w:t>(iii)</w:t>
      </w:r>
      <w:r w:rsidRPr="00887C6A">
        <w:tab/>
        <w:t>For a NOIE that has chosen the refund option, the allocated number of PCRRs for Resources other than solid-fuel and combined-cycle Resources are provided at no charge.</w:t>
      </w:r>
    </w:p>
    <w:p w14:paraId="53D4B6EE" w14:textId="77777777" w:rsidR="00212172" w:rsidRPr="00887C6A" w:rsidRDefault="00212172" w:rsidP="00212172">
      <w:pPr>
        <w:pStyle w:val="List"/>
      </w:pPr>
      <w:r w:rsidRPr="00887C6A">
        <w:t>(h)</w:t>
      </w:r>
      <w:r w:rsidRPr="00887C6A">
        <w:tab/>
        <w:t>PCRRs shall not be able to be bilaterally traded through ERCOT systems prior to the completion of the CRR Auction used to determine their value.</w:t>
      </w:r>
    </w:p>
    <w:p w14:paraId="227AB82E" w14:textId="77777777" w:rsidR="00212172" w:rsidRPr="00887C6A" w:rsidRDefault="00212172" w:rsidP="00212172">
      <w:pPr>
        <w:pStyle w:val="H2"/>
      </w:pPr>
      <w:bookmarkStart w:id="72" w:name="_Toc273526239"/>
      <w:bookmarkStart w:id="73" w:name="_Toc397670155"/>
      <w:bookmarkStart w:id="74" w:name="_Toc405558216"/>
      <w:bookmarkStart w:id="75" w:name="_Toc405805757"/>
      <w:bookmarkStart w:id="76" w:name="_Toc475962011"/>
      <w:r w:rsidRPr="00887C6A">
        <w:t>7.5</w:t>
      </w:r>
      <w:r w:rsidRPr="00887C6A">
        <w:tab/>
      </w:r>
      <w:smartTag w:uri="urn:schemas-microsoft-com:office:smarttags" w:element="stockticker">
        <w:r w:rsidRPr="00887C6A">
          <w:t>CRR</w:t>
        </w:r>
      </w:smartTag>
      <w:r w:rsidRPr="00887C6A">
        <w:t xml:space="preserve"> Auctions</w:t>
      </w:r>
      <w:bookmarkEnd w:id="72"/>
      <w:bookmarkEnd w:id="73"/>
      <w:bookmarkEnd w:id="74"/>
      <w:bookmarkEnd w:id="75"/>
      <w:bookmarkEnd w:id="76"/>
    </w:p>
    <w:p w14:paraId="58F88FE1" w14:textId="77777777" w:rsidR="00212172" w:rsidRPr="00887C6A" w:rsidRDefault="00212172" w:rsidP="00212172">
      <w:pPr>
        <w:pStyle w:val="H3"/>
        <w:tabs>
          <w:tab w:val="clear" w:pos="1080"/>
          <w:tab w:val="left" w:pos="900"/>
        </w:tabs>
      </w:pPr>
      <w:bookmarkStart w:id="77" w:name="_Toc397670156"/>
      <w:bookmarkStart w:id="78" w:name="_Toc405558217"/>
      <w:bookmarkStart w:id="79" w:name="_Toc405805758"/>
      <w:bookmarkStart w:id="80" w:name="_Toc475962012"/>
      <w:bookmarkStart w:id="81" w:name="_Toc273526240"/>
      <w:r w:rsidRPr="00887C6A">
        <w:t>7.5.1</w:t>
      </w:r>
      <w:r w:rsidRPr="00887C6A">
        <w:tab/>
        <w:t>Nature and Timing</w:t>
      </w:r>
      <w:bookmarkEnd w:id="77"/>
      <w:bookmarkEnd w:id="78"/>
      <w:bookmarkEnd w:id="79"/>
      <w:bookmarkEnd w:id="80"/>
    </w:p>
    <w:p w14:paraId="52B49C67" w14:textId="77777777" w:rsidR="00212172" w:rsidRPr="00887C6A" w:rsidRDefault="00212172" w:rsidP="00212172">
      <w:pPr>
        <w:pStyle w:val="BodyTextNumbered"/>
      </w:pPr>
      <w:r w:rsidRPr="00887C6A">
        <w:t>(1)</w:t>
      </w:r>
      <w:r w:rsidRPr="00887C6A">
        <w:tab/>
        <w:t>The Congestion Revenue Right (</w:t>
      </w:r>
      <w:smartTag w:uri="urn:schemas-microsoft-com:office:smarttags" w:element="stockticker">
        <w:r w:rsidRPr="00887C6A">
          <w:t>CRR)</w:t>
        </w:r>
      </w:smartTag>
      <w:r w:rsidRPr="00887C6A">
        <w:t xml:space="preserve"> Auction auctions the available network capacity of the ERCOT transmission system not allocated as described in Section 7.4, Preassigned Congestion Revenue Rights Overview, or sold in a previous auction.  The CRR Auction also allows </w:t>
      </w:r>
      <w:smartTag w:uri="urn:schemas-microsoft-com:office:smarttags" w:element="stockticker">
        <w:r w:rsidRPr="00887C6A">
          <w:t>CRR</w:t>
        </w:r>
      </w:smartTag>
      <w:r w:rsidRPr="00887C6A">
        <w:t xml:space="preserve"> Owners an opportunity to offer for sale CRRs that they hold.  Each </w:t>
      </w:r>
      <w:smartTag w:uri="urn:schemas-microsoft-com:office:smarttags" w:element="stockticker">
        <w:r w:rsidRPr="00887C6A">
          <w:t>CRR</w:t>
        </w:r>
      </w:smartTag>
      <w:r w:rsidRPr="00887C6A">
        <w:t xml:space="preserve"> Auction allows for the purchase of </w:t>
      </w:r>
      <w:smartTag w:uri="urn:schemas-microsoft-com:office:smarttags" w:element="stockticker">
        <w:r w:rsidRPr="00887C6A">
          <w:t>CRR</w:t>
        </w:r>
      </w:smartTag>
      <w:r w:rsidRPr="00887C6A">
        <w:t xml:space="preserve"> products as described in paragraph (</w:t>
      </w:r>
      <w:r w:rsidR="008056BD">
        <w:t>5</w:t>
      </w:r>
      <w:r w:rsidRPr="00887C6A">
        <w:t xml:space="preserve">) of Section 7.3, Types of Congestion Revenue Rights to Be Auctioned, in strips of one or more consecutive months and allows for the reconfiguration of all </w:t>
      </w:r>
      <w:smartTag w:uri="urn:schemas-microsoft-com:office:smarttags" w:element="stockticker">
        <w:r w:rsidRPr="00887C6A">
          <w:t>CRR</w:t>
        </w:r>
      </w:smartTag>
      <w:r w:rsidRPr="00887C6A">
        <w:t xml:space="preserve"> blocks that were previously awarded for the months covered by that CRR Auction.</w:t>
      </w:r>
    </w:p>
    <w:p w14:paraId="75E10A4F" w14:textId="77777777" w:rsidR="00212172" w:rsidRPr="00887C6A" w:rsidRDefault="00212172" w:rsidP="00212172">
      <w:pPr>
        <w:pStyle w:val="BodyTextNumbered"/>
      </w:pPr>
      <w:r w:rsidRPr="00887C6A">
        <w:t>(2)</w:t>
      </w:r>
      <w:r w:rsidRPr="00887C6A">
        <w:tab/>
        <w:t xml:space="preserve">The </w:t>
      </w:r>
      <w:smartTag w:uri="urn:schemas-microsoft-com:office:smarttags" w:element="stockticker">
        <w:r w:rsidRPr="00887C6A">
          <w:t>CRR</w:t>
        </w:r>
      </w:smartTag>
      <w:r w:rsidRPr="00887C6A">
        <w:t xml:space="preserve"> Network Model must be based on, but is not the same as, the Network Operations Model.  For the purposes of CRR Network Model construction for a CRR Long-Term Auction Sequence, ERCOT may, at its sole discretion, utilize the same or similar CRR Network Model inputs for multiple consecutive months.  The </w:t>
      </w:r>
      <w:smartTag w:uri="urn:schemas-microsoft-com:office:smarttags" w:element="stockticker">
        <w:r w:rsidRPr="00887C6A">
          <w:t>CRR</w:t>
        </w:r>
      </w:smartTag>
      <w:r w:rsidRPr="00887C6A">
        <w:t xml:space="preserve"> Network Model must, to the extent practicable, include the same topology, contingencies, and operating procedures as used in the Network Operations Model as reasonably expected to be in place for each month.  The expected network topology used in the CRR Network Model for any month or set of months must include all Outages from the Outage Scheduler and identified by ERCOT as expected to have a significant impact upon transfer capability during that time.  These Outages included in the CRR Network Model shall be posted on the Market Information System (MIS) Secure Area consistent with model posting requirements by ERCOT with accompanying cause and duration information, as indicated in the Outage Scheduler.  Transmission system upgrades and </w:t>
      </w:r>
      <w:r w:rsidRPr="00887C6A">
        <w:lastRenderedPageBreak/>
        <w:t xml:space="preserve">changes must be accounted for in the </w:t>
      </w:r>
      <w:smartTag w:uri="urn:schemas-microsoft-com:office:smarttags" w:element="stockticker">
        <w:r w:rsidRPr="00887C6A">
          <w:t>CRR</w:t>
        </w:r>
      </w:smartTag>
      <w:r w:rsidRPr="00887C6A">
        <w:t xml:space="preserve"> Network Model for </w:t>
      </w:r>
      <w:smartTag w:uri="urn:schemas-microsoft-com:office:smarttags" w:element="stockticker">
        <w:r w:rsidRPr="00887C6A">
          <w:t>CRR</w:t>
        </w:r>
      </w:smartTag>
      <w:r w:rsidRPr="00887C6A">
        <w:t xml:space="preserve"> Auctions held after the month in which the element is placed into service.  </w:t>
      </w:r>
    </w:p>
    <w:p w14:paraId="5555724F" w14:textId="77777777" w:rsidR="00212172" w:rsidRPr="00887C6A" w:rsidRDefault="00212172" w:rsidP="00212172">
      <w:pPr>
        <w:pStyle w:val="List"/>
      </w:pPr>
      <w:r w:rsidRPr="00887C6A">
        <w:t>(a)</w:t>
      </w:r>
      <w:r w:rsidRPr="00887C6A">
        <w:tab/>
        <w:t xml:space="preserve">ERCOT shall use Dynamic Ratings in the </w:t>
      </w:r>
      <w:smartTag w:uri="urn:schemas-microsoft-com:office:smarttags" w:element="stockticker">
        <w:r w:rsidRPr="00887C6A">
          <w:t>CRR</w:t>
        </w:r>
      </w:smartTag>
      <w:r w:rsidRPr="00887C6A">
        <w:t xml:space="preserve"> Network Model as required under Section 3.10.8, Dynamic Ratings.</w:t>
      </w:r>
    </w:p>
    <w:p w14:paraId="4A0F130C" w14:textId="77777777" w:rsidR="00212172" w:rsidRPr="00887C6A" w:rsidRDefault="00212172" w:rsidP="00212172">
      <w:pPr>
        <w:pStyle w:val="List"/>
      </w:pPr>
      <w:r w:rsidRPr="00887C6A">
        <w:t>(b)</w:t>
      </w:r>
      <w:r w:rsidRPr="00887C6A">
        <w:tab/>
        <w:t xml:space="preserve">The </w:t>
      </w:r>
      <w:smartTag w:uri="urn:schemas-microsoft-com:office:smarttags" w:element="stockticker">
        <w:r w:rsidRPr="00887C6A">
          <w:t>CRR</w:t>
        </w:r>
      </w:smartTag>
      <w:r w:rsidRPr="00887C6A">
        <w:t xml:space="preserve"> Network Model must use the peak Load conditions of the month or set of months being modeled. </w:t>
      </w:r>
    </w:p>
    <w:p w14:paraId="3F5A7EBD" w14:textId="77777777" w:rsidR="00212172" w:rsidRPr="00887C6A" w:rsidRDefault="00212172" w:rsidP="00212172">
      <w:pPr>
        <w:pStyle w:val="List"/>
      </w:pPr>
      <w:r w:rsidRPr="00887C6A">
        <w:t>(c)</w:t>
      </w:r>
      <w:r w:rsidRPr="00887C6A">
        <w:tab/>
        <w:t>ERCOT’s criteria for determining if an Outage should be in the CRR Network Model shall be in accordance with these Protocols and described in the Operating Guides.</w:t>
      </w:r>
    </w:p>
    <w:p w14:paraId="0DBCE82A" w14:textId="77777777" w:rsidR="00212172" w:rsidRPr="00887C6A" w:rsidRDefault="00212172" w:rsidP="00212172">
      <w:pPr>
        <w:pStyle w:val="BodyTextNumbered"/>
      </w:pPr>
      <w:r w:rsidRPr="00887C6A">
        <w:t>(3)</w:t>
      </w:r>
      <w:r w:rsidRPr="00887C6A">
        <w:tab/>
        <w:t xml:space="preserve">ERCOT shall model bids and offers into the </w:t>
      </w:r>
      <w:smartTag w:uri="urn:schemas-microsoft-com:office:smarttags" w:element="stockticker">
        <w:r w:rsidRPr="00887C6A">
          <w:t>CRR</w:t>
        </w:r>
      </w:smartTag>
      <w:r w:rsidRPr="00887C6A">
        <w:t xml:space="preserve"> Auction as flows based on the MW offer and defined source and sink.  When the Simultaneous Feasibility Test (</w:t>
      </w:r>
      <w:smartTag w:uri="urn:schemas-microsoft-com:office:smarttags" w:element="stockticker">
        <w:r w:rsidRPr="00887C6A">
          <w:t>SFT</w:t>
        </w:r>
      </w:smartTag>
      <w:r w:rsidRPr="00887C6A">
        <w:t xml:space="preserve">) is run, the model must weight the </w:t>
      </w:r>
      <w:r w:rsidR="007B3F57">
        <w:rPr>
          <w:iCs w:val="0"/>
        </w:rPr>
        <w:t>power flow b</w:t>
      </w:r>
      <w:r w:rsidRPr="00887C6A">
        <w:t>uses and Hub Buses included in a Hub or Load Zone appropriately to determine the system impacts of the CRRs.</w:t>
      </w:r>
    </w:p>
    <w:p w14:paraId="23233C05" w14:textId="77777777" w:rsidR="00212172" w:rsidRPr="00887C6A" w:rsidRDefault="00212172" w:rsidP="00212172">
      <w:pPr>
        <w:pStyle w:val="List"/>
      </w:pPr>
      <w:r w:rsidRPr="00887C6A">
        <w:t>(a)</w:t>
      </w:r>
      <w:r w:rsidRPr="00887C6A">
        <w:tab/>
        <w:t>To distribute injections and withdrawals to buses within a Hub, ERCOT shall use distribution factors specified in Section 3.5.2, Hub Definitions.</w:t>
      </w:r>
    </w:p>
    <w:p w14:paraId="19C25E77" w14:textId="77777777" w:rsidR="00212172" w:rsidRPr="00887C6A" w:rsidRDefault="00212172" w:rsidP="00212172">
      <w:pPr>
        <w:pStyle w:val="List"/>
      </w:pPr>
      <w:r w:rsidRPr="00887C6A">
        <w:t>(b)</w:t>
      </w:r>
      <w:r w:rsidRPr="00887C6A">
        <w:tab/>
      </w:r>
      <w:r w:rsidR="00B66E49" w:rsidRPr="00E12203">
        <w:t xml:space="preserve">To distribute injections and withdrawals to </w:t>
      </w:r>
      <w:r w:rsidR="00B66E49">
        <w:rPr>
          <w:iCs/>
        </w:rPr>
        <w:t>power flow b</w:t>
      </w:r>
      <w:r w:rsidR="00B66E49" w:rsidRPr="00E12203">
        <w:t xml:space="preserve">uses in Load Zones, ERCOT shall use the Load-weighted distribution factors for On-Peak Hours in each Load Zone.  For a CRR Monthly Auction, ERCOT shall derive CRR Auction Load distribution factors with the set of Load distribution factors constructed in accordance with the ERCOT Load distribution factor methodology specified in paragraph (5) of Section 4.5.1, DAM Clearing Process, for use in the Day-Ahead Market (DAM).  For a CRR Long-Term Auction Sequence, ERCOT shall derive CRR Auction Load distribution factors from the corresponding planning model or with the set of Load distribution factors constructed in accordance with the ERCOT Load distribution factor methodology specified in paragraph (5) of Section 4.5.1, for use in the DAM.  ERCOT shall notify the market as to which method was used for each CRR Network Model in a CRR Long-Term Auction Sequence in the corresponding auction notice.  ERCOT shall post the CRR Auction Load distribution factors as part of the CRR Network Model pre-auction posting. </w:t>
      </w:r>
      <w:r w:rsidR="00B66E49">
        <w:t xml:space="preserve"> </w:t>
      </w:r>
      <w:r w:rsidR="00B66E49" w:rsidRPr="006D02BC">
        <w:rPr>
          <w:iCs/>
        </w:rPr>
        <w:t>Private Use Network net Load will be redacted from this posting.</w:t>
      </w:r>
      <w:r w:rsidRPr="00887C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576"/>
      </w:tblGrid>
      <w:tr w:rsidR="00BD393E" w:rsidRPr="00887C6A" w14:paraId="233E646B" w14:textId="77777777" w:rsidTr="00E96520">
        <w:tc>
          <w:tcPr>
            <w:tcW w:w="9576" w:type="dxa"/>
            <w:shd w:val="pct12" w:color="auto" w:fill="auto"/>
          </w:tcPr>
          <w:p w14:paraId="50AEBC1E" w14:textId="77777777" w:rsidR="00BD393E" w:rsidRPr="00887C6A" w:rsidRDefault="00BD393E" w:rsidP="00E96520">
            <w:pPr>
              <w:pStyle w:val="BodyTextNumbered"/>
              <w:spacing w:before="120"/>
              <w:ind w:left="0" w:firstLine="0"/>
              <w:rPr>
                <w:b/>
                <w:i/>
                <w:iCs w:val="0"/>
                <w:szCs w:val="24"/>
              </w:rPr>
            </w:pPr>
            <w:r w:rsidRPr="00887C6A">
              <w:rPr>
                <w:b/>
                <w:i/>
                <w:iCs w:val="0"/>
                <w:szCs w:val="24"/>
              </w:rPr>
              <w:t>[NPRR</w:t>
            </w:r>
            <w:r>
              <w:rPr>
                <w:b/>
                <w:i/>
                <w:iCs w:val="0"/>
                <w:szCs w:val="24"/>
              </w:rPr>
              <w:t>1004</w:t>
            </w:r>
            <w:r w:rsidRPr="00887C6A">
              <w:rPr>
                <w:b/>
                <w:i/>
                <w:iCs w:val="0"/>
                <w:szCs w:val="24"/>
              </w:rPr>
              <w:t xml:space="preserve">:  </w:t>
            </w:r>
            <w:r>
              <w:rPr>
                <w:b/>
                <w:i/>
                <w:iCs w:val="0"/>
                <w:szCs w:val="24"/>
              </w:rPr>
              <w:t xml:space="preserve">Replace </w:t>
            </w:r>
            <w:r w:rsidRPr="00887C6A">
              <w:rPr>
                <w:b/>
                <w:i/>
                <w:iCs w:val="0"/>
                <w:szCs w:val="24"/>
              </w:rPr>
              <w:t>paragraph</w:t>
            </w:r>
            <w:r>
              <w:rPr>
                <w:b/>
                <w:i/>
                <w:iCs w:val="0"/>
                <w:szCs w:val="24"/>
              </w:rPr>
              <w:t xml:space="preserve"> (b) above with the following</w:t>
            </w:r>
            <w:r w:rsidRPr="00887C6A">
              <w:rPr>
                <w:b/>
                <w:i/>
                <w:iCs w:val="0"/>
                <w:szCs w:val="24"/>
              </w:rPr>
              <w:t xml:space="preserve"> upon system implementation:]</w:t>
            </w:r>
          </w:p>
          <w:p w14:paraId="5A73B046" w14:textId="77777777" w:rsidR="00BD393E" w:rsidRPr="00C2078A" w:rsidRDefault="00BD393E" w:rsidP="00BD393E">
            <w:pPr>
              <w:pStyle w:val="List"/>
            </w:pPr>
            <w:r>
              <w:t>(b)</w:t>
            </w:r>
            <w:r>
              <w:tab/>
              <w:t xml:space="preserve">To distribute injections and withdrawals to </w:t>
            </w:r>
            <w:r>
              <w:rPr>
                <w:iCs/>
              </w:rPr>
              <w:t>power flow b</w:t>
            </w:r>
            <w:r>
              <w:t xml:space="preserve">uses in Load Zones, ERCOT shall use the Load-weighted distribution factors for On-Peak Hours in each Load Zone.  For CRR Auctions and allocations, ERCOT shall derive Load distribution factors with the set of Load distribution factors constructed in accordance with the ERCOT Load distribution factor methodology specified in paragraph (c) of Section 3.12, Load Forecasting.  ERCOT shall post the CRR Auction Load distribution factors as part of the CRR Network Model pre-auction </w:t>
            </w:r>
            <w:r>
              <w:lastRenderedPageBreak/>
              <w:t xml:space="preserve">posting.  </w:t>
            </w:r>
            <w:r>
              <w:rPr>
                <w:iCs/>
              </w:rPr>
              <w:t>Private Use Network net Load will be redacted from this posting.</w:t>
            </w:r>
            <w:r>
              <w:t xml:space="preserve"> </w:t>
            </w:r>
          </w:p>
        </w:tc>
      </w:tr>
    </w:tbl>
    <w:p w14:paraId="2B9F216F" w14:textId="77777777" w:rsidR="00212172" w:rsidRPr="00887C6A" w:rsidRDefault="00212172" w:rsidP="005764DE">
      <w:pPr>
        <w:pStyle w:val="BodyTextNumbered"/>
        <w:spacing w:before="240"/>
      </w:pPr>
      <w:r w:rsidRPr="00887C6A">
        <w:lastRenderedPageBreak/>
        <w:t>(4)</w:t>
      </w:r>
      <w:r w:rsidRPr="00887C6A">
        <w:tab/>
        <w:t xml:space="preserve">ERCOT shall conduct </w:t>
      </w:r>
      <w:smartTag w:uri="urn:schemas-microsoft-com:office:smarttags" w:element="stockticker">
        <w:r w:rsidRPr="00887C6A">
          <w:t>CRR</w:t>
        </w:r>
      </w:smartTag>
      <w:r w:rsidRPr="00887C6A">
        <w:t xml:space="preserve"> Auctions as follows:</w:t>
      </w:r>
    </w:p>
    <w:p w14:paraId="12D25A85" w14:textId="77777777" w:rsidR="00212172" w:rsidRPr="00887C6A" w:rsidRDefault="00212172" w:rsidP="00212172">
      <w:pPr>
        <w:pStyle w:val="List"/>
      </w:pPr>
      <w:r w:rsidRPr="00887C6A">
        <w:t>(a)</w:t>
      </w:r>
      <w:r w:rsidRPr="00887C6A">
        <w:tab/>
        <w:t>The CRR Monthly Auction, held once per calendar month, shall include the sale of one-month terms of Point-to-Point (PTP) Options</w:t>
      </w:r>
      <w:r w:rsidR="008056BD">
        <w:t xml:space="preserve"> and</w:t>
      </w:r>
      <w:r w:rsidRPr="00887C6A">
        <w:t xml:space="preserve"> PTP Obligations for the month immediately following the month during which the CRR bid submission window closes.</w:t>
      </w:r>
    </w:p>
    <w:p w14:paraId="2AE766D3" w14:textId="77777777" w:rsidR="00212172" w:rsidRPr="00887C6A" w:rsidRDefault="00212172" w:rsidP="00212172">
      <w:pPr>
        <w:pStyle w:val="List"/>
      </w:pPr>
      <w:r w:rsidRPr="00887C6A">
        <w:t>(b)</w:t>
      </w:r>
      <w:r w:rsidRPr="00887C6A">
        <w:tab/>
        <w:t>Twice per year, a CRR Long-Term Auction Sequence shall be held, selling PTP Options and PTP Obligations, subject to the following constraints:</w:t>
      </w:r>
    </w:p>
    <w:p w14:paraId="0A608393" w14:textId="77777777" w:rsidR="00212172" w:rsidRPr="00887C6A" w:rsidRDefault="00212172" w:rsidP="00212172">
      <w:pPr>
        <w:pStyle w:val="List2"/>
      </w:pPr>
      <w:r w:rsidRPr="00887C6A">
        <w:t>(i)</w:t>
      </w:r>
      <w:r w:rsidRPr="00887C6A">
        <w:tab/>
        <w:t xml:space="preserve">Each CRR Long-Term Auction Sequence shall consist of </w:t>
      </w:r>
      <w:r w:rsidR="00323D53">
        <w:t>six</w:t>
      </w:r>
      <w:r w:rsidRPr="00887C6A">
        <w:t xml:space="preserve"> successive CRR Auctions, each of which offers for sale CRRs spanning a term of six consecutive calendar months (either January through June, or July through December).  In each such CRR Auction, CRRs shall be offered in one-month strips or in strips of up to six consecutive months within the term covered by the auction.</w:t>
      </w:r>
    </w:p>
    <w:p w14:paraId="33A4467D" w14:textId="77777777" w:rsidR="00212172" w:rsidRPr="00887C6A" w:rsidRDefault="00212172" w:rsidP="00565452">
      <w:pPr>
        <w:pStyle w:val="List2"/>
      </w:pPr>
      <w:r w:rsidRPr="00887C6A">
        <w:t>(ii)</w:t>
      </w:r>
      <w:r w:rsidRPr="00887C6A">
        <w:tab/>
        <w:t xml:space="preserve">The CRR Long-Term Auction Sequence shall operate in chronological order, first providing a CRR Auction covering the next six-month (January through June, or July through December) period that has not yet commenced, and then </w:t>
      </w:r>
      <w:r w:rsidR="00323D53">
        <w:t>five</w:t>
      </w:r>
      <w:r w:rsidRPr="00887C6A">
        <w:t xml:space="preserve"> successive CRR Auctions for the </w:t>
      </w:r>
      <w:r w:rsidR="00323D53">
        <w:t>five</w:t>
      </w:r>
      <w:r w:rsidRPr="00887C6A">
        <w:t xml:space="preserve"> six-month periods thereafter.</w:t>
      </w:r>
    </w:p>
    <w:p w14:paraId="40310A11" w14:textId="77777777" w:rsidR="00212172" w:rsidRPr="00887C6A" w:rsidRDefault="00212172" w:rsidP="00212172">
      <w:pPr>
        <w:pStyle w:val="List"/>
      </w:pPr>
      <w:r w:rsidRPr="00887C6A">
        <w:t>(c)</w:t>
      </w:r>
      <w:r w:rsidRPr="00887C6A">
        <w:tab/>
      </w:r>
      <w:r w:rsidR="005D167D">
        <w:t xml:space="preserve">No later than April 1 of each calendar year, </w:t>
      </w:r>
      <w:r w:rsidRPr="00887C6A">
        <w:t>ERCOT shall publish a</w:t>
      </w:r>
      <w:r w:rsidR="005D167D">
        <w:t>n</w:t>
      </w:r>
      <w:r w:rsidRPr="00887C6A">
        <w:t xml:space="preserve"> </w:t>
      </w:r>
      <w:r w:rsidR="005D167D">
        <w:t xml:space="preserve">update to the CRR activity calendar on the </w:t>
      </w:r>
      <w:r w:rsidR="00FE07CF">
        <w:t>ERCOT website</w:t>
      </w:r>
      <w:r w:rsidR="005D167D">
        <w:t>,</w:t>
      </w:r>
      <w:r w:rsidRPr="00887C6A">
        <w:t xml:space="preserve"> with the following requirements:</w:t>
      </w:r>
    </w:p>
    <w:p w14:paraId="345C1427" w14:textId="77777777" w:rsidR="00212172" w:rsidRPr="00887C6A" w:rsidRDefault="00212172" w:rsidP="005D167D">
      <w:pPr>
        <w:pStyle w:val="List2"/>
      </w:pPr>
      <w:r w:rsidRPr="00887C6A">
        <w:t>(i)</w:t>
      </w:r>
      <w:r w:rsidRPr="00887C6A">
        <w:tab/>
      </w:r>
      <w:r w:rsidR="005D167D" w:rsidRPr="004103F7">
        <w:t xml:space="preserve">The calendar shall include activity dates for all CRR Monthly Auctions, all CRR Auctions that are part of a CRR Long-Term Auction Sequence, and all </w:t>
      </w:r>
      <w:r w:rsidR="005D167D" w:rsidRPr="00887C6A">
        <w:t>Pre-Assigned Congestion Revenue Right (PCRR)</w:t>
      </w:r>
      <w:r w:rsidR="005D167D" w:rsidRPr="004103F7">
        <w:t xml:space="preserve"> annual allocations for the remainder of the current calendar year and for the two subsequent calendar years</w:t>
      </w:r>
      <w:r w:rsidRPr="00887C6A">
        <w:t xml:space="preserve">. </w:t>
      </w:r>
    </w:p>
    <w:p w14:paraId="4B7DFE2C" w14:textId="77777777" w:rsidR="00212172" w:rsidRDefault="00212172" w:rsidP="00212172">
      <w:pPr>
        <w:pStyle w:val="List"/>
        <w:ind w:left="2160"/>
      </w:pPr>
      <w:r w:rsidRPr="00887C6A">
        <w:t>(ii)</w:t>
      </w:r>
      <w:r w:rsidRPr="00887C6A">
        <w:tab/>
        <w:t xml:space="preserve">Any </w:t>
      </w:r>
      <w:r w:rsidR="005D167D">
        <w:t>posted</w:t>
      </w:r>
      <w:r w:rsidRPr="00887C6A">
        <w:t xml:space="preserve"> date on the CRR </w:t>
      </w:r>
      <w:r w:rsidR="005D167D">
        <w:t>activity</w:t>
      </w:r>
      <w:r w:rsidRPr="00887C6A">
        <w:t xml:space="preserve"> calendar shall only be modified if ERCOT determines that the successful execution of the auction would be jeopardized without such modification.  If a delay in completion of a CRR Auction that is part of a CRR Long-Term Auction Sequence results in a condition whereby an overlap of credit posting requirements for consecutive CRR Auctions within that sequence would occur, subsequent CRR Auctions within the sequence shall be delayed by the minimum amount of time required to relieve such overlap.  </w:t>
      </w:r>
      <w:r w:rsidR="005D167D">
        <w:t>For any changes to the posted auction activity dates</w:t>
      </w:r>
      <w:r w:rsidRPr="00887C6A">
        <w:t xml:space="preserve">, ERCOT </w:t>
      </w:r>
      <w:r w:rsidR="005D167D">
        <w:t>will send</w:t>
      </w:r>
      <w:r w:rsidRPr="00887C6A">
        <w:t xml:space="preserve"> a Market Notice </w:t>
      </w:r>
      <w:r w:rsidR="005D167D" w:rsidRPr="00C91F6F">
        <w:t>to provide the new date(s) and to explain the need for the change</w:t>
      </w:r>
      <w:r w:rsidRPr="00887C6A">
        <w:t>.</w:t>
      </w:r>
    </w:p>
    <w:p w14:paraId="3B8CCE4D" w14:textId="77777777" w:rsidR="005D167D" w:rsidRPr="00887C6A" w:rsidRDefault="005D167D" w:rsidP="005D167D">
      <w:pPr>
        <w:spacing w:after="240"/>
        <w:ind w:left="2160" w:hanging="720"/>
      </w:pPr>
      <w:r>
        <w:t>(iii)</w:t>
      </w:r>
      <w:r>
        <w:tab/>
        <w:t xml:space="preserve">The CRR activity calendar </w:t>
      </w:r>
      <w:r w:rsidRPr="0076054A">
        <w:t>must</w:t>
      </w:r>
      <w:r>
        <w:t xml:space="preserve"> be approved by the Wholesale Market Subcommittee (WMS) prior to the annual posting.</w:t>
      </w:r>
    </w:p>
    <w:p w14:paraId="23D34487" w14:textId="77777777" w:rsidR="00212172" w:rsidRPr="00887C6A" w:rsidRDefault="00212172" w:rsidP="00212172">
      <w:pPr>
        <w:pStyle w:val="BodyTextNumbered"/>
      </w:pPr>
      <w:r w:rsidRPr="00887C6A">
        <w:lastRenderedPageBreak/>
        <w:t>(5)</w:t>
      </w:r>
      <w:r w:rsidRPr="00887C6A">
        <w:tab/>
        <w:t>For each CRR Auction, the CRR Auction Capacity shall be defined as follows:</w:t>
      </w:r>
    </w:p>
    <w:p w14:paraId="7AF8BFBD" w14:textId="77777777" w:rsidR="00212172" w:rsidRPr="00887C6A" w:rsidRDefault="00212172" w:rsidP="00212172">
      <w:pPr>
        <w:pStyle w:val="BodyTextNumbered"/>
        <w:ind w:firstLine="0"/>
      </w:pPr>
      <w:r w:rsidRPr="00887C6A">
        <w:t>(a)</w:t>
      </w:r>
      <w:r w:rsidRPr="00887C6A">
        <w:tab/>
        <w:t>For the CRR Monthly Auction, 90%.</w:t>
      </w:r>
    </w:p>
    <w:p w14:paraId="33E0A78D" w14:textId="77777777" w:rsidR="00212172" w:rsidRPr="00887C6A" w:rsidRDefault="00212172" w:rsidP="00212172">
      <w:pPr>
        <w:pStyle w:val="BodyTextNumbered"/>
        <w:ind w:left="1440"/>
      </w:pPr>
      <w:r w:rsidRPr="00887C6A">
        <w:t>(b)</w:t>
      </w:r>
      <w:r w:rsidRPr="00887C6A">
        <w:tab/>
        <w:t xml:space="preserve">For any CRR Auction that is part of a CRR Long-Term Auction Sequence, </w:t>
      </w:r>
      <w:r w:rsidR="00323D53">
        <w:rPr>
          <w:lang w:eastAsia="x-none"/>
        </w:rPr>
        <w:t>7</w:t>
      </w:r>
      <w:r w:rsidRPr="00887C6A">
        <w:t xml:space="preserve">0%, </w:t>
      </w:r>
      <w:r w:rsidR="00323D53">
        <w:t>5</w:t>
      </w:r>
      <w:r w:rsidRPr="00887C6A">
        <w:t xml:space="preserve">5%, </w:t>
      </w:r>
      <w:r w:rsidR="00323D53">
        <w:rPr>
          <w:iCs w:val="0"/>
        </w:rPr>
        <w:t xml:space="preserve">40%, </w:t>
      </w:r>
      <w:r w:rsidRPr="00887C6A">
        <w:t xml:space="preserve">30%, </w:t>
      </w:r>
      <w:r w:rsidR="00323D53">
        <w:rPr>
          <w:iCs w:val="0"/>
        </w:rPr>
        <w:t xml:space="preserve">20%, </w:t>
      </w:r>
      <w:r w:rsidRPr="00887C6A">
        <w:t>or 1</w:t>
      </w:r>
      <w:r w:rsidR="00323D53">
        <w:t>0</w:t>
      </w:r>
      <w:r w:rsidRPr="00887C6A">
        <w:t>% for the first, second, third, fourth</w:t>
      </w:r>
      <w:r w:rsidR="00323D53">
        <w:t>, fifth, and sixth</w:t>
      </w:r>
      <w:r w:rsidRPr="00887C6A">
        <w:t xml:space="preserve"> six-month windows sold in the sequence, respectively.</w:t>
      </w:r>
    </w:p>
    <w:p w14:paraId="4C88A9A8" w14:textId="77777777" w:rsidR="00212172" w:rsidRPr="00887C6A" w:rsidRDefault="00212172" w:rsidP="00366BE0">
      <w:pPr>
        <w:pStyle w:val="List"/>
        <w:ind w:left="720"/>
      </w:pPr>
      <w:r w:rsidRPr="00887C6A">
        <w:t>(6)</w:t>
      </w:r>
      <w:r w:rsidRPr="00887C6A">
        <w:tab/>
        <w:t>For any month covered by a CRR Auction that is part of a CRR Long-Term Auction Sequence, ERCOT shall offer network capacity equal to:</w:t>
      </w:r>
    </w:p>
    <w:p w14:paraId="31E17F47" w14:textId="77777777" w:rsidR="00212172" w:rsidRPr="00887C6A" w:rsidRDefault="00212172" w:rsidP="00212172">
      <w:pPr>
        <w:pStyle w:val="List3"/>
        <w:ind w:left="1440"/>
      </w:pPr>
      <w:r w:rsidRPr="00887C6A">
        <w:t>(a)</w:t>
      </w:r>
      <w:r w:rsidRPr="00887C6A">
        <w:tab/>
        <w:t xml:space="preserve">The expected network topology for that month, scaled down to the CRR Auction Capacity percentage; minus </w:t>
      </w:r>
    </w:p>
    <w:p w14:paraId="32DC9A30" w14:textId="77777777" w:rsidR="00212172" w:rsidRPr="00887C6A" w:rsidRDefault="00212172" w:rsidP="00212172">
      <w:pPr>
        <w:pStyle w:val="List"/>
      </w:pPr>
      <w:r w:rsidRPr="00887C6A">
        <w:t>(b)</w:t>
      </w:r>
      <w:r w:rsidRPr="00887C6A">
        <w:tab/>
        <w:t xml:space="preserve">All outstanding CRRs that were previously allocated for the month, scaled down to the CRR Auction Capacity percentage; minus </w:t>
      </w:r>
    </w:p>
    <w:p w14:paraId="541403A5" w14:textId="77777777" w:rsidR="00212172" w:rsidRPr="00887C6A" w:rsidRDefault="00212172" w:rsidP="00212172">
      <w:pPr>
        <w:pStyle w:val="List"/>
      </w:pPr>
      <w:r w:rsidRPr="00887C6A">
        <w:t>(c)</w:t>
      </w:r>
      <w:r w:rsidRPr="00887C6A">
        <w:tab/>
        <w:t>All outstanding CRRs that were previously awarded for the month in any previous CRR Auction.</w:t>
      </w:r>
    </w:p>
    <w:p w14:paraId="1EDCB379" w14:textId="77777777" w:rsidR="00212172" w:rsidRPr="00887C6A" w:rsidRDefault="00212172" w:rsidP="00212172">
      <w:pPr>
        <w:pStyle w:val="List"/>
        <w:ind w:left="720"/>
      </w:pPr>
      <w:r w:rsidRPr="00887C6A">
        <w:t>(7)</w:t>
      </w:r>
      <w:r w:rsidRPr="00887C6A">
        <w:tab/>
        <w:t xml:space="preserve">For the CRR Monthly Auction, ERCOT shall offer network capacity equal to the difference between: </w:t>
      </w:r>
    </w:p>
    <w:p w14:paraId="13DDFD54" w14:textId="77777777" w:rsidR="00212172" w:rsidRPr="00887C6A" w:rsidRDefault="00212172" w:rsidP="00212172">
      <w:pPr>
        <w:pStyle w:val="List2"/>
        <w:tabs>
          <w:tab w:val="left" w:pos="1440"/>
        </w:tabs>
        <w:ind w:left="1440"/>
      </w:pPr>
      <w:r w:rsidRPr="00887C6A">
        <w:t>(a)</w:t>
      </w:r>
      <w:r w:rsidRPr="00887C6A">
        <w:tab/>
        <w:t xml:space="preserve">The expected transmission network topology in the </w:t>
      </w:r>
      <w:smartTag w:uri="urn:schemas-microsoft-com:office:smarttags" w:element="stockticker">
        <w:r w:rsidRPr="00887C6A">
          <w:t>CRR</w:t>
        </w:r>
      </w:smartTag>
      <w:r w:rsidRPr="00887C6A">
        <w:t xml:space="preserve"> Network Model of the month for which the CRRs are effective scaled down to the CRR Auction Capacity percentage; and</w:t>
      </w:r>
    </w:p>
    <w:p w14:paraId="464C4739" w14:textId="77777777" w:rsidR="00212172" w:rsidRPr="00887C6A" w:rsidRDefault="00212172" w:rsidP="00212172">
      <w:pPr>
        <w:pStyle w:val="List2"/>
        <w:ind w:left="1440"/>
      </w:pPr>
      <w:r w:rsidRPr="00887C6A">
        <w:t>(b)</w:t>
      </w:r>
      <w:r w:rsidRPr="00887C6A">
        <w:tab/>
        <w:t>All outstanding CRRs that were previously awarded or allocated for the month.</w:t>
      </w:r>
      <w:bookmarkEnd w:id="81"/>
    </w:p>
    <w:p w14:paraId="77552906" w14:textId="77777777" w:rsidR="00212172" w:rsidRPr="00887C6A" w:rsidRDefault="00212172" w:rsidP="00212172">
      <w:pPr>
        <w:pStyle w:val="H3"/>
        <w:tabs>
          <w:tab w:val="clear" w:pos="1080"/>
          <w:tab w:val="left" w:pos="900"/>
        </w:tabs>
      </w:pPr>
      <w:bookmarkStart w:id="82" w:name="_Toc77393058"/>
      <w:bookmarkStart w:id="83" w:name="_Toc273526241"/>
      <w:bookmarkStart w:id="84" w:name="_Toc397670157"/>
      <w:bookmarkStart w:id="85" w:name="_Toc405558218"/>
      <w:bookmarkStart w:id="86" w:name="_Toc405805759"/>
      <w:bookmarkStart w:id="87" w:name="_Toc475962013"/>
      <w:r w:rsidRPr="00887C6A">
        <w:t>7.5.2</w:t>
      </w:r>
      <w:r w:rsidRPr="00887C6A">
        <w:tab/>
      </w:r>
      <w:smartTag w:uri="urn:schemas-microsoft-com:office:smarttags" w:element="stockticker">
        <w:r w:rsidRPr="00887C6A">
          <w:t>CRR</w:t>
        </w:r>
      </w:smartTag>
      <w:r w:rsidRPr="00887C6A">
        <w:t xml:space="preserve"> Auction </w:t>
      </w:r>
      <w:bookmarkEnd w:id="82"/>
      <w:r w:rsidRPr="00887C6A">
        <w:t>Offers and Bids</w:t>
      </w:r>
      <w:bookmarkEnd w:id="83"/>
      <w:bookmarkEnd w:id="84"/>
      <w:bookmarkEnd w:id="85"/>
      <w:bookmarkEnd w:id="86"/>
      <w:bookmarkEnd w:id="87"/>
    </w:p>
    <w:p w14:paraId="1913CAC9" w14:textId="77777777" w:rsidR="00212172" w:rsidRPr="00887C6A" w:rsidRDefault="00212172" w:rsidP="00212172">
      <w:pPr>
        <w:pStyle w:val="BodyTextNumbered"/>
      </w:pPr>
      <w:r w:rsidRPr="00887C6A">
        <w:t>(1)</w:t>
      </w:r>
      <w:r w:rsidRPr="00887C6A">
        <w:tab/>
        <w:t xml:space="preserve">To submit bids or offers into a </w:t>
      </w:r>
      <w:smartTag w:uri="urn:schemas-microsoft-com:office:smarttags" w:element="stockticker">
        <w:r w:rsidRPr="00887C6A">
          <w:t>CRR</w:t>
        </w:r>
      </w:smartTag>
      <w:r w:rsidRPr="00887C6A">
        <w:t xml:space="preserve"> Auction, an Entity must become a </w:t>
      </w:r>
      <w:smartTag w:uri="urn:schemas-microsoft-com:office:smarttags" w:element="stockticker">
        <w:r w:rsidRPr="00887C6A">
          <w:t>CRR</w:t>
        </w:r>
      </w:smartTag>
      <w:r w:rsidRPr="00887C6A">
        <w:t xml:space="preserve"> Account Holder and satisfy financial assurance criteria required to participate, under Section 16.8, Registration and Qualification of Congestion Revenue Rights Account Holders.</w:t>
      </w:r>
    </w:p>
    <w:p w14:paraId="27574163" w14:textId="77777777" w:rsidR="00212172" w:rsidRPr="00887C6A" w:rsidRDefault="00212172" w:rsidP="00212172">
      <w:pPr>
        <w:pStyle w:val="BodyTextNumbered"/>
      </w:pPr>
      <w:r w:rsidRPr="00887C6A">
        <w:t>(2)</w:t>
      </w:r>
      <w:r w:rsidRPr="00887C6A">
        <w:tab/>
        <w:t>In order to enforce a volume limitation on the number of market transactions (bids and offers) submitted into the CRR Auction, ERCOT shall evaluate the maximum number of transactions which are available prior to the auction, and evenly divide the limit across the CRR Account Holders eligible to submit bids or offers according to paragraph (1) above.  This limit shall be designated as the preliminary allocated CRR transaction limit.  The preliminary allocated CRR transaction limitation for all CRR Account Holders will be communicated as part of the CRR Auction Notice prior to each auction.</w:t>
      </w:r>
    </w:p>
    <w:p w14:paraId="59742790" w14:textId="77777777" w:rsidR="00212172" w:rsidRPr="00887C6A" w:rsidRDefault="00212172" w:rsidP="00212172">
      <w:pPr>
        <w:pStyle w:val="BodyTextNumbered"/>
        <w:ind w:left="1440"/>
      </w:pPr>
      <w:r w:rsidRPr="00887C6A">
        <w:t>(a)</w:t>
      </w:r>
      <w:r w:rsidRPr="00887C6A">
        <w:tab/>
        <w:t xml:space="preserve">Prior to executing the CRR Auction but after the transaction submission window is closed, ERCOT shall determine which of the CRR Account Holders are Participating CRR Account Holders for that CRR Auction.  ERCOT shall then </w:t>
      </w:r>
      <w:r w:rsidRPr="00887C6A">
        <w:lastRenderedPageBreak/>
        <w:t>calculate a final allocated CRR transaction limit by evenly dividing the number of available transactions across the Participating CRR Account Holders.</w:t>
      </w:r>
    </w:p>
    <w:p w14:paraId="581EACC8" w14:textId="77777777" w:rsidR="00212172" w:rsidRPr="00887C6A" w:rsidRDefault="00212172" w:rsidP="00212172">
      <w:pPr>
        <w:pStyle w:val="BodyTextNumbered"/>
        <w:ind w:left="1440"/>
      </w:pPr>
      <w:r w:rsidRPr="00887C6A">
        <w:t>(b)</w:t>
      </w:r>
      <w:r w:rsidRPr="00887C6A">
        <w:tab/>
        <w:t xml:space="preserve">The </w:t>
      </w:r>
      <w:r w:rsidR="002372D7">
        <w:t>Technical Advisory Committee (</w:t>
      </w:r>
      <w:r w:rsidRPr="00887C6A">
        <w:t>TAC</w:t>
      </w:r>
      <w:r w:rsidR="002372D7">
        <w:t>)</w:t>
      </w:r>
      <w:r w:rsidRPr="00887C6A">
        <w:t xml:space="preserve"> shall establish transaction limits for the CRR Auctions for Participating CRR Account Holders.  As part of TAC consideration to establish or change transaction limits, ERCOT shall provide upon TAC request to TAC or a TAC-designated subcommittee the historical number of transactions submitted by each CRR Account Holder and the number of active CRR Account Holders aggregated up to the associated Counter-Party for each requested CRR Auction without identifying the names of the CRR Account Holders or Counter-Parties.  Upon TAC approval of a change in transaction limits, ERCOT shall post these values as part of the next regularly scheduled CRR Auction Notice.  Only Participating CRR Account Holders are allowed to submit transactions for consideration in the relevant CRR Auction.</w:t>
      </w:r>
    </w:p>
    <w:p w14:paraId="2BD75CF5" w14:textId="77777777" w:rsidR="00212172" w:rsidRPr="00887C6A" w:rsidRDefault="00212172" w:rsidP="00212172">
      <w:pPr>
        <w:pStyle w:val="BodyTextNumbered"/>
        <w:ind w:left="1440"/>
      </w:pPr>
      <w:r w:rsidRPr="00887C6A">
        <w:t>(c)</w:t>
      </w:r>
      <w:r w:rsidRPr="00887C6A">
        <w:tab/>
        <w:t>If the total number of transactions submitted by all Participating CRR Account Holders into the CRR Auction does not exceed the maximum number of transactions available prior to the auction, then the final allocated CRR transaction limit will not apply and all transactions will be accepted.</w:t>
      </w:r>
    </w:p>
    <w:p w14:paraId="0015F6DA" w14:textId="77777777" w:rsidR="00212172" w:rsidRPr="00887C6A" w:rsidRDefault="00212172" w:rsidP="00212172">
      <w:pPr>
        <w:pStyle w:val="BodyTextNumbered"/>
        <w:ind w:left="1440"/>
      </w:pPr>
      <w:r w:rsidRPr="00887C6A">
        <w:t>(d)</w:t>
      </w:r>
      <w:r w:rsidRPr="00887C6A">
        <w:tab/>
        <w:t xml:space="preserve">Within one hour after the close of each CRR Auction, ERCOT shall notify all CRR Account Holders of the total number of transactions submitted by all Participating CRR Account Holders and whether or not a transaction adjustment period is necessary. </w:t>
      </w:r>
      <w:r w:rsidR="005A4CD5">
        <w:t xml:space="preserve"> ERCOT may determine that a transaction adjustment period is not necessary if the total number of transactions submitted </w:t>
      </w:r>
      <w:r w:rsidR="005A4CD5" w:rsidRPr="00131DFB">
        <w:t xml:space="preserve">by all Participating CRR Account Holders </w:t>
      </w:r>
      <w:r w:rsidR="005A4CD5">
        <w:t>does not exceed the number of transactions that can be processed by the CRR Auction system.</w:t>
      </w:r>
    </w:p>
    <w:p w14:paraId="65ABC67C" w14:textId="77777777" w:rsidR="00212172" w:rsidRPr="00887C6A" w:rsidRDefault="00212172" w:rsidP="00212172">
      <w:pPr>
        <w:pStyle w:val="BodyTextNumbered"/>
        <w:ind w:left="1440"/>
      </w:pPr>
      <w:r w:rsidRPr="00887C6A">
        <w:t>(e)</w:t>
      </w:r>
      <w:r w:rsidRPr="00887C6A">
        <w:tab/>
        <w:t>If ERCOT announces a transaction adjustment period, ERCOT shall notify all CRR Account Holders of the final allocated transaction limit and reject all transactions submitted by each Participating CRR Account Holder whose sum total of transactions submitted to the affected CRR Auction exceeds the final allocated transaction limit.  Each Participating CRR Account Holder may then adjust their transactions while respecting the final allocated CRR transaction limitation for the affected CRR Auction within one Business Day.  ERCOT will then execute the CRR Auction using the updated set of transactions as revised by Market Participants.</w:t>
      </w:r>
    </w:p>
    <w:p w14:paraId="09EA7338" w14:textId="77777777" w:rsidR="00212172" w:rsidRPr="00887C6A" w:rsidRDefault="00212172" w:rsidP="00212172">
      <w:pPr>
        <w:pStyle w:val="BodyTextNumbered"/>
        <w:ind w:left="1440"/>
      </w:pPr>
      <w:r w:rsidRPr="00887C6A">
        <w:t>(f)</w:t>
      </w:r>
      <w:r w:rsidRPr="00887C6A">
        <w:tab/>
        <w:t xml:space="preserve">Each Counter-Party is limited to a total of three CRR Account Holders. </w:t>
      </w:r>
    </w:p>
    <w:p w14:paraId="0252E93D" w14:textId="77777777" w:rsidR="00212172" w:rsidRPr="00887C6A" w:rsidRDefault="00212172" w:rsidP="00212172">
      <w:pPr>
        <w:pStyle w:val="BodyTextNumbered"/>
        <w:ind w:left="1440"/>
      </w:pPr>
      <w:r w:rsidRPr="00887C6A">
        <w:t>(g)</w:t>
      </w:r>
      <w:r w:rsidRPr="00887C6A">
        <w:tab/>
        <w:t>ERCOT shall determine a charge for each PTP Option bid awarded in each CRR Auction as described in Section 7.7, Point-to-Point (PTP) Option Award Charge.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576"/>
      </w:tblGrid>
      <w:tr w:rsidR="00AF1CA3" w:rsidRPr="00887C6A" w14:paraId="09A246B8" w14:textId="77777777" w:rsidTr="00A405B9">
        <w:tc>
          <w:tcPr>
            <w:tcW w:w="9576" w:type="dxa"/>
            <w:shd w:val="pct12" w:color="auto" w:fill="auto"/>
          </w:tcPr>
          <w:p w14:paraId="41CA7DFC" w14:textId="77777777" w:rsidR="00AF1CA3" w:rsidRPr="00887C6A" w:rsidRDefault="00AF1CA3" w:rsidP="00A405B9">
            <w:pPr>
              <w:pStyle w:val="BodyTextNumbered"/>
              <w:spacing w:before="120"/>
              <w:ind w:left="0" w:firstLine="0"/>
              <w:rPr>
                <w:b/>
                <w:i/>
                <w:iCs w:val="0"/>
                <w:szCs w:val="24"/>
              </w:rPr>
            </w:pPr>
            <w:bookmarkStart w:id="88" w:name="_Toc397670158"/>
            <w:bookmarkStart w:id="89" w:name="_Toc405805760"/>
            <w:bookmarkStart w:id="90" w:name="_Toc475962014"/>
            <w:bookmarkStart w:id="91" w:name="_Toc273526242"/>
            <w:r w:rsidRPr="00887C6A">
              <w:rPr>
                <w:b/>
                <w:i/>
                <w:iCs w:val="0"/>
                <w:szCs w:val="24"/>
              </w:rPr>
              <w:t>[NPRR</w:t>
            </w:r>
            <w:r>
              <w:rPr>
                <w:b/>
                <w:i/>
                <w:iCs w:val="0"/>
                <w:szCs w:val="24"/>
              </w:rPr>
              <w:t>936</w:t>
            </w:r>
            <w:r w:rsidRPr="00887C6A">
              <w:rPr>
                <w:b/>
                <w:i/>
                <w:iCs w:val="0"/>
                <w:szCs w:val="24"/>
              </w:rPr>
              <w:t xml:space="preserve">:  </w:t>
            </w:r>
            <w:r>
              <w:rPr>
                <w:b/>
                <w:i/>
                <w:iCs w:val="0"/>
                <w:szCs w:val="24"/>
              </w:rPr>
              <w:t xml:space="preserve">Replace </w:t>
            </w:r>
            <w:r w:rsidRPr="00887C6A">
              <w:rPr>
                <w:b/>
                <w:i/>
                <w:iCs w:val="0"/>
                <w:szCs w:val="24"/>
              </w:rPr>
              <w:t>paragraph</w:t>
            </w:r>
            <w:r>
              <w:rPr>
                <w:b/>
                <w:i/>
                <w:iCs w:val="0"/>
                <w:szCs w:val="24"/>
              </w:rPr>
              <w:t xml:space="preserve"> (2) above with the following</w:t>
            </w:r>
            <w:r w:rsidRPr="00887C6A">
              <w:rPr>
                <w:b/>
                <w:i/>
                <w:iCs w:val="0"/>
                <w:szCs w:val="24"/>
              </w:rPr>
              <w:t xml:space="preserve"> upon system implementation:]</w:t>
            </w:r>
          </w:p>
          <w:p w14:paraId="10500890" w14:textId="77777777" w:rsidR="00AF1CA3" w:rsidRPr="00887C6A" w:rsidRDefault="00AF1CA3" w:rsidP="00AF1CA3">
            <w:pPr>
              <w:pStyle w:val="BodyTextNumbered"/>
            </w:pPr>
            <w:r w:rsidRPr="00887C6A">
              <w:t>(2)</w:t>
            </w:r>
            <w:r w:rsidRPr="00887C6A">
              <w:tab/>
              <w:t xml:space="preserve">In order to enforce a volume limitation on the number of market transactions (bids and offers) submitted into the CRR Auction, ERCOT shall evaluate the maximum number of </w:t>
            </w:r>
            <w:r w:rsidRPr="00887C6A">
              <w:lastRenderedPageBreak/>
              <w:t xml:space="preserve">transactions which are available prior to the auction, and evenly divide the limit across the </w:t>
            </w:r>
            <w:r>
              <w:t xml:space="preserve">Counter-Parties that are associated with </w:t>
            </w:r>
            <w:r w:rsidRPr="00887C6A">
              <w:t>CRR Account Holders eligible to submit bids or offers according to paragraph (1) above.  This limit shall be designated as the preliminary allocated CRR transaction limit.  The preliminary allocated CRR transaction limitation for all C</w:t>
            </w:r>
            <w:r>
              <w:t>ounter-Parties</w:t>
            </w:r>
            <w:r w:rsidRPr="00887C6A">
              <w:t xml:space="preserve"> will be communicated as part of the CRR Auction Notice prior to each auction.</w:t>
            </w:r>
          </w:p>
          <w:p w14:paraId="696548E3" w14:textId="77777777" w:rsidR="00AF1CA3" w:rsidRPr="00887C6A" w:rsidRDefault="00AF1CA3" w:rsidP="00AF1CA3">
            <w:pPr>
              <w:pStyle w:val="BodyTextNumbered"/>
              <w:ind w:left="1440"/>
            </w:pPr>
            <w:r w:rsidRPr="00887C6A">
              <w:t>(a)</w:t>
            </w:r>
            <w:r w:rsidRPr="00887C6A">
              <w:tab/>
              <w:t xml:space="preserve">Prior to executing the CRR Auction but after the transaction submission window is closed, ERCOT shall determine which of the </w:t>
            </w:r>
            <w:r>
              <w:t>Counter-Parties</w:t>
            </w:r>
            <w:r w:rsidRPr="00887C6A">
              <w:t xml:space="preserve"> are </w:t>
            </w:r>
            <w:r>
              <w:t xml:space="preserve">associated with </w:t>
            </w:r>
            <w:r w:rsidRPr="00887C6A">
              <w:t xml:space="preserve">Participating CRR Account Holders for that CRR Auction.  ERCOT shall then calculate a final allocated CRR transaction limit by evenly dividing the number of available transactions across the </w:t>
            </w:r>
            <w:r w:rsidRPr="004B4C67">
              <w:t>Counter-Parties associated with</w:t>
            </w:r>
            <w:r>
              <w:t xml:space="preserve"> </w:t>
            </w:r>
            <w:r w:rsidRPr="00887C6A">
              <w:t>Participating CRR Account Holders.</w:t>
            </w:r>
          </w:p>
          <w:p w14:paraId="6DAA1EBA" w14:textId="77777777" w:rsidR="00AF1CA3" w:rsidRPr="00887C6A" w:rsidRDefault="00AF1CA3" w:rsidP="00AF1CA3">
            <w:pPr>
              <w:pStyle w:val="BodyTextNumbered"/>
              <w:ind w:left="1440"/>
            </w:pPr>
            <w:r w:rsidRPr="00887C6A">
              <w:t>(b)</w:t>
            </w:r>
            <w:r w:rsidRPr="00887C6A">
              <w:tab/>
              <w:t xml:space="preserve">The </w:t>
            </w:r>
            <w:r>
              <w:t>Technical Advisory Committee (</w:t>
            </w:r>
            <w:r w:rsidRPr="00887C6A">
              <w:t>TAC</w:t>
            </w:r>
            <w:r>
              <w:t>)</w:t>
            </w:r>
            <w:r w:rsidRPr="00887C6A">
              <w:t xml:space="preserve"> shall establish transaction limits for the CRR Auctions for </w:t>
            </w:r>
            <w:r>
              <w:t xml:space="preserve">Counter-Parties associated with </w:t>
            </w:r>
            <w:r w:rsidRPr="00887C6A">
              <w:t>Participating CRR Account Holders.  As part of TAC consideration to establish or change transaction limits, ERCOT shall provide upon TAC request to TAC or a TAC-designated subcommittee the historical number of transactions submitted by each CRR Account Holder and the number of active CRR Account Holders aggregated up to the associated Counter-Party for each requested CRR Auction without identifying the names of the CRR Account Holders or Counter-Parties.  Upon TAC approval of a change in transaction limits, ERCOT shall post these values as part of the next regularly scheduled CRR Auction Notice.  Only Participating CRR Account Holders are allowed to submit transactions for consideration in the relevant CRR Auction.</w:t>
            </w:r>
          </w:p>
          <w:p w14:paraId="3269C5D9" w14:textId="77777777" w:rsidR="00AF1CA3" w:rsidRPr="00887C6A" w:rsidRDefault="00AF1CA3" w:rsidP="00AF1CA3">
            <w:pPr>
              <w:pStyle w:val="BodyTextNumbered"/>
              <w:ind w:left="1440"/>
            </w:pPr>
            <w:r w:rsidRPr="00887C6A">
              <w:t>(c)</w:t>
            </w:r>
            <w:r w:rsidRPr="00887C6A">
              <w:tab/>
              <w:t>If the total number of transactions submitted by all Participating CRR Account Holders into the CRR Auction does not exceed the maximum number of transactions available prior to the auction, then the final allocated CRR transaction limit will not apply and all transactions will be accepted.</w:t>
            </w:r>
          </w:p>
          <w:p w14:paraId="1ED7EE79" w14:textId="77777777" w:rsidR="00AF1CA3" w:rsidRPr="00887C6A" w:rsidRDefault="00AF1CA3" w:rsidP="00AF1CA3">
            <w:pPr>
              <w:pStyle w:val="BodyTextNumbered"/>
              <w:ind w:left="1440"/>
            </w:pPr>
            <w:r w:rsidRPr="00887C6A">
              <w:t>(d)</w:t>
            </w:r>
            <w:r w:rsidRPr="00887C6A">
              <w:tab/>
              <w:t>Within one hour after the close of each CRR Auction, ERCOT shall notify all CRR Account Holders of the total number of transactions submitted by all Participating CRR Account Holders and whether or not a transaction adjustment period is necessary.</w:t>
            </w:r>
            <w:r w:rsidR="00B5289A">
              <w:t xml:space="preserve">  ERCOT may determine that a transaction adjustment period is not necessary if the total number of transactions submitted </w:t>
            </w:r>
            <w:r w:rsidR="00B5289A" w:rsidRPr="00131DFB">
              <w:t xml:space="preserve">by all Participating CRR Account Holders </w:t>
            </w:r>
            <w:r w:rsidR="00B5289A">
              <w:t>does not exceed the number of transactions that can be processed by the CRR Auction system.</w:t>
            </w:r>
            <w:r w:rsidRPr="00887C6A">
              <w:t xml:space="preserve"> </w:t>
            </w:r>
          </w:p>
          <w:p w14:paraId="5CE46D39" w14:textId="77777777" w:rsidR="00AF1CA3" w:rsidRDefault="00AF1CA3" w:rsidP="00AF1CA3">
            <w:pPr>
              <w:pStyle w:val="BodyTextNumbered"/>
              <w:ind w:left="1440"/>
            </w:pPr>
            <w:r w:rsidRPr="00887C6A">
              <w:t>(e)</w:t>
            </w:r>
            <w:r w:rsidRPr="00887C6A">
              <w:tab/>
              <w:t xml:space="preserve">If ERCOT announces a transaction adjustment period, ERCOT shall notify all CRR Account Holders of the final allocated transaction limit and reject all transactions submitted by each Participating CRR Account Holder </w:t>
            </w:r>
            <w:r>
              <w:t xml:space="preserve">associated with a Counter-Party </w:t>
            </w:r>
            <w:r w:rsidRPr="00887C6A">
              <w:t xml:space="preserve">whose sum total of transactions submitted to the affected CRR Auction exceeds the final allocated transaction limit.  Each Participating CRR Account Holder may then adjust their transactions while respecting the final allocated CRR transaction limitation for the affected CRR Auction within one </w:t>
            </w:r>
            <w:r w:rsidRPr="00887C6A">
              <w:lastRenderedPageBreak/>
              <w:t>Business Day.  ERCOT will then execute the CRR Auction using the updated set of transactions as revised by Market Participants.</w:t>
            </w:r>
          </w:p>
          <w:p w14:paraId="423F18AC" w14:textId="77777777" w:rsidR="00AF1CA3" w:rsidRPr="00C2078A" w:rsidRDefault="00AF1CA3" w:rsidP="00AF1CA3">
            <w:pPr>
              <w:pStyle w:val="BodyTextNumbered"/>
              <w:ind w:left="1440"/>
            </w:pPr>
            <w:r w:rsidRPr="00887C6A">
              <w:t>(</w:t>
            </w:r>
            <w:r>
              <w:t>f</w:t>
            </w:r>
            <w:r w:rsidRPr="00887C6A">
              <w:t>)</w:t>
            </w:r>
            <w:r w:rsidRPr="00887C6A">
              <w:tab/>
              <w:t>ERCOT shall determine a charge for each PTP Option bid awarded in each CRR Auction as described in Section 7.7, Point-to-Point (PTP) Option Award Charge.</w:t>
            </w:r>
          </w:p>
        </w:tc>
      </w:tr>
    </w:tbl>
    <w:p w14:paraId="317FB838" w14:textId="77777777" w:rsidR="00212172" w:rsidRPr="00887C6A" w:rsidRDefault="00212172" w:rsidP="00FA11E7">
      <w:pPr>
        <w:pStyle w:val="H4"/>
        <w:spacing w:before="480"/>
        <w:ind w:left="1267" w:hanging="1267"/>
      </w:pPr>
      <w:r w:rsidRPr="00887C6A">
        <w:lastRenderedPageBreak/>
        <w:t>7.5.2.1</w:t>
      </w:r>
      <w:r w:rsidRPr="00887C6A">
        <w:tab/>
        <w:t>CRR Auction Offer Criteria</w:t>
      </w:r>
      <w:bookmarkEnd w:id="88"/>
      <w:bookmarkEnd w:id="89"/>
      <w:bookmarkEnd w:id="90"/>
    </w:p>
    <w:p w14:paraId="0BCAF8BD" w14:textId="77777777" w:rsidR="00212172" w:rsidRPr="00887C6A" w:rsidRDefault="00212172" w:rsidP="00212172">
      <w:pPr>
        <w:pStyle w:val="BodyTextNumbered"/>
      </w:pPr>
      <w:r w:rsidRPr="00887C6A">
        <w:t>(1)</w:t>
      </w:r>
      <w:r w:rsidRPr="00887C6A">
        <w:tab/>
        <w:t xml:space="preserve">A CRR Auction Offer indicates a willingness to sell CRRs at the auction clearing price, if it equals or exceeds the Minimum Reservation Price.  It must be submitted by a Participating CRR Account Holder and must include the following: </w:t>
      </w:r>
    </w:p>
    <w:p w14:paraId="04B52D93" w14:textId="77777777" w:rsidR="00212172" w:rsidRPr="00887C6A" w:rsidRDefault="00212172" w:rsidP="00212172">
      <w:pPr>
        <w:pStyle w:val="BodyTextNumbered"/>
        <w:ind w:left="1440"/>
      </w:pPr>
      <w:r w:rsidRPr="00887C6A">
        <w:t>(a)</w:t>
      </w:r>
      <w:r w:rsidRPr="00887C6A">
        <w:tab/>
        <w:t>The short name of the Participating CRR Account Holder;</w:t>
      </w:r>
    </w:p>
    <w:p w14:paraId="35A21BBF" w14:textId="77777777" w:rsidR="00212172" w:rsidRPr="00887C6A" w:rsidRDefault="00212172" w:rsidP="00212172">
      <w:pPr>
        <w:pStyle w:val="BodyTextNumbered"/>
        <w:ind w:left="1440"/>
      </w:pPr>
      <w:r w:rsidRPr="00887C6A">
        <w:t>(b)</w:t>
      </w:r>
      <w:r w:rsidRPr="00887C6A">
        <w:tab/>
        <w:t>The unique identifier for each CRR being offered, which must include the single type of CRR being offered;</w:t>
      </w:r>
    </w:p>
    <w:p w14:paraId="270F42D5" w14:textId="77777777" w:rsidR="00212172" w:rsidRPr="00887C6A" w:rsidRDefault="00212172" w:rsidP="00212172">
      <w:pPr>
        <w:pStyle w:val="BodyTextNumbered"/>
        <w:ind w:left="1440"/>
      </w:pPr>
      <w:r w:rsidRPr="00887C6A">
        <w:t>(c)</w:t>
      </w:r>
      <w:r w:rsidRPr="00887C6A">
        <w:tab/>
        <w:t>The source Settlement Point and the sink Settlement Point for the block of CRRs being offered;</w:t>
      </w:r>
    </w:p>
    <w:p w14:paraId="0F83B40F" w14:textId="77777777" w:rsidR="00212172" w:rsidRPr="00887C6A" w:rsidRDefault="00212172" w:rsidP="00212172">
      <w:pPr>
        <w:pStyle w:val="BodyTextNumbered"/>
        <w:ind w:left="1440"/>
      </w:pPr>
      <w:r w:rsidRPr="00887C6A">
        <w:t>(d)</w:t>
      </w:r>
      <w:r w:rsidRPr="00887C6A">
        <w:tab/>
        <w:t>The month</w:t>
      </w:r>
      <w:r w:rsidR="00C32541">
        <w:t>, or strip of consecutive months,</w:t>
      </w:r>
      <w:r w:rsidRPr="00887C6A">
        <w:t xml:space="preserve"> for which the block of CRRs is being offered, including time-of-use designation except that a 7x24 offer may not be designated;</w:t>
      </w:r>
    </w:p>
    <w:p w14:paraId="4A9F4C49" w14:textId="77777777" w:rsidR="00212172" w:rsidRPr="00887C6A" w:rsidRDefault="00212172" w:rsidP="00212172">
      <w:pPr>
        <w:pStyle w:val="BodyTextNumbered"/>
        <w:ind w:left="1440"/>
      </w:pPr>
      <w:r w:rsidRPr="00887C6A">
        <w:t>(e)</w:t>
      </w:r>
      <w:r w:rsidRPr="00887C6A">
        <w:tab/>
        <w:t>The quantity of CRRs in MW, which must be the same for each hour within the block, for which the Minimum Reservation Price is effective; and</w:t>
      </w:r>
    </w:p>
    <w:p w14:paraId="5C3E6622" w14:textId="77777777" w:rsidR="00212172" w:rsidRPr="00887C6A" w:rsidRDefault="00212172" w:rsidP="00212172">
      <w:pPr>
        <w:pStyle w:val="BodyTextNumbered"/>
        <w:ind w:left="1440"/>
      </w:pPr>
      <w:r w:rsidRPr="00887C6A">
        <w:t>(f)</w:t>
      </w:r>
      <w:r w:rsidRPr="00887C6A">
        <w:tab/>
        <w:t>A dollars per CRR (i.e. dollars per MW per hour) for the Minimum Reservation Price.</w:t>
      </w:r>
    </w:p>
    <w:p w14:paraId="60E1097B" w14:textId="77777777" w:rsidR="00212172" w:rsidRPr="00887C6A" w:rsidRDefault="00212172" w:rsidP="00212172">
      <w:pPr>
        <w:pStyle w:val="BodyTextNumbered"/>
      </w:pPr>
      <w:r w:rsidRPr="00887C6A">
        <w:t>(2)</w:t>
      </w:r>
      <w:r w:rsidRPr="00887C6A">
        <w:tab/>
        <w:t>The Participating CRR Account Holder may submit a self-imposed credit limit for the CRR Monthly Auction or for each time-of-use in a CRR Auction that is part of a CRR Long-Term Auction Sequence, if desired.</w:t>
      </w:r>
    </w:p>
    <w:p w14:paraId="34359970" w14:textId="77777777" w:rsidR="00212172" w:rsidRPr="00887C6A" w:rsidRDefault="00212172" w:rsidP="00212172">
      <w:pPr>
        <w:pStyle w:val="BodyTextNumbered"/>
      </w:pPr>
      <w:r w:rsidRPr="00887C6A">
        <w:t>(3)</w:t>
      </w:r>
      <w:r w:rsidRPr="00887C6A">
        <w:tab/>
        <w:t>A Participating CRR Account Holder can only offer to sell one-month</w:t>
      </w:r>
      <w:r w:rsidR="00C32541">
        <w:t xml:space="preserve"> or multi-month</w:t>
      </w:r>
      <w:r w:rsidRPr="00887C6A">
        <w:t xml:space="preserve"> strips of CRRs for which it is the CRR Owner of record at the time of the offer.  </w:t>
      </w:r>
      <w:r w:rsidR="00C32541">
        <w:t>Multi-month CRR offers must consist of consecutive months that are within the period of the relevant CRR Auction and can only be submitted as part of a CRR Long-Term Auction Sequence.</w:t>
      </w:r>
    </w:p>
    <w:p w14:paraId="074C2ACB" w14:textId="77777777" w:rsidR="00212172" w:rsidRPr="00887C6A" w:rsidRDefault="00212172" w:rsidP="00212172">
      <w:pPr>
        <w:pStyle w:val="BodyTextNumbered"/>
      </w:pPr>
      <w:r w:rsidRPr="00887C6A">
        <w:t>(</w:t>
      </w:r>
      <w:r w:rsidR="00CE065E">
        <w:t>4</w:t>
      </w:r>
      <w:r w:rsidRPr="00887C6A">
        <w:t>)</w:t>
      </w:r>
      <w:r w:rsidRPr="00887C6A">
        <w:tab/>
        <w:t>A CRR offer for a specified MW quantity of CRRs constitutes an offer to sell a quantity of CRRs equal to or less than the specified quantity.  A CRR offer may not specify a minimum quantity of MW that the Participating CRR Account Holder wishes to sell.</w:t>
      </w:r>
      <w:bookmarkEnd w:id="91"/>
    </w:p>
    <w:p w14:paraId="10125DB4" w14:textId="77777777" w:rsidR="00212172" w:rsidRPr="00887C6A" w:rsidRDefault="00212172" w:rsidP="00212172">
      <w:pPr>
        <w:pStyle w:val="H4"/>
        <w:ind w:left="1267" w:hanging="1267"/>
      </w:pPr>
      <w:bookmarkStart w:id="92" w:name="_Toc90197127"/>
      <w:bookmarkStart w:id="93" w:name="_Toc93469487"/>
      <w:bookmarkStart w:id="94" w:name="_Toc273526243"/>
      <w:bookmarkStart w:id="95" w:name="_Toc397670159"/>
      <w:bookmarkStart w:id="96" w:name="_Toc405805761"/>
      <w:bookmarkStart w:id="97" w:name="_Toc475962015"/>
      <w:r w:rsidRPr="00887C6A">
        <w:lastRenderedPageBreak/>
        <w:t>7.5.2.2</w:t>
      </w:r>
      <w:r w:rsidRPr="00887C6A">
        <w:tab/>
      </w:r>
      <w:smartTag w:uri="urn:schemas-microsoft-com:office:smarttags" w:element="stockticker">
        <w:r w:rsidRPr="00887C6A">
          <w:t>CRR</w:t>
        </w:r>
      </w:smartTag>
      <w:r w:rsidRPr="00887C6A">
        <w:t xml:space="preserve"> Auction Offer Validation</w:t>
      </w:r>
      <w:bookmarkEnd w:id="92"/>
      <w:bookmarkEnd w:id="93"/>
      <w:bookmarkEnd w:id="94"/>
      <w:bookmarkEnd w:id="95"/>
      <w:bookmarkEnd w:id="96"/>
      <w:bookmarkEnd w:id="97"/>
    </w:p>
    <w:p w14:paraId="2BA17F75" w14:textId="77777777" w:rsidR="00212172" w:rsidRPr="00887C6A" w:rsidRDefault="00212172" w:rsidP="00212172">
      <w:pPr>
        <w:pStyle w:val="BodyTextNumbered"/>
      </w:pPr>
      <w:r w:rsidRPr="00887C6A">
        <w:t>(1)</w:t>
      </w:r>
      <w:r w:rsidRPr="00887C6A">
        <w:tab/>
        <w:t xml:space="preserve">A valid </w:t>
      </w:r>
      <w:smartTag w:uri="urn:schemas-microsoft-com:office:smarttags" w:element="stockticker">
        <w:r w:rsidRPr="00887C6A">
          <w:t>CRR</w:t>
        </w:r>
      </w:smartTag>
      <w:r w:rsidRPr="00887C6A">
        <w:t xml:space="preserve"> Auction Offer is a </w:t>
      </w:r>
      <w:smartTag w:uri="urn:schemas-microsoft-com:office:smarttags" w:element="stockticker">
        <w:r w:rsidRPr="00887C6A">
          <w:t>CRR</w:t>
        </w:r>
      </w:smartTag>
      <w:r w:rsidRPr="00887C6A">
        <w:t xml:space="preserve"> Auction Offer that ERCOT has determined meets the criteria listed in Section 7.5.2.1, </w:t>
      </w:r>
      <w:smartTag w:uri="urn:schemas-microsoft-com:office:smarttags" w:element="stockticker">
        <w:r w:rsidRPr="00887C6A">
          <w:t>CRR</w:t>
        </w:r>
      </w:smartTag>
      <w:r w:rsidRPr="00887C6A">
        <w:t xml:space="preserve"> Auction Offer Criteria. </w:t>
      </w:r>
    </w:p>
    <w:p w14:paraId="6DA386C4" w14:textId="77777777" w:rsidR="00212172" w:rsidRPr="00887C6A" w:rsidRDefault="00212172" w:rsidP="00212172">
      <w:pPr>
        <w:pStyle w:val="BodyTextNumbered"/>
      </w:pPr>
      <w:r w:rsidRPr="00887C6A">
        <w:t>(2)</w:t>
      </w:r>
      <w:r w:rsidRPr="00887C6A">
        <w:tab/>
        <w:t xml:space="preserve">ERCOT shall continuously display on the MIS Certified Area information that allows any </w:t>
      </w:r>
      <w:smartTag w:uri="urn:schemas-microsoft-com:office:smarttags" w:element="stockticker">
        <w:r w:rsidRPr="00887C6A">
          <w:t>CRR</w:t>
        </w:r>
      </w:smartTag>
      <w:r w:rsidRPr="00887C6A">
        <w:t xml:space="preserve"> Account Holder submitting a </w:t>
      </w:r>
      <w:smartTag w:uri="urn:schemas-microsoft-com:office:smarttags" w:element="stockticker">
        <w:r w:rsidRPr="00887C6A">
          <w:t>CRR</w:t>
        </w:r>
      </w:smartTag>
      <w:r w:rsidRPr="00887C6A">
        <w:t xml:space="preserve"> Auction Offer to view its valid </w:t>
      </w:r>
      <w:smartTag w:uri="urn:schemas-microsoft-com:office:smarttags" w:element="stockticker">
        <w:r w:rsidRPr="00887C6A">
          <w:t>CRR</w:t>
        </w:r>
      </w:smartTag>
      <w:r w:rsidRPr="00887C6A">
        <w:t xml:space="preserve"> Auction Offers.</w:t>
      </w:r>
    </w:p>
    <w:p w14:paraId="3575F02F" w14:textId="77777777" w:rsidR="00212172" w:rsidRPr="00887C6A" w:rsidRDefault="00212172" w:rsidP="00212172">
      <w:pPr>
        <w:pStyle w:val="BodyTextNumbered"/>
      </w:pPr>
      <w:r w:rsidRPr="00887C6A">
        <w:t>(3)</w:t>
      </w:r>
      <w:r w:rsidRPr="00887C6A">
        <w:tab/>
        <w:t xml:space="preserve">As soon as practicable, ERCOT shall notify each </w:t>
      </w:r>
      <w:smartTag w:uri="urn:schemas-microsoft-com:office:smarttags" w:element="stockticker">
        <w:r w:rsidRPr="00887C6A">
          <w:t>CRR</w:t>
        </w:r>
      </w:smartTag>
      <w:r w:rsidRPr="00887C6A">
        <w:t xml:space="preserve"> Account Holder of any of its </w:t>
      </w:r>
      <w:smartTag w:uri="urn:schemas-microsoft-com:office:smarttags" w:element="stockticker">
        <w:r w:rsidRPr="00887C6A">
          <w:t>CRR</w:t>
        </w:r>
      </w:smartTag>
      <w:r w:rsidRPr="00887C6A">
        <w:t xml:space="preserve"> Auction Offers that are invalid.  The </w:t>
      </w:r>
      <w:smartTag w:uri="urn:schemas-microsoft-com:office:smarttags" w:element="stockticker">
        <w:r w:rsidRPr="00887C6A">
          <w:t>CRR</w:t>
        </w:r>
      </w:smartTag>
      <w:r w:rsidRPr="00887C6A">
        <w:t xml:space="preserve"> Account Holder may correct and resubmit any invalid CRR Auction Offer, within the appropriate auction timeline.</w:t>
      </w:r>
    </w:p>
    <w:p w14:paraId="088C12F8" w14:textId="77777777" w:rsidR="00212172" w:rsidRPr="00887C6A" w:rsidRDefault="00212172" w:rsidP="00212172">
      <w:pPr>
        <w:pStyle w:val="H4"/>
        <w:ind w:left="1267" w:hanging="1267"/>
      </w:pPr>
      <w:bookmarkStart w:id="98" w:name="_Toc397670160"/>
      <w:bookmarkStart w:id="99" w:name="_Toc405805762"/>
      <w:bookmarkStart w:id="100" w:name="_Toc475962016"/>
      <w:bookmarkStart w:id="101" w:name="_Toc93469488"/>
      <w:bookmarkStart w:id="102" w:name="_Toc273526244"/>
      <w:bookmarkStart w:id="103" w:name="_Toc90197128"/>
      <w:r w:rsidRPr="00887C6A">
        <w:t>7.5.2.3</w:t>
      </w:r>
      <w:r w:rsidRPr="00887C6A">
        <w:tab/>
        <w:t>CRR Auction Bid Criteria</w:t>
      </w:r>
      <w:bookmarkEnd w:id="98"/>
      <w:bookmarkEnd w:id="99"/>
      <w:bookmarkEnd w:id="100"/>
      <w:r w:rsidRPr="00887C6A">
        <w:t xml:space="preserve"> </w:t>
      </w:r>
    </w:p>
    <w:p w14:paraId="00C06A0C" w14:textId="77777777" w:rsidR="00212172" w:rsidRPr="00887C6A" w:rsidRDefault="00212172" w:rsidP="00212172">
      <w:pPr>
        <w:pStyle w:val="BodyTextNumbered"/>
      </w:pPr>
      <w:r w:rsidRPr="00887C6A">
        <w:t>(1)</w:t>
      </w:r>
      <w:r w:rsidRPr="00887C6A">
        <w:tab/>
        <w:t>A CRR Auction Bid indicates a willingness to buy CRRs at the auction clearing price, if it is equal to or less than the Not-to-Exceed Price.  It must be submitted by a Participating CRR Account Holder and must include the following:</w:t>
      </w:r>
    </w:p>
    <w:p w14:paraId="70B0F971" w14:textId="77777777" w:rsidR="00212172" w:rsidRPr="00887C6A" w:rsidRDefault="00212172" w:rsidP="00212172">
      <w:pPr>
        <w:pStyle w:val="BodyTextNumbered"/>
        <w:ind w:left="1440"/>
      </w:pPr>
      <w:r w:rsidRPr="00887C6A">
        <w:t>(a)</w:t>
      </w:r>
      <w:r w:rsidRPr="00887C6A">
        <w:tab/>
        <w:t>The short name of the Participating CRR Account Holder;</w:t>
      </w:r>
    </w:p>
    <w:p w14:paraId="505E4EE6" w14:textId="77777777" w:rsidR="00212172" w:rsidRPr="00887C6A" w:rsidRDefault="00212172" w:rsidP="00212172">
      <w:pPr>
        <w:pStyle w:val="BodyTextNumbered"/>
        <w:ind w:left="1440"/>
      </w:pPr>
      <w:r w:rsidRPr="00887C6A">
        <w:t>(b)</w:t>
      </w:r>
      <w:r w:rsidRPr="00887C6A">
        <w:tab/>
        <w:t>The single type of CRR being bid;</w:t>
      </w:r>
    </w:p>
    <w:p w14:paraId="4D05B3AE" w14:textId="77777777" w:rsidR="00212172" w:rsidRPr="00887C6A" w:rsidRDefault="00212172" w:rsidP="00212172">
      <w:pPr>
        <w:pStyle w:val="BodyTextNumbered"/>
        <w:ind w:left="1440"/>
      </w:pPr>
      <w:r w:rsidRPr="00887C6A">
        <w:t>(c)</w:t>
      </w:r>
      <w:r w:rsidRPr="00887C6A">
        <w:tab/>
        <w:t>The source Settlement Point and the sink Settlement Point for the block of CRRs being bid;</w:t>
      </w:r>
    </w:p>
    <w:p w14:paraId="6ECB0A27" w14:textId="77777777" w:rsidR="00212172" w:rsidRPr="00887C6A" w:rsidRDefault="00212172" w:rsidP="00212172">
      <w:pPr>
        <w:pStyle w:val="BodyTextNumbered"/>
        <w:ind w:left="1440"/>
      </w:pPr>
      <w:r w:rsidRPr="00887C6A">
        <w:t>(d)</w:t>
      </w:r>
      <w:r w:rsidRPr="00887C6A">
        <w:tab/>
        <w:t>The month or strip of consecutive months for which the block of CRRs is being bid, including time-of-use designation, which may include a 7x24 block in a CRR Monthly Auction but not in a CRR Auction held as part of a CRR Long-Term Auction Sequence;</w:t>
      </w:r>
    </w:p>
    <w:p w14:paraId="7E51623D" w14:textId="77777777" w:rsidR="00212172" w:rsidRPr="00887C6A" w:rsidRDefault="00212172" w:rsidP="00212172">
      <w:pPr>
        <w:pStyle w:val="BodyTextNumbered"/>
        <w:ind w:left="1440"/>
      </w:pPr>
      <w:r w:rsidRPr="00887C6A">
        <w:t>(e)</w:t>
      </w:r>
      <w:r w:rsidRPr="00887C6A">
        <w:tab/>
        <w:t>The quantity of CRRs in MW, which must be the same for each hour within the block, for which the Not-to-Exceed Price is effective; and</w:t>
      </w:r>
    </w:p>
    <w:p w14:paraId="1332C9E8" w14:textId="77777777" w:rsidR="00212172" w:rsidRPr="00887C6A" w:rsidRDefault="00212172" w:rsidP="00212172">
      <w:pPr>
        <w:pStyle w:val="BodyTextNumbered"/>
        <w:ind w:left="1440"/>
      </w:pPr>
      <w:r w:rsidRPr="00887C6A">
        <w:t>(f)</w:t>
      </w:r>
      <w:r w:rsidRPr="00887C6A">
        <w:tab/>
        <w:t>A dollars per CRR (i.e. dollars per MW per hour) for the Not-to-Exceed Price.</w:t>
      </w:r>
    </w:p>
    <w:p w14:paraId="1E78739E" w14:textId="77777777" w:rsidR="00212172" w:rsidRPr="00887C6A" w:rsidRDefault="00212172" w:rsidP="00212172">
      <w:pPr>
        <w:pStyle w:val="BodyTextNumbered"/>
      </w:pPr>
      <w:r w:rsidRPr="00887C6A">
        <w:t>(2)</w:t>
      </w:r>
      <w:r w:rsidRPr="00887C6A">
        <w:tab/>
        <w:t xml:space="preserve">The Participating CRR Account Holder may submit a self-imposed credit limit for the CRR Monthly Auction or for each time-of-use in a CRR Auction that is part of a CRR Long-Term Auction Sequence, if desired. </w:t>
      </w:r>
    </w:p>
    <w:p w14:paraId="0DF83FEE" w14:textId="77777777" w:rsidR="00212172" w:rsidRPr="00887C6A" w:rsidRDefault="00212172" w:rsidP="00212172">
      <w:pPr>
        <w:pStyle w:val="BodyTextNumbered"/>
      </w:pPr>
      <w:r w:rsidRPr="00887C6A">
        <w:t>(3)</w:t>
      </w:r>
      <w:r w:rsidRPr="00887C6A">
        <w:tab/>
        <w:t xml:space="preserve">A bid to buy a PTP Option cannot specify a non-positive Not-to-Exceed Price less than the Minimum PTP Option Bid Price.  </w:t>
      </w:r>
    </w:p>
    <w:p w14:paraId="07B94489" w14:textId="77777777" w:rsidR="00212172" w:rsidRPr="00887C6A" w:rsidRDefault="00212172" w:rsidP="00212172">
      <w:pPr>
        <w:pStyle w:val="BodyTextNumbered"/>
      </w:pPr>
      <w:r w:rsidRPr="00887C6A">
        <w:t>(4)</w:t>
      </w:r>
      <w:r w:rsidRPr="00887C6A">
        <w:tab/>
        <w:t>A bid to buy a PTP Obligation can specify a negative Not-to-Exceed Price.</w:t>
      </w:r>
    </w:p>
    <w:p w14:paraId="698702A6" w14:textId="77777777" w:rsidR="00212172" w:rsidRPr="00887C6A" w:rsidRDefault="00212172" w:rsidP="00212172">
      <w:pPr>
        <w:pStyle w:val="BodyTextNumbered"/>
      </w:pPr>
      <w:r w:rsidRPr="00887C6A">
        <w:t>(</w:t>
      </w:r>
      <w:r w:rsidR="00CE065E">
        <w:t>5</w:t>
      </w:r>
      <w:r w:rsidRPr="00887C6A">
        <w:t>)</w:t>
      </w:r>
      <w:r w:rsidRPr="00887C6A">
        <w:tab/>
        <w:t>A CRR bid for a specified MW quantity of CRRs constitutes a bid to buy a quantity of CRRs equal to or less than the specified quantity.  A CRR bid may not specify a minimum quantity of MW that the Participating CRR Account Holder wishes to buy.</w:t>
      </w:r>
    </w:p>
    <w:p w14:paraId="7B7D940F" w14:textId="77777777" w:rsidR="00212172" w:rsidRPr="00887C6A" w:rsidRDefault="00212172" w:rsidP="00212172">
      <w:pPr>
        <w:pStyle w:val="BodyTextNumbered"/>
      </w:pPr>
      <w:r w:rsidRPr="00887C6A">
        <w:lastRenderedPageBreak/>
        <w:t>(</w:t>
      </w:r>
      <w:r w:rsidR="00CE065E">
        <w:t>6</w:t>
      </w:r>
      <w:r w:rsidRPr="00887C6A">
        <w:t>)</w:t>
      </w:r>
      <w:r w:rsidRPr="00887C6A">
        <w:tab/>
        <w:t>A CRR bid may not contain a source Settlement Point and a sink Settlement Point that are Electrically Similar Settlement Points, nor may CRR bids be submitted by any combination of Participating CRR Account Holders within the same Counter-Party to create the net effect of a single PTP Obligation bid containing a source Settlement Point and a sink Settlement Point that are Electrically Similar Settlement Points.</w:t>
      </w:r>
      <w:bookmarkStart w:id="104" w:name="_Toc93469490"/>
      <w:bookmarkEnd w:id="101"/>
      <w:bookmarkEnd w:id="102"/>
      <w:bookmarkEnd w:id="103"/>
    </w:p>
    <w:p w14:paraId="1BA60A06" w14:textId="77777777" w:rsidR="00212172" w:rsidRPr="00887C6A" w:rsidRDefault="00212172" w:rsidP="00212172">
      <w:pPr>
        <w:pStyle w:val="H4"/>
        <w:ind w:left="1267" w:hanging="1267"/>
      </w:pPr>
      <w:bookmarkStart w:id="105" w:name="_Toc273526245"/>
      <w:bookmarkStart w:id="106" w:name="_Toc397670161"/>
      <w:bookmarkStart w:id="107" w:name="_Toc405805763"/>
      <w:bookmarkStart w:id="108" w:name="_Toc475962017"/>
      <w:r w:rsidRPr="00887C6A">
        <w:t>7.5.2.4</w:t>
      </w:r>
      <w:r w:rsidRPr="00887C6A">
        <w:tab/>
        <w:t>CRR Auction Bid Validation</w:t>
      </w:r>
      <w:bookmarkEnd w:id="104"/>
      <w:bookmarkEnd w:id="105"/>
      <w:bookmarkEnd w:id="106"/>
      <w:bookmarkEnd w:id="107"/>
      <w:bookmarkEnd w:id="108"/>
    </w:p>
    <w:p w14:paraId="4BDB4459" w14:textId="77777777" w:rsidR="00212172" w:rsidRPr="00887C6A" w:rsidRDefault="00212172" w:rsidP="00212172">
      <w:pPr>
        <w:pStyle w:val="BodyTextNumbered"/>
      </w:pPr>
      <w:r w:rsidRPr="00887C6A">
        <w:t>(1)</w:t>
      </w:r>
      <w:r w:rsidRPr="00887C6A">
        <w:tab/>
        <w:t xml:space="preserve">A valid </w:t>
      </w:r>
      <w:smartTag w:uri="urn:schemas-microsoft-com:office:smarttags" w:element="stockticker">
        <w:r w:rsidRPr="00887C6A">
          <w:t>CRR</w:t>
        </w:r>
      </w:smartTag>
      <w:r w:rsidRPr="00887C6A">
        <w:t xml:space="preserve"> Auction Bid is a </w:t>
      </w:r>
      <w:smartTag w:uri="urn:schemas-microsoft-com:office:smarttags" w:element="stockticker">
        <w:r w:rsidRPr="00887C6A">
          <w:t>CRR</w:t>
        </w:r>
      </w:smartTag>
      <w:r w:rsidRPr="00887C6A">
        <w:t xml:space="preserve"> Auction Bid that ERCOT has determined meets the criteria listed in Section 7.5.2.3, </w:t>
      </w:r>
      <w:smartTag w:uri="urn:schemas-microsoft-com:office:smarttags" w:element="stockticker">
        <w:r w:rsidRPr="00887C6A">
          <w:t>CRR</w:t>
        </w:r>
      </w:smartTag>
      <w:r w:rsidRPr="00887C6A">
        <w:t xml:space="preserve"> Auction Bid Criteria. </w:t>
      </w:r>
    </w:p>
    <w:p w14:paraId="35D9DEB4" w14:textId="77777777" w:rsidR="00212172" w:rsidRPr="00887C6A" w:rsidRDefault="00212172" w:rsidP="00212172">
      <w:pPr>
        <w:pStyle w:val="BodyTextNumbered"/>
      </w:pPr>
      <w:r w:rsidRPr="00887C6A">
        <w:t>(2)</w:t>
      </w:r>
      <w:r w:rsidRPr="00887C6A">
        <w:tab/>
        <w:t xml:space="preserve">ERCOT shall continuously display on the MIS Certified Area information that allows any </w:t>
      </w:r>
      <w:smartTag w:uri="urn:schemas-microsoft-com:office:smarttags" w:element="stockticker">
        <w:r w:rsidRPr="00887C6A">
          <w:t>CRR</w:t>
        </w:r>
      </w:smartTag>
      <w:r w:rsidRPr="00887C6A">
        <w:t xml:space="preserve"> Account Holder submitting a </w:t>
      </w:r>
      <w:smartTag w:uri="urn:schemas-microsoft-com:office:smarttags" w:element="stockticker">
        <w:r w:rsidRPr="00887C6A">
          <w:t>CRR</w:t>
        </w:r>
      </w:smartTag>
      <w:r w:rsidRPr="00887C6A">
        <w:t xml:space="preserve"> Auction Bid to view its valid </w:t>
      </w:r>
      <w:smartTag w:uri="urn:schemas-microsoft-com:office:smarttags" w:element="stockticker">
        <w:r w:rsidRPr="00887C6A">
          <w:t>CRR</w:t>
        </w:r>
      </w:smartTag>
      <w:r w:rsidRPr="00887C6A">
        <w:t xml:space="preserve"> Auction Bids.</w:t>
      </w:r>
    </w:p>
    <w:p w14:paraId="0241671A" w14:textId="77777777" w:rsidR="00212172" w:rsidRPr="00887C6A" w:rsidRDefault="00212172" w:rsidP="00212172">
      <w:pPr>
        <w:pStyle w:val="BodyTextNumbered"/>
      </w:pPr>
      <w:r w:rsidRPr="00887C6A">
        <w:t>(3)</w:t>
      </w:r>
      <w:r w:rsidRPr="00887C6A">
        <w:tab/>
        <w:t>As soon as practicable, ERCOT shall notify each CRR Account Holder of any of its CRR Auction Bids that are invalid.  The CRR Account Holder may correct and resubmit any invalid CRR Auction Bid, if within the appropriate auction timeline.</w:t>
      </w:r>
    </w:p>
    <w:p w14:paraId="221CFD68" w14:textId="77777777" w:rsidR="00212172" w:rsidRPr="00887C6A" w:rsidRDefault="00212172" w:rsidP="00212172">
      <w:pPr>
        <w:pStyle w:val="H3"/>
      </w:pPr>
      <w:bookmarkStart w:id="109" w:name="_Toc273526246"/>
      <w:bookmarkStart w:id="110" w:name="_Toc397670162"/>
      <w:bookmarkStart w:id="111" w:name="_Toc405558219"/>
      <w:bookmarkStart w:id="112" w:name="_Toc405805764"/>
      <w:bookmarkStart w:id="113" w:name="_Toc475962018"/>
      <w:r w:rsidRPr="00887C6A">
        <w:t>7.5.3</w:t>
      </w:r>
      <w:r w:rsidRPr="00887C6A">
        <w:tab/>
        <w:t>ERCOT Responsibilities</w:t>
      </w:r>
      <w:bookmarkEnd w:id="109"/>
      <w:bookmarkEnd w:id="110"/>
      <w:bookmarkEnd w:id="111"/>
      <w:bookmarkEnd w:id="112"/>
      <w:bookmarkEnd w:id="113"/>
    </w:p>
    <w:p w14:paraId="4D3231A9" w14:textId="77777777" w:rsidR="00212172" w:rsidRPr="00887C6A" w:rsidRDefault="00212172" w:rsidP="00212172">
      <w:pPr>
        <w:pStyle w:val="BodyTextNumbered"/>
      </w:pPr>
      <w:r w:rsidRPr="00887C6A">
        <w:t>(1)</w:t>
      </w:r>
      <w:r w:rsidRPr="00887C6A">
        <w:tab/>
        <w:t>ERCOT shall:</w:t>
      </w:r>
    </w:p>
    <w:p w14:paraId="19A7F7B0" w14:textId="77777777" w:rsidR="00212172" w:rsidRPr="00887C6A" w:rsidRDefault="00212172" w:rsidP="00212172">
      <w:pPr>
        <w:pStyle w:val="List"/>
      </w:pPr>
      <w:r w:rsidRPr="00887C6A">
        <w:t>(a)</w:t>
      </w:r>
      <w:r w:rsidRPr="00887C6A">
        <w:tab/>
        <w:t>Manage the qualification and registration of eligible CRR Account Holders;</w:t>
      </w:r>
    </w:p>
    <w:p w14:paraId="5BD5E5DD" w14:textId="77777777" w:rsidR="00212172" w:rsidRPr="00887C6A" w:rsidRDefault="00212172" w:rsidP="00212172">
      <w:pPr>
        <w:pStyle w:val="List"/>
      </w:pPr>
      <w:r w:rsidRPr="00887C6A">
        <w:t>(b)</w:t>
      </w:r>
      <w:r w:rsidRPr="00887C6A">
        <w:tab/>
        <w:t>Post calendar of CRR Auctions;</w:t>
      </w:r>
    </w:p>
    <w:p w14:paraId="37E041B4" w14:textId="77777777" w:rsidR="00212172" w:rsidRPr="00887C6A" w:rsidRDefault="00212172" w:rsidP="00212172">
      <w:pPr>
        <w:pStyle w:val="List"/>
      </w:pPr>
      <w:r w:rsidRPr="00887C6A">
        <w:t>(c)</w:t>
      </w:r>
      <w:r w:rsidRPr="00887C6A">
        <w:tab/>
        <w:t>Initiate, direct, and oversee the CRR Auction;</w:t>
      </w:r>
    </w:p>
    <w:p w14:paraId="314557E1" w14:textId="77777777" w:rsidR="00212172" w:rsidRPr="00887C6A" w:rsidRDefault="00212172" w:rsidP="00212172">
      <w:pPr>
        <w:pStyle w:val="List"/>
      </w:pPr>
      <w:r w:rsidRPr="00887C6A">
        <w:t>(d)</w:t>
      </w:r>
      <w:r w:rsidRPr="00887C6A">
        <w:tab/>
        <w:t>Post CRR Auction results;</w:t>
      </w:r>
    </w:p>
    <w:p w14:paraId="4C492323" w14:textId="77777777" w:rsidR="00212172" w:rsidRPr="00887C6A" w:rsidRDefault="00212172" w:rsidP="00212172">
      <w:pPr>
        <w:pStyle w:val="List"/>
      </w:pPr>
      <w:r w:rsidRPr="00887C6A">
        <w:t>(e)</w:t>
      </w:r>
      <w:r w:rsidRPr="00887C6A">
        <w:tab/>
        <w:t>Maintain a record of the CRRs;</w:t>
      </w:r>
    </w:p>
    <w:p w14:paraId="2CD5CBBC" w14:textId="77777777" w:rsidR="00212172" w:rsidRPr="00887C6A" w:rsidRDefault="00212172" w:rsidP="00212172">
      <w:pPr>
        <w:pStyle w:val="List"/>
      </w:pPr>
      <w:r w:rsidRPr="00887C6A">
        <w:t>(f)</w:t>
      </w:r>
      <w:r w:rsidRPr="00887C6A">
        <w:tab/>
        <w:t>Provide a mechanism to record CRR bilateral transactions;</w:t>
      </w:r>
    </w:p>
    <w:p w14:paraId="20F5B2DB" w14:textId="77777777" w:rsidR="00212172" w:rsidRPr="00887C6A" w:rsidRDefault="00212172" w:rsidP="00212172">
      <w:pPr>
        <w:pStyle w:val="List"/>
      </w:pPr>
      <w:r w:rsidRPr="00887C6A">
        <w:t>(g)</w:t>
      </w:r>
      <w:r w:rsidRPr="00887C6A">
        <w:tab/>
        <w:t>Determine CRR Auction Settlement and distribute auction revenues;</w:t>
      </w:r>
    </w:p>
    <w:p w14:paraId="0CDB40F2" w14:textId="77777777" w:rsidR="00212172" w:rsidRPr="00887C6A" w:rsidRDefault="00212172" w:rsidP="00212172">
      <w:pPr>
        <w:pStyle w:val="List"/>
      </w:pPr>
      <w:r w:rsidRPr="00887C6A">
        <w:t>(h)</w:t>
      </w:r>
      <w:r w:rsidRPr="00887C6A">
        <w:tab/>
        <w:t>Keep, under the ERCOT data retention policy, all information and tools necessary to reproduce CRR calculations; and</w:t>
      </w:r>
    </w:p>
    <w:p w14:paraId="52573F08" w14:textId="77777777" w:rsidR="00212172" w:rsidRPr="00887C6A" w:rsidRDefault="00212172" w:rsidP="00212172">
      <w:pPr>
        <w:pStyle w:val="List"/>
      </w:pPr>
      <w:r w:rsidRPr="00887C6A">
        <w:t>(i)</w:t>
      </w:r>
      <w:r w:rsidRPr="00887C6A">
        <w:tab/>
        <w:t xml:space="preserve">Post </w:t>
      </w:r>
      <w:smartTag w:uri="urn:schemas-microsoft-com:office:smarttags" w:element="stockticker">
        <w:r w:rsidRPr="00887C6A">
          <w:t>CRR</w:t>
        </w:r>
      </w:smartTag>
      <w:r w:rsidRPr="00887C6A">
        <w:t xml:space="preserve"> Network Model of the effective month of the auction on the MIS Secure Area, before each </w:t>
      </w:r>
      <w:smartTag w:uri="urn:schemas-microsoft-com:office:smarttags" w:element="stockticker">
        <w:r w:rsidRPr="00887C6A">
          <w:t>CRR</w:t>
        </w:r>
      </w:smartTag>
      <w:r w:rsidRPr="00887C6A">
        <w:t xml:space="preserve"> Auction:</w:t>
      </w:r>
    </w:p>
    <w:p w14:paraId="7819FBCE" w14:textId="77777777" w:rsidR="00212172" w:rsidRPr="00887C6A" w:rsidRDefault="00212172" w:rsidP="00212172">
      <w:pPr>
        <w:pStyle w:val="List2"/>
      </w:pPr>
      <w:r w:rsidRPr="00887C6A">
        <w:t>(i)</w:t>
      </w:r>
      <w:r w:rsidRPr="00887C6A">
        <w:tab/>
        <w:t xml:space="preserve">For the CRR Monthly Auction, the model shall be posted no later than </w:t>
      </w:r>
      <w:r w:rsidR="00A509DA">
        <w:t>ten</w:t>
      </w:r>
      <w:r w:rsidRPr="00887C6A">
        <w:t xml:space="preserve"> Business Days before the auction.  </w:t>
      </w:r>
    </w:p>
    <w:p w14:paraId="17DE0F3D" w14:textId="77777777" w:rsidR="00212172" w:rsidRPr="00887C6A" w:rsidRDefault="00212172" w:rsidP="00212172">
      <w:pPr>
        <w:pStyle w:val="List2"/>
      </w:pPr>
      <w:r w:rsidRPr="00887C6A">
        <w:lastRenderedPageBreak/>
        <w:t>(ii)</w:t>
      </w:r>
      <w:r w:rsidRPr="00887C6A">
        <w:tab/>
        <w:t xml:space="preserve">For any CRR Long-Term Auction Sequence, the models shall be posted no later than 20 Business Days before the sequence commences.    </w:t>
      </w:r>
    </w:p>
    <w:p w14:paraId="3CFB6550" w14:textId="77777777" w:rsidR="00212172" w:rsidRPr="00887C6A" w:rsidRDefault="00212172" w:rsidP="00212172">
      <w:pPr>
        <w:pStyle w:val="BodyTextNumbered"/>
      </w:pPr>
      <w:r w:rsidRPr="00887C6A">
        <w:t>(2)</w:t>
      </w:r>
      <w:r w:rsidRPr="00887C6A">
        <w:tab/>
        <w:t xml:space="preserve">ERCOT shall use the CRR Network Model as defined in Section 3.10.3, </w:t>
      </w:r>
      <w:smartTag w:uri="urn:schemas-microsoft-com:office:smarttags" w:element="stockticker">
        <w:r w:rsidRPr="00887C6A">
          <w:t>CRR</w:t>
        </w:r>
      </w:smartTag>
      <w:r w:rsidRPr="00887C6A">
        <w:t xml:space="preserve"> Network Model. </w:t>
      </w:r>
    </w:p>
    <w:p w14:paraId="136A72DA" w14:textId="77777777" w:rsidR="00212172" w:rsidRPr="00887C6A" w:rsidRDefault="00212172" w:rsidP="00212172">
      <w:pPr>
        <w:pStyle w:val="BodyTextNumbered"/>
      </w:pPr>
      <w:r w:rsidRPr="00887C6A">
        <w:t>(3)</w:t>
      </w:r>
      <w:r w:rsidRPr="00887C6A">
        <w:tab/>
        <w:t xml:space="preserve">ERCOT shall develop and maintain a </w:t>
      </w:r>
      <w:smartTag w:uri="urn:schemas-microsoft-com:office:smarttags" w:element="stockticker">
        <w:r w:rsidRPr="00887C6A">
          <w:t>CRR</w:t>
        </w:r>
      </w:smartTag>
      <w:r w:rsidRPr="00887C6A">
        <w:t xml:space="preserve"> guide to help Market Participants with the </w:t>
      </w:r>
      <w:smartTag w:uri="urn:schemas-microsoft-com:office:smarttags" w:element="stockticker">
        <w:r w:rsidRPr="00887C6A">
          <w:t>CRR</w:t>
        </w:r>
      </w:smartTag>
      <w:r w:rsidRPr="00887C6A">
        <w:t xml:space="preserve"> program.</w:t>
      </w:r>
    </w:p>
    <w:p w14:paraId="75C4BEED" w14:textId="77777777" w:rsidR="00212172" w:rsidRPr="00887C6A" w:rsidRDefault="00212172" w:rsidP="00212172">
      <w:pPr>
        <w:pStyle w:val="BodyTextNumbered"/>
      </w:pPr>
      <w:r w:rsidRPr="00887C6A">
        <w:t>(4)</w:t>
      </w:r>
      <w:r w:rsidRPr="00887C6A">
        <w:tab/>
        <w:t xml:space="preserve">Before each auction, ERCOT shall establish a credit limit under Section 16, Registration and Qualification of Market Participants, that is imposed in the </w:t>
      </w:r>
      <w:smartTag w:uri="urn:schemas-microsoft-com:office:smarttags" w:element="stockticker">
        <w:r w:rsidRPr="00887C6A">
          <w:t>CRR</w:t>
        </w:r>
      </w:smartTag>
      <w:r w:rsidRPr="00887C6A">
        <w:t xml:space="preserve"> Auction.</w:t>
      </w:r>
    </w:p>
    <w:p w14:paraId="17DD90F9" w14:textId="77777777" w:rsidR="00212172" w:rsidRPr="00887C6A" w:rsidRDefault="00212172" w:rsidP="00212172">
      <w:pPr>
        <w:pStyle w:val="BodyTextNumbered"/>
      </w:pPr>
      <w:r w:rsidRPr="00887C6A">
        <w:t>(5)</w:t>
      </w:r>
      <w:r w:rsidRPr="00887C6A">
        <w:tab/>
        <w:t xml:space="preserve">Five Business Days prior to the credit lock for each CRR Auction, ERCOT shall post on the </w:t>
      </w:r>
      <w:r w:rsidR="00FE07CF">
        <w:t>ERCOT website</w:t>
      </w:r>
      <w:r w:rsidRPr="00887C6A">
        <w:t xml:space="preserve"> the credit related path-specific DAM-based adders and the historical CRR Auction clearing prices as applicable in support of the credit adders defined in Section 7.5.5.3, Auction Process, for the existing CRR Inventory.</w:t>
      </w:r>
    </w:p>
    <w:p w14:paraId="2A0F5223" w14:textId="77777777" w:rsidR="00212172" w:rsidRPr="00887C6A" w:rsidRDefault="00212172" w:rsidP="00212172">
      <w:pPr>
        <w:pStyle w:val="H4"/>
        <w:ind w:left="1267" w:hanging="1267"/>
      </w:pPr>
      <w:bookmarkStart w:id="114" w:name="_Toc273526247"/>
      <w:bookmarkStart w:id="115" w:name="_Toc397670163"/>
      <w:bookmarkStart w:id="116" w:name="_Toc405805765"/>
      <w:bookmarkStart w:id="117" w:name="_Toc475962019"/>
      <w:r w:rsidRPr="00887C6A">
        <w:t>7.5.3.1</w:t>
      </w:r>
      <w:r w:rsidRPr="00887C6A">
        <w:tab/>
        <w:t>Data Transparency</w:t>
      </w:r>
      <w:bookmarkEnd w:id="114"/>
      <w:bookmarkEnd w:id="115"/>
      <w:bookmarkEnd w:id="116"/>
      <w:bookmarkEnd w:id="117"/>
    </w:p>
    <w:p w14:paraId="28CECC9A" w14:textId="77777777" w:rsidR="00212172" w:rsidRPr="00887C6A" w:rsidRDefault="00212172" w:rsidP="00212172">
      <w:pPr>
        <w:pStyle w:val="BodyTextNumbered"/>
      </w:pPr>
      <w:r w:rsidRPr="00887C6A">
        <w:t>(1)</w:t>
      </w:r>
      <w:r w:rsidRPr="00887C6A">
        <w:tab/>
        <w:t xml:space="preserve">Following each </w:t>
      </w:r>
      <w:smartTag w:uri="urn:schemas-microsoft-com:office:smarttags" w:element="stockticker">
        <w:r w:rsidRPr="00887C6A">
          <w:t>CRR</w:t>
        </w:r>
      </w:smartTag>
      <w:r w:rsidRPr="00887C6A">
        <w:t xml:space="preserve"> Auction, ERCOT shall record and make available to each </w:t>
      </w:r>
      <w:smartTag w:uri="urn:schemas-microsoft-com:office:smarttags" w:element="stockticker">
        <w:r w:rsidRPr="00887C6A">
          <w:t>CRR</w:t>
        </w:r>
      </w:smartTag>
      <w:r w:rsidRPr="00887C6A">
        <w:t xml:space="preserve"> Account Holder on the MIS Certified Area the following information for each </w:t>
      </w:r>
      <w:smartTag w:uri="urn:schemas-microsoft-com:office:smarttags" w:element="stockticker">
        <w:r w:rsidRPr="00887C6A">
          <w:t>CRR</w:t>
        </w:r>
      </w:smartTag>
      <w:r w:rsidRPr="00887C6A">
        <w:t xml:space="preserve"> awarded in, sold in, or allocated before, the </w:t>
      </w:r>
      <w:smartTag w:uri="urn:schemas-microsoft-com:office:smarttags" w:element="stockticker">
        <w:r w:rsidRPr="00887C6A">
          <w:t>CRR</w:t>
        </w:r>
      </w:smartTag>
      <w:r w:rsidRPr="00887C6A">
        <w:t xml:space="preserve"> Auction to the specific </w:t>
      </w:r>
      <w:smartTag w:uri="urn:schemas-microsoft-com:office:smarttags" w:element="stockticker">
        <w:r w:rsidRPr="00887C6A">
          <w:t>CRR</w:t>
        </w:r>
      </w:smartTag>
      <w:r w:rsidRPr="00887C6A">
        <w:t xml:space="preserve"> Account Holder:</w:t>
      </w:r>
    </w:p>
    <w:p w14:paraId="208BF927" w14:textId="77777777" w:rsidR="00212172" w:rsidRPr="00887C6A" w:rsidRDefault="00212172" w:rsidP="00212172">
      <w:pPr>
        <w:pStyle w:val="List"/>
      </w:pPr>
      <w:r w:rsidRPr="00887C6A">
        <w:t>(a)</w:t>
      </w:r>
      <w:r w:rsidRPr="00887C6A">
        <w:tab/>
        <w:t xml:space="preserve">Unique identifier of each </w:t>
      </w:r>
      <w:smartTag w:uri="urn:schemas-microsoft-com:office:smarttags" w:element="stockticker">
        <w:r w:rsidRPr="00887C6A">
          <w:t>CRR</w:t>
        </w:r>
      </w:smartTag>
      <w:r w:rsidRPr="00887C6A">
        <w:t xml:space="preserve">;  </w:t>
      </w:r>
    </w:p>
    <w:p w14:paraId="34E21267" w14:textId="77777777" w:rsidR="00212172" w:rsidRPr="00887C6A" w:rsidRDefault="00212172" w:rsidP="00212172">
      <w:pPr>
        <w:pStyle w:val="List"/>
      </w:pPr>
      <w:r w:rsidRPr="00887C6A">
        <w:t>(b)</w:t>
      </w:r>
      <w:r w:rsidRPr="00887C6A">
        <w:tab/>
        <w:t xml:space="preserve">Type of </w:t>
      </w:r>
      <w:smartTag w:uri="urn:schemas-microsoft-com:office:smarttags" w:element="stockticker">
        <w:r w:rsidRPr="00887C6A">
          <w:t>CRR</w:t>
        </w:r>
      </w:smartTag>
      <w:r w:rsidRPr="00887C6A">
        <w:t xml:space="preserve"> (PTP Option, PTP Obligation, PTP Option with Refund,</w:t>
      </w:r>
      <w:r w:rsidR="00CE065E">
        <w:t xml:space="preserve"> or</w:t>
      </w:r>
      <w:r w:rsidRPr="00887C6A">
        <w:t xml:space="preserve"> PTP Obligation with Refund);</w:t>
      </w:r>
    </w:p>
    <w:p w14:paraId="5FE8CCF6" w14:textId="77777777" w:rsidR="00212172" w:rsidRPr="00887C6A" w:rsidRDefault="00212172" w:rsidP="00212172">
      <w:pPr>
        <w:pStyle w:val="List"/>
      </w:pPr>
      <w:r w:rsidRPr="00887C6A">
        <w:t>(c)</w:t>
      </w:r>
      <w:r w:rsidRPr="00887C6A">
        <w:tab/>
        <w:t xml:space="preserve">Clearing price and, if applicable, the PCRR pricing factor of each CRR; </w:t>
      </w:r>
    </w:p>
    <w:p w14:paraId="010BE784" w14:textId="77777777" w:rsidR="00212172" w:rsidRPr="00887C6A" w:rsidRDefault="00212172" w:rsidP="00212172">
      <w:pPr>
        <w:pStyle w:val="List"/>
      </w:pPr>
      <w:r w:rsidRPr="00887C6A">
        <w:t>(d)</w:t>
      </w:r>
      <w:r w:rsidRPr="00887C6A">
        <w:tab/>
      </w:r>
      <w:r w:rsidR="00CE065E">
        <w:t>T</w:t>
      </w:r>
      <w:r w:rsidRPr="00887C6A">
        <w:t xml:space="preserve">he source and sink of each </w:t>
      </w:r>
      <w:smartTag w:uri="urn:schemas-microsoft-com:office:smarttags" w:element="stockticker">
        <w:r w:rsidRPr="00887C6A">
          <w:t>CRR</w:t>
        </w:r>
      </w:smartTag>
      <w:r w:rsidRPr="00887C6A">
        <w:t>;</w:t>
      </w:r>
    </w:p>
    <w:p w14:paraId="40BD66E1" w14:textId="77777777" w:rsidR="00212172" w:rsidRPr="00887C6A" w:rsidRDefault="00212172" w:rsidP="00212172">
      <w:pPr>
        <w:pStyle w:val="List"/>
      </w:pPr>
      <w:r w:rsidRPr="00887C6A">
        <w:t>(</w:t>
      </w:r>
      <w:r w:rsidR="00CE065E">
        <w:t>e</w:t>
      </w:r>
      <w:r w:rsidRPr="00887C6A">
        <w:t>)</w:t>
      </w:r>
      <w:r w:rsidRPr="00887C6A">
        <w:tab/>
        <w:t>The date and time-of-use block for which the CRR is effective; and</w:t>
      </w:r>
    </w:p>
    <w:p w14:paraId="3D209ADC" w14:textId="77777777" w:rsidR="00212172" w:rsidRPr="00887C6A" w:rsidRDefault="00212172" w:rsidP="00212172">
      <w:pPr>
        <w:pStyle w:val="List"/>
      </w:pPr>
      <w:r w:rsidRPr="00887C6A">
        <w:t>(</w:t>
      </w:r>
      <w:r w:rsidR="00CE065E">
        <w:t>f</w:t>
      </w:r>
      <w:r w:rsidRPr="00887C6A">
        <w:t>)</w:t>
      </w:r>
      <w:r w:rsidRPr="00887C6A">
        <w:tab/>
        <w:t xml:space="preserve">Total MW of each PTP pair of CRR, awarded, sold or allocated. </w:t>
      </w:r>
    </w:p>
    <w:p w14:paraId="26E1B60D" w14:textId="77777777" w:rsidR="00212172" w:rsidRPr="00887C6A" w:rsidRDefault="00212172" w:rsidP="00212172">
      <w:pPr>
        <w:pStyle w:val="BodyTextNumbered"/>
      </w:pPr>
      <w:r w:rsidRPr="00887C6A">
        <w:t>(2)</w:t>
      </w:r>
      <w:r w:rsidRPr="00887C6A">
        <w:tab/>
        <w:t xml:space="preserve">Following each </w:t>
      </w:r>
      <w:smartTag w:uri="urn:schemas-microsoft-com:office:smarttags" w:element="stockticker">
        <w:r w:rsidRPr="00887C6A">
          <w:t>CRR</w:t>
        </w:r>
      </w:smartTag>
      <w:r w:rsidRPr="00887C6A">
        <w:t xml:space="preserve"> Auction, ERCOT shall post to the </w:t>
      </w:r>
      <w:r w:rsidR="00FE07CF">
        <w:t>ERCOT website</w:t>
      </w:r>
      <w:r w:rsidRPr="00887C6A">
        <w:t xml:space="preserve"> the following information for all outstanding or sold CRRs following this auction:</w:t>
      </w:r>
    </w:p>
    <w:p w14:paraId="3C11D92E" w14:textId="77777777" w:rsidR="00212172" w:rsidRPr="00887C6A" w:rsidRDefault="00212172" w:rsidP="00212172">
      <w:pPr>
        <w:pStyle w:val="List"/>
      </w:pPr>
      <w:r w:rsidRPr="00887C6A">
        <w:t>(a)</w:t>
      </w:r>
      <w:r w:rsidRPr="00887C6A">
        <w:tab/>
        <w:t xml:space="preserve">PTP Options and PTP Options with Refund – the source and sink, and total MWs; </w:t>
      </w:r>
    </w:p>
    <w:p w14:paraId="13C585FE" w14:textId="77777777" w:rsidR="00212172" w:rsidRPr="00887C6A" w:rsidRDefault="00212172" w:rsidP="00212172">
      <w:pPr>
        <w:pStyle w:val="List"/>
      </w:pPr>
      <w:r w:rsidRPr="00887C6A">
        <w:t>(b)</w:t>
      </w:r>
      <w:r w:rsidRPr="00887C6A">
        <w:tab/>
        <w:t>PTP Obligations and PTP Obligations with Refund – the source and sink and total MWs;</w:t>
      </w:r>
    </w:p>
    <w:p w14:paraId="1BB2114E" w14:textId="77777777" w:rsidR="00212172" w:rsidRPr="00887C6A" w:rsidRDefault="00212172" w:rsidP="00212172">
      <w:pPr>
        <w:pStyle w:val="List"/>
      </w:pPr>
      <w:r w:rsidRPr="00887C6A">
        <w:t>(</w:t>
      </w:r>
      <w:r w:rsidR="00CE065E">
        <w:t>c</w:t>
      </w:r>
      <w:r w:rsidRPr="00887C6A">
        <w:t>)</w:t>
      </w:r>
      <w:r w:rsidRPr="00887C6A">
        <w:tab/>
        <w:t>The identities of the CRR Account Holders that sold, were awarded, or were allocated CRRs in or before the CRR Auction;</w:t>
      </w:r>
    </w:p>
    <w:p w14:paraId="194EA160" w14:textId="77777777" w:rsidR="00212172" w:rsidRPr="00887C6A" w:rsidRDefault="00212172" w:rsidP="00212172">
      <w:pPr>
        <w:pStyle w:val="List"/>
      </w:pPr>
      <w:r w:rsidRPr="00887C6A">
        <w:lastRenderedPageBreak/>
        <w:t>(</w:t>
      </w:r>
      <w:r w:rsidR="00CE065E">
        <w:t>d</w:t>
      </w:r>
      <w:r w:rsidRPr="00887C6A">
        <w:t>)</w:t>
      </w:r>
      <w:r w:rsidRPr="00887C6A">
        <w:tab/>
        <w:t xml:space="preserve">The clearing prices for each strip of </w:t>
      </w:r>
      <w:smartTag w:uri="urn:schemas-microsoft-com:office:smarttags" w:element="stockticker">
        <w:r w:rsidRPr="00887C6A">
          <w:t>CRR</w:t>
        </w:r>
      </w:smartTag>
      <w:r w:rsidRPr="00887C6A">
        <w:t xml:space="preserve"> Auction bids and CRR Auction offers awarded in the </w:t>
      </w:r>
      <w:smartTag w:uri="urn:schemas-microsoft-com:office:smarttags" w:element="stockticker">
        <w:r w:rsidRPr="00887C6A">
          <w:t>CRR</w:t>
        </w:r>
      </w:smartTag>
      <w:r w:rsidRPr="00887C6A">
        <w:t xml:space="preserve"> Auction; </w:t>
      </w:r>
    </w:p>
    <w:p w14:paraId="789190A6" w14:textId="77777777" w:rsidR="00212172" w:rsidRPr="00887C6A" w:rsidRDefault="00212172" w:rsidP="00212172">
      <w:pPr>
        <w:pStyle w:val="List"/>
      </w:pPr>
      <w:r w:rsidRPr="00887C6A">
        <w:t>(</w:t>
      </w:r>
      <w:r w:rsidR="00CE065E">
        <w:t>e</w:t>
      </w:r>
      <w:r w:rsidRPr="00887C6A">
        <w:t>)</w:t>
      </w:r>
      <w:r w:rsidRPr="00887C6A">
        <w:tab/>
        <w:t xml:space="preserve">The identity and post contingency flow of each binding directional element based on the </w:t>
      </w:r>
      <w:smartTag w:uri="urn:schemas-microsoft-com:office:smarttags" w:element="stockticker">
        <w:r w:rsidRPr="00887C6A">
          <w:t>CRR</w:t>
        </w:r>
      </w:smartTag>
      <w:r w:rsidRPr="00887C6A">
        <w:t xml:space="preserve"> Network Model used in the </w:t>
      </w:r>
      <w:smartTag w:uri="urn:schemas-microsoft-com:office:smarttags" w:element="stockticker">
        <w:r w:rsidRPr="00887C6A">
          <w:t>CRR</w:t>
        </w:r>
      </w:smartTag>
      <w:r w:rsidRPr="00887C6A">
        <w:t xml:space="preserve"> Auction; </w:t>
      </w:r>
    </w:p>
    <w:p w14:paraId="03673A07" w14:textId="77777777" w:rsidR="00212172" w:rsidRPr="00887C6A" w:rsidRDefault="00212172" w:rsidP="00212172">
      <w:pPr>
        <w:pStyle w:val="Instructions"/>
        <w:ind w:left="1440" w:hanging="720"/>
      </w:pPr>
      <w:r w:rsidRPr="00887C6A">
        <w:rPr>
          <w:b w:val="0"/>
          <w:i w:val="0"/>
        </w:rPr>
        <w:t>(</w:t>
      </w:r>
      <w:r w:rsidR="00CE065E">
        <w:rPr>
          <w:b w:val="0"/>
          <w:i w:val="0"/>
        </w:rPr>
        <w:t>f</w:t>
      </w:r>
      <w:r w:rsidRPr="00887C6A">
        <w:rPr>
          <w:b w:val="0"/>
          <w:i w:val="0"/>
        </w:rPr>
        <w:t>)</w:t>
      </w:r>
      <w:r w:rsidRPr="00887C6A">
        <w:rPr>
          <w:b w:val="0"/>
          <w:i w:val="0"/>
        </w:rPr>
        <w:tab/>
        <w:t xml:space="preserve">All </w:t>
      </w:r>
      <w:smartTag w:uri="urn:schemas-microsoft-com:office:smarttags" w:element="stockticker">
        <w:r w:rsidRPr="00887C6A">
          <w:rPr>
            <w:b w:val="0"/>
            <w:i w:val="0"/>
          </w:rPr>
          <w:t>CRR</w:t>
        </w:r>
      </w:smartTag>
      <w:r w:rsidRPr="00887C6A">
        <w:rPr>
          <w:b w:val="0"/>
          <w:i w:val="0"/>
        </w:rPr>
        <w:t xml:space="preserve"> Auction bids and </w:t>
      </w:r>
      <w:smartTag w:uri="urn:schemas-microsoft-com:office:smarttags" w:element="stockticker">
        <w:r w:rsidRPr="00887C6A">
          <w:rPr>
            <w:b w:val="0"/>
            <w:i w:val="0"/>
          </w:rPr>
          <w:t>CRR</w:t>
        </w:r>
      </w:smartTag>
      <w:r w:rsidRPr="00887C6A">
        <w:rPr>
          <w:b w:val="0"/>
          <w:i w:val="0"/>
        </w:rPr>
        <w:t xml:space="preserve"> Auction offers, without identifying the name of the </w:t>
      </w:r>
      <w:smartTag w:uri="urn:schemas-microsoft-com:office:smarttags" w:element="stockticker">
        <w:r w:rsidRPr="00887C6A">
          <w:rPr>
            <w:b w:val="0"/>
            <w:i w:val="0"/>
          </w:rPr>
          <w:t>CRR</w:t>
        </w:r>
      </w:smartTag>
      <w:r w:rsidRPr="00887C6A">
        <w:rPr>
          <w:b w:val="0"/>
          <w:i w:val="0"/>
        </w:rPr>
        <w:t xml:space="preserve"> Account Holder that submitted the bid or offer;</w:t>
      </w:r>
    </w:p>
    <w:p w14:paraId="2A29CCA0" w14:textId="77777777" w:rsidR="00212172" w:rsidRDefault="00212172" w:rsidP="00212172">
      <w:pPr>
        <w:pStyle w:val="List"/>
      </w:pPr>
      <w:r w:rsidRPr="00887C6A">
        <w:t>(</w:t>
      </w:r>
      <w:r w:rsidR="00CE065E">
        <w:t>g</w:t>
      </w:r>
      <w:r w:rsidRPr="00887C6A">
        <w:t>)</w:t>
      </w:r>
      <w:r w:rsidRPr="00887C6A">
        <w:tab/>
        <w:t>The clearing prices for each strip of CRRs bid or offered in the CRR Auction</w:t>
      </w:r>
      <w:r w:rsidR="009D4359">
        <w:t>;</w:t>
      </w:r>
    </w:p>
    <w:p w14:paraId="209BE4CD" w14:textId="77777777" w:rsidR="00D6356A" w:rsidRDefault="009D4359" w:rsidP="00212172">
      <w:pPr>
        <w:pStyle w:val="List"/>
      </w:pPr>
      <w:r>
        <w:t>(h)</w:t>
      </w:r>
      <w:r>
        <w:tab/>
        <w:t>The Shadow Prices for each Settlement Point in the CRR Auction</w:t>
      </w:r>
      <w:r w:rsidR="001C3504">
        <w:t>; and</w:t>
      </w:r>
    </w:p>
    <w:p w14:paraId="17A55BAD" w14:textId="77777777" w:rsidR="001C3504" w:rsidRPr="00887C6A" w:rsidRDefault="001C3504" w:rsidP="00212172">
      <w:pPr>
        <w:pStyle w:val="List"/>
      </w:pPr>
      <w:r w:rsidRPr="00D6356A">
        <w:t>(i)</w:t>
      </w:r>
      <w:r w:rsidRPr="00D6356A">
        <w:tab/>
        <w:t>The clearing prices for all outstanding CRRs that were previously awarded or allocated for the month(s) in the CRR Auction.</w:t>
      </w:r>
    </w:p>
    <w:p w14:paraId="3DBAAF19" w14:textId="77777777" w:rsidR="008C353A" w:rsidRPr="001D0676" w:rsidRDefault="008C353A" w:rsidP="00842A94">
      <w:pPr>
        <w:spacing w:after="240"/>
        <w:ind w:left="720" w:hanging="720"/>
        <w:rPr>
          <w:iCs/>
        </w:rPr>
      </w:pPr>
      <w:bookmarkStart w:id="118" w:name="_Toc273526248"/>
      <w:bookmarkStart w:id="119" w:name="_Toc397670164"/>
      <w:bookmarkStart w:id="120" w:name="_Toc405805766"/>
      <w:bookmarkStart w:id="121" w:name="_Toc475962020"/>
      <w:r w:rsidRPr="00AD078D">
        <w:rPr>
          <w:iCs/>
        </w:rPr>
        <w:t>(3)</w:t>
      </w:r>
      <w:r w:rsidRPr="00AD078D">
        <w:rPr>
          <w:iCs/>
        </w:rPr>
        <w:tab/>
        <w:t xml:space="preserve">Following a one-time auction of CRRs pursuant to Section 16.11.6.1.4, Repossession of CRRs by ERCOT, or Section 16.11.6.1.5, Declaration of Forfeit of CRRs, ERCOT shall post to the </w:t>
      </w:r>
      <w:r w:rsidR="00FE07CF">
        <w:t>ERCOT website</w:t>
      </w:r>
      <w:r w:rsidRPr="00AD078D">
        <w:rPr>
          <w:iCs/>
        </w:rPr>
        <w:t xml:space="preserve"> the following information for all CRRs sold in</w:t>
      </w:r>
      <w:r w:rsidRPr="00A955B1">
        <w:rPr>
          <w:iCs/>
        </w:rPr>
        <w:t xml:space="preserve"> the auction:</w:t>
      </w:r>
      <w:r w:rsidRPr="001D0676">
        <w:rPr>
          <w:iCs/>
        </w:rPr>
        <w:t xml:space="preserve"> </w:t>
      </w:r>
    </w:p>
    <w:p w14:paraId="3DDC3536" w14:textId="77777777" w:rsidR="008C353A" w:rsidRPr="003C19F6" w:rsidRDefault="008C353A" w:rsidP="008C353A">
      <w:pPr>
        <w:spacing w:after="240"/>
        <w:ind w:left="1440" w:hanging="720"/>
      </w:pPr>
      <w:r w:rsidRPr="003C19F6">
        <w:t>(a)</w:t>
      </w:r>
      <w:r w:rsidRPr="003C19F6">
        <w:tab/>
        <w:t>PTP Options</w:t>
      </w:r>
      <w:r>
        <w:t xml:space="preserve"> </w:t>
      </w:r>
      <w:r w:rsidRPr="003C19F6">
        <w:t>– the source and sink, total MWs</w:t>
      </w:r>
      <w:r>
        <w:t xml:space="preserve">, and </w:t>
      </w:r>
      <w:r w:rsidRPr="00437987">
        <w:t>date and time-of-use block for which the CRR is effective</w:t>
      </w:r>
      <w:r w:rsidRPr="003C19F6">
        <w:t xml:space="preserve">; </w:t>
      </w:r>
    </w:p>
    <w:p w14:paraId="43F23E5F" w14:textId="77777777" w:rsidR="008C353A" w:rsidRPr="003C19F6" w:rsidRDefault="008C353A" w:rsidP="008C353A">
      <w:pPr>
        <w:spacing w:after="240"/>
        <w:ind w:left="1440" w:hanging="720"/>
      </w:pPr>
      <w:r w:rsidRPr="003C19F6">
        <w:t>(b)</w:t>
      </w:r>
      <w:r w:rsidRPr="003C19F6">
        <w:tab/>
        <w:t>PTP Obligations</w:t>
      </w:r>
      <w:r>
        <w:t xml:space="preserve"> </w:t>
      </w:r>
      <w:r w:rsidRPr="003C19F6">
        <w:t>– the source and sink</w:t>
      </w:r>
      <w:r>
        <w:t>,</w:t>
      </w:r>
      <w:r w:rsidRPr="003C19F6">
        <w:t xml:space="preserve"> total MWs</w:t>
      </w:r>
      <w:r>
        <w:t xml:space="preserve">, and </w:t>
      </w:r>
      <w:r w:rsidRPr="00437987">
        <w:t>date and time-of-use block for which the CRR is effective</w:t>
      </w:r>
      <w:r w:rsidRPr="003C19F6">
        <w:t>; and</w:t>
      </w:r>
    </w:p>
    <w:p w14:paraId="3F4F8F9D" w14:textId="77777777" w:rsidR="008C353A" w:rsidRPr="00FD39ED" w:rsidRDefault="008C353A" w:rsidP="008C353A">
      <w:pPr>
        <w:spacing w:after="240"/>
        <w:ind w:left="1440" w:hanging="720"/>
      </w:pPr>
      <w:r w:rsidRPr="003C19F6">
        <w:t>(c)</w:t>
      </w:r>
      <w:r w:rsidRPr="003C19F6">
        <w:tab/>
        <w:t xml:space="preserve">The identity of the CRR Account Holder that </w:t>
      </w:r>
      <w:r w:rsidRPr="00023E96">
        <w:t>was awarded CRRs in the one-time CRR Auction</w:t>
      </w:r>
      <w:r w:rsidRPr="00FD39E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576"/>
      </w:tblGrid>
      <w:tr w:rsidR="005A400F" w:rsidRPr="00887C6A" w14:paraId="00287021" w14:textId="77777777" w:rsidTr="00CA4520">
        <w:tc>
          <w:tcPr>
            <w:tcW w:w="9576" w:type="dxa"/>
            <w:shd w:val="pct12" w:color="auto" w:fill="auto"/>
          </w:tcPr>
          <w:p w14:paraId="6A45505A" w14:textId="77777777" w:rsidR="005A400F" w:rsidRPr="005A400F" w:rsidRDefault="005A400F" w:rsidP="005A400F">
            <w:pPr>
              <w:pStyle w:val="BodyTextNumbered"/>
              <w:spacing w:before="120"/>
              <w:ind w:left="0" w:firstLine="0"/>
              <w:rPr>
                <w:b/>
                <w:i/>
                <w:iCs w:val="0"/>
                <w:szCs w:val="24"/>
              </w:rPr>
            </w:pPr>
            <w:r w:rsidRPr="00887C6A">
              <w:rPr>
                <w:b/>
                <w:i/>
                <w:iCs w:val="0"/>
                <w:szCs w:val="24"/>
              </w:rPr>
              <w:t>[NPRR</w:t>
            </w:r>
            <w:r>
              <w:rPr>
                <w:b/>
                <w:i/>
                <w:iCs w:val="0"/>
                <w:szCs w:val="24"/>
              </w:rPr>
              <w:t>1023</w:t>
            </w:r>
            <w:r w:rsidRPr="00887C6A">
              <w:rPr>
                <w:b/>
                <w:i/>
                <w:iCs w:val="0"/>
                <w:szCs w:val="24"/>
              </w:rPr>
              <w:t xml:space="preserve">:  </w:t>
            </w:r>
            <w:r>
              <w:rPr>
                <w:b/>
                <w:i/>
                <w:iCs w:val="0"/>
                <w:szCs w:val="24"/>
              </w:rPr>
              <w:t xml:space="preserve">Delete </w:t>
            </w:r>
            <w:r w:rsidRPr="00887C6A">
              <w:rPr>
                <w:b/>
                <w:i/>
                <w:iCs w:val="0"/>
                <w:szCs w:val="24"/>
              </w:rPr>
              <w:t>paragraph</w:t>
            </w:r>
            <w:r>
              <w:rPr>
                <w:b/>
                <w:i/>
                <w:iCs w:val="0"/>
                <w:szCs w:val="24"/>
              </w:rPr>
              <w:t xml:space="preserve"> (3) above </w:t>
            </w:r>
            <w:r w:rsidRPr="00887C6A">
              <w:rPr>
                <w:b/>
                <w:i/>
                <w:iCs w:val="0"/>
                <w:szCs w:val="24"/>
              </w:rPr>
              <w:t>upon system implementation</w:t>
            </w:r>
            <w:r w:rsidR="008C1488">
              <w:rPr>
                <w:b/>
                <w:i/>
                <w:iCs w:val="0"/>
                <w:szCs w:val="24"/>
              </w:rPr>
              <w:t>.</w:t>
            </w:r>
            <w:r w:rsidRPr="00887C6A">
              <w:rPr>
                <w:b/>
                <w:i/>
                <w:iCs w:val="0"/>
                <w:szCs w:val="24"/>
              </w:rPr>
              <w:t>]</w:t>
            </w:r>
          </w:p>
        </w:tc>
      </w:tr>
    </w:tbl>
    <w:p w14:paraId="2A6256E4" w14:textId="77777777" w:rsidR="00212172" w:rsidRPr="00887C6A" w:rsidRDefault="00212172" w:rsidP="00920BF8">
      <w:pPr>
        <w:pStyle w:val="H4"/>
        <w:keepNext w:val="0"/>
        <w:spacing w:before="480"/>
        <w:ind w:left="1267" w:hanging="1267"/>
      </w:pPr>
      <w:r w:rsidRPr="00887C6A">
        <w:t>7.5.3.2</w:t>
      </w:r>
      <w:r w:rsidRPr="00887C6A">
        <w:tab/>
        <w:t>Auction Notices</w:t>
      </w:r>
      <w:bookmarkEnd w:id="118"/>
      <w:bookmarkEnd w:id="119"/>
      <w:bookmarkEnd w:id="120"/>
      <w:bookmarkEnd w:id="121"/>
    </w:p>
    <w:p w14:paraId="19AC2573" w14:textId="77777777" w:rsidR="00212172" w:rsidRPr="00887C6A" w:rsidRDefault="00C629E4" w:rsidP="00C064F8">
      <w:pPr>
        <w:pStyle w:val="ListIntroduction"/>
        <w:keepNext w:val="0"/>
        <w:ind w:left="720" w:hanging="720"/>
      </w:pPr>
      <w:r>
        <w:t>(1)</w:t>
      </w:r>
      <w:r>
        <w:tab/>
      </w:r>
      <w:r w:rsidR="00212172" w:rsidRPr="00887C6A">
        <w:t xml:space="preserve">Not less than 20 days before each </w:t>
      </w:r>
      <w:smartTag w:uri="urn:schemas-microsoft-com:office:smarttags" w:element="stockticker">
        <w:r w:rsidR="00212172" w:rsidRPr="00887C6A">
          <w:t>CRR</w:t>
        </w:r>
      </w:smartTag>
      <w:r w:rsidR="00212172" w:rsidRPr="00887C6A">
        <w:t xml:space="preserve"> Long-Term Auction Sequence and not less than ten days before each </w:t>
      </w:r>
      <w:smartTag w:uri="urn:schemas-microsoft-com:office:smarttags" w:element="stockticker">
        <w:r w:rsidR="00212172" w:rsidRPr="00887C6A">
          <w:t>CRR</w:t>
        </w:r>
      </w:smartTag>
      <w:r w:rsidR="00212172" w:rsidRPr="00887C6A">
        <w:t xml:space="preserve"> Monthly Auction, ERCOT shall post the following to the </w:t>
      </w:r>
      <w:r w:rsidR="00FE07CF">
        <w:t>ERCOT website</w:t>
      </w:r>
      <w:r w:rsidR="00212172" w:rsidRPr="00887C6A">
        <w:t>:</w:t>
      </w:r>
    </w:p>
    <w:p w14:paraId="7C256C9D" w14:textId="77777777" w:rsidR="00212172" w:rsidRPr="00887C6A" w:rsidRDefault="00212172" w:rsidP="00212172">
      <w:pPr>
        <w:pStyle w:val="List"/>
      </w:pPr>
      <w:r w:rsidRPr="00887C6A">
        <w:t>(a)</w:t>
      </w:r>
      <w:r w:rsidRPr="00887C6A">
        <w:tab/>
        <w:t xml:space="preserve">For the </w:t>
      </w:r>
      <w:smartTag w:uri="urn:schemas-microsoft-com:office:smarttags" w:element="stockticker">
        <w:r w:rsidRPr="00887C6A">
          <w:t>CRR</w:t>
        </w:r>
      </w:smartTag>
      <w:r w:rsidRPr="00887C6A">
        <w:t xml:space="preserve"> Auction, number and type (PTP Options or PTP Obligations) of CRRs previously awarded or allocated for each appropriate month, including the source and sink for each such </w:t>
      </w:r>
      <w:smartTag w:uri="urn:schemas-microsoft-com:office:smarttags" w:element="stockticker">
        <w:r w:rsidRPr="00887C6A">
          <w:t>CRR</w:t>
        </w:r>
      </w:smartTag>
      <w:r w:rsidRPr="00887C6A">
        <w:t>;</w:t>
      </w:r>
    </w:p>
    <w:p w14:paraId="42C4B9F2" w14:textId="77777777" w:rsidR="00212172" w:rsidRPr="00887C6A" w:rsidRDefault="00212172" w:rsidP="00212172">
      <w:pPr>
        <w:pStyle w:val="List"/>
      </w:pPr>
      <w:r w:rsidRPr="00887C6A">
        <w:t>(b)</w:t>
      </w:r>
      <w:r w:rsidRPr="00887C6A">
        <w:tab/>
        <w:t>Deadline for CRR Account Holders to satisfy financial requirements to participate in the auction;</w:t>
      </w:r>
    </w:p>
    <w:p w14:paraId="101E5CF2" w14:textId="77777777" w:rsidR="00212172" w:rsidRPr="00887C6A" w:rsidRDefault="00212172" w:rsidP="00212172">
      <w:pPr>
        <w:pStyle w:val="List"/>
      </w:pPr>
      <w:r w:rsidRPr="00887C6A">
        <w:t>(c)</w:t>
      </w:r>
      <w:r w:rsidRPr="00887C6A">
        <w:tab/>
        <w:t xml:space="preserve">Specifications for the equipment and interfaces necessary to participate in the </w:t>
      </w:r>
      <w:smartTag w:uri="urn:schemas-microsoft-com:office:smarttags" w:element="stockticker">
        <w:r w:rsidRPr="00887C6A">
          <w:t>CRR</w:t>
        </w:r>
      </w:smartTag>
      <w:r w:rsidRPr="00887C6A">
        <w:t xml:space="preserve"> Auction;</w:t>
      </w:r>
    </w:p>
    <w:p w14:paraId="77E07632" w14:textId="77777777" w:rsidR="00212172" w:rsidRPr="00887C6A" w:rsidRDefault="00212172" w:rsidP="00212172">
      <w:pPr>
        <w:pStyle w:val="List"/>
      </w:pPr>
      <w:r w:rsidRPr="00887C6A">
        <w:lastRenderedPageBreak/>
        <w:t>(d)</w:t>
      </w:r>
      <w:r w:rsidRPr="00887C6A">
        <w:tab/>
        <w:t xml:space="preserve">Date and time by which </w:t>
      </w:r>
      <w:smartTag w:uri="urn:schemas-microsoft-com:office:smarttags" w:element="stockticker">
        <w:r w:rsidRPr="00887C6A">
          <w:t>CRR</w:t>
        </w:r>
      </w:smartTag>
      <w:r w:rsidRPr="00887C6A">
        <w:t xml:space="preserve"> Auction bids and </w:t>
      </w:r>
      <w:smartTag w:uri="urn:schemas-microsoft-com:office:smarttags" w:element="stockticker">
        <w:r w:rsidRPr="00887C6A">
          <w:t>CRR</w:t>
        </w:r>
      </w:smartTag>
      <w:r w:rsidRPr="00887C6A">
        <w:t xml:space="preserve"> Auction offers in the </w:t>
      </w:r>
      <w:smartTag w:uri="urn:schemas-microsoft-com:office:smarttags" w:element="stockticker">
        <w:r w:rsidRPr="00887C6A">
          <w:t>CRR</w:t>
        </w:r>
      </w:smartTag>
      <w:r w:rsidRPr="00887C6A">
        <w:t xml:space="preserve"> Auction must be submitted;</w:t>
      </w:r>
    </w:p>
    <w:p w14:paraId="79234489" w14:textId="77777777" w:rsidR="00212172" w:rsidRPr="00887C6A" w:rsidRDefault="00212172" w:rsidP="00212172">
      <w:pPr>
        <w:pStyle w:val="List"/>
      </w:pPr>
      <w:r w:rsidRPr="00887C6A">
        <w:t>(e)</w:t>
      </w:r>
      <w:r w:rsidRPr="00887C6A">
        <w:tab/>
        <w:t>Bid and offer format;</w:t>
      </w:r>
    </w:p>
    <w:p w14:paraId="59093D05" w14:textId="77777777" w:rsidR="00212172" w:rsidRPr="00887C6A" w:rsidRDefault="00212172" w:rsidP="00212172">
      <w:pPr>
        <w:pStyle w:val="List"/>
      </w:pPr>
      <w:r w:rsidRPr="00887C6A">
        <w:t>(f)</w:t>
      </w:r>
      <w:r w:rsidRPr="00887C6A">
        <w:tab/>
        <w:t>Minimum PTP Option Bid Price;</w:t>
      </w:r>
    </w:p>
    <w:p w14:paraId="5276CF64" w14:textId="77777777" w:rsidR="00212172" w:rsidRPr="00887C6A" w:rsidRDefault="00212172" w:rsidP="00212172">
      <w:pPr>
        <w:pStyle w:val="List"/>
      </w:pPr>
      <w:r w:rsidRPr="00887C6A">
        <w:t>(g)</w:t>
      </w:r>
      <w:r w:rsidRPr="00887C6A">
        <w:tab/>
        <w:t>The preliminary allocated CRR transaction limit as defined in paragraph (2) of Section 7.5.2, CRR Auction Offers and Bids; and</w:t>
      </w:r>
    </w:p>
    <w:p w14:paraId="32FF22B8" w14:textId="77777777" w:rsidR="00212172" w:rsidRPr="00887C6A" w:rsidRDefault="00212172" w:rsidP="00212172">
      <w:pPr>
        <w:pStyle w:val="List"/>
      </w:pPr>
      <w:r w:rsidRPr="00887C6A">
        <w:t>(h)</w:t>
      </w:r>
      <w:r w:rsidRPr="00887C6A">
        <w:tab/>
        <w:t xml:space="preserve">Any other relevant information of commercial significance to </w:t>
      </w:r>
      <w:smartTag w:uri="urn:schemas-microsoft-com:office:smarttags" w:element="stockticker">
        <w:r w:rsidRPr="00887C6A">
          <w:t>CRR</w:t>
        </w:r>
      </w:smartTag>
      <w:r w:rsidRPr="00887C6A">
        <w:t xml:space="preserve"> Account Holders, including a list of Electrically Similar Settlement Points.</w:t>
      </w:r>
    </w:p>
    <w:p w14:paraId="00E3BC32" w14:textId="77777777" w:rsidR="00212172" w:rsidRPr="00887C6A" w:rsidRDefault="00212172" w:rsidP="00212172">
      <w:pPr>
        <w:pStyle w:val="H3"/>
      </w:pPr>
      <w:bookmarkStart w:id="122" w:name="_Toc273526249"/>
      <w:bookmarkStart w:id="123" w:name="_Toc397670165"/>
      <w:bookmarkStart w:id="124" w:name="_Toc405558220"/>
      <w:bookmarkStart w:id="125" w:name="_Toc405805767"/>
      <w:bookmarkStart w:id="126" w:name="_Toc475962021"/>
      <w:r w:rsidRPr="00887C6A">
        <w:t>7.5.4</w:t>
      </w:r>
      <w:r w:rsidRPr="00887C6A">
        <w:tab/>
        <w:t>CRR Account Holder Responsibilities</w:t>
      </w:r>
      <w:bookmarkEnd w:id="122"/>
      <w:bookmarkEnd w:id="123"/>
      <w:bookmarkEnd w:id="124"/>
      <w:bookmarkEnd w:id="125"/>
      <w:bookmarkEnd w:id="126"/>
    </w:p>
    <w:p w14:paraId="3BB78B5A" w14:textId="77777777" w:rsidR="00212172" w:rsidRPr="00887C6A" w:rsidRDefault="00212172" w:rsidP="00212172">
      <w:pPr>
        <w:pStyle w:val="BodyTextNumbered"/>
      </w:pPr>
      <w:r w:rsidRPr="00887C6A">
        <w:t>(1)</w:t>
      </w:r>
      <w:r w:rsidRPr="00887C6A">
        <w:tab/>
        <w:t xml:space="preserve">Participating CRR Account Holders may submit CRR Auction Bids and CRR Auction Offers. </w:t>
      </w:r>
    </w:p>
    <w:p w14:paraId="0B69D697" w14:textId="77777777" w:rsidR="00212172" w:rsidRPr="00887C6A" w:rsidRDefault="00212172" w:rsidP="00212172">
      <w:pPr>
        <w:pStyle w:val="BodyTextNumbered"/>
      </w:pPr>
      <w:r w:rsidRPr="00887C6A">
        <w:t>(2)</w:t>
      </w:r>
      <w:r w:rsidRPr="00887C6A">
        <w:tab/>
        <w:t xml:space="preserve">Each </w:t>
      </w:r>
      <w:smartTag w:uri="urn:schemas-microsoft-com:office:smarttags" w:element="stockticker">
        <w:r w:rsidRPr="00887C6A">
          <w:t>CRR</w:t>
        </w:r>
      </w:smartTag>
      <w:r w:rsidRPr="00887C6A">
        <w:t xml:space="preserve"> Account Holder must maintain adequate credit for its </w:t>
      </w:r>
      <w:smartTag w:uri="urn:schemas-microsoft-com:office:smarttags" w:element="stockticker">
        <w:r w:rsidRPr="00887C6A">
          <w:t>CRR</w:t>
        </w:r>
      </w:smartTag>
      <w:r w:rsidRPr="00887C6A">
        <w:t xml:space="preserve"> holdings, and </w:t>
      </w:r>
      <w:smartTag w:uri="urn:schemas-microsoft-com:office:smarttags" w:element="stockticker">
        <w:r w:rsidRPr="00887C6A">
          <w:t>CRR</w:t>
        </w:r>
      </w:smartTag>
      <w:r w:rsidRPr="00887C6A">
        <w:t xml:space="preserve"> Auction participation requirements, as described in Section 16, Registration and Qualification of Market Participants.</w:t>
      </w:r>
    </w:p>
    <w:p w14:paraId="765A0418" w14:textId="77777777" w:rsidR="00212172" w:rsidRPr="00887C6A" w:rsidRDefault="00212172" w:rsidP="00212172">
      <w:pPr>
        <w:pStyle w:val="H3"/>
      </w:pPr>
      <w:bookmarkStart w:id="127" w:name="_Toc273526250"/>
      <w:bookmarkStart w:id="128" w:name="_Toc397670166"/>
      <w:bookmarkStart w:id="129" w:name="_Toc405558221"/>
      <w:bookmarkStart w:id="130" w:name="_Toc405805768"/>
      <w:bookmarkStart w:id="131" w:name="_Toc475962022"/>
      <w:r w:rsidRPr="00887C6A">
        <w:t>7.5.5</w:t>
      </w:r>
      <w:r w:rsidRPr="00887C6A">
        <w:tab/>
        <w:t>Auction Clearing Methodology</w:t>
      </w:r>
      <w:bookmarkEnd w:id="127"/>
      <w:bookmarkEnd w:id="128"/>
      <w:bookmarkEnd w:id="129"/>
      <w:bookmarkEnd w:id="130"/>
      <w:bookmarkEnd w:id="131"/>
    </w:p>
    <w:p w14:paraId="765BF11F" w14:textId="77777777" w:rsidR="00212172" w:rsidRPr="00887C6A" w:rsidRDefault="00212172" w:rsidP="00212172">
      <w:pPr>
        <w:pStyle w:val="H4"/>
      </w:pPr>
      <w:bookmarkStart w:id="132" w:name="_Toc273526251"/>
      <w:bookmarkStart w:id="133" w:name="_Toc397670167"/>
      <w:bookmarkStart w:id="134" w:name="_Toc405805769"/>
      <w:bookmarkStart w:id="135" w:name="_Toc475962023"/>
      <w:r w:rsidRPr="00887C6A">
        <w:t>7.5.5.1</w:t>
      </w:r>
      <w:r w:rsidRPr="00887C6A">
        <w:tab/>
        <w:t>Creditworthiness</w:t>
      </w:r>
      <w:bookmarkEnd w:id="132"/>
      <w:bookmarkEnd w:id="133"/>
      <w:bookmarkEnd w:id="134"/>
      <w:bookmarkEnd w:id="135"/>
    </w:p>
    <w:p w14:paraId="403E1B63" w14:textId="77777777" w:rsidR="00212172" w:rsidRPr="00887C6A" w:rsidRDefault="00C629E4" w:rsidP="00C064F8">
      <w:pPr>
        <w:pStyle w:val="BodyText"/>
        <w:ind w:left="720" w:hanging="720"/>
      </w:pPr>
      <w:r>
        <w:t>(1)</w:t>
      </w:r>
      <w:r>
        <w:tab/>
      </w:r>
      <w:r w:rsidR="00212172" w:rsidRPr="00887C6A">
        <w:t xml:space="preserve">The CRR Auction system prevents a </w:t>
      </w:r>
      <w:smartTag w:uri="urn:schemas-microsoft-com:office:smarttags" w:element="stockticker">
        <w:r w:rsidR="00212172" w:rsidRPr="00887C6A">
          <w:t>CRR</w:t>
        </w:r>
      </w:smartTag>
      <w:r w:rsidR="00212172" w:rsidRPr="00887C6A">
        <w:t xml:space="preserve"> Account Holder from being awarded bids and offers that exceed the lesser of the </w:t>
      </w:r>
      <w:smartTag w:uri="urn:schemas-microsoft-com:office:smarttags" w:element="stockticker">
        <w:r w:rsidR="00212172" w:rsidRPr="00887C6A">
          <w:t>CRR</w:t>
        </w:r>
      </w:smartTag>
      <w:r w:rsidR="00212172" w:rsidRPr="00887C6A">
        <w:t xml:space="preserve"> Account Holder’s self-imposed credit limit or the credit limit as prescribed in Section </w:t>
      </w:r>
      <w:bookmarkStart w:id="136" w:name="_Toc95810283"/>
      <w:r w:rsidR="00212172" w:rsidRPr="00887C6A">
        <w:t>16.11.4.6.1, Credit Requirements for CRR Auction Participation</w:t>
      </w:r>
      <w:bookmarkEnd w:id="136"/>
      <w:r w:rsidR="00212172" w:rsidRPr="00887C6A">
        <w:t xml:space="preserve">.   </w:t>
      </w:r>
    </w:p>
    <w:p w14:paraId="29AD78D0" w14:textId="77777777" w:rsidR="00212172" w:rsidRPr="00887C6A" w:rsidRDefault="00212172" w:rsidP="00212172">
      <w:pPr>
        <w:pStyle w:val="H4"/>
      </w:pPr>
      <w:bookmarkStart w:id="137" w:name="_Toc273526252"/>
      <w:bookmarkStart w:id="138" w:name="_Toc397670168"/>
      <w:bookmarkStart w:id="139" w:name="_Toc405805770"/>
      <w:bookmarkStart w:id="140" w:name="_Toc475962024"/>
      <w:r w:rsidRPr="00887C6A">
        <w:t>7.5.5.2</w:t>
      </w:r>
      <w:r w:rsidRPr="00887C6A">
        <w:tab/>
        <w:t>Disclosure of CRR Ownership</w:t>
      </w:r>
      <w:bookmarkEnd w:id="137"/>
      <w:bookmarkEnd w:id="138"/>
      <w:bookmarkEnd w:id="139"/>
      <w:bookmarkEnd w:id="140"/>
    </w:p>
    <w:p w14:paraId="7F0080DA" w14:textId="77777777" w:rsidR="00CE065E" w:rsidRDefault="00C629E4" w:rsidP="00C064F8">
      <w:pPr>
        <w:pStyle w:val="BodyText"/>
        <w:ind w:left="720" w:hanging="720"/>
      </w:pPr>
      <w:r>
        <w:t>(1)</w:t>
      </w:r>
      <w:r>
        <w:tab/>
      </w:r>
      <w:r w:rsidR="00212172" w:rsidRPr="00887C6A">
        <w:t xml:space="preserve">ERCOT shall post monthly, by the fifth Business Day of the month, on the </w:t>
      </w:r>
      <w:r w:rsidR="00FE07CF">
        <w:t>ERCOT website</w:t>
      </w:r>
      <w:r w:rsidR="00212172" w:rsidRPr="00887C6A">
        <w:t xml:space="preserve"> </w:t>
      </w:r>
      <w:smartTag w:uri="urn:schemas-microsoft-com:office:smarttags" w:element="stockticker">
        <w:r w:rsidR="00212172" w:rsidRPr="00887C6A">
          <w:t>CRR</w:t>
        </w:r>
      </w:smartTag>
      <w:r w:rsidR="00212172" w:rsidRPr="00887C6A">
        <w:t xml:space="preserve"> ownership of record </w:t>
      </w:r>
      <w:r w:rsidR="00CE065E">
        <w:t xml:space="preserve">information </w:t>
      </w:r>
      <w:r w:rsidR="00212172" w:rsidRPr="00887C6A">
        <w:t xml:space="preserve">for each source and sink pair </w:t>
      </w:r>
      <w:r w:rsidR="00CE065E">
        <w:t>as follows</w:t>
      </w:r>
      <w:r w:rsidR="00212172" w:rsidRPr="00887C6A">
        <w:t xml:space="preserve">: </w:t>
      </w:r>
    </w:p>
    <w:p w14:paraId="515C1B5D" w14:textId="77777777" w:rsidR="00CE065E" w:rsidRDefault="00CE065E" w:rsidP="00CE065E">
      <w:pPr>
        <w:pStyle w:val="List"/>
      </w:pPr>
      <w:bookmarkStart w:id="141" w:name="_Toc273526253"/>
      <w:bookmarkStart w:id="142" w:name="_Toc397670169"/>
      <w:bookmarkStart w:id="143" w:name="_Toc405805771"/>
      <w:r>
        <w:t>(a)</w:t>
      </w:r>
      <w:r>
        <w:tab/>
        <w:t>The identities of the CRR Account Holders;</w:t>
      </w:r>
    </w:p>
    <w:p w14:paraId="5592957A" w14:textId="77777777" w:rsidR="00CE065E" w:rsidRDefault="00CE065E" w:rsidP="00CE065E">
      <w:pPr>
        <w:pStyle w:val="List"/>
      </w:pPr>
      <w:r>
        <w:t>(b)</w:t>
      </w:r>
      <w:r>
        <w:tab/>
        <w:t>Type of CRR held by that account holder; and</w:t>
      </w:r>
    </w:p>
    <w:p w14:paraId="737D493A" w14:textId="77777777" w:rsidR="00CE065E" w:rsidRDefault="00CE065E" w:rsidP="00CE065E">
      <w:pPr>
        <w:pStyle w:val="List"/>
      </w:pPr>
      <w:r>
        <w:t>(c)</w:t>
      </w:r>
      <w:r>
        <w:tab/>
        <w:t xml:space="preserve">Total MWs held by that account holder.  </w:t>
      </w:r>
    </w:p>
    <w:p w14:paraId="286F2318" w14:textId="77777777" w:rsidR="00212172" w:rsidRPr="00887C6A" w:rsidRDefault="00212172" w:rsidP="00212172">
      <w:pPr>
        <w:pStyle w:val="H4"/>
      </w:pPr>
      <w:bookmarkStart w:id="144" w:name="_Toc475962025"/>
      <w:r w:rsidRPr="00887C6A">
        <w:lastRenderedPageBreak/>
        <w:t>7.5.5.3</w:t>
      </w:r>
      <w:r w:rsidRPr="00887C6A">
        <w:tab/>
        <w:t>Auction Process</w:t>
      </w:r>
      <w:bookmarkEnd w:id="141"/>
      <w:bookmarkEnd w:id="142"/>
      <w:bookmarkEnd w:id="143"/>
      <w:bookmarkEnd w:id="144"/>
    </w:p>
    <w:p w14:paraId="4AA20E49" w14:textId="77777777" w:rsidR="00212172" w:rsidRPr="00887C6A" w:rsidRDefault="00212172" w:rsidP="00212172">
      <w:pPr>
        <w:pStyle w:val="BodyTextNumbered"/>
      </w:pPr>
      <w:r w:rsidRPr="00887C6A">
        <w:t>(1)</w:t>
      </w:r>
      <w:r w:rsidRPr="00887C6A">
        <w:tab/>
        <w:t xml:space="preserve">The CRR Auction must be a single-round, simultaneous auction for selling the CRRs available for all auction products.  ERCOT shall enter into the CRR Auction system a credit limit for each Counter-Party that has at least one CRR Account Holder.  A Counter-Party’s CRR Auction credit limit is equal to the lesser of the credit limit as determined in Section 16.11.4.6.1, Credit Requirements for CRR Auction Participation, or, if provided, the Counter-Party’s self-imposed CRR Auction credit limit for the CRR Monthly Auction or for a time-of-use within a CRR Auction held as part of a CRR Long-Term Auction Sequence.  </w:t>
      </w:r>
    </w:p>
    <w:p w14:paraId="460AD3B2" w14:textId="77777777" w:rsidR="00212172" w:rsidRPr="00887C6A" w:rsidRDefault="00212172" w:rsidP="00C91F73">
      <w:pPr>
        <w:pStyle w:val="BodyTextNumbered"/>
      </w:pPr>
      <w:r w:rsidRPr="00887C6A">
        <w:t>(2)</w:t>
      </w:r>
      <w:r w:rsidRPr="00887C6A">
        <w:tab/>
        <w:t xml:space="preserve">Prior to the CRR Auction, ERCOT will conduct a two-part pre-auction screening process. First, if the Counter-Party’s CRR Auction credit limit is greater than that Counter-Party’s credit exposure as defined below using the CRR bid volumes rather than awarded volumes, then the Counter-Party’s CRR Auction credit limit will be ignored as the CRR Auction is solved.  Second, for each CRR Account Holder of a Counter-Party, if the CRR Account Holder’s self-imposed credit limit is greater than that CRR Account Holder’s credit exposure as defined below, then the CRR Account Holder’s self-imposed credit limit will be ignored as the CRR Auction is solved. </w:t>
      </w:r>
    </w:p>
    <w:p w14:paraId="286830F4" w14:textId="77777777" w:rsidR="00212172" w:rsidRPr="00887C6A" w:rsidRDefault="00212172" w:rsidP="00212172">
      <w:pPr>
        <w:pStyle w:val="BodyTextNumbered"/>
      </w:pPr>
      <w:r w:rsidRPr="00887C6A">
        <w:tab/>
        <w:t xml:space="preserve">The calculated exposure for the pre-auction screening for each CRR Account Holder is the sum of the credit exposure for PTP Obligation bids, PTP Obligation offers, and PTP Option bids for that CRR Account Holder.  The calculated exposure for the pre-auction screening for each Counter-Party is the sum of the credit exposure for PTP Obligation bids, PTP Obligation offers, and PTP Option bids for that Counter-Party.  PTP Option offers have zero credit exposure.  Separately, for PTP Obligation bids, PTP Obligation offers, and PTP Option bids, for each source/sink Settlement Point combination, the credit exposure will use the bid price and MW quantity that produces the maximum credit exposure that could result from the CRR Auction for that source/sink Settlement Point combination. </w:t>
      </w:r>
    </w:p>
    <w:p w14:paraId="402AB996" w14:textId="77777777" w:rsidR="00212172" w:rsidRPr="00887C6A" w:rsidRDefault="00212172" w:rsidP="00212172">
      <w:pPr>
        <w:pStyle w:val="List"/>
        <w:ind w:left="720"/>
      </w:pPr>
      <w:r w:rsidRPr="00887C6A">
        <w:t>(3)</w:t>
      </w:r>
      <w:r w:rsidRPr="00887C6A">
        <w:tab/>
        <w:t>The credit constraint for each Counter-Party is based on the following calculation:</w:t>
      </w:r>
    </w:p>
    <w:p w14:paraId="421E8B21" w14:textId="77777777" w:rsidR="00212172" w:rsidRPr="00887C6A" w:rsidRDefault="00212172" w:rsidP="00212172">
      <w:pPr>
        <w:pStyle w:val="List"/>
        <w:rPr>
          <w:b/>
          <w:sz w:val="22"/>
          <w:vertAlign w:val="subscript"/>
        </w:rPr>
      </w:pPr>
      <w:r w:rsidRPr="00887C6A">
        <w:rPr>
          <w:b/>
        </w:rPr>
        <w:t>ACR</w:t>
      </w:r>
      <w:r w:rsidRPr="00887C6A">
        <w:rPr>
          <w:b/>
          <w:vertAlign w:val="subscript"/>
        </w:rPr>
        <w:t xml:space="preserve"> </w:t>
      </w:r>
      <w:r w:rsidRPr="00887C6A">
        <w:rPr>
          <w:b/>
          <w:i/>
          <w:vertAlign w:val="subscript"/>
        </w:rPr>
        <w:t>b</w:t>
      </w:r>
      <w:r w:rsidRPr="00887C6A">
        <w:rPr>
          <w:b/>
        </w:rPr>
        <w:t xml:space="preserve"> </w:t>
      </w:r>
      <w:r w:rsidRPr="00887C6A">
        <w:rPr>
          <w:b/>
        </w:rPr>
        <w:tab/>
      </w:r>
      <w:r w:rsidRPr="00887C6A">
        <w:rPr>
          <w:b/>
        </w:rPr>
        <w:tab/>
        <w:t xml:space="preserve">= </w:t>
      </w:r>
      <w:r w:rsidRPr="00887C6A">
        <w:rPr>
          <w:b/>
        </w:rPr>
        <w:tab/>
        <w:t xml:space="preserve">AOBLCR </w:t>
      </w:r>
      <w:r w:rsidRPr="00887C6A">
        <w:rPr>
          <w:b/>
          <w:i/>
          <w:vertAlign w:val="subscript"/>
        </w:rPr>
        <w:t>b</w:t>
      </w:r>
      <w:r w:rsidRPr="00887C6A">
        <w:rPr>
          <w:b/>
          <w:vertAlign w:val="subscript"/>
        </w:rPr>
        <w:t xml:space="preserve"> </w:t>
      </w:r>
      <w:r w:rsidRPr="00887C6A">
        <w:rPr>
          <w:b/>
        </w:rPr>
        <w:t xml:space="preserve"> + AOPTCR </w:t>
      </w:r>
      <w:r w:rsidRPr="00887C6A">
        <w:rPr>
          <w:b/>
          <w:i/>
          <w:vertAlign w:val="subscript"/>
        </w:rPr>
        <w:t>b</w:t>
      </w:r>
      <w:r w:rsidRPr="00887C6A">
        <w:rPr>
          <w:b/>
          <w:vertAlign w:val="subscript"/>
        </w:rPr>
        <w:t xml:space="preserve"> </w:t>
      </w:r>
      <w:r w:rsidR="00CE065E">
        <w:rPr>
          <w:b/>
          <w:vertAlign w:val="subscript"/>
        </w:rPr>
        <w:t xml:space="preserve"> </w:t>
      </w:r>
      <w:r w:rsidRPr="00887C6A">
        <w:rPr>
          <w:b/>
        </w:rPr>
        <w:t xml:space="preserve">- AOBLCRO </w:t>
      </w:r>
      <w:r w:rsidRPr="00887C6A">
        <w:rPr>
          <w:b/>
          <w:i/>
          <w:vertAlign w:val="subscript"/>
        </w:rPr>
        <w:t>b</w:t>
      </w:r>
    </w:p>
    <w:p w14:paraId="28CC5073" w14:textId="77777777" w:rsidR="00212172" w:rsidRPr="00887C6A" w:rsidRDefault="00212172" w:rsidP="00212172">
      <w:pPr>
        <w:pStyle w:val="BodyText"/>
        <w:rPr>
          <w:szCs w:val="24"/>
        </w:rPr>
      </w:pPr>
      <w:r w:rsidRPr="00887C6A">
        <w:rPr>
          <w:szCs w:val="24"/>
        </w:rPr>
        <w:t>Where:</w:t>
      </w:r>
      <w:r w:rsidRPr="00887C6A">
        <w:rPr>
          <w:szCs w:val="24"/>
        </w:rPr>
        <w:tab/>
      </w:r>
    </w:p>
    <w:p w14:paraId="41370EFD" w14:textId="77777777" w:rsidR="00212172" w:rsidRPr="00887C6A" w:rsidRDefault="00212172" w:rsidP="00212172">
      <w:pPr>
        <w:pStyle w:val="List"/>
        <w:ind w:left="2880" w:hanging="2160"/>
      </w:pPr>
      <w:r w:rsidRPr="00887C6A">
        <w:t xml:space="preserve">AOBLCR </w:t>
      </w:r>
      <w:r w:rsidRPr="00887C6A">
        <w:rPr>
          <w:i/>
          <w:vertAlign w:val="subscript"/>
        </w:rPr>
        <w:t>b</w:t>
      </w:r>
      <w:r w:rsidRPr="00887C6A">
        <w:t xml:space="preserve"> = </w:t>
      </w:r>
      <w:r w:rsidRPr="00887C6A">
        <w:tab/>
        <w:t>∑</w:t>
      </w:r>
      <w:r w:rsidRPr="00887C6A">
        <w:rPr>
          <w:i/>
          <w:vertAlign w:val="subscript"/>
        </w:rPr>
        <w:t>m</w:t>
      </w:r>
      <w:r w:rsidRPr="00887C6A">
        <w:t xml:space="preserve"> ∑</w:t>
      </w:r>
      <w:r w:rsidRPr="00887C6A">
        <w:rPr>
          <w:i/>
          <w:vertAlign w:val="subscript"/>
        </w:rPr>
        <w:t>h</w:t>
      </w:r>
      <w:r w:rsidRPr="00887C6A">
        <w:rPr>
          <w:vertAlign w:val="subscript"/>
        </w:rPr>
        <w:t xml:space="preserve"> </w:t>
      </w:r>
      <w:r w:rsidRPr="00887C6A">
        <w:t>∑</w:t>
      </w:r>
      <w:r w:rsidRPr="00887C6A">
        <w:rPr>
          <w:i/>
          <w:vertAlign w:val="subscript"/>
        </w:rPr>
        <w:t>j, k</w:t>
      </w:r>
      <w:r w:rsidRPr="00887C6A">
        <w:rPr>
          <w:vertAlign w:val="subscript"/>
        </w:rPr>
        <w:t xml:space="preserve"> </w:t>
      </w:r>
      <w:r w:rsidRPr="00887C6A">
        <w:t xml:space="preserve">[(BOBLMW </w:t>
      </w:r>
      <w:r w:rsidRPr="00887C6A">
        <w:rPr>
          <w:i/>
          <w:vertAlign w:val="subscript"/>
        </w:rPr>
        <w:t>m, h,(j, k), b</w:t>
      </w:r>
      <w:r w:rsidRPr="00887C6A">
        <w:rPr>
          <w:vertAlign w:val="subscript"/>
        </w:rPr>
        <w:t xml:space="preserve"> </w:t>
      </w:r>
      <w:r w:rsidRPr="00887C6A">
        <w:t xml:space="preserve">* (Max(0, BPOBL </w:t>
      </w:r>
      <w:r w:rsidRPr="00887C6A">
        <w:rPr>
          <w:i/>
          <w:vertAlign w:val="subscript"/>
        </w:rPr>
        <w:t>m, h,(j, k), b</w:t>
      </w:r>
      <w:r w:rsidRPr="00887C6A">
        <w:t xml:space="preserve">) – Min(0,A </w:t>
      </w:r>
      <w:r w:rsidRPr="00887C6A">
        <w:rPr>
          <w:i/>
          <w:vertAlign w:val="subscript"/>
        </w:rPr>
        <w:t>ci99, m, h,(j, k), b</w:t>
      </w:r>
      <w:r w:rsidRPr="00887C6A">
        <w:t xml:space="preserve">, </w:t>
      </w:r>
      <w:r w:rsidR="00C91F73">
        <w:t>E</w:t>
      </w:r>
      <w:r w:rsidRPr="00887C6A">
        <w:t xml:space="preserve">ACP </w:t>
      </w:r>
      <w:r w:rsidRPr="00887C6A">
        <w:rPr>
          <w:i/>
          <w:vertAlign w:val="subscript"/>
        </w:rPr>
        <w:t>m, h,(j, k)</w:t>
      </w:r>
      <w:r w:rsidRPr="00887C6A">
        <w:rPr>
          <w:vertAlign w:val="subscript"/>
        </w:rPr>
        <w:t xml:space="preserve"> </w:t>
      </w:r>
      <w:r w:rsidRPr="00887C6A">
        <w:t>)))</w:t>
      </w:r>
      <w:r w:rsidR="008056BD">
        <w:t>]</w:t>
      </w:r>
      <w:r w:rsidRPr="00887C6A">
        <w:t xml:space="preserve"> </w:t>
      </w:r>
    </w:p>
    <w:p w14:paraId="7846D720" w14:textId="77777777" w:rsidR="00212172" w:rsidRPr="00887C6A" w:rsidRDefault="00212172" w:rsidP="00212172">
      <w:pPr>
        <w:spacing w:after="200" w:line="276" w:lineRule="auto"/>
        <w:ind w:left="2880" w:hanging="2160"/>
      </w:pPr>
      <w:r w:rsidRPr="00887C6A">
        <w:t xml:space="preserve">AOPTCR </w:t>
      </w:r>
      <w:r w:rsidRPr="00887C6A">
        <w:rPr>
          <w:i/>
          <w:vertAlign w:val="subscript"/>
        </w:rPr>
        <w:t>b</w:t>
      </w:r>
      <w:r w:rsidRPr="00887C6A">
        <w:t xml:space="preserve"> = </w:t>
      </w:r>
      <w:r w:rsidRPr="00887C6A">
        <w:tab/>
        <w:t>∑</w:t>
      </w:r>
      <w:r w:rsidRPr="00887C6A">
        <w:rPr>
          <w:i/>
          <w:vertAlign w:val="subscript"/>
        </w:rPr>
        <w:t>m</w:t>
      </w:r>
      <w:r w:rsidRPr="00887C6A">
        <w:t xml:space="preserve"> ∑</w:t>
      </w:r>
      <w:r w:rsidRPr="00887C6A">
        <w:rPr>
          <w:i/>
          <w:vertAlign w:val="subscript"/>
        </w:rPr>
        <w:t>h</w:t>
      </w:r>
      <w:r w:rsidRPr="00887C6A">
        <w:rPr>
          <w:vertAlign w:val="subscript"/>
        </w:rPr>
        <w:t xml:space="preserve"> </w:t>
      </w:r>
      <w:r w:rsidRPr="00887C6A">
        <w:t>∑</w:t>
      </w:r>
      <w:r w:rsidRPr="00887C6A">
        <w:rPr>
          <w:i/>
          <w:vertAlign w:val="subscript"/>
        </w:rPr>
        <w:t>j</w:t>
      </w:r>
      <w:r w:rsidRPr="00887C6A">
        <w:rPr>
          <w:vertAlign w:val="subscript"/>
        </w:rPr>
        <w:t xml:space="preserve">, </w:t>
      </w:r>
      <w:r w:rsidRPr="00887C6A">
        <w:rPr>
          <w:i/>
          <w:vertAlign w:val="subscript"/>
        </w:rPr>
        <w:t>k</w:t>
      </w:r>
      <w:r w:rsidRPr="00887C6A">
        <w:rPr>
          <w:vertAlign w:val="subscript"/>
        </w:rPr>
        <w:t xml:space="preserve"> </w:t>
      </w:r>
      <w:r w:rsidRPr="00887C6A">
        <w:t xml:space="preserve">[(BOPTMW </w:t>
      </w:r>
      <w:r w:rsidRPr="00887C6A">
        <w:rPr>
          <w:i/>
          <w:vertAlign w:val="subscript"/>
        </w:rPr>
        <w:t>m, h,(j, k), b</w:t>
      </w:r>
      <w:r w:rsidRPr="00887C6A">
        <w:t xml:space="preserve"> * BPOPT</w:t>
      </w:r>
      <w:r w:rsidRPr="00887C6A">
        <w:rPr>
          <w:vertAlign w:val="subscript"/>
        </w:rPr>
        <w:t xml:space="preserve"> </w:t>
      </w:r>
      <w:r w:rsidRPr="00887C6A">
        <w:rPr>
          <w:i/>
          <w:vertAlign w:val="subscript"/>
        </w:rPr>
        <w:t>m, h,(j, k), b</w:t>
      </w:r>
      <w:r w:rsidRPr="00887C6A">
        <w:t>)]</w:t>
      </w:r>
    </w:p>
    <w:p w14:paraId="50B7D0F3" w14:textId="77777777" w:rsidR="00212172" w:rsidRPr="00887C6A" w:rsidRDefault="00212172" w:rsidP="00212172">
      <w:pPr>
        <w:pStyle w:val="List"/>
        <w:ind w:left="2880" w:hanging="2160"/>
      </w:pPr>
      <w:r w:rsidRPr="00887C6A">
        <w:t xml:space="preserve">AOBLCRO </w:t>
      </w:r>
      <w:r w:rsidRPr="00887C6A">
        <w:rPr>
          <w:i/>
          <w:vertAlign w:val="subscript"/>
        </w:rPr>
        <w:t>b</w:t>
      </w:r>
      <w:r w:rsidRPr="00887C6A">
        <w:t xml:space="preserve"> = </w:t>
      </w:r>
      <w:r w:rsidRPr="00887C6A">
        <w:tab/>
        <w:t>∑</w:t>
      </w:r>
      <w:r w:rsidRPr="00887C6A">
        <w:rPr>
          <w:i/>
          <w:vertAlign w:val="subscript"/>
        </w:rPr>
        <w:t>m</w:t>
      </w:r>
      <w:r w:rsidRPr="00887C6A">
        <w:t xml:space="preserve"> ∑</w:t>
      </w:r>
      <w:r w:rsidRPr="00887C6A">
        <w:rPr>
          <w:i/>
          <w:vertAlign w:val="subscript"/>
        </w:rPr>
        <w:t>h</w:t>
      </w:r>
      <w:r w:rsidRPr="00887C6A">
        <w:rPr>
          <w:vertAlign w:val="subscript"/>
        </w:rPr>
        <w:t xml:space="preserve"> </w:t>
      </w:r>
      <w:r w:rsidRPr="00887C6A">
        <w:t>∑</w:t>
      </w:r>
      <w:r w:rsidRPr="00887C6A">
        <w:rPr>
          <w:i/>
          <w:vertAlign w:val="subscript"/>
        </w:rPr>
        <w:t>j</w:t>
      </w:r>
      <w:r w:rsidRPr="00887C6A">
        <w:rPr>
          <w:vertAlign w:val="subscript"/>
        </w:rPr>
        <w:t xml:space="preserve">, </w:t>
      </w:r>
      <w:r w:rsidRPr="00887C6A">
        <w:rPr>
          <w:i/>
          <w:vertAlign w:val="subscript"/>
        </w:rPr>
        <w:t>k</w:t>
      </w:r>
      <w:r w:rsidRPr="00887C6A">
        <w:rPr>
          <w:vertAlign w:val="subscript"/>
        </w:rPr>
        <w:t xml:space="preserve"> </w:t>
      </w:r>
      <w:r w:rsidRPr="00887C6A">
        <w:t>(OOBLMW</w:t>
      </w:r>
      <w:r w:rsidRPr="00887C6A">
        <w:rPr>
          <w:vertAlign w:val="subscript"/>
        </w:rPr>
        <w:t xml:space="preserve"> </w:t>
      </w:r>
      <w:r w:rsidRPr="00887C6A">
        <w:rPr>
          <w:i/>
          <w:vertAlign w:val="subscript"/>
        </w:rPr>
        <w:t>m, h,(j, k), b</w:t>
      </w:r>
      <w:r w:rsidRPr="00887C6A">
        <w:t xml:space="preserve"> * Min(0, OPOBL</w:t>
      </w:r>
      <w:r w:rsidRPr="00887C6A">
        <w:rPr>
          <w:vertAlign w:val="subscript"/>
        </w:rPr>
        <w:t xml:space="preserve"> </w:t>
      </w:r>
      <w:r w:rsidRPr="00887C6A">
        <w:rPr>
          <w:i/>
          <w:vertAlign w:val="subscript"/>
        </w:rPr>
        <w:t>m, h,(j, k), b</w:t>
      </w:r>
      <w:r w:rsidRPr="00887C6A">
        <w:t xml:space="preserve">))  </w:t>
      </w:r>
    </w:p>
    <w:p w14:paraId="36D7CA87" w14:textId="77777777" w:rsidR="00212172" w:rsidRPr="00887C6A" w:rsidRDefault="00212172" w:rsidP="00212172">
      <w:r w:rsidRPr="00887C6A">
        <w:t>The above variables are defined as follows: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900"/>
        <w:gridCol w:w="6773"/>
      </w:tblGrid>
      <w:tr w:rsidR="00212172" w:rsidRPr="00887C6A" w14:paraId="4F34DDF5" w14:textId="77777777" w:rsidTr="009F28D9">
        <w:trPr>
          <w:trHeight w:val="346"/>
        </w:trPr>
        <w:tc>
          <w:tcPr>
            <w:tcW w:w="1885" w:type="dxa"/>
            <w:shd w:val="clear" w:color="auto" w:fill="auto"/>
          </w:tcPr>
          <w:p w14:paraId="0F816521" w14:textId="77777777" w:rsidR="00212172" w:rsidRPr="00887C6A" w:rsidRDefault="00212172" w:rsidP="009F28D9">
            <w:pPr>
              <w:pStyle w:val="TableHead"/>
            </w:pPr>
            <w:r w:rsidRPr="00887C6A">
              <w:t>Variable</w:t>
            </w:r>
          </w:p>
        </w:tc>
        <w:tc>
          <w:tcPr>
            <w:tcW w:w="900" w:type="dxa"/>
            <w:shd w:val="clear" w:color="auto" w:fill="auto"/>
          </w:tcPr>
          <w:p w14:paraId="72114C6C" w14:textId="77777777" w:rsidR="00212172" w:rsidRPr="00887C6A" w:rsidRDefault="00212172" w:rsidP="009F28D9">
            <w:pPr>
              <w:pStyle w:val="TableHead"/>
            </w:pPr>
            <w:r w:rsidRPr="00887C6A">
              <w:t>Unit</w:t>
            </w:r>
          </w:p>
        </w:tc>
        <w:tc>
          <w:tcPr>
            <w:tcW w:w="6773" w:type="dxa"/>
            <w:shd w:val="clear" w:color="auto" w:fill="auto"/>
          </w:tcPr>
          <w:p w14:paraId="1CADB63C" w14:textId="77777777" w:rsidR="00212172" w:rsidRPr="00887C6A" w:rsidRDefault="00212172" w:rsidP="009F28D9">
            <w:pPr>
              <w:pStyle w:val="TableHead"/>
            </w:pPr>
            <w:r w:rsidRPr="00887C6A">
              <w:t>Description</w:t>
            </w:r>
          </w:p>
        </w:tc>
      </w:tr>
      <w:tr w:rsidR="00212172" w:rsidRPr="00887C6A" w14:paraId="38BB952C" w14:textId="77777777" w:rsidTr="009F28D9">
        <w:trPr>
          <w:trHeight w:val="489"/>
        </w:trPr>
        <w:tc>
          <w:tcPr>
            <w:tcW w:w="1885" w:type="dxa"/>
            <w:shd w:val="clear" w:color="auto" w:fill="auto"/>
          </w:tcPr>
          <w:p w14:paraId="3A33E8C1" w14:textId="77777777" w:rsidR="00212172" w:rsidRPr="00887C6A" w:rsidRDefault="00212172" w:rsidP="009F28D9">
            <w:pPr>
              <w:pStyle w:val="List"/>
              <w:spacing w:afterLines="60" w:after="144"/>
              <w:ind w:left="0" w:firstLine="0"/>
              <w:rPr>
                <w:sz w:val="20"/>
                <w:vertAlign w:val="subscript"/>
              </w:rPr>
            </w:pPr>
            <w:r w:rsidRPr="00887C6A">
              <w:rPr>
                <w:sz w:val="20"/>
              </w:rPr>
              <w:t xml:space="preserve">ACR </w:t>
            </w:r>
            <w:r w:rsidRPr="00887C6A">
              <w:rPr>
                <w:i/>
                <w:sz w:val="20"/>
                <w:vertAlign w:val="subscript"/>
              </w:rPr>
              <w:t>b</w:t>
            </w:r>
          </w:p>
        </w:tc>
        <w:tc>
          <w:tcPr>
            <w:tcW w:w="900" w:type="dxa"/>
            <w:shd w:val="clear" w:color="auto" w:fill="auto"/>
          </w:tcPr>
          <w:p w14:paraId="74750B67" w14:textId="77777777" w:rsidR="00212172" w:rsidRPr="00887C6A" w:rsidRDefault="00212172" w:rsidP="009F28D9">
            <w:pPr>
              <w:pStyle w:val="List"/>
              <w:spacing w:afterLines="60" w:after="144"/>
              <w:ind w:left="0" w:firstLine="0"/>
              <w:rPr>
                <w:sz w:val="20"/>
              </w:rPr>
            </w:pPr>
            <w:r w:rsidRPr="00887C6A">
              <w:rPr>
                <w:sz w:val="20"/>
              </w:rPr>
              <w:t>$</w:t>
            </w:r>
          </w:p>
        </w:tc>
        <w:tc>
          <w:tcPr>
            <w:tcW w:w="6773" w:type="dxa"/>
            <w:shd w:val="clear" w:color="auto" w:fill="auto"/>
          </w:tcPr>
          <w:p w14:paraId="49435FB6" w14:textId="77777777" w:rsidR="00212172" w:rsidRPr="00887C6A" w:rsidRDefault="00212172" w:rsidP="009F28D9">
            <w:pPr>
              <w:pStyle w:val="List"/>
              <w:spacing w:afterLines="60" w:after="144"/>
              <w:ind w:left="0" w:firstLine="0"/>
              <w:rPr>
                <w:sz w:val="20"/>
              </w:rPr>
            </w:pPr>
            <w:r w:rsidRPr="00887C6A">
              <w:rPr>
                <w:i/>
                <w:sz w:val="20"/>
              </w:rPr>
              <w:t>Auction Credit Requirement</w:t>
            </w:r>
            <w:r w:rsidRPr="00887C6A">
              <w:rPr>
                <w:iCs/>
                <w:sz w:val="20"/>
              </w:rPr>
              <w:t>—</w:t>
            </w:r>
            <w:r w:rsidRPr="00887C6A">
              <w:rPr>
                <w:sz w:val="20"/>
              </w:rPr>
              <w:t xml:space="preserve">The auction credit requirement for a Counter-Party </w:t>
            </w:r>
            <w:r w:rsidRPr="00887C6A">
              <w:rPr>
                <w:i/>
                <w:sz w:val="20"/>
              </w:rPr>
              <w:lastRenderedPageBreak/>
              <w:t>b.</w:t>
            </w:r>
          </w:p>
        </w:tc>
      </w:tr>
      <w:tr w:rsidR="00212172" w:rsidRPr="00887C6A" w14:paraId="7D9A1FD2" w14:textId="77777777" w:rsidTr="009F28D9">
        <w:trPr>
          <w:trHeight w:val="142"/>
        </w:trPr>
        <w:tc>
          <w:tcPr>
            <w:tcW w:w="1885" w:type="dxa"/>
            <w:shd w:val="clear" w:color="auto" w:fill="auto"/>
          </w:tcPr>
          <w:p w14:paraId="0F567A7A" w14:textId="77777777" w:rsidR="00212172" w:rsidRPr="00887C6A" w:rsidRDefault="00212172" w:rsidP="009F28D9">
            <w:pPr>
              <w:pStyle w:val="List"/>
              <w:spacing w:afterLines="60" w:after="144"/>
              <w:ind w:left="0" w:firstLine="0"/>
              <w:rPr>
                <w:sz w:val="20"/>
                <w:vertAlign w:val="subscript"/>
              </w:rPr>
            </w:pPr>
            <w:r w:rsidRPr="00887C6A">
              <w:rPr>
                <w:sz w:val="20"/>
              </w:rPr>
              <w:lastRenderedPageBreak/>
              <w:t xml:space="preserve">AOBLCR </w:t>
            </w:r>
            <w:r w:rsidRPr="00887C6A">
              <w:rPr>
                <w:i/>
                <w:sz w:val="20"/>
                <w:vertAlign w:val="subscript"/>
              </w:rPr>
              <w:t>b</w:t>
            </w:r>
          </w:p>
        </w:tc>
        <w:tc>
          <w:tcPr>
            <w:tcW w:w="900" w:type="dxa"/>
            <w:shd w:val="clear" w:color="auto" w:fill="auto"/>
          </w:tcPr>
          <w:p w14:paraId="03A5445C" w14:textId="77777777" w:rsidR="00212172" w:rsidRPr="00887C6A" w:rsidRDefault="00212172" w:rsidP="009F28D9">
            <w:pPr>
              <w:pStyle w:val="List"/>
              <w:spacing w:afterLines="60" w:after="144"/>
              <w:ind w:left="0" w:firstLine="0"/>
              <w:rPr>
                <w:sz w:val="20"/>
              </w:rPr>
            </w:pPr>
            <w:r w:rsidRPr="00887C6A">
              <w:rPr>
                <w:sz w:val="20"/>
              </w:rPr>
              <w:t>$</w:t>
            </w:r>
          </w:p>
        </w:tc>
        <w:tc>
          <w:tcPr>
            <w:tcW w:w="6773" w:type="dxa"/>
            <w:shd w:val="clear" w:color="auto" w:fill="auto"/>
          </w:tcPr>
          <w:p w14:paraId="763C2D13" w14:textId="77777777" w:rsidR="00212172" w:rsidRPr="00887C6A" w:rsidRDefault="00212172" w:rsidP="009F28D9">
            <w:pPr>
              <w:pStyle w:val="List"/>
              <w:spacing w:afterLines="60" w:after="144"/>
              <w:ind w:left="0" w:firstLine="0"/>
              <w:rPr>
                <w:sz w:val="20"/>
              </w:rPr>
            </w:pPr>
            <w:r w:rsidRPr="00887C6A">
              <w:rPr>
                <w:i/>
                <w:sz w:val="20"/>
              </w:rPr>
              <w:t>Auction PTP Obligation Credit Requirement</w:t>
            </w:r>
            <w:r w:rsidRPr="00887C6A">
              <w:rPr>
                <w:iCs/>
                <w:sz w:val="20"/>
              </w:rPr>
              <w:t>—</w:t>
            </w:r>
            <w:r w:rsidRPr="00887C6A">
              <w:rPr>
                <w:sz w:val="20"/>
              </w:rPr>
              <w:t xml:space="preserve">The auction credit requirement for all PTP Obligation bids submitted by a Counter-Party </w:t>
            </w:r>
            <w:r w:rsidRPr="00887C6A">
              <w:rPr>
                <w:i/>
                <w:sz w:val="20"/>
              </w:rPr>
              <w:t xml:space="preserve">b </w:t>
            </w:r>
            <w:r w:rsidRPr="00887C6A">
              <w:rPr>
                <w:sz w:val="20"/>
              </w:rPr>
              <w:t xml:space="preserve">for all Operating Days. </w:t>
            </w:r>
          </w:p>
        </w:tc>
      </w:tr>
      <w:tr w:rsidR="00212172" w:rsidRPr="00887C6A" w14:paraId="2E8587CD" w14:textId="77777777" w:rsidTr="009F28D9">
        <w:trPr>
          <w:trHeight w:val="142"/>
        </w:trPr>
        <w:tc>
          <w:tcPr>
            <w:tcW w:w="1885" w:type="dxa"/>
            <w:shd w:val="clear" w:color="auto" w:fill="auto"/>
          </w:tcPr>
          <w:p w14:paraId="1CC3A71D" w14:textId="77777777" w:rsidR="00212172" w:rsidRPr="00887C6A" w:rsidRDefault="00212172" w:rsidP="009F28D9">
            <w:pPr>
              <w:pStyle w:val="List"/>
              <w:spacing w:afterLines="60" w:after="144"/>
              <w:ind w:left="0" w:firstLine="0"/>
              <w:rPr>
                <w:sz w:val="20"/>
              </w:rPr>
            </w:pPr>
            <w:r w:rsidRPr="00887C6A">
              <w:rPr>
                <w:sz w:val="20"/>
              </w:rPr>
              <w:t xml:space="preserve">BOBLMW </w:t>
            </w:r>
            <w:r w:rsidRPr="00887C6A">
              <w:rPr>
                <w:i/>
                <w:sz w:val="20"/>
                <w:vertAlign w:val="subscript"/>
              </w:rPr>
              <w:t>m, h, (j, k</w:t>
            </w:r>
            <w:r w:rsidRPr="00887C6A">
              <w:rPr>
                <w:i/>
                <w:vertAlign w:val="subscript"/>
              </w:rPr>
              <w:t>), b</w:t>
            </w:r>
          </w:p>
        </w:tc>
        <w:tc>
          <w:tcPr>
            <w:tcW w:w="900" w:type="dxa"/>
            <w:shd w:val="clear" w:color="auto" w:fill="auto"/>
          </w:tcPr>
          <w:p w14:paraId="18EEC5B3" w14:textId="77777777" w:rsidR="00212172" w:rsidRPr="00887C6A" w:rsidRDefault="00212172" w:rsidP="009F28D9">
            <w:pPr>
              <w:pStyle w:val="List"/>
              <w:spacing w:afterLines="60" w:after="144"/>
              <w:ind w:left="0" w:firstLine="0"/>
              <w:rPr>
                <w:sz w:val="20"/>
              </w:rPr>
            </w:pPr>
            <w:r w:rsidRPr="00887C6A">
              <w:rPr>
                <w:sz w:val="20"/>
              </w:rPr>
              <w:t>MW</w:t>
            </w:r>
          </w:p>
        </w:tc>
        <w:tc>
          <w:tcPr>
            <w:tcW w:w="6773" w:type="dxa"/>
            <w:shd w:val="clear" w:color="auto" w:fill="auto"/>
          </w:tcPr>
          <w:p w14:paraId="1B23266B" w14:textId="77777777" w:rsidR="00212172" w:rsidRPr="00887C6A" w:rsidRDefault="00212172" w:rsidP="009F28D9">
            <w:pPr>
              <w:pStyle w:val="List"/>
              <w:spacing w:afterLines="60" w:after="144"/>
              <w:ind w:left="0" w:firstLine="0"/>
              <w:rPr>
                <w:sz w:val="20"/>
              </w:rPr>
            </w:pPr>
            <w:r w:rsidRPr="00887C6A">
              <w:rPr>
                <w:i/>
                <w:sz w:val="20"/>
              </w:rPr>
              <w:t>Awarded Bid PTP Obligation</w:t>
            </w:r>
            <w:r w:rsidRPr="00887C6A">
              <w:rPr>
                <w:iCs/>
                <w:sz w:val="20"/>
              </w:rPr>
              <w:t>—</w:t>
            </w:r>
            <w:r w:rsidRPr="00887C6A">
              <w:rPr>
                <w:sz w:val="20"/>
              </w:rPr>
              <w:t xml:space="preserve">The awarded bid PTP Obligation with the source </w:t>
            </w:r>
            <w:r w:rsidRPr="00887C6A">
              <w:rPr>
                <w:i/>
                <w:sz w:val="20"/>
              </w:rPr>
              <w:t>j</w:t>
            </w:r>
            <w:r w:rsidRPr="00887C6A">
              <w:rPr>
                <w:sz w:val="20"/>
              </w:rPr>
              <w:t xml:space="preserve"> and sink </w:t>
            </w:r>
            <w:r w:rsidRPr="00887C6A">
              <w:rPr>
                <w:i/>
                <w:sz w:val="20"/>
              </w:rPr>
              <w:t>k</w:t>
            </w:r>
            <w:r w:rsidRPr="00887C6A">
              <w:rPr>
                <w:sz w:val="20"/>
              </w:rPr>
              <w:t xml:space="preserve"> for the hour </w:t>
            </w:r>
            <w:r w:rsidRPr="00887C6A">
              <w:rPr>
                <w:i/>
                <w:sz w:val="20"/>
              </w:rPr>
              <w:t xml:space="preserve">h, </w:t>
            </w:r>
            <w:r w:rsidRPr="00887C6A">
              <w:rPr>
                <w:sz w:val="20"/>
              </w:rPr>
              <w:t>and month</w:t>
            </w:r>
            <w:r w:rsidRPr="00887C6A">
              <w:rPr>
                <w:i/>
                <w:sz w:val="20"/>
              </w:rPr>
              <w:t xml:space="preserve"> m</w:t>
            </w:r>
            <w:r w:rsidRPr="00887C6A">
              <w:rPr>
                <w:sz w:val="20"/>
              </w:rPr>
              <w:t xml:space="preserve"> submitted by a Counter-Party </w:t>
            </w:r>
            <w:r w:rsidRPr="00887C6A">
              <w:rPr>
                <w:i/>
                <w:sz w:val="20"/>
              </w:rPr>
              <w:t>b.</w:t>
            </w:r>
          </w:p>
        </w:tc>
      </w:tr>
      <w:tr w:rsidR="00212172" w:rsidRPr="00887C6A" w14:paraId="444775D0" w14:textId="77777777" w:rsidTr="009F28D9">
        <w:trPr>
          <w:trHeight w:val="445"/>
        </w:trPr>
        <w:tc>
          <w:tcPr>
            <w:tcW w:w="1885" w:type="dxa"/>
            <w:shd w:val="clear" w:color="auto" w:fill="auto"/>
          </w:tcPr>
          <w:p w14:paraId="53B78E66" w14:textId="77777777" w:rsidR="00212172" w:rsidRPr="00887C6A" w:rsidRDefault="00212172" w:rsidP="009F28D9">
            <w:pPr>
              <w:pStyle w:val="List"/>
              <w:spacing w:after="60"/>
              <w:ind w:left="0" w:firstLine="0"/>
              <w:rPr>
                <w:sz w:val="20"/>
                <w:vertAlign w:val="subscript"/>
              </w:rPr>
            </w:pPr>
            <w:r w:rsidRPr="00887C6A">
              <w:rPr>
                <w:sz w:val="20"/>
              </w:rPr>
              <w:t xml:space="preserve">BPOBL </w:t>
            </w:r>
            <w:r w:rsidRPr="00887C6A">
              <w:rPr>
                <w:i/>
                <w:sz w:val="20"/>
                <w:vertAlign w:val="subscript"/>
              </w:rPr>
              <w:t>m, h, (j, k</w:t>
            </w:r>
            <w:r w:rsidRPr="00887C6A">
              <w:rPr>
                <w:i/>
                <w:vertAlign w:val="subscript"/>
              </w:rPr>
              <w:t>), b</w:t>
            </w:r>
          </w:p>
        </w:tc>
        <w:tc>
          <w:tcPr>
            <w:tcW w:w="900" w:type="dxa"/>
            <w:shd w:val="clear" w:color="auto" w:fill="auto"/>
          </w:tcPr>
          <w:p w14:paraId="43DED178" w14:textId="77777777" w:rsidR="00212172" w:rsidRPr="00887C6A" w:rsidRDefault="00212172" w:rsidP="009F28D9">
            <w:pPr>
              <w:pStyle w:val="List"/>
              <w:spacing w:after="60"/>
              <w:ind w:left="0" w:firstLine="0"/>
              <w:rPr>
                <w:sz w:val="20"/>
              </w:rPr>
            </w:pPr>
            <w:r w:rsidRPr="00887C6A">
              <w:rPr>
                <w:sz w:val="20"/>
              </w:rPr>
              <w:t>$/MW per hour</w:t>
            </w:r>
          </w:p>
        </w:tc>
        <w:tc>
          <w:tcPr>
            <w:tcW w:w="6773" w:type="dxa"/>
            <w:shd w:val="clear" w:color="auto" w:fill="auto"/>
          </w:tcPr>
          <w:p w14:paraId="5616D071" w14:textId="77777777" w:rsidR="00212172" w:rsidRPr="00887C6A" w:rsidRDefault="00212172" w:rsidP="009F28D9">
            <w:pPr>
              <w:pStyle w:val="List"/>
              <w:spacing w:after="60"/>
              <w:ind w:left="0" w:firstLine="0"/>
              <w:rPr>
                <w:sz w:val="20"/>
              </w:rPr>
            </w:pPr>
            <w:r w:rsidRPr="00887C6A">
              <w:rPr>
                <w:i/>
                <w:sz w:val="20"/>
              </w:rPr>
              <w:t>Bid Price for PTP Obligation</w:t>
            </w:r>
            <w:r w:rsidRPr="00887C6A">
              <w:rPr>
                <w:iCs/>
                <w:sz w:val="20"/>
              </w:rPr>
              <w:t>—</w:t>
            </w:r>
            <w:r w:rsidRPr="00887C6A">
              <w:rPr>
                <w:sz w:val="20"/>
              </w:rPr>
              <w:t>Bid Price for PTP Obligation</w:t>
            </w:r>
            <w:r w:rsidRPr="00887C6A">
              <w:rPr>
                <w:i/>
                <w:sz w:val="20"/>
              </w:rPr>
              <w:t xml:space="preserve"> </w:t>
            </w:r>
            <w:r w:rsidRPr="00887C6A">
              <w:rPr>
                <w:sz w:val="20"/>
              </w:rPr>
              <w:t xml:space="preserve">with the source </w:t>
            </w:r>
            <w:r w:rsidRPr="00887C6A">
              <w:rPr>
                <w:i/>
                <w:sz w:val="20"/>
              </w:rPr>
              <w:t>j</w:t>
            </w:r>
            <w:r w:rsidRPr="00887C6A">
              <w:rPr>
                <w:sz w:val="20"/>
              </w:rPr>
              <w:t xml:space="preserve"> and sink </w:t>
            </w:r>
            <w:r w:rsidRPr="00887C6A">
              <w:rPr>
                <w:i/>
                <w:sz w:val="20"/>
              </w:rPr>
              <w:t>k</w:t>
            </w:r>
            <w:r w:rsidRPr="00887C6A">
              <w:rPr>
                <w:sz w:val="20"/>
              </w:rPr>
              <w:t xml:space="preserve"> for the hour</w:t>
            </w:r>
            <w:r w:rsidRPr="00887C6A">
              <w:rPr>
                <w:i/>
                <w:sz w:val="20"/>
              </w:rPr>
              <w:t xml:space="preserve"> h, </w:t>
            </w:r>
            <w:r w:rsidRPr="00887C6A">
              <w:rPr>
                <w:sz w:val="20"/>
              </w:rPr>
              <w:t>and month</w:t>
            </w:r>
            <w:r w:rsidRPr="00887C6A">
              <w:rPr>
                <w:i/>
                <w:sz w:val="20"/>
              </w:rPr>
              <w:t xml:space="preserve"> m</w:t>
            </w:r>
            <w:r w:rsidRPr="00887C6A">
              <w:rPr>
                <w:sz w:val="20"/>
              </w:rPr>
              <w:t xml:space="preserve"> submitted by a Counter-Party </w:t>
            </w:r>
            <w:r w:rsidRPr="00887C6A">
              <w:rPr>
                <w:i/>
                <w:sz w:val="20"/>
              </w:rPr>
              <w:t>b.</w:t>
            </w:r>
            <w:r w:rsidRPr="00887C6A">
              <w:rPr>
                <w:sz w:val="20"/>
              </w:rPr>
              <w:t xml:space="preserve"> </w:t>
            </w:r>
          </w:p>
        </w:tc>
      </w:tr>
      <w:tr w:rsidR="00212172" w:rsidRPr="00887C6A" w14:paraId="005C5946" w14:textId="77777777" w:rsidTr="009F28D9">
        <w:trPr>
          <w:trHeight w:val="142"/>
        </w:trPr>
        <w:tc>
          <w:tcPr>
            <w:tcW w:w="1885" w:type="dxa"/>
            <w:shd w:val="clear" w:color="auto" w:fill="auto"/>
          </w:tcPr>
          <w:p w14:paraId="047F8296" w14:textId="77777777" w:rsidR="00212172" w:rsidRPr="00887C6A" w:rsidRDefault="00212172" w:rsidP="009F28D9">
            <w:pPr>
              <w:pStyle w:val="List"/>
              <w:spacing w:afterLines="60" w:after="144"/>
              <w:ind w:left="0" w:firstLine="0"/>
              <w:rPr>
                <w:sz w:val="20"/>
              </w:rPr>
            </w:pPr>
            <w:r w:rsidRPr="00887C6A">
              <w:rPr>
                <w:sz w:val="20"/>
              </w:rPr>
              <w:t>A</w:t>
            </w:r>
            <w:r w:rsidRPr="00887C6A">
              <w:rPr>
                <w:sz w:val="20"/>
                <w:vertAlign w:val="subscript"/>
              </w:rPr>
              <w:t xml:space="preserve"> </w:t>
            </w:r>
            <w:r w:rsidRPr="00887C6A">
              <w:rPr>
                <w:i/>
                <w:sz w:val="20"/>
                <w:vertAlign w:val="subscript"/>
              </w:rPr>
              <w:t>ci 99, m, h, (j, k</w:t>
            </w:r>
            <w:r w:rsidRPr="00887C6A">
              <w:rPr>
                <w:i/>
                <w:vertAlign w:val="subscript"/>
              </w:rPr>
              <w:t>), b</w:t>
            </w:r>
          </w:p>
        </w:tc>
        <w:tc>
          <w:tcPr>
            <w:tcW w:w="900" w:type="dxa"/>
            <w:shd w:val="clear" w:color="auto" w:fill="auto"/>
          </w:tcPr>
          <w:p w14:paraId="2AC155B0" w14:textId="77777777" w:rsidR="00212172" w:rsidRPr="00887C6A" w:rsidRDefault="00212172" w:rsidP="009F28D9">
            <w:pPr>
              <w:pStyle w:val="List"/>
              <w:spacing w:afterLines="60" w:after="144"/>
              <w:ind w:left="0" w:firstLine="0"/>
              <w:rPr>
                <w:sz w:val="20"/>
              </w:rPr>
            </w:pPr>
            <w:r w:rsidRPr="00887C6A">
              <w:rPr>
                <w:sz w:val="20"/>
              </w:rPr>
              <w:t>$/MW per hour</w:t>
            </w:r>
          </w:p>
        </w:tc>
        <w:tc>
          <w:tcPr>
            <w:tcW w:w="6773" w:type="dxa"/>
            <w:shd w:val="clear" w:color="auto" w:fill="auto"/>
          </w:tcPr>
          <w:p w14:paraId="56010652" w14:textId="77777777" w:rsidR="00212172" w:rsidRPr="00887C6A" w:rsidRDefault="00212172" w:rsidP="009F28D9">
            <w:pPr>
              <w:pStyle w:val="Spaceafterbox"/>
              <w:spacing w:afterLines="60" w:after="144"/>
              <w:rPr>
                <w:i/>
                <w:iCs/>
                <w:sz w:val="20"/>
              </w:rPr>
            </w:pPr>
            <w:r w:rsidRPr="00887C6A">
              <w:rPr>
                <w:i/>
                <w:sz w:val="20"/>
              </w:rPr>
              <w:t>Path-Specific DAM-Based Adder</w:t>
            </w:r>
            <w:r w:rsidRPr="00887C6A">
              <w:rPr>
                <w:iCs/>
                <w:sz w:val="20"/>
              </w:rPr>
              <w:t>—</w:t>
            </w:r>
            <w:r w:rsidRPr="00887C6A">
              <w:rPr>
                <w:sz w:val="20"/>
              </w:rPr>
              <w:t xml:space="preserve">The path-specific DAM-based adder with the source </w:t>
            </w:r>
            <w:r w:rsidRPr="00887C6A">
              <w:rPr>
                <w:i/>
                <w:sz w:val="20"/>
              </w:rPr>
              <w:t>j</w:t>
            </w:r>
            <w:r w:rsidRPr="00887C6A">
              <w:rPr>
                <w:sz w:val="20"/>
              </w:rPr>
              <w:t xml:space="preserve"> and sink </w:t>
            </w:r>
            <w:r w:rsidRPr="00887C6A">
              <w:rPr>
                <w:i/>
                <w:sz w:val="20"/>
              </w:rPr>
              <w:t>k</w:t>
            </w:r>
            <w:r w:rsidRPr="00887C6A">
              <w:rPr>
                <w:sz w:val="20"/>
              </w:rPr>
              <w:t xml:space="preserve"> for the hour</w:t>
            </w:r>
            <w:r w:rsidRPr="00887C6A">
              <w:rPr>
                <w:i/>
                <w:sz w:val="20"/>
              </w:rPr>
              <w:t xml:space="preserve"> h, </w:t>
            </w:r>
            <w:r w:rsidRPr="00887C6A">
              <w:rPr>
                <w:sz w:val="20"/>
              </w:rPr>
              <w:t>and month</w:t>
            </w:r>
            <w:r w:rsidRPr="00887C6A">
              <w:rPr>
                <w:i/>
                <w:sz w:val="20"/>
              </w:rPr>
              <w:t xml:space="preserve"> m</w:t>
            </w:r>
            <w:r w:rsidRPr="00887C6A">
              <w:rPr>
                <w:sz w:val="20"/>
              </w:rPr>
              <w:t xml:space="preserve"> submitted by a Counter-Party </w:t>
            </w:r>
            <w:r w:rsidRPr="00887C6A">
              <w:rPr>
                <w:i/>
                <w:sz w:val="20"/>
              </w:rPr>
              <w:t>b</w:t>
            </w:r>
            <w:r w:rsidRPr="00887C6A">
              <w:rPr>
                <w:sz w:val="20"/>
              </w:rPr>
              <w:t>; calculated as 99</w:t>
            </w:r>
            <w:r w:rsidRPr="00887C6A">
              <w:rPr>
                <w:sz w:val="20"/>
                <w:vertAlign w:val="superscript"/>
              </w:rPr>
              <w:t>th</w:t>
            </w:r>
            <w:r w:rsidRPr="00887C6A">
              <w:rPr>
                <w:sz w:val="20"/>
              </w:rPr>
              <w:t xml:space="preserve"> percentile of the average rolling consecutive DAM settled price for the reference CRR source/sink over a period that represents a month for each product type (18 days for 5*16, 8 days for 2*16, 28 days for 7*8).  The look-back period for DAM settled prices shall be the lesser of Nodal Market go-live to current time and current time minus three years.  </w:t>
            </w:r>
            <w:r w:rsidRPr="00887C6A">
              <w:rPr>
                <w:bCs/>
                <w:iCs/>
                <w:sz w:val="20"/>
              </w:rPr>
              <w:t>If historical Day-Ahead Settlement Point Prices (DASPPs) are not available for a Settlement Point for one or more Operating Days, ERCOT will designate a proxy Settlement Point for this purpose, and the DASPPs of the proxy Settlement Point of corresponding Operating Days are used</w:t>
            </w:r>
            <w:r w:rsidRPr="00887C6A">
              <w:rPr>
                <w:sz w:val="20"/>
              </w:rPr>
              <w:t>.</w:t>
            </w:r>
          </w:p>
        </w:tc>
      </w:tr>
      <w:tr w:rsidR="00212172" w:rsidRPr="00887C6A" w14:paraId="370EF313" w14:textId="77777777" w:rsidTr="009F28D9">
        <w:trPr>
          <w:trHeight w:val="142"/>
        </w:trPr>
        <w:tc>
          <w:tcPr>
            <w:tcW w:w="1885" w:type="dxa"/>
            <w:shd w:val="clear" w:color="auto" w:fill="auto"/>
          </w:tcPr>
          <w:p w14:paraId="71D991F7" w14:textId="77777777" w:rsidR="00212172" w:rsidRPr="00887C6A" w:rsidRDefault="00C91F73" w:rsidP="009F28D9">
            <w:pPr>
              <w:pStyle w:val="List"/>
              <w:spacing w:after="60"/>
              <w:ind w:left="0" w:firstLine="0"/>
              <w:rPr>
                <w:sz w:val="20"/>
              </w:rPr>
            </w:pPr>
            <w:r>
              <w:rPr>
                <w:sz w:val="20"/>
              </w:rPr>
              <w:t>E</w:t>
            </w:r>
            <w:r w:rsidR="00212172" w:rsidRPr="00887C6A">
              <w:rPr>
                <w:sz w:val="20"/>
              </w:rPr>
              <w:t>ACP</w:t>
            </w:r>
            <w:r w:rsidR="00212172" w:rsidRPr="00887C6A">
              <w:rPr>
                <w:sz w:val="20"/>
                <w:vertAlign w:val="subscript"/>
              </w:rPr>
              <w:t xml:space="preserve"> </w:t>
            </w:r>
            <w:r w:rsidR="00212172" w:rsidRPr="00887C6A">
              <w:rPr>
                <w:i/>
                <w:sz w:val="20"/>
                <w:vertAlign w:val="subscript"/>
              </w:rPr>
              <w:t>m, h, (j, k)</w:t>
            </w:r>
          </w:p>
        </w:tc>
        <w:tc>
          <w:tcPr>
            <w:tcW w:w="900" w:type="dxa"/>
            <w:shd w:val="clear" w:color="auto" w:fill="auto"/>
          </w:tcPr>
          <w:p w14:paraId="42C1B222" w14:textId="77777777" w:rsidR="00212172" w:rsidRPr="00887C6A" w:rsidRDefault="00212172" w:rsidP="009F28D9">
            <w:pPr>
              <w:pStyle w:val="List"/>
              <w:spacing w:after="60"/>
              <w:ind w:left="0" w:firstLine="0"/>
              <w:rPr>
                <w:sz w:val="20"/>
              </w:rPr>
            </w:pPr>
            <w:r w:rsidRPr="00887C6A">
              <w:rPr>
                <w:sz w:val="20"/>
              </w:rPr>
              <w:t>$/MW per hour</w:t>
            </w:r>
          </w:p>
        </w:tc>
        <w:tc>
          <w:tcPr>
            <w:tcW w:w="6773" w:type="dxa"/>
            <w:shd w:val="clear" w:color="auto" w:fill="auto"/>
          </w:tcPr>
          <w:p w14:paraId="1BDB9EE4" w14:textId="77777777" w:rsidR="00212172" w:rsidRDefault="00C91F73" w:rsidP="00C91F73">
            <w:pPr>
              <w:pStyle w:val="List"/>
              <w:spacing w:after="60"/>
              <w:ind w:left="0" w:firstLine="0"/>
              <w:rPr>
                <w:sz w:val="20"/>
              </w:rPr>
            </w:pPr>
            <w:r>
              <w:rPr>
                <w:i/>
                <w:sz w:val="20"/>
              </w:rPr>
              <w:t xml:space="preserve">Effective </w:t>
            </w:r>
            <w:r w:rsidR="00212172" w:rsidRPr="00887C6A">
              <w:rPr>
                <w:i/>
                <w:sz w:val="20"/>
              </w:rPr>
              <w:t>Auction Clearing Price</w:t>
            </w:r>
            <w:r w:rsidR="00212172" w:rsidRPr="00887C6A">
              <w:rPr>
                <w:iCs/>
                <w:sz w:val="20"/>
              </w:rPr>
              <w:t>—</w:t>
            </w:r>
            <w:r w:rsidR="00212172" w:rsidRPr="00887C6A">
              <w:rPr>
                <w:sz w:val="20"/>
              </w:rPr>
              <w:t xml:space="preserve">The auction clearing price with the source </w:t>
            </w:r>
            <w:r w:rsidR="00212172" w:rsidRPr="00887C6A">
              <w:rPr>
                <w:i/>
                <w:sz w:val="20"/>
              </w:rPr>
              <w:t>j</w:t>
            </w:r>
            <w:r w:rsidR="00212172" w:rsidRPr="00887C6A">
              <w:rPr>
                <w:sz w:val="20"/>
              </w:rPr>
              <w:t xml:space="preserve"> and sink </w:t>
            </w:r>
            <w:r w:rsidR="00212172" w:rsidRPr="00887C6A">
              <w:rPr>
                <w:i/>
                <w:sz w:val="20"/>
              </w:rPr>
              <w:t>k</w:t>
            </w:r>
            <w:r w:rsidR="00212172" w:rsidRPr="00887C6A">
              <w:rPr>
                <w:sz w:val="20"/>
              </w:rPr>
              <w:t xml:space="preserve"> for the hour</w:t>
            </w:r>
            <w:r w:rsidR="00212172" w:rsidRPr="00887C6A">
              <w:rPr>
                <w:i/>
                <w:sz w:val="20"/>
              </w:rPr>
              <w:t xml:space="preserve"> h, </w:t>
            </w:r>
            <w:r w:rsidR="00212172" w:rsidRPr="00887C6A">
              <w:rPr>
                <w:sz w:val="20"/>
              </w:rPr>
              <w:t>and month</w:t>
            </w:r>
            <w:r w:rsidR="00212172" w:rsidRPr="00887C6A">
              <w:rPr>
                <w:i/>
                <w:sz w:val="20"/>
              </w:rPr>
              <w:t xml:space="preserve"> m</w:t>
            </w:r>
            <w:r w:rsidR="00212172" w:rsidRPr="00887C6A">
              <w:rPr>
                <w:sz w:val="20"/>
              </w:rPr>
              <w:t>.</w:t>
            </w:r>
          </w:p>
          <w:p w14:paraId="536B50D1" w14:textId="77777777" w:rsidR="00C91F73" w:rsidRPr="00920E6B" w:rsidRDefault="00C91F73" w:rsidP="00C91F73">
            <w:pPr>
              <w:pStyle w:val="List"/>
              <w:spacing w:after="60"/>
              <w:ind w:left="0" w:firstLine="0"/>
              <w:rPr>
                <w:sz w:val="20"/>
              </w:rPr>
            </w:pPr>
            <w:r w:rsidRPr="00920E6B">
              <w:rPr>
                <w:sz w:val="20"/>
              </w:rPr>
              <w:t xml:space="preserve">For each CRR PTP Obligation, this value is equal to the </w:t>
            </w:r>
            <w:r w:rsidR="00CD63E1">
              <w:rPr>
                <w:sz w:val="20"/>
              </w:rPr>
              <w:t>a</w:t>
            </w:r>
            <w:r w:rsidRPr="00920E6B">
              <w:rPr>
                <w:sz w:val="20"/>
              </w:rPr>
              <w:t xml:space="preserve">uction </w:t>
            </w:r>
            <w:r w:rsidR="00CD63E1">
              <w:rPr>
                <w:sz w:val="20"/>
              </w:rPr>
              <w:t>c</w:t>
            </w:r>
            <w:r w:rsidRPr="00920E6B">
              <w:rPr>
                <w:sz w:val="20"/>
              </w:rPr>
              <w:t xml:space="preserve">learing </w:t>
            </w:r>
            <w:r w:rsidR="00CD63E1">
              <w:rPr>
                <w:sz w:val="20"/>
              </w:rPr>
              <w:t>p</w:t>
            </w:r>
            <w:r w:rsidRPr="00920E6B">
              <w:rPr>
                <w:sz w:val="20"/>
              </w:rPr>
              <w:t xml:space="preserve">rice of an awarded CRR selected as follows: </w:t>
            </w:r>
          </w:p>
          <w:p w14:paraId="57084069" w14:textId="77777777" w:rsidR="00C91F73" w:rsidRDefault="00C91F73" w:rsidP="00C91F73">
            <w:pPr>
              <w:pStyle w:val="List"/>
              <w:spacing w:after="60"/>
              <w:ind w:left="792" w:hanging="360"/>
              <w:rPr>
                <w:sz w:val="20"/>
              </w:rPr>
            </w:pPr>
            <w:r w:rsidRPr="00920E6B">
              <w:rPr>
                <w:sz w:val="20"/>
              </w:rPr>
              <w:t>(a)</w:t>
            </w:r>
            <w:r w:rsidRPr="00920E6B">
              <w:rPr>
                <w:sz w:val="20"/>
              </w:rPr>
              <w:tab/>
              <w:t xml:space="preserve">Awarded CRRs with the source </w:t>
            </w:r>
            <w:r w:rsidRPr="00920E6B">
              <w:rPr>
                <w:i/>
                <w:sz w:val="20"/>
              </w:rPr>
              <w:t>j</w:t>
            </w:r>
            <w:r w:rsidRPr="00920E6B">
              <w:rPr>
                <w:sz w:val="20"/>
              </w:rPr>
              <w:t xml:space="preserve"> and sink </w:t>
            </w:r>
            <w:r w:rsidRPr="00920E6B">
              <w:rPr>
                <w:i/>
                <w:sz w:val="20"/>
              </w:rPr>
              <w:t>k</w:t>
            </w:r>
            <w:r w:rsidRPr="00920E6B">
              <w:rPr>
                <w:sz w:val="20"/>
              </w:rPr>
              <w:t xml:space="preserve"> containing hour </w:t>
            </w:r>
            <w:r w:rsidRPr="00920E6B">
              <w:rPr>
                <w:i/>
                <w:sz w:val="20"/>
              </w:rPr>
              <w:t>h</w:t>
            </w:r>
            <w:r w:rsidRPr="00920E6B">
              <w:rPr>
                <w:sz w:val="20"/>
              </w:rPr>
              <w:t xml:space="preserve"> and operating month </w:t>
            </w:r>
            <w:r w:rsidRPr="00920E6B">
              <w:rPr>
                <w:i/>
                <w:sz w:val="20"/>
              </w:rPr>
              <w:t xml:space="preserve">m </w:t>
            </w:r>
            <w:r w:rsidRPr="00920E6B">
              <w:rPr>
                <w:sz w:val="20"/>
              </w:rPr>
              <w:t>are selected from the set of unexpired awarded PTP Obligations.  If no awarded CRRs are found the EACP value is zero.</w:t>
            </w:r>
          </w:p>
          <w:p w14:paraId="729BD7DB" w14:textId="77777777" w:rsidR="00C91F73" w:rsidRDefault="00C91F73" w:rsidP="00C91F73">
            <w:pPr>
              <w:pStyle w:val="List"/>
              <w:spacing w:after="60"/>
              <w:ind w:left="792" w:hanging="360"/>
              <w:rPr>
                <w:sz w:val="20"/>
              </w:rPr>
            </w:pPr>
            <w:r w:rsidRPr="00920E6B">
              <w:rPr>
                <w:sz w:val="20"/>
              </w:rPr>
              <w:t>(b)</w:t>
            </w:r>
            <w:r w:rsidRPr="00920E6B">
              <w:rPr>
                <w:sz w:val="20"/>
              </w:rPr>
              <w:tab/>
              <w:t>If (a) results in more than one awarded CRR, awarded CRRs with the most recent award date are selected.</w:t>
            </w:r>
          </w:p>
          <w:p w14:paraId="5FB4D2FC" w14:textId="77777777" w:rsidR="00C91F73" w:rsidRPr="00C91F73" w:rsidRDefault="00C91F73" w:rsidP="00CD63E1">
            <w:pPr>
              <w:pStyle w:val="List"/>
              <w:spacing w:after="60"/>
              <w:ind w:left="792" w:hanging="360"/>
              <w:rPr>
                <w:i/>
                <w:sz w:val="20"/>
              </w:rPr>
            </w:pPr>
            <w:r w:rsidRPr="00920E6B">
              <w:rPr>
                <w:sz w:val="20"/>
              </w:rPr>
              <w:t>(c)</w:t>
            </w:r>
            <w:r w:rsidRPr="00920E6B">
              <w:rPr>
                <w:sz w:val="20"/>
              </w:rPr>
              <w:tab/>
              <w:t xml:space="preserve">If (b) results in more than one awarded CRR, then the awarded CRR with the lowest </w:t>
            </w:r>
            <w:r w:rsidR="00CD63E1">
              <w:rPr>
                <w:sz w:val="20"/>
              </w:rPr>
              <w:t>a</w:t>
            </w:r>
            <w:r w:rsidRPr="00920E6B">
              <w:rPr>
                <w:sz w:val="20"/>
              </w:rPr>
              <w:t xml:space="preserve">uction </w:t>
            </w:r>
            <w:r w:rsidR="00CD63E1">
              <w:rPr>
                <w:sz w:val="20"/>
              </w:rPr>
              <w:t>c</w:t>
            </w:r>
            <w:r w:rsidRPr="00920E6B">
              <w:rPr>
                <w:sz w:val="20"/>
              </w:rPr>
              <w:t xml:space="preserve">learing </w:t>
            </w:r>
            <w:r w:rsidR="00CD63E1">
              <w:rPr>
                <w:sz w:val="20"/>
              </w:rPr>
              <w:t>p</w:t>
            </w:r>
            <w:r w:rsidRPr="00920E6B">
              <w:rPr>
                <w:sz w:val="20"/>
              </w:rPr>
              <w:t>rice is selected.</w:t>
            </w:r>
          </w:p>
        </w:tc>
      </w:tr>
      <w:tr w:rsidR="00212172" w:rsidRPr="00887C6A" w14:paraId="027B4917" w14:textId="77777777" w:rsidTr="009F28D9">
        <w:trPr>
          <w:trHeight w:val="142"/>
        </w:trPr>
        <w:tc>
          <w:tcPr>
            <w:tcW w:w="1885" w:type="dxa"/>
            <w:shd w:val="clear" w:color="auto" w:fill="auto"/>
          </w:tcPr>
          <w:p w14:paraId="538FFE76" w14:textId="77777777" w:rsidR="00212172" w:rsidRPr="00887C6A" w:rsidRDefault="00212172" w:rsidP="009F28D9">
            <w:pPr>
              <w:pStyle w:val="List"/>
              <w:spacing w:afterLines="60" w:after="144"/>
              <w:ind w:left="0" w:firstLine="0"/>
              <w:rPr>
                <w:sz w:val="20"/>
              </w:rPr>
            </w:pPr>
            <w:r w:rsidRPr="00887C6A">
              <w:rPr>
                <w:sz w:val="20"/>
              </w:rPr>
              <w:t xml:space="preserve">AOBLCRO </w:t>
            </w:r>
            <w:r w:rsidRPr="00887C6A">
              <w:rPr>
                <w:i/>
                <w:sz w:val="20"/>
                <w:vertAlign w:val="subscript"/>
              </w:rPr>
              <w:t>b</w:t>
            </w:r>
          </w:p>
        </w:tc>
        <w:tc>
          <w:tcPr>
            <w:tcW w:w="900" w:type="dxa"/>
            <w:shd w:val="clear" w:color="auto" w:fill="auto"/>
          </w:tcPr>
          <w:p w14:paraId="5621D78C" w14:textId="77777777" w:rsidR="00212172" w:rsidRPr="00887C6A" w:rsidRDefault="00212172" w:rsidP="009F28D9">
            <w:pPr>
              <w:pStyle w:val="List"/>
              <w:spacing w:afterLines="60" w:after="144"/>
              <w:ind w:left="0" w:firstLine="0"/>
              <w:rPr>
                <w:sz w:val="20"/>
              </w:rPr>
            </w:pPr>
            <w:r w:rsidRPr="00887C6A">
              <w:rPr>
                <w:sz w:val="20"/>
              </w:rPr>
              <w:t>$</w:t>
            </w:r>
          </w:p>
        </w:tc>
        <w:tc>
          <w:tcPr>
            <w:tcW w:w="6773" w:type="dxa"/>
            <w:shd w:val="clear" w:color="auto" w:fill="auto"/>
          </w:tcPr>
          <w:p w14:paraId="6B56F82A" w14:textId="77777777" w:rsidR="00212172" w:rsidRPr="00887C6A" w:rsidRDefault="00212172" w:rsidP="009F28D9">
            <w:pPr>
              <w:pStyle w:val="List"/>
              <w:spacing w:afterLines="60" w:after="144"/>
              <w:ind w:left="0" w:firstLine="0"/>
              <w:rPr>
                <w:i/>
                <w:sz w:val="20"/>
              </w:rPr>
            </w:pPr>
            <w:r w:rsidRPr="00887C6A">
              <w:rPr>
                <w:i/>
                <w:sz w:val="20"/>
              </w:rPr>
              <w:t>Auction PTP Obligation Credit Requirement for Offers</w:t>
            </w:r>
            <w:r w:rsidRPr="00887C6A">
              <w:rPr>
                <w:iCs/>
                <w:sz w:val="20"/>
              </w:rPr>
              <w:t>—</w:t>
            </w:r>
            <w:r w:rsidRPr="00887C6A">
              <w:rPr>
                <w:sz w:val="20"/>
              </w:rPr>
              <w:t xml:space="preserve">The auction credit requirement for all PTP Obligation offers submitted by a Counter-Party </w:t>
            </w:r>
            <w:r w:rsidRPr="00887C6A">
              <w:rPr>
                <w:i/>
                <w:sz w:val="20"/>
              </w:rPr>
              <w:t xml:space="preserve">b </w:t>
            </w:r>
            <w:r w:rsidRPr="00887C6A">
              <w:rPr>
                <w:sz w:val="20"/>
              </w:rPr>
              <w:t xml:space="preserve">for all Operating Days. </w:t>
            </w:r>
          </w:p>
        </w:tc>
      </w:tr>
      <w:tr w:rsidR="00212172" w:rsidRPr="00887C6A" w14:paraId="6F6BA2A5" w14:textId="77777777" w:rsidTr="009F28D9">
        <w:trPr>
          <w:trHeight w:val="142"/>
        </w:trPr>
        <w:tc>
          <w:tcPr>
            <w:tcW w:w="1885" w:type="dxa"/>
            <w:shd w:val="clear" w:color="auto" w:fill="auto"/>
          </w:tcPr>
          <w:p w14:paraId="4EAFA523" w14:textId="77777777" w:rsidR="00212172" w:rsidRPr="00887C6A" w:rsidRDefault="00212172" w:rsidP="009F28D9">
            <w:pPr>
              <w:pStyle w:val="List"/>
              <w:spacing w:afterLines="60" w:after="144"/>
              <w:ind w:left="0" w:firstLine="0"/>
              <w:rPr>
                <w:sz w:val="20"/>
              </w:rPr>
            </w:pPr>
            <w:r w:rsidRPr="00887C6A">
              <w:rPr>
                <w:sz w:val="20"/>
              </w:rPr>
              <w:t>OOBLMW</w:t>
            </w:r>
            <w:r w:rsidRPr="00887C6A">
              <w:rPr>
                <w:sz w:val="20"/>
                <w:vertAlign w:val="subscript"/>
              </w:rPr>
              <w:t xml:space="preserve"> </w:t>
            </w:r>
            <w:r w:rsidRPr="00887C6A">
              <w:rPr>
                <w:i/>
                <w:sz w:val="20"/>
                <w:vertAlign w:val="subscript"/>
              </w:rPr>
              <w:t>m, h, (j, k), b</w:t>
            </w:r>
          </w:p>
        </w:tc>
        <w:tc>
          <w:tcPr>
            <w:tcW w:w="900" w:type="dxa"/>
            <w:shd w:val="clear" w:color="auto" w:fill="auto"/>
          </w:tcPr>
          <w:p w14:paraId="435F08E2" w14:textId="77777777" w:rsidR="00212172" w:rsidRPr="00887C6A" w:rsidRDefault="00212172" w:rsidP="009F28D9">
            <w:pPr>
              <w:pStyle w:val="List"/>
              <w:spacing w:afterLines="60" w:after="144"/>
              <w:ind w:left="0" w:firstLine="0"/>
              <w:rPr>
                <w:sz w:val="20"/>
              </w:rPr>
            </w:pPr>
            <w:r w:rsidRPr="00887C6A">
              <w:rPr>
                <w:sz w:val="20"/>
              </w:rPr>
              <w:t>MW</w:t>
            </w:r>
          </w:p>
        </w:tc>
        <w:tc>
          <w:tcPr>
            <w:tcW w:w="6773" w:type="dxa"/>
            <w:shd w:val="clear" w:color="auto" w:fill="auto"/>
          </w:tcPr>
          <w:p w14:paraId="2FE4966D" w14:textId="77777777" w:rsidR="00212172" w:rsidRPr="00887C6A" w:rsidRDefault="00212172" w:rsidP="009F28D9">
            <w:pPr>
              <w:pStyle w:val="List"/>
              <w:spacing w:afterLines="60" w:after="144"/>
              <w:ind w:left="0" w:firstLine="0"/>
              <w:rPr>
                <w:sz w:val="20"/>
              </w:rPr>
            </w:pPr>
            <w:r w:rsidRPr="00887C6A">
              <w:rPr>
                <w:i/>
                <w:sz w:val="20"/>
              </w:rPr>
              <w:t>Awarded Offer PTP Obligation</w:t>
            </w:r>
            <w:r w:rsidRPr="00887C6A">
              <w:rPr>
                <w:iCs/>
                <w:sz w:val="20"/>
              </w:rPr>
              <w:t>—</w:t>
            </w:r>
            <w:r w:rsidRPr="00887C6A">
              <w:rPr>
                <w:sz w:val="20"/>
              </w:rPr>
              <w:t xml:space="preserve">The awarded offer PTP Obligation with source </w:t>
            </w:r>
            <w:r w:rsidRPr="00887C6A">
              <w:rPr>
                <w:i/>
                <w:sz w:val="20"/>
              </w:rPr>
              <w:t>j</w:t>
            </w:r>
            <w:r w:rsidRPr="00887C6A">
              <w:rPr>
                <w:sz w:val="20"/>
              </w:rPr>
              <w:t xml:space="preserve"> and sink </w:t>
            </w:r>
            <w:r w:rsidRPr="00887C6A">
              <w:rPr>
                <w:i/>
                <w:sz w:val="20"/>
              </w:rPr>
              <w:t>k</w:t>
            </w:r>
            <w:r w:rsidRPr="00887C6A">
              <w:rPr>
                <w:sz w:val="20"/>
              </w:rPr>
              <w:t xml:space="preserve"> for the hour </w:t>
            </w:r>
            <w:r w:rsidRPr="00887C6A">
              <w:rPr>
                <w:i/>
                <w:sz w:val="20"/>
              </w:rPr>
              <w:t xml:space="preserve">h, </w:t>
            </w:r>
            <w:r w:rsidRPr="00887C6A">
              <w:rPr>
                <w:sz w:val="20"/>
              </w:rPr>
              <w:t>and month</w:t>
            </w:r>
            <w:r w:rsidRPr="00887C6A">
              <w:rPr>
                <w:i/>
                <w:sz w:val="20"/>
              </w:rPr>
              <w:t xml:space="preserve"> m</w:t>
            </w:r>
            <w:r w:rsidRPr="00887C6A">
              <w:rPr>
                <w:sz w:val="20"/>
              </w:rPr>
              <w:t xml:space="preserve"> submitted by a Counter-Party </w:t>
            </w:r>
            <w:r w:rsidRPr="00887C6A">
              <w:rPr>
                <w:i/>
                <w:sz w:val="20"/>
              </w:rPr>
              <w:t>b.</w:t>
            </w:r>
          </w:p>
        </w:tc>
      </w:tr>
      <w:tr w:rsidR="00212172" w:rsidRPr="00887C6A" w14:paraId="7218A5C7" w14:textId="77777777" w:rsidTr="009F28D9">
        <w:trPr>
          <w:trHeight w:val="142"/>
        </w:trPr>
        <w:tc>
          <w:tcPr>
            <w:tcW w:w="1885" w:type="dxa"/>
            <w:shd w:val="clear" w:color="auto" w:fill="auto"/>
          </w:tcPr>
          <w:p w14:paraId="0F4B85FC" w14:textId="77777777" w:rsidR="00212172" w:rsidRPr="00887C6A" w:rsidRDefault="00212172" w:rsidP="009F28D9">
            <w:pPr>
              <w:pStyle w:val="List"/>
              <w:spacing w:afterLines="60" w:after="144"/>
              <w:ind w:left="0" w:firstLine="0"/>
              <w:rPr>
                <w:sz w:val="20"/>
              </w:rPr>
            </w:pPr>
            <w:r w:rsidRPr="00887C6A">
              <w:rPr>
                <w:sz w:val="20"/>
              </w:rPr>
              <w:t xml:space="preserve">OPOBL </w:t>
            </w:r>
            <w:r w:rsidRPr="00887C6A">
              <w:rPr>
                <w:i/>
                <w:sz w:val="20"/>
                <w:vertAlign w:val="subscript"/>
              </w:rPr>
              <w:t>m, h, (j, k ), b</w:t>
            </w:r>
          </w:p>
        </w:tc>
        <w:tc>
          <w:tcPr>
            <w:tcW w:w="900" w:type="dxa"/>
            <w:shd w:val="clear" w:color="auto" w:fill="auto"/>
          </w:tcPr>
          <w:p w14:paraId="5F5FD9B4" w14:textId="77777777" w:rsidR="00212172" w:rsidRPr="00887C6A" w:rsidRDefault="00212172" w:rsidP="009F28D9">
            <w:pPr>
              <w:pStyle w:val="List"/>
              <w:spacing w:afterLines="60" w:after="144"/>
              <w:ind w:left="0" w:firstLine="0"/>
              <w:rPr>
                <w:sz w:val="20"/>
              </w:rPr>
            </w:pPr>
            <w:r w:rsidRPr="00887C6A">
              <w:rPr>
                <w:sz w:val="20"/>
              </w:rPr>
              <w:t>$/MW per hour</w:t>
            </w:r>
          </w:p>
        </w:tc>
        <w:tc>
          <w:tcPr>
            <w:tcW w:w="6773" w:type="dxa"/>
            <w:shd w:val="clear" w:color="auto" w:fill="auto"/>
          </w:tcPr>
          <w:p w14:paraId="7B2FC154" w14:textId="77777777" w:rsidR="00212172" w:rsidRPr="00887C6A" w:rsidRDefault="00212172" w:rsidP="009F28D9">
            <w:pPr>
              <w:pStyle w:val="List"/>
              <w:spacing w:afterLines="60" w:after="144"/>
              <w:ind w:left="0" w:firstLine="0"/>
              <w:rPr>
                <w:i/>
                <w:sz w:val="20"/>
              </w:rPr>
            </w:pPr>
            <w:r w:rsidRPr="00887C6A">
              <w:rPr>
                <w:i/>
                <w:sz w:val="20"/>
              </w:rPr>
              <w:t>Offer Price for PTP Obligation</w:t>
            </w:r>
            <w:r w:rsidRPr="00887C6A">
              <w:rPr>
                <w:iCs/>
                <w:sz w:val="20"/>
              </w:rPr>
              <w:t>—</w:t>
            </w:r>
            <w:r w:rsidRPr="00887C6A">
              <w:rPr>
                <w:sz w:val="20"/>
              </w:rPr>
              <w:t xml:space="preserve">The offer price for PTP Obligation with the source </w:t>
            </w:r>
            <w:r w:rsidRPr="00887C6A">
              <w:rPr>
                <w:i/>
                <w:sz w:val="20"/>
              </w:rPr>
              <w:t>j</w:t>
            </w:r>
            <w:r w:rsidRPr="00887C6A">
              <w:rPr>
                <w:sz w:val="20"/>
              </w:rPr>
              <w:t xml:space="preserve"> and sink </w:t>
            </w:r>
            <w:r w:rsidRPr="00887C6A">
              <w:rPr>
                <w:i/>
                <w:sz w:val="20"/>
              </w:rPr>
              <w:t>k</w:t>
            </w:r>
            <w:r w:rsidRPr="00887C6A">
              <w:rPr>
                <w:sz w:val="20"/>
              </w:rPr>
              <w:t xml:space="preserve"> for the hour </w:t>
            </w:r>
            <w:r w:rsidRPr="00887C6A">
              <w:rPr>
                <w:i/>
                <w:sz w:val="20"/>
              </w:rPr>
              <w:t xml:space="preserve">h, </w:t>
            </w:r>
            <w:r w:rsidRPr="00887C6A">
              <w:rPr>
                <w:sz w:val="20"/>
              </w:rPr>
              <w:t>and month</w:t>
            </w:r>
            <w:r w:rsidRPr="00887C6A">
              <w:rPr>
                <w:i/>
                <w:sz w:val="20"/>
              </w:rPr>
              <w:t xml:space="preserve"> m </w:t>
            </w:r>
            <w:r w:rsidRPr="00887C6A">
              <w:rPr>
                <w:sz w:val="20"/>
              </w:rPr>
              <w:t xml:space="preserve">submitted by a Counter-Party </w:t>
            </w:r>
            <w:r w:rsidRPr="00887C6A">
              <w:rPr>
                <w:i/>
                <w:sz w:val="20"/>
              </w:rPr>
              <w:t>b.</w:t>
            </w:r>
          </w:p>
        </w:tc>
      </w:tr>
      <w:tr w:rsidR="00212172" w:rsidRPr="00887C6A" w14:paraId="6A844F60" w14:textId="77777777" w:rsidTr="009F28D9">
        <w:trPr>
          <w:trHeight w:val="594"/>
        </w:trPr>
        <w:tc>
          <w:tcPr>
            <w:tcW w:w="1885" w:type="dxa"/>
            <w:shd w:val="clear" w:color="auto" w:fill="auto"/>
          </w:tcPr>
          <w:p w14:paraId="369CC3A5" w14:textId="77777777" w:rsidR="00212172" w:rsidRPr="00887C6A" w:rsidRDefault="00212172" w:rsidP="009F28D9">
            <w:pPr>
              <w:pStyle w:val="List"/>
              <w:spacing w:afterLines="60" w:after="144"/>
              <w:ind w:left="0" w:firstLine="0"/>
              <w:rPr>
                <w:sz w:val="20"/>
                <w:vertAlign w:val="subscript"/>
              </w:rPr>
            </w:pPr>
            <w:r w:rsidRPr="00887C6A">
              <w:rPr>
                <w:sz w:val="20"/>
              </w:rPr>
              <w:t xml:space="preserve">AOPTCR </w:t>
            </w:r>
            <w:r w:rsidRPr="00887C6A">
              <w:rPr>
                <w:i/>
                <w:sz w:val="20"/>
                <w:vertAlign w:val="subscript"/>
              </w:rPr>
              <w:t>b</w:t>
            </w:r>
          </w:p>
        </w:tc>
        <w:tc>
          <w:tcPr>
            <w:tcW w:w="900" w:type="dxa"/>
            <w:shd w:val="clear" w:color="auto" w:fill="auto"/>
          </w:tcPr>
          <w:p w14:paraId="370A70A0" w14:textId="77777777" w:rsidR="00212172" w:rsidRPr="00887C6A" w:rsidRDefault="00212172" w:rsidP="009F28D9">
            <w:pPr>
              <w:pStyle w:val="List"/>
              <w:spacing w:afterLines="60" w:after="144"/>
              <w:ind w:left="0" w:firstLine="0"/>
              <w:rPr>
                <w:sz w:val="20"/>
              </w:rPr>
            </w:pPr>
            <w:r w:rsidRPr="00887C6A">
              <w:rPr>
                <w:sz w:val="20"/>
              </w:rPr>
              <w:t>$</w:t>
            </w:r>
          </w:p>
        </w:tc>
        <w:tc>
          <w:tcPr>
            <w:tcW w:w="6773" w:type="dxa"/>
            <w:shd w:val="clear" w:color="auto" w:fill="auto"/>
          </w:tcPr>
          <w:p w14:paraId="268F823E" w14:textId="77777777" w:rsidR="00212172" w:rsidRPr="00887C6A" w:rsidRDefault="00212172" w:rsidP="009F28D9">
            <w:pPr>
              <w:pStyle w:val="List"/>
              <w:spacing w:afterLines="60" w:after="144"/>
              <w:ind w:left="0" w:firstLine="0"/>
              <w:rPr>
                <w:sz w:val="20"/>
              </w:rPr>
            </w:pPr>
            <w:r w:rsidRPr="00887C6A">
              <w:rPr>
                <w:i/>
                <w:sz w:val="20"/>
              </w:rPr>
              <w:t>Auction PTP Option Bid Credit Requirement</w:t>
            </w:r>
            <w:r w:rsidRPr="00887C6A">
              <w:rPr>
                <w:iCs/>
                <w:sz w:val="20"/>
              </w:rPr>
              <w:t>—</w:t>
            </w:r>
            <w:r w:rsidRPr="00887C6A">
              <w:rPr>
                <w:sz w:val="20"/>
              </w:rPr>
              <w:t xml:space="preserve">The auction credit requirement for all PTP Option bids submitted by a Counter-Party </w:t>
            </w:r>
            <w:r w:rsidRPr="00887C6A">
              <w:rPr>
                <w:i/>
                <w:sz w:val="20"/>
              </w:rPr>
              <w:t>b.</w:t>
            </w:r>
          </w:p>
        </w:tc>
      </w:tr>
      <w:tr w:rsidR="00212172" w:rsidRPr="00887C6A" w14:paraId="5CD761B2" w14:textId="77777777" w:rsidTr="009F28D9">
        <w:trPr>
          <w:trHeight w:val="594"/>
        </w:trPr>
        <w:tc>
          <w:tcPr>
            <w:tcW w:w="1885" w:type="dxa"/>
            <w:shd w:val="clear" w:color="auto" w:fill="auto"/>
          </w:tcPr>
          <w:p w14:paraId="70E60152" w14:textId="77777777" w:rsidR="00212172" w:rsidRPr="00887C6A" w:rsidRDefault="00212172" w:rsidP="009F28D9">
            <w:pPr>
              <w:pStyle w:val="List"/>
              <w:spacing w:afterLines="60" w:after="144"/>
              <w:ind w:left="0" w:firstLine="0"/>
              <w:rPr>
                <w:sz w:val="20"/>
              </w:rPr>
            </w:pPr>
            <w:r w:rsidRPr="00887C6A">
              <w:rPr>
                <w:sz w:val="20"/>
              </w:rPr>
              <w:t>BOPTMW</w:t>
            </w:r>
            <w:r w:rsidRPr="00887C6A">
              <w:rPr>
                <w:sz w:val="20"/>
                <w:vertAlign w:val="subscript"/>
              </w:rPr>
              <w:t xml:space="preserve"> </w:t>
            </w:r>
            <w:r w:rsidRPr="00887C6A">
              <w:rPr>
                <w:i/>
                <w:sz w:val="20"/>
                <w:vertAlign w:val="subscript"/>
              </w:rPr>
              <w:t>m, h, (j, k),b</w:t>
            </w:r>
          </w:p>
        </w:tc>
        <w:tc>
          <w:tcPr>
            <w:tcW w:w="900" w:type="dxa"/>
            <w:shd w:val="clear" w:color="auto" w:fill="auto"/>
          </w:tcPr>
          <w:p w14:paraId="42CD92C3" w14:textId="77777777" w:rsidR="00212172" w:rsidRPr="00887C6A" w:rsidRDefault="00212172" w:rsidP="009F28D9">
            <w:pPr>
              <w:pStyle w:val="List"/>
              <w:spacing w:afterLines="60" w:after="144"/>
              <w:ind w:left="0" w:firstLine="0"/>
              <w:rPr>
                <w:sz w:val="20"/>
              </w:rPr>
            </w:pPr>
            <w:r w:rsidRPr="00887C6A">
              <w:rPr>
                <w:sz w:val="20"/>
              </w:rPr>
              <w:t>MW</w:t>
            </w:r>
          </w:p>
        </w:tc>
        <w:tc>
          <w:tcPr>
            <w:tcW w:w="6773" w:type="dxa"/>
            <w:shd w:val="clear" w:color="auto" w:fill="auto"/>
          </w:tcPr>
          <w:p w14:paraId="638412F0" w14:textId="77777777" w:rsidR="00212172" w:rsidRPr="00887C6A" w:rsidRDefault="00212172" w:rsidP="009F28D9">
            <w:pPr>
              <w:pStyle w:val="Spaceafterbox"/>
              <w:spacing w:afterLines="60" w:after="144"/>
              <w:rPr>
                <w:iCs/>
                <w:sz w:val="20"/>
              </w:rPr>
            </w:pPr>
            <w:r w:rsidRPr="00887C6A">
              <w:rPr>
                <w:i/>
                <w:sz w:val="20"/>
              </w:rPr>
              <w:t>Awarded Bid PTP Option</w:t>
            </w:r>
            <w:r w:rsidRPr="00887C6A">
              <w:rPr>
                <w:iCs/>
                <w:sz w:val="20"/>
              </w:rPr>
              <w:t>—</w:t>
            </w:r>
            <w:r w:rsidRPr="00887C6A">
              <w:rPr>
                <w:sz w:val="20"/>
              </w:rPr>
              <w:t xml:space="preserve">The awarded bid PTP Option with the source </w:t>
            </w:r>
            <w:r w:rsidRPr="00887C6A">
              <w:rPr>
                <w:i/>
                <w:sz w:val="20"/>
              </w:rPr>
              <w:t>j</w:t>
            </w:r>
            <w:r w:rsidRPr="00887C6A">
              <w:rPr>
                <w:sz w:val="20"/>
              </w:rPr>
              <w:t xml:space="preserve"> and sink </w:t>
            </w:r>
            <w:r w:rsidRPr="00887C6A">
              <w:rPr>
                <w:i/>
                <w:sz w:val="20"/>
              </w:rPr>
              <w:t>k</w:t>
            </w:r>
            <w:r w:rsidRPr="00887C6A">
              <w:rPr>
                <w:sz w:val="20"/>
              </w:rPr>
              <w:t xml:space="preserve"> for the hour </w:t>
            </w:r>
            <w:r w:rsidRPr="00887C6A">
              <w:rPr>
                <w:i/>
                <w:sz w:val="20"/>
              </w:rPr>
              <w:t xml:space="preserve">h, </w:t>
            </w:r>
            <w:r w:rsidRPr="00887C6A">
              <w:rPr>
                <w:sz w:val="20"/>
              </w:rPr>
              <w:t>and month</w:t>
            </w:r>
            <w:r w:rsidRPr="00887C6A">
              <w:rPr>
                <w:i/>
                <w:sz w:val="20"/>
              </w:rPr>
              <w:t xml:space="preserve"> m</w:t>
            </w:r>
            <w:r w:rsidRPr="00887C6A">
              <w:rPr>
                <w:sz w:val="20"/>
              </w:rPr>
              <w:t xml:space="preserve"> submitted by a Counter-Party </w:t>
            </w:r>
            <w:r w:rsidRPr="00887C6A">
              <w:rPr>
                <w:i/>
                <w:sz w:val="20"/>
              </w:rPr>
              <w:t>b.</w:t>
            </w:r>
            <w:r w:rsidRPr="00887C6A">
              <w:rPr>
                <w:sz w:val="20"/>
              </w:rPr>
              <w:t xml:space="preserve"> </w:t>
            </w:r>
          </w:p>
        </w:tc>
      </w:tr>
      <w:tr w:rsidR="00212172" w:rsidRPr="00887C6A" w14:paraId="6C105040" w14:textId="77777777" w:rsidTr="009F28D9">
        <w:trPr>
          <w:trHeight w:val="620"/>
        </w:trPr>
        <w:tc>
          <w:tcPr>
            <w:tcW w:w="1885" w:type="dxa"/>
            <w:shd w:val="clear" w:color="auto" w:fill="auto"/>
          </w:tcPr>
          <w:p w14:paraId="4DCBC1B4" w14:textId="77777777" w:rsidR="00212172" w:rsidRPr="00887C6A" w:rsidRDefault="00212172" w:rsidP="009F28D9">
            <w:pPr>
              <w:pStyle w:val="List"/>
              <w:spacing w:after="60"/>
              <w:ind w:left="0" w:firstLine="0"/>
              <w:rPr>
                <w:sz w:val="20"/>
              </w:rPr>
            </w:pPr>
            <w:r w:rsidRPr="00887C6A">
              <w:rPr>
                <w:sz w:val="20"/>
              </w:rPr>
              <w:t>BPOPT</w:t>
            </w:r>
            <w:r w:rsidRPr="00887C6A">
              <w:rPr>
                <w:sz w:val="20"/>
                <w:vertAlign w:val="subscript"/>
              </w:rPr>
              <w:t xml:space="preserve"> </w:t>
            </w:r>
            <w:r w:rsidRPr="00887C6A">
              <w:rPr>
                <w:i/>
                <w:sz w:val="20"/>
                <w:vertAlign w:val="subscript"/>
              </w:rPr>
              <w:t>m, h, (j, k), b</w:t>
            </w:r>
          </w:p>
        </w:tc>
        <w:tc>
          <w:tcPr>
            <w:tcW w:w="900" w:type="dxa"/>
            <w:shd w:val="clear" w:color="auto" w:fill="auto"/>
          </w:tcPr>
          <w:p w14:paraId="1CD300A4" w14:textId="77777777" w:rsidR="00212172" w:rsidRPr="00887C6A" w:rsidRDefault="00212172" w:rsidP="009F28D9">
            <w:pPr>
              <w:pStyle w:val="List"/>
              <w:spacing w:after="60"/>
              <w:ind w:left="0" w:firstLine="0"/>
              <w:rPr>
                <w:sz w:val="20"/>
              </w:rPr>
            </w:pPr>
            <w:r w:rsidRPr="00887C6A">
              <w:rPr>
                <w:sz w:val="20"/>
              </w:rPr>
              <w:t>$/MW per hour</w:t>
            </w:r>
          </w:p>
        </w:tc>
        <w:tc>
          <w:tcPr>
            <w:tcW w:w="6773" w:type="dxa"/>
            <w:shd w:val="clear" w:color="auto" w:fill="auto"/>
          </w:tcPr>
          <w:p w14:paraId="65CC5CC8" w14:textId="77777777" w:rsidR="00212172" w:rsidRPr="00887C6A" w:rsidRDefault="00212172" w:rsidP="009F28D9">
            <w:pPr>
              <w:pStyle w:val="List"/>
              <w:spacing w:after="60"/>
              <w:ind w:left="0" w:firstLine="0"/>
              <w:rPr>
                <w:sz w:val="20"/>
              </w:rPr>
            </w:pPr>
            <w:r w:rsidRPr="00887C6A">
              <w:rPr>
                <w:i/>
                <w:sz w:val="20"/>
              </w:rPr>
              <w:t>Bid Price for PTP Option</w:t>
            </w:r>
            <w:r w:rsidRPr="00887C6A">
              <w:rPr>
                <w:iCs/>
                <w:sz w:val="20"/>
              </w:rPr>
              <w:t>—</w:t>
            </w:r>
            <w:r w:rsidRPr="00887C6A">
              <w:rPr>
                <w:sz w:val="20"/>
              </w:rPr>
              <w:t xml:space="preserve">The bid price for PTP Option with the source </w:t>
            </w:r>
            <w:r w:rsidRPr="00887C6A">
              <w:rPr>
                <w:i/>
                <w:sz w:val="20"/>
              </w:rPr>
              <w:t>j</w:t>
            </w:r>
            <w:r w:rsidRPr="00887C6A">
              <w:rPr>
                <w:sz w:val="20"/>
              </w:rPr>
              <w:t xml:space="preserve"> and sink </w:t>
            </w:r>
            <w:r w:rsidRPr="00887C6A">
              <w:rPr>
                <w:i/>
                <w:sz w:val="20"/>
              </w:rPr>
              <w:t>k</w:t>
            </w:r>
            <w:r w:rsidRPr="00887C6A">
              <w:rPr>
                <w:sz w:val="20"/>
              </w:rPr>
              <w:t xml:space="preserve"> for the hour</w:t>
            </w:r>
            <w:r w:rsidRPr="00887C6A">
              <w:rPr>
                <w:i/>
                <w:sz w:val="20"/>
              </w:rPr>
              <w:t xml:space="preserve"> h, </w:t>
            </w:r>
            <w:r w:rsidRPr="00887C6A">
              <w:rPr>
                <w:sz w:val="20"/>
              </w:rPr>
              <w:t>and month</w:t>
            </w:r>
            <w:r w:rsidRPr="00887C6A">
              <w:rPr>
                <w:i/>
                <w:sz w:val="20"/>
              </w:rPr>
              <w:t xml:space="preserve"> m</w:t>
            </w:r>
            <w:r w:rsidRPr="00887C6A">
              <w:rPr>
                <w:sz w:val="20"/>
              </w:rPr>
              <w:t xml:space="preserve"> submitted by a Counter-Party </w:t>
            </w:r>
            <w:r w:rsidRPr="00887C6A">
              <w:rPr>
                <w:i/>
                <w:sz w:val="20"/>
              </w:rPr>
              <w:t>b</w:t>
            </w:r>
            <w:r w:rsidRPr="00887C6A">
              <w:rPr>
                <w:sz w:val="20"/>
              </w:rPr>
              <w:t>.</w:t>
            </w:r>
          </w:p>
        </w:tc>
      </w:tr>
      <w:tr w:rsidR="00212172" w:rsidRPr="00887C6A" w14:paraId="6B4A39B9" w14:textId="77777777" w:rsidTr="009F28D9">
        <w:trPr>
          <w:trHeight w:val="365"/>
        </w:trPr>
        <w:tc>
          <w:tcPr>
            <w:tcW w:w="1885" w:type="dxa"/>
            <w:shd w:val="clear" w:color="auto" w:fill="auto"/>
          </w:tcPr>
          <w:p w14:paraId="48E3A128" w14:textId="77777777" w:rsidR="00212172" w:rsidRPr="00853CE5" w:rsidRDefault="00212172" w:rsidP="009F28D9">
            <w:pPr>
              <w:pStyle w:val="List"/>
              <w:spacing w:afterLines="60" w:after="144"/>
              <w:ind w:left="0" w:firstLine="0"/>
              <w:rPr>
                <w:i/>
                <w:sz w:val="20"/>
              </w:rPr>
            </w:pPr>
            <w:r w:rsidRPr="00853CE5">
              <w:rPr>
                <w:i/>
                <w:sz w:val="20"/>
              </w:rPr>
              <w:t>b</w:t>
            </w:r>
          </w:p>
        </w:tc>
        <w:tc>
          <w:tcPr>
            <w:tcW w:w="900" w:type="dxa"/>
            <w:shd w:val="clear" w:color="auto" w:fill="auto"/>
          </w:tcPr>
          <w:p w14:paraId="5FAA69C0" w14:textId="77777777" w:rsidR="00212172" w:rsidRPr="00887C6A" w:rsidRDefault="00212172" w:rsidP="009F28D9">
            <w:pPr>
              <w:pStyle w:val="List"/>
              <w:spacing w:afterLines="60" w:after="144"/>
              <w:ind w:left="0" w:firstLine="0"/>
              <w:rPr>
                <w:sz w:val="20"/>
              </w:rPr>
            </w:pPr>
            <w:r w:rsidRPr="00887C6A">
              <w:rPr>
                <w:sz w:val="20"/>
              </w:rPr>
              <w:t>none</w:t>
            </w:r>
          </w:p>
        </w:tc>
        <w:tc>
          <w:tcPr>
            <w:tcW w:w="6773" w:type="dxa"/>
            <w:shd w:val="clear" w:color="auto" w:fill="auto"/>
          </w:tcPr>
          <w:p w14:paraId="27A7CC02" w14:textId="77777777" w:rsidR="00212172" w:rsidRPr="00887C6A" w:rsidRDefault="00212172" w:rsidP="009F28D9">
            <w:pPr>
              <w:pStyle w:val="List"/>
              <w:spacing w:afterLines="60" w:after="144"/>
              <w:ind w:left="0" w:firstLine="0"/>
              <w:rPr>
                <w:sz w:val="20"/>
              </w:rPr>
            </w:pPr>
            <w:r w:rsidRPr="00887C6A">
              <w:rPr>
                <w:sz w:val="20"/>
              </w:rPr>
              <w:t>A Counter-Party.</w:t>
            </w:r>
          </w:p>
        </w:tc>
      </w:tr>
      <w:tr w:rsidR="00212172" w:rsidRPr="00887C6A" w14:paraId="3D39B889" w14:textId="77777777" w:rsidTr="009F28D9">
        <w:trPr>
          <w:trHeight w:val="375"/>
        </w:trPr>
        <w:tc>
          <w:tcPr>
            <w:tcW w:w="1885" w:type="dxa"/>
            <w:shd w:val="clear" w:color="auto" w:fill="auto"/>
          </w:tcPr>
          <w:p w14:paraId="1995559C" w14:textId="77777777" w:rsidR="00212172" w:rsidRPr="00853CE5" w:rsidRDefault="00212172" w:rsidP="009F28D9">
            <w:pPr>
              <w:pStyle w:val="List"/>
              <w:spacing w:afterLines="60" w:after="144"/>
              <w:ind w:left="0" w:firstLine="0"/>
              <w:rPr>
                <w:i/>
                <w:sz w:val="20"/>
              </w:rPr>
            </w:pPr>
            <w:r w:rsidRPr="00853CE5">
              <w:rPr>
                <w:i/>
                <w:sz w:val="20"/>
              </w:rPr>
              <w:t>m</w:t>
            </w:r>
          </w:p>
        </w:tc>
        <w:tc>
          <w:tcPr>
            <w:tcW w:w="900" w:type="dxa"/>
            <w:shd w:val="clear" w:color="auto" w:fill="auto"/>
          </w:tcPr>
          <w:p w14:paraId="11020EA0" w14:textId="77777777" w:rsidR="00212172" w:rsidRPr="00887C6A" w:rsidRDefault="00212172" w:rsidP="009F28D9">
            <w:pPr>
              <w:pStyle w:val="List"/>
              <w:spacing w:afterLines="60" w:after="144"/>
              <w:ind w:left="0" w:firstLine="0"/>
              <w:rPr>
                <w:sz w:val="20"/>
              </w:rPr>
            </w:pPr>
            <w:r w:rsidRPr="00887C6A">
              <w:rPr>
                <w:sz w:val="20"/>
              </w:rPr>
              <w:t>none</w:t>
            </w:r>
          </w:p>
        </w:tc>
        <w:tc>
          <w:tcPr>
            <w:tcW w:w="6773" w:type="dxa"/>
            <w:shd w:val="clear" w:color="auto" w:fill="auto"/>
          </w:tcPr>
          <w:p w14:paraId="16F7D882" w14:textId="77777777" w:rsidR="00212172" w:rsidRPr="00887C6A" w:rsidRDefault="00212172" w:rsidP="009F28D9">
            <w:pPr>
              <w:pStyle w:val="List"/>
              <w:spacing w:afterLines="60" w:after="144"/>
              <w:ind w:left="0" w:firstLine="0"/>
              <w:rPr>
                <w:sz w:val="20"/>
              </w:rPr>
            </w:pPr>
            <w:r w:rsidRPr="00887C6A">
              <w:rPr>
                <w:sz w:val="20"/>
              </w:rPr>
              <w:t>An operating month.</w:t>
            </w:r>
          </w:p>
        </w:tc>
      </w:tr>
      <w:tr w:rsidR="00212172" w:rsidRPr="00887C6A" w14:paraId="08800D7A" w14:textId="77777777" w:rsidTr="009F28D9">
        <w:trPr>
          <w:trHeight w:val="365"/>
        </w:trPr>
        <w:tc>
          <w:tcPr>
            <w:tcW w:w="1885" w:type="dxa"/>
            <w:shd w:val="clear" w:color="auto" w:fill="auto"/>
          </w:tcPr>
          <w:p w14:paraId="6A693A48" w14:textId="77777777" w:rsidR="00212172" w:rsidRPr="00853CE5" w:rsidRDefault="00212172" w:rsidP="009F28D9">
            <w:pPr>
              <w:pStyle w:val="List"/>
              <w:spacing w:afterLines="60" w:after="144"/>
              <w:ind w:left="0" w:firstLine="0"/>
              <w:rPr>
                <w:i/>
                <w:sz w:val="20"/>
              </w:rPr>
            </w:pPr>
            <w:r w:rsidRPr="00853CE5">
              <w:rPr>
                <w:i/>
                <w:sz w:val="20"/>
              </w:rPr>
              <w:t>h</w:t>
            </w:r>
          </w:p>
        </w:tc>
        <w:tc>
          <w:tcPr>
            <w:tcW w:w="900" w:type="dxa"/>
            <w:shd w:val="clear" w:color="auto" w:fill="auto"/>
          </w:tcPr>
          <w:p w14:paraId="61EDC62E" w14:textId="77777777" w:rsidR="00212172" w:rsidRPr="00887C6A" w:rsidRDefault="00212172" w:rsidP="009F28D9">
            <w:pPr>
              <w:pStyle w:val="List"/>
              <w:spacing w:afterLines="60" w:after="144"/>
              <w:ind w:left="0" w:firstLine="0"/>
              <w:rPr>
                <w:sz w:val="20"/>
              </w:rPr>
            </w:pPr>
            <w:r w:rsidRPr="00887C6A">
              <w:rPr>
                <w:sz w:val="20"/>
              </w:rPr>
              <w:t>none</w:t>
            </w:r>
          </w:p>
        </w:tc>
        <w:tc>
          <w:tcPr>
            <w:tcW w:w="6773" w:type="dxa"/>
            <w:shd w:val="clear" w:color="auto" w:fill="auto"/>
          </w:tcPr>
          <w:p w14:paraId="79D8AD5F" w14:textId="77777777" w:rsidR="00212172" w:rsidRPr="00887C6A" w:rsidRDefault="00212172" w:rsidP="009F28D9">
            <w:pPr>
              <w:pStyle w:val="List"/>
              <w:spacing w:afterLines="60" w:after="144"/>
              <w:ind w:left="0" w:firstLine="0"/>
              <w:rPr>
                <w:sz w:val="20"/>
              </w:rPr>
            </w:pPr>
            <w:r w:rsidRPr="00887C6A">
              <w:rPr>
                <w:sz w:val="20"/>
              </w:rPr>
              <w:t>An Operating Hour.</w:t>
            </w:r>
          </w:p>
        </w:tc>
      </w:tr>
      <w:tr w:rsidR="00212172" w:rsidRPr="00887C6A" w14:paraId="7E326FC9" w14:textId="77777777" w:rsidTr="009F28D9">
        <w:trPr>
          <w:trHeight w:val="375"/>
        </w:trPr>
        <w:tc>
          <w:tcPr>
            <w:tcW w:w="1885" w:type="dxa"/>
            <w:shd w:val="clear" w:color="auto" w:fill="auto"/>
          </w:tcPr>
          <w:p w14:paraId="3391AD74" w14:textId="77777777" w:rsidR="00212172" w:rsidRPr="00853CE5" w:rsidRDefault="00212172" w:rsidP="009F28D9">
            <w:pPr>
              <w:pStyle w:val="List"/>
              <w:spacing w:afterLines="60" w:after="144"/>
              <w:ind w:left="0" w:firstLine="0"/>
              <w:rPr>
                <w:i/>
                <w:sz w:val="20"/>
              </w:rPr>
            </w:pPr>
            <w:r w:rsidRPr="00853CE5">
              <w:rPr>
                <w:i/>
                <w:sz w:val="20"/>
              </w:rPr>
              <w:lastRenderedPageBreak/>
              <w:t>j</w:t>
            </w:r>
          </w:p>
        </w:tc>
        <w:tc>
          <w:tcPr>
            <w:tcW w:w="900" w:type="dxa"/>
            <w:shd w:val="clear" w:color="auto" w:fill="auto"/>
          </w:tcPr>
          <w:p w14:paraId="76B81474" w14:textId="77777777" w:rsidR="00212172" w:rsidRPr="00887C6A" w:rsidRDefault="00212172" w:rsidP="009F28D9">
            <w:pPr>
              <w:pStyle w:val="List"/>
              <w:spacing w:afterLines="60" w:after="144"/>
              <w:ind w:left="0" w:firstLine="0"/>
              <w:rPr>
                <w:sz w:val="20"/>
              </w:rPr>
            </w:pPr>
            <w:r w:rsidRPr="00887C6A">
              <w:rPr>
                <w:sz w:val="20"/>
              </w:rPr>
              <w:t>none</w:t>
            </w:r>
          </w:p>
        </w:tc>
        <w:tc>
          <w:tcPr>
            <w:tcW w:w="6773" w:type="dxa"/>
            <w:shd w:val="clear" w:color="auto" w:fill="auto"/>
          </w:tcPr>
          <w:p w14:paraId="0EF593C4" w14:textId="77777777" w:rsidR="00212172" w:rsidRPr="00887C6A" w:rsidRDefault="00212172" w:rsidP="009F28D9">
            <w:pPr>
              <w:pStyle w:val="List"/>
              <w:spacing w:afterLines="60" w:after="144"/>
              <w:ind w:left="0" w:firstLine="0"/>
              <w:rPr>
                <w:sz w:val="20"/>
              </w:rPr>
            </w:pPr>
            <w:r w:rsidRPr="00887C6A">
              <w:rPr>
                <w:sz w:val="20"/>
              </w:rPr>
              <w:t>A source Settlement Point.</w:t>
            </w:r>
          </w:p>
        </w:tc>
      </w:tr>
      <w:tr w:rsidR="00212172" w:rsidRPr="00887C6A" w14:paraId="44DF4EB3" w14:textId="77777777" w:rsidTr="009F28D9">
        <w:trPr>
          <w:trHeight w:val="365"/>
        </w:trPr>
        <w:tc>
          <w:tcPr>
            <w:tcW w:w="1885" w:type="dxa"/>
            <w:shd w:val="clear" w:color="auto" w:fill="auto"/>
          </w:tcPr>
          <w:p w14:paraId="6FF76AF4" w14:textId="77777777" w:rsidR="00212172" w:rsidRPr="00853CE5" w:rsidRDefault="00212172" w:rsidP="009F28D9">
            <w:pPr>
              <w:pStyle w:val="List"/>
              <w:spacing w:afterLines="60" w:after="144"/>
              <w:ind w:left="0" w:firstLine="0"/>
              <w:rPr>
                <w:i/>
                <w:sz w:val="20"/>
              </w:rPr>
            </w:pPr>
            <w:r w:rsidRPr="00853CE5">
              <w:rPr>
                <w:i/>
                <w:sz w:val="20"/>
              </w:rPr>
              <w:t>k</w:t>
            </w:r>
          </w:p>
        </w:tc>
        <w:tc>
          <w:tcPr>
            <w:tcW w:w="900" w:type="dxa"/>
            <w:shd w:val="clear" w:color="auto" w:fill="auto"/>
          </w:tcPr>
          <w:p w14:paraId="01CEF314" w14:textId="77777777" w:rsidR="00212172" w:rsidRPr="00887C6A" w:rsidRDefault="00212172" w:rsidP="009F28D9">
            <w:pPr>
              <w:pStyle w:val="List"/>
              <w:spacing w:afterLines="60" w:after="144"/>
              <w:ind w:left="0" w:firstLine="0"/>
              <w:rPr>
                <w:sz w:val="20"/>
              </w:rPr>
            </w:pPr>
            <w:r w:rsidRPr="00887C6A">
              <w:rPr>
                <w:sz w:val="20"/>
              </w:rPr>
              <w:t>none</w:t>
            </w:r>
          </w:p>
        </w:tc>
        <w:tc>
          <w:tcPr>
            <w:tcW w:w="6773" w:type="dxa"/>
            <w:shd w:val="clear" w:color="auto" w:fill="auto"/>
          </w:tcPr>
          <w:p w14:paraId="7B4FF10C" w14:textId="77777777" w:rsidR="00212172" w:rsidRPr="00887C6A" w:rsidRDefault="00212172" w:rsidP="009F28D9">
            <w:pPr>
              <w:pStyle w:val="List"/>
              <w:spacing w:afterLines="60" w:after="144"/>
              <w:ind w:left="0" w:firstLine="0"/>
              <w:rPr>
                <w:sz w:val="20"/>
              </w:rPr>
            </w:pPr>
            <w:r w:rsidRPr="00887C6A">
              <w:rPr>
                <w:sz w:val="20"/>
              </w:rPr>
              <w:t>A sink Settlement Point.</w:t>
            </w:r>
          </w:p>
        </w:tc>
      </w:tr>
      <w:tr w:rsidR="00212172" w:rsidRPr="00887C6A" w14:paraId="686BDF48" w14:textId="77777777" w:rsidTr="009F28D9">
        <w:trPr>
          <w:trHeight w:val="385"/>
        </w:trPr>
        <w:tc>
          <w:tcPr>
            <w:tcW w:w="1885" w:type="dxa"/>
            <w:shd w:val="clear" w:color="auto" w:fill="auto"/>
          </w:tcPr>
          <w:p w14:paraId="45DB04D1" w14:textId="77777777" w:rsidR="00212172" w:rsidRPr="00853CE5" w:rsidRDefault="00212172" w:rsidP="009F28D9">
            <w:pPr>
              <w:pStyle w:val="List"/>
              <w:spacing w:afterLines="60" w:after="144"/>
              <w:ind w:left="0" w:firstLine="0"/>
              <w:rPr>
                <w:i/>
                <w:sz w:val="20"/>
              </w:rPr>
            </w:pPr>
            <w:r w:rsidRPr="00853CE5">
              <w:rPr>
                <w:i/>
                <w:sz w:val="20"/>
              </w:rPr>
              <w:t>ci99</w:t>
            </w:r>
          </w:p>
        </w:tc>
        <w:tc>
          <w:tcPr>
            <w:tcW w:w="900" w:type="dxa"/>
            <w:shd w:val="clear" w:color="auto" w:fill="auto"/>
          </w:tcPr>
          <w:p w14:paraId="7E548CF4" w14:textId="77777777" w:rsidR="00212172" w:rsidRPr="00887C6A" w:rsidRDefault="00212172" w:rsidP="009F28D9">
            <w:pPr>
              <w:pStyle w:val="List"/>
              <w:spacing w:afterLines="60" w:after="144"/>
              <w:ind w:left="0" w:firstLine="0"/>
              <w:rPr>
                <w:sz w:val="20"/>
              </w:rPr>
            </w:pPr>
            <w:r w:rsidRPr="00887C6A">
              <w:rPr>
                <w:sz w:val="20"/>
              </w:rPr>
              <w:t>none</w:t>
            </w:r>
          </w:p>
        </w:tc>
        <w:tc>
          <w:tcPr>
            <w:tcW w:w="6773" w:type="dxa"/>
            <w:shd w:val="clear" w:color="auto" w:fill="auto"/>
          </w:tcPr>
          <w:p w14:paraId="0CB07457" w14:textId="77777777" w:rsidR="00212172" w:rsidRPr="00887C6A" w:rsidRDefault="00212172" w:rsidP="009F28D9">
            <w:pPr>
              <w:pStyle w:val="List"/>
              <w:spacing w:afterLines="60" w:after="144"/>
              <w:ind w:left="0" w:firstLine="0"/>
              <w:rPr>
                <w:sz w:val="20"/>
              </w:rPr>
            </w:pPr>
            <w:r w:rsidRPr="00887C6A">
              <w:rPr>
                <w:sz w:val="20"/>
              </w:rPr>
              <w:t>99</w:t>
            </w:r>
            <w:r w:rsidRPr="00887C6A">
              <w:rPr>
                <w:sz w:val="20"/>
                <w:vertAlign w:val="superscript"/>
              </w:rPr>
              <w:t>th</w:t>
            </w:r>
            <w:r w:rsidRPr="00887C6A">
              <w:rPr>
                <w:sz w:val="20"/>
              </w:rPr>
              <w:t xml:space="preserve"> percentile confidence interval.</w:t>
            </w:r>
          </w:p>
        </w:tc>
      </w:tr>
    </w:tbl>
    <w:p w14:paraId="0D61B768" w14:textId="77777777" w:rsidR="00212172" w:rsidRPr="00887C6A" w:rsidRDefault="00212172" w:rsidP="00212172">
      <w:pPr>
        <w:pStyle w:val="List2"/>
        <w:spacing w:before="240"/>
        <w:ind w:left="720"/>
      </w:pPr>
      <w:r w:rsidRPr="00887C6A">
        <w:t>(4)</w:t>
      </w:r>
      <w:r w:rsidRPr="00887C6A">
        <w:tab/>
        <w:t>ERCOT may review preliminary CRR Auction results to ensure that post auction collateral requirements are satisfied for all CRR Account Holders participating in the CRR Auction.  If it is practicable to rerun the applicable CRR Auction, and the post CRR Auction collateral requirements for a Counter-Party are not satisfied, ERCOT:</w:t>
      </w:r>
    </w:p>
    <w:p w14:paraId="78C5D9FC" w14:textId="77777777" w:rsidR="00212172" w:rsidRPr="00887C6A" w:rsidRDefault="00212172" w:rsidP="00212172">
      <w:pPr>
        <w:pStyle w:val="List"/>
      </w:pPr>
      <w:r w:rsidRPr="00887C6A">
        <w:t>(a)</w:t>
      </w:r>
      <w:r w:rsidRPr="00887C6A">
        <w:tab/>
        <w:t xml:space="preserve">Shall promptly notify the Counter-Party of the amount by which its Financial Security must be increased and allow it until 1500 on the next Bank Business Day from the date on which ERCOT delivered Notification to increase the Financial Security.  </w:t>
      </w:r>
    </w:p>
    <w:p w14:paraId="59488425" w14:textId="77777777" w:rsidR="00212172" w:rsidRPr="00887C6A" w:rsidRDefault="00212172" w:rsidP="00212172">
      <w:pPr>
        <w:pStyle w:val="List2"/>
        <w:ind w:left="1440"/>
      </w:pPr>
      <w:r w:rsidRPr="00887C6A">
        <w:t>(b)</w:t>
      </w:r>
      <w:r w:rsidRPr="00887C6A">
        <w:tab/>
        <w:t>If sufficient Financial Security is not received by 1500 on the next Bank Business Day, ERCOT shall void all of the Counter-Party’s bids and offers in the CRR Auction and rerun the CRR Auction without that Counter-Party’s activity.</w:t>
      </w:r>
    </w:p>
    <w:p w14:paraId="4E0252FC" w14:textId="77777777" w:rsidR="00212172" w:rsidRPr="00887C6A" w:rsidRDefault="00212172" w:rsidP="00212172">
      <w:pPr>
        <w:pStyle w:val="List"/>
      </w:pPr>
      <w:r w:rsidRPr="00887C6A">
        <w:t>(c)</w:t>
      </w:r>
      <w:r w:rsidRPr="00887C6A">
        <w:tab/>
        <w:t xml:space="preserve">ERCOT shall award CRRs in quantities truncated to the nearest tenth MW (0.1 MW). </w:t>
      </w:r>
    </w:p>
    <w:p w14:paraId="4A367BB1" w14:textId="77777777" w:rsidR="00212172" w:rsidRPr="00887C6A" w:rsidRDefault="00212172" w:rsidP="00212172">
      <w:pPr>
        <w:pStyle w:val="List"/>
      </w:pPr>
      <w:r w:rsidRPr="00887C6A">
        <w:t>(d)</w:t>
      </w:r>
      <w:r w:rsidRPr="00887C6A">
        <w:tab/>
        <w:t xml:space="preserve">The </w:t>
      </w:r>
      <w:smartTag w:uri="urn:schemas-microsoft-com:office:smarttags" w:element="stockticker">
        <w:r w:rsidRPr="00887C6A">
          <w:t>CRR</w:t>
        </w:r>
      </w:smartTag>
      <w:r w:rsidRPr="00887C6A">
        <w:t xml:space="preserve"> clearing price is equal to the corresponding Shadow Price for that </w:t>
      </w:r>
      <w:smartTag w:uri="urn:schemas-microsoft-com:office:smarttags" w:element="stockticker">
        <w:r w:rsidRPr="00887C6A">
          <w:t>CRR</w:t>
        </w:r>
      </w:smartTag>
      <w:r w:rsidRPr="00887C6A">
        <w:t xml:space="preserve"> product.</w:t>
      </w:r>
    </w:p>
    <w:p w14:paraId="27340F97" w14:textId="77777777" w:rsidR="00212172" w:rsidRDefault="00212172" w:rsidP="00212172">
      <w:pPr>
        <w:pStyle w:val="List"/>
      </w:pPr>
      <w:r w:rsidRPr="00887C6A">
        <w:t>(e)</w:t>
      </w:r>
      <w:r w:rsidRPr="00887C6A">
        <w:tab/>
      </w:r>
      <w:r w:rsidR="008C353A">
        <w:t>Except as noted in paragraph (f) below, w</w:t>
      </w:r>
      <w:r w:rsidRPr="00887C6A">
        <w:t xml:space="preserve">hen a </w:t>
      </w:r>
      <w:smartTag w:uri="urn:schemas-microsoft-com:office:smarttags" w:element="stockticker">
        <w:r w:rsidRPr="00887C6A">
          <w:t>CRR</w:t>
        </w:r>
      </w:smartTag>
      <w:r w:rsidRPr="00887C6A">
        <w:t xml:space="preserve"> Account Holder is awarded CRRs as a result of a </w:t>
      </w:r>
      <w:smartTag w:uri="urn:schemas-microsoft-com:office:smarttags" w:element="stockticker">
        <w:r w:rsidRPr="00887C6A">
          <w:t>CRR</w:t>
        </w:r>
      </w:smartTag>
      <w:r w:rsidRPr="00887C6A">
        <w:t xml:space="preserve"> Auction, the CRRs do not become the property of the winning </w:t>
      </w:r>
      <w:smartTag w:uri="urn:schemas-microsoft-com:office:smarttags" w:element="stockticker">
        <w:r w:rsidRPr="00887C6A">
          <w:t>CRR</w:t>
        </w:r>
      </w:smartTag>
      <w:r w:rsidRPr="00887C6A">
        <w:t xml:space="preserve"> Account Holder, and the CRRs may not be placed in their </w:t>
      </w:r>
      <w:smartTag w:uri="urn:schemas-microsoft-com:office:smarttags" w:element="stockticker">
        <w:r w:rsidRPr="00887C6A">
          <w:t>CRR</w:t>
        </w:r>
      </w:smartTag>
      <w:r w:rsidRPr="00887C6A">
        <w:t xml:space="preserve"> accounts, until the required </w:t>
      </w:r>
      <w:smartTag w:uri="urn:schemas-microsoft-com:office:smarttags" w:element="stockticker">
        <w:r w:rsidRPr="00887C6A">
          <w:t>CRR</w:t>
        </w:r>
      </w:smartTag>
      <w:r w:rsidRPr="00887C6A">
        <w:t xml:space="preserve"> Invoice has been paid.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576"/>
      </w:tblGrid>
      <w:tr w:rsidR="005A400F" w:rsidRPr="00887C6A" w14:paraId="047B8886" w14:textId="77777777" w:rsidTr="00CA4520">
        <w:tc>
          <w:tcPr>
            <w:tcW w:w="9576" w:type="dxa"/>
            <w:shd w:val="pct12" w:color="auto" w:fill="auto"/>
          </w:tcPr>
          <w:p w14:paraId="1346E8FA" w14:textId="77777777" w:rsidR="005A400F" w:rsidRDefault="005A400F" w:rsidP="005A400F">
            <w:pPr>
              <w:pStyle w:val="BodyTextNumbered"/>
              <w:spacing w:before="120"/>
              <w:ind w:left="0" w:firstLine="0"/>
              <w:rPr>
                <w:b/>
                <w:i/>
                <w:iCs w:val="0"/>
                <w:szCs w:val="24"/>
              </w:rPr>
            </w:pPr>
            <w:r w:rsidRPr="00887C6A">
              <w:rPr>
                <w:b/>
                <w:i/>
                <w:iCs w:val="0"/>
                <w:szCs w:val="24"/>
              </w:rPr>
              <w:t>[NPRR</w:t>
            </w:r>
            <w:r>
              <w:rPr>
                <w:b/>
                <w:i/>
                <w:iCs w:val="0"/>
                <w:szCs w:val="24"/>
              </w:rPr>
              <w:t>1023</w:t>
            </w:r>
            <w:r w:rsidRPr="00887C6A">
              <w:rPr>
                <w:b/>
                <w:i/>
                <w:iCs w:val="0"/>
                <w:szCs w:val="24"/>
              </w:rPr>
              <w:t xml:space="preserve">:  </w:t>
            </w:r>
            <w:r>
              <w:rPr>
                <w:b/>
                <w:i/>
                <w:iCs w:val="0"/>
                <w:szCs w:val="24"/>
              </w:rPr>
              <w:t xml:space="preserve">Replace </w:t>
            </w:r>
            <w:r w:rsidRPr="00887C6A">
              <w:rPr>
                <w:b/>
                <w:i/>
                <w:iCs w:val="0"/>
                <w:szCs w:val="24"/>
              </w:rPr>
              <w:t>paragraph</w:t>
            </w:r>
            <w:r>
              <w:rPr>
                <w:b/>
                <w:i/>
                <w:iCs w:val="0"/>
                <w:szCs w:val="24"/>
              </w:rPr>
              <w:t xml:space="preserve"> (e) above with the following </w:t>
            </w:r>
            <w:r w:rsidRPr="00887C6A">
              <w:rPr>
                <w:b/>
                <w:i/>
                <w:iCs w:val="0"/>
                <w:szCs w:val="24"/>
              </w:rPr>
              <w:t>upon system implementation:]</w:t>
            </w:r>
          </w:p>
          <w:p w14:paraId="22647F7C" w14:textId="77777777" w:rsidR="005A400F" w:rsidRPr="005A400F" w:rsidRDefault="005A400F" w:rsidP="005A400F">
            <w:pPr>
              <w:spacing w:after="240"/>
              <w:ind w:left="1440" w:hanging="720"/>
            </w:pPr>
            <w:r w:rsidRPr="006B3D12">
              <w:t>(e)</w:t>
            </w:r>
            <w:r w:rsidRPr="006B3D12">
              <w:tab/>
            </w:r>
            <w:r>
              <w:t>W</w:t>
            </w:r>
            <w:r w:rsidRPr="006B3D12">
              <w:t xml:space="preserve">hen a </w:t>
            </w:r>
            <w:smartTag w:uri="urn:schemas-microsoft-com:office:smarttags" w:element="stockticker">
              <w:r w:rsidRPr="006B3D12">
                <w:t>CRR</w:t>
              </w:r>
            </w:smartTag>
            <w:r w:rsidRPr="006B3D12">
              <w:t xml:space="preserve"> Account Holder is awarded CRRs as a result of a </w:t>
            </w:r>
            <w:smartTag w:uri="urn:schemas-microsoft-com:office:smarttags" w:element="stockticker">
              <w:r w:rsidRPr="006B3D12">
                <w:t>CRR</w:t>
              </w:r>
            </w:smartTag>
            <w:r w:rsidRPr="006B3D12">
              <w:t xml:space="preserve"> Auction, the CRRs do not become the property of the winning </w:t>
            </w:r>
            <w:smartTag w:uri="urn:schemas-microsoft-com:office:smarttags" w:element="stockticker">
              <w:r w:rsidRPr="006B3D12">
                <w:t>CRR</w:t>
              </w:r>
            </w:smartTag>
            <w:r w:rsidRPr="006B3D12">
              <w:t xml:space="preserve"> Account Holder, and the CRRs may not be placed in their </w:t>
            </w:r>
            <w:smartTag w:uri="urn:schemas-microsoft-com:office:smarttags" w:element="stockticker">
              <w:r w:rsidRPr="006B3D12">
                <w:t>CRR</w:t>
              </w:r>
            </w:smartTag>
            <w:r w:rsidRPr="006B3D12">
              <w:t xml:space="preserve"> accounts, until the required </w:t>
            </w:r>
            <w:smartTag w:uri="urn:schemas-microsoft-com:office:smarttags" w:element="stockticker">
              <w:r w:rsidRPr="006B3D12">
                <w:t>CRR</w:t>
              </w:r>
            </w:smartTag>
            <w:r w:rsidRPr="006B3D12">
              <w:t xml:space="preserve"> Invoice has been paid</w:t>
            </w:r>
            <w:r>
              <w:t>.</w:t>
            </w:r>
          </w:p>
        </w:tc>
      </w:tr>
    </w:tbl>
    <w:p w14:paraId="1231334E" w14:textId="77777777" w:rsidR="008C353A" w:rsidRPr="00887C6A" w:rsidRDefault="008C353A" w:rsidP="00920BF8">
      <w:pPr>
        <w:spacing w:before="240" w:after="240"/>
        <w:ind w:left="1440" w:hanging="720"/>
      </w:pPr>
      <w:r w:rsidRPr="00AD078D">
        <w:t>(f)</w:t>
      </w:r>
      <w:r w:rsidRPr="00AD078D">
        <w:tab/>
        <w:t xml:space="preserve">Following a one-time auction of CRRs pursuant to Section 16.11.6.1.4, Repossession of CRRs by ERCOT, or Section 16.11.6.1.5, Declaration of Forfeit of CRRs, the CRRs may be placed in the account of the winning CRR Account Holder immediately upon determination of the winning bidder if the post-auction collateral requirement is satisfied and if ERCOT determines that the transfer is required to ensure the correctness of the inventory for any subsequent CRR Auction.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576"/>
      </w:tblGrid>
      <w:tr w:rsidR="005A400F" w:rsidRPr="00887C6A" w14:paraId="3C6643B0" w14:textId="77777777" w:rsidTr="00CA4520">
        <w:tc>
          <w:tcPr>
            <w:tcW w:w="9576" w:type="dxa"/>
            <w:shd w:val="pct12" w:color="auto" w:fill="auto"/>
          </w:tcPr>
          <w:p w14:paraId="0489FAC6" w14:textId="77777777" w:rsidR="005A400F" w:rsidRPr="005A400F" w:rsidRDefault="005A400F" w:rsidP="005A400F">
            <w:pPr>
              <w:pStyle w:val="BodyTextNumbered"/>
              <w:spacing w:before="120"/>
              <w:ind w:left="0" w:firstLine="0"/>
              <w:rPr>
                <w:b/>
                <w:i/>
                <w:iCs w:val="0"/>
                <w:szCs w:val="24"/>
              </w:rPr>
            </w:pPr>
            <w:r w:rsidRPr="00887C6A">
              <w:rPr>
                <w:b/>
                <w:i/>
                <w:iCs w:val="0"/>
                <w:szCs w:val="24"/>
              </w:rPr>
              <w:lastRenderedPageBreak/>
              <w:t>[NPRR</w:t>
            </w:r>
            <w:r>
              <w:rPr>
                <w:b/>
                <w:i/>
                <w:iCs w:val="0"/>
                <w:szCs w:val="24"/>
              </w:rPr>
              <w:t>1023</w:t>
            </w:r>
            <w:r w:rsidRPr="00887C6A">
              <w:rPr>
                <w:b/>
                <w:i/>
                <w:iCs w:val="0"/>
                <w:szCs w:val="24"/>
              </w:rPr>
              <w:t xml:space="preserve">:  </w:t>
            </w:r>
            <w:r>
              <w:rPr>
                <w:b/>
                <w:i/>
                <w:iCs w:val="0"/>
                <w:szCs w:val="24"/>
              </w:rPr>
              <w:t xml:space="preserve">Delete </w:t>
            </w:r>
            <w:r w:rsidRPr="00887C6A">
              <w:rPr>
                <w:b/>
                <w:i/>
                <w:iCs w:val="0"/>
                <w:szCs w:val="24"/>
              </w:rPr>
              <w:t>paragraph</w:t>
            </w:r>
            <w:r>
              <w:rPr>
                <w:b/>
                <w:i/>
                <w:iCs w:val="0"/>
                <w:szCs w:val="24"/>
              </w:rPr>
              <w:t xml:space="preserve"> (f) above </w:t>
            </w:r>
            <w:r w:rsidRPr="00887C6A">
              <w:rPr>
                <w:b/>
                <w:i/>
                <w:iCs w:val="0"/>
                <w:szCs w:val="24"/>
              </w:rPr>
              <w:t>upon system implementation</w:t>
            </w:r>
            <w:r w:rsidR="008C1488">
              <w:rPr>
                <w:b/>
                <w:i/>
                <w:iCs w:val="0"/>
                <w:szCs w:val="24"/>
              </w:rPr>
              <w:t>.</w:t>
            </w:r>
            <w:r w:rsidRPr="00887C6A">
              <w:rPr>
                <w:b/>
                <w:i/>
                <w:iCs w:val="0"/>
                <w:szCs w:val="24"/>
              </w:rPr>
              <w:t>]</w:t>
            </w:r>
          </w:p>
        </w:tc>
      </w:tr>
    </w:tbl>
    <w:p w14:paraId="3A3F94E6" w14:textId="77777777" w:rsidR="00212172" w:rsidRPr="00887C6A" w:rsidRDefault="00212172" w:rsidP="00920BF8">
      <w:pPr>
        <w:pStyle w:val="BodyTextNumbered"/>
        <w:spacing w:before="240"/>
      </w:pPr>
      <w:r w:rsidRPr="00887C6A">
        <w:t>(5)</w:t>
      </w:r>
      <w:r w:rsidRPr="00887C6A">
        <w:tab/>
        <w:t xml:space="preserve">ERCOT shall use a linear programming auction engine model for each </w:t>
      </w:r>
      <w:smartTag w:uri="urn:schemas-microsoft-com:office:smarttags" w:element="stockticker">
        <w:r w:rsidRPr="00887C6A">
          <w:t>CRR</w:t>
        </w:r>
      </w:smartTag>
      <w:r w:rsidRPr="00887C6A">
        <w:t xml:space="preserve"> Auction that evaluates all </w:t>
      </w:r>
      <w:smartTag w:uri="urn:schemas-microsoft-com:office:smarttags" w:element="stockticker">
        <w:r w:rsidRPr="00887C6A">
          <w:t>CRR</w:t>
        </w:r>
      </w:smartTag>
      <w:r w:rsidRPr="00887C6A">
        <w:t xml:space="preserve"> Auction bids and </w:t>
      </w:r>
      <w:smartTag w:uri="urn:schemas-microsoft-com:office:smarttags" w:element="stockticker">
        <w:r w:rsidRPr="00887C6A">
          <w:t>CRR</w:t>
        </w:r>
      </w:smartTag>
      <w:r w:rsidRPr="00887C6A">
        <w:t xml:space="preserve"> Auction offers submitted, and selects a combination of </w:t>
      </w:r>
      <w:smartTag w:uri="urn:schemas-microsoft-com:office:smarttags" w:element="stockticker">
        <w:r w:rsidRPr="00887C6A">
          <w:t>CRR</w:t>
        </w:r>
      </w:smartTag>
      <w:r w:rsidRPr="00887C6A">
        <w:t xml:space="preserve"> Auction bids and </w:t>
      </w:r>
      <w:smartTag w:uri="urn:schemas-microsoft-com:office:smarttags" w:element="stockticker">
        <w:r w:rsidRPr="00887C6A">
          <w:t>CRR</w:t>
        </w:r>
      </w:smartTag>
      <w:r w:rsidRPr="00887C6A">
        <w:t xml:space="preserve"> Auction offers that:</w:t>
      </w:r>
    </w:p>
    <w:p w14:paraId="34400CDA" w14:textId="77777777" w:rsidR="00212172" w:rsidRPr="00887C6A" w:rsidRDefault="00212172" w:rsidP="00212172">
      <w:pPr>
        <w:pStyle w:val="List"/>
      </w:pPr>
      <w:r w:rsidRPr="00887C6A">
        <w:t>(a)</w:t>
      </w:r>
      <w:r w:rsidRPr="00887C6A">
        <w:tab/>
        <w:t>Makes the solution simultaneously feasible within the limits of the ERCOT network capability over the auction term; and</w:t>
      </w:r>
    </w:p>
    <w:p w14:paraId="1839E41C" w14:textId="77777777" w:rsidR="00212172" w:rsidRPr="00887C6A" w:rsidRDefault="00212172" w:rsidP="00212172">
      <w:pPr>
        <w:pStyle w:val="List"/>
      </w:pPr>
      <w:r w:rsidRPr="00887C6A">
        <w:t>(b)</w:t>
      </w:r>
      <w:r w:rsidRPr="00887C6A">
        <w:tab/>
        <w:t xml:space="preserve">Maximizes the objective function, which is equal to the total economic value (as expressed in the </w:t>
      </w:r>
      <w:smartTag w:uri="urn:schemas-microsoft-com:office:smarttags" w:element="stockticker">
        <w:r w:rsidRPr="00887C6A">
          <w:t>CRR</w:t>
        </w:r>
      </w:smartTag>
      <w:r w:rsidRPr="00887C6A">
        <w:t xml:space="preserve"> Auction bids) of the awarded </w:t>
      </w:r>
      <w:smartTag w:uri="urn:schemas-microsoft-com:office:smarttags" w:element="stockticker">
        <w:r w:rsidRPr="00887C6A">
          <w:t>CRR</w:t>
        </w:r>
      </w:smartTag>
      <w:r w:rsidRPr="00887C6A">
        <w:t xml:space="preserve"> Auction bids, less the total economic cost (as expressed in </w:t>
      </w:r>
      <w:smartTag w:uri="urn:schemas-microsoft-com:office:smarttags" w:element="stockticker">
        <w:r w:rsidRPr="00887C6A">
          <w:t>CRR</w:t>
        </w:r>
      </w:smartTag>
      <w:r w:rsidRPr="00887C6A">
        <w:t xml:space="preserve"> Auction offers) of the awarded </w:t>
      </w:r>
      <w:smartTag w:uri="urn:schemas-microsoft-com:office:smarttags" w:element="stockticker">
        <w:r w:rsidRPr="00887C6A">
          <w:t>CRR</w:t>
        </w:r>
      </w:smartTag>
      <w:r w:rsidRPr="00887C6A">
        <w:t xml:space="preserve"> Auction offers, while observing all applicable constraints.</w:t>
      </w:r>
    </w:p>
    <w:p w14:paraId="7FF0C2A3" w14:textId="77777777" w:rsidR="00212172" w:rsidRPr="00887C6A" w:rsidRDefault="00212172" w:rsidP="00212172">
      <w:pPr>
        <w:pStyle w:val="BodyTextNumbered"/>
      </w:pPr>
      <w:r w:rsidRPr="00887C6A">
        <w:t>(6)</w:t>
      </w:r>
      <w:r w:rsidRPr="00887C6A">
        <w:tab/>
      </w:r>
      <w:r w:rsidR="00D0342F">
        <w:t>The CRR Network Model must, to the extent practicable, reflect the continuous and post-contingency system operating limits and operational procedures (i.e., Remedial Action Schemes (RASs), Automatic Mitigation Plans (AMPs) and Remedial Action Plans (RAPs)) in the Network Operations Model used by ERCOT during Real-Time operations, as discussed below in Section 7.5.5.4, Simultaneous Feasibility Test.</w:t>
      </w:r>
    </w:p>
    <w:p w14:paraId="5267D775" w14:textId="77777777" w:rsidR="00212172" w:rsidRPr="00887C6A" w:rsidRDefault="00212172" w:rsidP="00B55869">
      <w:pPr>
        <w:pStyle w:val="BodyTextNumbered"/>
      </w:pPr>
      <w:r w:rsidRPr="00887C6A">
        <w:t>(7)</w:t>
      </w:r>
      <w:r w:rsidRPr="00887C6A">
        <w:tab/>
        <w:t xml:space="preserve">Once a </w:t>
      </w:r>
      <w:smartTag w:uri="urn:schemas-microsoft-com:office:smarttags" w:element="stockticker">
        <w:r w:rsidRPr="00887C6A">
          <w:t>CRR</w:t>
        </w:r>
      </w:smartTag>
      <w:r w:rsidRPr="00887C6A">
        <w:t xml:space="preserve"> Auction is complete, ERCOT shall archive and keep the </w:t>
      </w:r>
      <w:smartTag w:uri="urn:schemas-microsoft-com:office:smarttags" w:element="stockticker">
        <w:r w:rsidRPr="00887C6A">
          <w:t>CRR</w:t>
        </w:r>
      </w:smartTag>
      <w:r w:rsidRPr="00887C6A">
        <w:t xml:space="preserve"> Auction system and all models used to finalize the </w:t>
      </w:r>
      <w:smartTag w:uri="urn:schemas-microsoft-com:office:smarttags" w:element="stockticker">
        <w:r w:rsidRPr="00887C6A">
          <w:t>CRR</w:t>
        </w:r>
      </w:smartTag>
      <w:r w:rsidRPr="00887C6A">
        <w:t xml:space="preserve"> Auction results under ERCOT’s data retention policy as that policy applies to data that may be needed to resolve requests for billing adjustments under applicable billing adjustment procedures.</w:t>
      </w:r>
    </w:p>
    <w:p w14:paraId="74C1813C" w14:textId="77777777" w:rsidR="00212172" w:rsidRPr="00887C6A" w:rsidRDefault="00212172" w:rsidP="00212172">
      <w:pPr>
        <w:pStyle w:val="BodyTextNumbered"/>
      </w:pPr>
      <w:r w:rsidRPr="00887C6A">
        <w:t>(8)</w:t>
      </w:r>
      <w:r w:rsidRPr="00887C6A">
        <w:tab/>
        <w:t>Once a CRR Auction is complete, ERCOT will make available on the MIS Certified Area each active CRR Account Holder’s credit exposure calculated within the CRR Auction process (as defined in paragraph (3) above).</w:t>
      </w:r>
    </w:p>
    <w:p w14:paraId="3E87E3EB" w14:textId="77777777" w:rsidR="00212172" w:rsidRPr="00887C6A" w:rsidRDefault="00212172" w:rsidP="00212172">
      <w:pPr>
        <w:pStyle w:val="H4"/>
        <w:ind w:left="1267" w:hanging="1267"/>
      </w:pPr>
      <w:bookmarkStart w:id="145" w:name="_Toc273526254"/>
      <w:bookmarkStart w:id="146" w:name="_Toc397670170"/>
      <w:bookmarkStart w:id="147" w:name="_Toc405805772"/>
      <w:bookmarkStart w:id="148" w:name="_Toc475962026"/>
      <w:r w:rsidRPr="00887C6A">
        <w:t>7.5.5.4</w:t>
      </w:r>
      <w:r w:rsidRPr="00887C6A">
        <w:tab/>
        <w:t>Simultaneous Feasibility Test</w:t>
      </w:r>
      <w:bookmarkEnd w:id="145"/>
      <w:bookmarkEnd w:id="146"/>
      <w:bookmarkEnd w:id="147"/>
      <w:bookmarkEnd w:id="148"/>
    </w:p>
    <w:p w14:paraId="7E3F716E" w14:textId="77777777" w:rsidR="00212172" w:rsidRPr="00887C6A" w:rsidRDefault="00212172" w:rsidP="00212172">
      <w:pPr>
        <w:pStyle w:val="BodyTextNumbered"/>
      </w:pPr>
      <w:r w:rsidRPr="00887C6A">
        <w:t>(1)</w:t>
      </w:r>
      <w:r w:rsidRPr="00887C6A">
        <w:tab/>
        <w:t>The Simultaneous Feasibility Test (</w:t>
      </w:r>
      <w:smartTag w:uri="urn:schemas-microsoft-com:office:smarttags" w:element="stockticker">
        <w:r w:rsidRPr="00887C6A">
          <w:t>SFT</w:t>
        </w:r>
      </w:smartTag>
      <w:r w:rsidRPr="00887C6A">
        <w:t xml:space="preserve">) is a market feasibility test that confirms that the transmission system can support the awarded set of CRRs during normal system conditions, assuming that the Network Operations Model updated with Real-Time network topology is the same as that modeled (for the CRR Auction), while observing all security constraints.    </w:t>
      </w:r>
    </w:p>
    <w:p w14:paraId="62EF789A" w14:textId="77777777" w:rsidR="00212172" w:rsidRPr="00887C6A" w:rsidRDefault="00212172" w:rsidP="00212172">
      <w:pPr>
        <w:pStyle w:val="BodyTextNumbered"/>
      </w:pPr>
      <w:r w:rsidRPr="00887C6A">
        <w:t>(2)</w:t>
      </w:r>
      <w:r w:rsidRPr="00887C6A">
        <w:tab/>
        <w:t xml:space="preserve">The </w:t>
      </w:r>
      <w:smartTag w:uri="urn:schemas-microsoft-com:office:smarttags" w:element="stockticker">
        <w:r w:rsidRPr="00887C6A">
          <w:t>SFT</w:t>
        </w:r>
      </w:smartTag>
      <w:r w:rsidRPr="00887C6A">
        <w:t xml:space="preserve"> uses a Direct Current (DC) power-flow model to model the effect of </w:t>
      </w:r>
      <w:smartTag w:uri="urn:schemas-microsoft-com:office:smarttags" w:element="stockticker">
        <w:r w:rsidRPr="00887C6A">
          <w:t>CRR</w:t>
        </w:r>
      </w:smartTag>
      <w:r w:rsidRPr="00887C6A">
        <w:t xml:space="preserve"> Auction bids and offers on the expected system network topology during the auction term.  </w:t>
      </w:r>
      <w:smartTag w:uri="urn:schemas-microsoft-com:office:smarttags" w:element="stockticker">
        <w:r w:rsidRPr="00887C6A">
          <w:t>SFT</w:t>
        </w:r>
      </w:smartTag>
      <w:r w:rsidRPr="00887C6A">
        <w:t xml:space="preserve"> is not a system reliability test and is not intended to model actual system operating conditions.  SFTs are run during the determination of the winning bids and offers for the </w:t>
      </w:r>
      <w:smartTag w:uri="urn:schemas-microsoft-com:office:smarttags" w:element="stockticker">
        <w:r w:rsidRPr="00887C6A">
          <w:t>CRR</w:t>
        </w:r>
      </w:smartTag>
      <w:r w:rsidRPr="00887C6A">
        <w:t xml:space="preserve"> Auction.</w:t>
      </w:r>
    </w:p>
    <w:p w14:paraId="17F29EAA" w14:textId="77777777" w:rsidR="00212172" w:rsidRPr="00887C6A" w:rsidRDefault="00212172" w:rsidP="00212172">
      <w:pPr>
        <w:pStyle w:val="BodyTextNumbered"/>
      </w:pPr>
      <w:r w:rsidRPr="00887C6A">
        <w:t>(3)</w:t>
      </w:r>
      <w:r w:rsidRPr="00887C6A">
        <w:tab/>
        <w:t>Inputs to the SFT model include:</w:t>
      </w:r>
    </w:p>
    <w:p w14:paraId="51BD96C1" w14:textId="77777777" w:rsidR="00212172" w:rsidRPr="00887C6A" w:rsidRDefault="00212172" w:rsidP="00212172">
      <w:pPr>
        <w:pStyle w:val="List"/>
      </w:pPr>
      <w:r w:rsidRPr="00887C6A">
        <w:t>(a)</w:t>
      </w:r>
      <w:r w:rsidRPr="00887C6A">
        <w:tab/>
      </w:r>
      <w:smartTag w:uri="urn:schemas-microsoft-com:office:smarttags" w:element="stockticker">
        <w:r w:rsidRPr="00887C6A">
          <w:t>CRR</w:t>
        </w:r>
      </w:smartTag>
      <w:r w:rsidRPr="00887C6A">
        <w:t xml:space="preserve"> bids and offers for the auction;</w:t>
      </w:r>
    </w:p>
    <w:p w14:paraId="714D5063" w14:textId="77777777" w:rsidR="00212172" w:rsidRPr="00887C6A" w:rsidRDefault="00212172" w:rsidP="00212172">
      <w:pPr>
        <w:pStyle w:val="List"/>
      </w:pPr>
      <w:r w:rsidRPr="00887C6A">
        <w:lastRenderedPageBreak/>
        <w:t>(b)</w:t>
      </w:r>
      <w:r w:rsidRPr="00887C6A">
        <w:tab/>
        <w:t>All previously awarded or allocated CRRs for each month;</w:t>
      </w:r>
    </w:p>
    <w:p w14:paraId="3E11E3D8" w14:textId="77777777" w:rsidR="00212172" w:rsidRPr="00887C6A" w:rsidRDefault="00212172" w:rsidP="00212172">
      <w:pPr>
        <w:pStyle w:val="List"/>
      </w:pPr>
      <w:r w:rsidRPr="00887C6A">
        <w:t>(c)</w:t>
      </w:r>
      <w:r w:rsidRPr="00887C6A">
        <w:tab/>
        <w:t>Transmission line Outage schedules;</w:t>
      </w:r>
    </w:p>
    <w:p w14:paraId="4F5EB54D" w14:textId="77777777" w:rsidR="00212172" w:rsidRPr="00887C6A" w:rsidRDefault="00212172" w:rsidP="00212172">
      <w:pPr>
        <w:pStyle w:val="List"/>
      </w:pPr>
      <w:r w:rsidRPr="00887C6A">
        <w:t>(d)</w:t>
      </w:r>
      <w:r w:rsidRPr="00887C6A">
        <w:tab/>
        <w:t>Expected configuration of Transmission Facilities, adjusted for oversold CRRs, as specified in paragraph (e) below;</w:t>
      </w:r>
    </w:p>
    <w:p w14:paraId="7F5E3105" w14:textId="77777777" w:rsidR="00212172" w:rsidRPr="00887C6A" w:rsidRDefault="00212172" w:rsidP="00212172">
      <w:pPr>
        <w:pStyle w:val="List"/>
      </w:pPr>
      <w:r w:rsidRPr="00887C6A">
        <w:t>(e)</w:t>
      </w:r>
      <w:r w:rsidRPr="00887C6A">
        <w:tab/>
        <w:t>Increased capacity of each element that has been oversold in prior CRR Auctions and CRR allocations to exactly match the amount of CRRs that have been sold or allocated on that element (this ensures the feasibility of the CRR Auction);</w:t>
      </w:r>
    </w:p>
    <w:p w14:paraId="5B8B9C27" w14:textId="77777777" w:rsidR="00212172" w:rsidRPr="00887C6A" w:rsidRDefault="00212172" w:rsidP="00212172">
      <w:pPr>
        <w:pStyle w:val="List"/>
      </w:pPr>
      <w:r w:rsidRPr="00887C6A">
        <w:t>(f)</w:t>
      </w:r>
      <w:r w:rsidRPr="00887C6A">
        <w:tab/>
        <w:t>Thermal operating limits (including estimates for Dynamic Ratings) for transmission lines;</w:t>
      </w:r>
    </w:p>
    <w:p w14:paraId="15F27071" w14:textId="77777777" w:rsidR="00212172" w:rsidRPr="00887C6A" w:rsidRDefault="00212172" w:rsidP="00212172">
      <w:pPr>
        <w:pStyle w:val="List2"/>
      </w:pPr>
      <w:r w:rsidRPr="00887C6A">
        <w:t>(i)</w:t>
      </w:r>
      <w:r w:rsidRPr="00887C6A">
        <w:tab/>
        <w:t xml:space="preserve">For a CRR Long-Term Auction Sequence, ERCOT shall use Dynamic Ratings based on a historical analysis of the maximum peak-hour temperatures for the previous ten years; and </w:t>
      </w:r>
    </w:p>
    <w:p w14:paraId="10D06496" w14:textId="77777777" w:rsidR="00212172" w:rsidRPr="00887C6A" w:rsidRDefault="00212172" w:rsidP="00212172">
      <w:pPr>
        <w:pStyle w:val="List2"/>
      </w:pPr>
      <w:r w:rsidRPr="00887C6A">
        <w:t>(ii)</w:t>
      </w:r>
      <w:r w:rsidRPr="00887C6A">
        <w:tab/>
        <w:t xml:space="preserve">For the CRR Monthly Auction, ERCOT shall use Dynamic Ratings for the maximum peak-hour temperature forecast for the month;  </w:t>
      </w:r>
    </w:p>
    <w:p w14:paraId="25AF978D" w14:textId="77777777" w:rsidR="00212172" w:rsidRPr="00887C6A" w:rsidRDefault="00212172" w:rsidP="00212172">
      <w:pPr>
        <w:pStyle w:val="List"/>
      </w:pPr>
      <w:r w:rsidRPr="00887C6A">
        <w:t>(g)</w:t>
      </w:r>
      <w:r w:rsidRPr="00887C6A">
        <w:tab/>
        <w:t>Voltage and stability limits that are valid for the study period converted to thermal limits;</w:t>
      </w:r>
    </w:p>
    <w:p w14:paraId="5C55B385" w14:textId="77777777" w:rsidR="00212172" w:rsidRPr="00887C6A" w:rsidRDefault="00212172" w:rsidP="00212172">
      <w:pPr>
        <w:pStyle w:val="List"/>
      </w:pPr>
      <w:r w:rsidRPr="00887C6A">
        <w:t>(h)</w:t>
      </w:r>
      <w:r w:rsidRPr="00887C6A">
        <w:tab/>
        <w:t>ERCOT Transmission Grid pre- and post-contingency ratings;</w:t>
      </w:r>
    </w:p>
    <w:p w14:paraId="5ED4D11A" w14:textId="77777777" w:rsidR="00212172" w:rsidRPr="00887C6A" w:rsidRDefault="00212172" w:rsidP="00212172">
      <w:pPr>
        <w:pStyle w:val="List"/>
      </w:pPr>
      <w:r w:rsidRPr="00887C6A">
        <w:t>(i)</w:t>
      </w:r>
      <w:r w:rsidRPr="00887C6A">
        <w:tab/>
        <w:t>All Transmission Element contingencies expected to be used by ERCOT in Real-Time operations; and</w:t>
      </w:r>
    </w:p>
    <w:p w14:paraId="2566BFD8" w14:textId="77777777" w:rsidR="00212172" w:rsidRPr="00887C6A" w:rsidRDefault="00212172" w:rsidP="00212172">
      <w:pPr>
        <w:pStyle w:val="List"/>
      </w:pPr>
      <w:r w:rsidRPr="00887C6A">
        <w:t>(j)</w:t>
      </w:r>
      <w:r w:rsidRPr="00887C6A">
        <w:tab/>
      </w:r>
      <w:r w:rsidR="00D0342F">
        <w:t>RAPs, AMPs, and RASs</w:t>
      </w:r>
      <w:r w:rsidRPr="00887C6A">
        <w:t>.</w:t>
      </w:r>
    </w:p>
    <w:p w14:paraId="71DA7C6F" w14:textId="77777777" w:rsidR="00212172" w:rsidRPr="00887C6A" w:rsidRDefault="00212172" w:rsidP="00B55869">
      <w:pPr>
        <w:pStyle w:val="H3"/>
      </w:pPr>
      <w:bookmarkStart w:id="149" w:name="_Toc273526255"/>
      <w:bookmarkStart w:id="150" w:name="_Toc397670171"/>
      <w:bookmarkStart w:id="151" w:name="_Toc405558222"/>
      <w:bookmarkStart w:id="152" w:name="_Toc405805773"/>
      <w:bookmarkStart w:id="153" w:name="_Toc475962027"/>
      <w:r w:rsidRPr="00887C6A">
        <w:t>7.5.6</w:t>
      </w:r>
      <w:r w:rsidRPr="00887C6A">
        <w:tab/>
        <w:t>CRR Auction Settlements</w:t>
      </w:r>
      <w:bookmarkEnd w:id="149"/>
      <w:bookmarkEnd w:id="150"/>
      <w:bookmarkEnd w:id="151"/>
      <w:bookmarkEnd w:id="152"/>
      <w:bookmarkEnd w:id="153"/>
    </w:p>
    <w:p w14:paraId="65E4ACA7" w14:textId="77777777" w:rsidR="00212172" w:rsidRPr="00887C6A" w:rsidRDefault="00212172" w:rsidP="00212172">
      <w:pPr>
        <w:pStyle w:val="H4"/>
      </w:pPr>
      <w:bookmarkStart w:id="154" w:name="_Toc273526256"/>
      <w:bookmarkStart w:id="155" w:name="_Toc397670172"/>
      <w:bookmarkStart w:id="156" w:name="_Toc405805774"/>
      <w:bookmarkStart w:id="157" w:name="_Toc475962028"/>
      <w:r w:rsidRPr="00887C6A">
        <w:t>7.5.6.1</w:t>
      </w:r>
      <w:r w:rsidRPr="00887C6A">
        <w:tab/>
        <w:t>Payment of an Awarded CRR Auction Offer</w:t>
      </w:r>
      <w:bookmarkEnd w:id="154"/>
      <w:bookmarkEnd w:id="155"/>
      <w:bookmarkEnd w:id="156"/>
      <w:bookmarkEnd w:id="157"/>
    </w:p>
    <w:p w14:paraId="10C0661A" w14:textId="77777777" w:rsidR="00212172" w:rsidRPr="00887C6A" w:rsidRDefault="00212172" w:rsidP="00212172">
      <w:pPr>
        <w:pStyle w:val="BodyTextNumbered"/>
      </w:pPr>
      <w:r w:rsidRPr="00887C6A">
        <w:t>(1)</w:t>
      </w:r>
      <w:r w:rsidRPr="00887C6A">
        <w:tab/>
        <w:t>ERCOT shall pay each CRR Account Holder of its PTP Obligation offers awarded in each CRR Auction.  The payment for each source and sink pair for a given Time of Use (TOU) period is calculated as follows:</w:t>
      </w:r>
    </w:p>
    <w:p w14:paraId="4019A858" w14:textId="77777777" w:rsidR="00212172" w:rsidRPr="00887C6A" w:rsidRDefault="00212172" w:rsidP="007C57E5">
      <w:pPr>
        <w:pStyle w:val="FormulaBold"/>
      </w:pPr>
      <w:r w:rsidRPr="00887C6A">
        <w:t xml:space="preserve">OBLSAMT </w:t>
      </w:r>
      <w:r w:rsidRPr="00EE3630">
        <w:rPr>
          <w:vertAlign w:val="subscript"/>
        </w:rPr>
        <w:t>crrh, (j, k), a</w:t>
      </w:r>
      <w:r w:rsidRPr="00887C6A">
        <w:tab/>
        <w:t>=</w:t>
      </w:r>
      <w:r w:rsidRPr="00887C6A">
        <w:tab/>
        <w:t xml:space="preserve">(-1) * OBLPR </w:t>
      </w:r>
      <w:r w:rsidRPr="00EE3630">
        <w:rPr>
          <w:vertAlign w:val="subscript"/>
        </w:rPr>
        <w:t>(j, k), a</w:t>
      </w:r>
      <w:r w:rsidRPr="00887C6A">
        <w:t xml:space="preserve"> * OBLS </w:t>
      </w:r>
      <w:r w:rsidRPr="00EE3630">
        <w:rPr>
          <w:vertAlign w:val="subscript"/>
        </w:rPr>
        <w:t>crrh, (j, k), a</w:t>
      </w:r>
    </w:p>
    <w:p w14:paraId="335C1AF3" w14:textId="77777777" w:rsidR="00212172" w:rsidRPr="00887C6A" w:rsidRDefault="00212172" w:rsidP="00212172">
      <w:r w:rsidRPr="00887C6A">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7"/>
        <w:gridCol w:w="892"/>
        <w:gridCol w:w="6787"/>
      </w:tblGrid>
      <w:tr w:rsidR="00212172" w:rsidRPr="00887C6A" w14:paraId="4BB2A495" w14:textId="77777777" w:rsidTr="009F28D9">
        <w:tc>
          <w:tcPr>
            <w:tcW w:w="990" w:type="pct"/>
          </w:tcPr>
          <w:p w14:paraId="6F82B417" w14:textId="77777777" w:rsidR="00212172" w:rsidRPr="00887C6A" w:rsidRDefault="00212172" w:rsidP="009F28D9">
            <w:pPr>
              <w:pStyle w:val="TableHead"/>
            </w:pPr>
            <w:r w:rsidRPr="00887C6A">
              <w:t>Variable</w:t>
            </w:r>
          </w:p>
        </w:tc>
        <w:tc>
          <w:tcPr>
            <w:tcW w:w="466" w:type="pct"/>
          </w:tcPr>
          <w:p w14:paraId="0443D211" w14:textId="77777777" w:rsidR="00212172" w:rsidRPr="00887C6A" w:rsidRDefault="00212172" w:rsidP="009F28D9">
            <w:pPr>
              <w:pStyle w:val="TableHead"/>
            </w:pPr>
            <w:r w:rsidRPr="00887C6A">
              <w:t>Unit</w:t>
            </w:r>
          </w:p>
        </w:tc>
        <w:tc>
          <w:tcPr>
            <w:tcW w:w="3544" w:type="pct"/>
          </w:tcPr>
          <w:p w14:paraId="38DE8575" w14:textId="77777777" w:rsidR="00212172" w:rsidRPr="00887C6A" w:rsidRDefault="00212172" w:rsidP="009F28D9">
            <w:pPr>
              <w:pStyle w:val="TableHead"/>
            </w:pPr>
            <w:r w:rsidRPr="00887C6A">
              <w:t>Definition</w:t>
            </w:r>
          </w:p>
        </w:tc>
      </w:tr>
      <w:tr w:rsidR="00212172" w:rsidRPr="00887C6A" w14:paraId="109B65DA" w14:textId="77777777" w:rsidTr="009F28D9">
        <w:tc>
          <w:tcPr>
            <w:tcW w:w="990" w:type="pct"/>
          </w:tcPr>
          <w:p w14:paraId="1F60C21F" w14:textId="77777777" w:rsidR="00212172" w:rsidRPr="00887C6A" w:rsidRDefault="00212172" w:rsidP="009F28D9">
            <w:pPr>
              <w:pStyle w:val="TableBody"/>
            </w:pPr>
            <w:r w:rsidRPr="00887C6A">
              <w:t xml:space="preserve">OBLSAMT </w:t>
            </w:r>
            <w:r w:rsidRPr="00887C6A">
              <w:rPr>
                <w:i/>
                <w:vertAlign w:val="subscript"/>
              </w:rPr>
              <w:t>crrh, (j, k), a</w:t>
            </w:r>
          </w:p>
        </w:tc>
        <w:tc>
          <w:tcPr>
            <w:tcW w:w="466" w:type="pct"/>
          </w:tcPr>
          <w:p w14:paraId="5E03D881" w14:textId="77777777" w:rsidR="00212172" w:rsidRPr="00887C6A" w:rsidRDefault="00212172" w:rsidP="009F28D9">
            <w:pPr>
              <w:pStyle w:val="TableBody"/>
            </w:pPr>
            <w:r w:rsidRPr="00887C6A">
              <w:t>$</w:t>
            </w:r>
          </w:p>
        </w:tc>
        <w:tc>
          <w:tcPr>
            <w:tcW w:w="3544" w:type="pct"/>
          </w:tcPr>
          <w:p w14:paraId="5495C45F" w14:textId="77777777" w:rsidR="00212172" w:rsidRPr="00887C6A" w:rsidRDefault="00212172" w:rsidP="009F28D9">
            <w:pPr>
              <w:pStyle w:val="TableBody"/>
            </w:pPr>
            <w:r w:rsidRPr="00887C6A">
              <w:rPr>
                <w:i/>
              </w:rPr>
              <w:t>PTP Obligation Sale Amount per CRR Account Holder per source and sink pair per CRR Auction</w:t>
            </w:r>
            <w:r w:rsidRPr="00887C6A">
              <w:t xml:space="preserve">—The payment calculated for CRR Account Holder </w:t>
            </w:r>
            <w:r w:rsidRPr="00887C6A">
              <w:rPr>
                <w:i/>
              </w:rPr>
              <w:t>crrh</w:t>
            </w:r>
            <w:r w:rsidRPr="00887C6A">
              <w:t xml:space="preserve"> of the MW quantity that represents the total PTP Obligation offers with the source </w:t>
            </w:r>
            <w:r w:rsidRPr="00887C6A">
              <w:rPr>
                <w:i/>
              </w:rPr>
              <w:t>j</w:t>
            </w:r>
            <w:r w:rsidRPr="00887C6A">
              <w:t xml:space="preserve"> and the sink </w:t>
            </w:r>
            <w:r w:rsidRPr="00887C6A">
              <w:rPr>
                <w:i/>
              </w:rPr>
              <w:t>k</w:t>
            </w:r>
            <w:r w:rsidRPr="00887C6A">
              <w:t xml:space="preserve"> awarded in CRR Auction </w:t>
            </w:r>
            <w:r w:rsidRPr="00887C6A">
              <w:rPr>
                <w:i/>
              </w:rPr>
              <w:t>a</w:t>
            </w:r>
            <w:r w:rsidRPr="00887C6A">
              <w:t>, for the hour.</w:t>
            </w:r>
          </w:p>
        </w:tc>
      </w:tr>
      <w:tr w:rsidR="00212172" w:rsidRPr="00887C6A" w14:paraId="12DAF899" w14:textId="77777777" w:rsidTr="009F28D9">
        <w:tc>
          <w:tcPr>
            <w:tcW w:w="990" w:type="pct"/>
          </w:tcPr>
          <w:p w14:paraId="349F20E8" w14:textId="77777777" w:rsidR="00212172" w:rsidRPr="00887C6A" w:rsidRDefault="00212172" w:rsidP="009F28D9">
            <w:pPr>
              <w:pStyle w:val="TableBody"/>
            </w:pPr>
            <w:r w:rsidRPr="00887C6A">
              <w:lastRenderedPageBreak/>
              <w:t xml:space="preserve">OBLPR </w:t>
            </w:r>
            <w:r w:rsidRPr="00887C6A">
              <w:rPr>
                <w:i/>
                <w:vertAlign w:val="subscript"/>
              </w:rPr>
              <w:t>(j, k), a</w:t>
            </w:r>
          </w:p>
        </w:tc>
        <w:tc>
          <w:tcPr>
            <w:tcW w:w="466" w:type="pct"/>
          </w:tcPr>
          <w:p w14:paraId="57BE2D69" w14:textId="77777777" w:rsidR="00212172" w:rsidRPr="00887C6A" w:rsidRDefault="00212172" w:rsidP="009F28D9">
            <w:pPr>
              <w:pStyle w:val="TableBody"/>
            </w:pPr>
            <w:r w:rsidRPr="00887C6A">
              <w:t xml:space="preserve">$/MWh </w:t>
            </w:r>
          </w:p>
        </w:tc>
        <w:tc>
          <w:tcPr>
            <w:tcW w:w="3544" w:type="pct"/>
          </w:tcPr>
          <w:p w14:paraId="35E0F9C6" w14:textId="77777777" w:rsidR="00212172" w:rsidRPr="00887C6A" w:rsidRDefault="00212172" w:rsidP="009F28D9">
            <w:pPr>
              <w:pStyle w:val="TableBody"/>
            </w:pPr>
            <w:r w:rsidRPr="00887C6A">
              <w:rPr>
                <w:i/>
              </w:rPr>
              <w:t>PTP Obligation Price per source and sink pair per CRR Auction</w:t>
            </w:r>
            <w:r w:rsidRPr="00887C6A">
              <w:t xml:space="preserve">—The clearing price of a PTP Obligation with the source </w:t>
            </w:r>
            <w:r w:rsidRPr="00887C6A">
              <w:rPr>
                <w:i/>
              </w:rPr>
              <w:t>j</w:t>
            </w:r>
            <w:r w:rsidRPr="00887C6A">
              <w:t xml:space="preserve"> and the sink </w:t>
            </w:r>
            <w:r w:rsidRPr="00887C6A">
              <w:rPr>
                <w:i/>
              </w:rPr>
              <w:t>k</w:t>
            </w:r>
            <w:r w:rsidRPr="00887C6A">
              <w:t xml:space="preserve"> in CRR Auction </w:t>
            </w:r>
            <w:r w:rsidRPr="00887C6A">
              <w:rPr>
                <w:i/>
              </w:rPr>
              <w:t>a</w:t>
            </w:r>
            <w:r w:rsidRPr="00887C6A">
              <w:t>,</w:t>
            </w:r>
            <w:r w:rsidRPr="00887C6A">
              <w:rPr>
                <w:i/>
              </w:rPr>
              <w:t xml:space="preserve"> </w:t>
            </w:r>
            <w:r w:rsidRPr="00887C6A">
              <w:t>for the hour.</w:t>
            </w:r>
          </w:p>
        </w:tc>
      </w:tr>
      <w:tr w:rsidR="00212172" w:rsidRPr="00887C6A" w14:paraId="12E7E6D5" w14:textId="77777777" w:rsidTr="009F28D9">
        <w:tc>
          <w:tcPr>
            <w:tcW w:w="990" w:type="pct"/>
          </w:tcPr>
          <w:p w14:paraId="757FCCFC" w14:textId="77777777" w:rsidR="00212172" w:rsidRPr="00887C6A" w:rsidRDefault="00212172" w:rsidP="009F28D9">
            <w:pPr>
              <w:pStyle w:val="TableBody"/>
            </w:pPr>
            <w:r w:rsidRPr="00887C6A">
              <w:t xml:space="preserve">OBLS </w:t>
            </w:r>
            <w:r w:rsidRPr="00887C6A">
              <w:rPr>
                <w:i/>
                <w:vertAlign w:val="subscript"/>
              </w:rPr>
              <w:t>crrh, (j, k), a</w:t>
            </w:r>
          </w:p>
        </w:tc>
        <w:tc>
          <w:tcPr>
            <w:tcW w:w="466" w:type="pct"/>
          </w:tcPr>
          <w:p w14:paraId="42E7E3B8" w14:textId="77777777" w:rsidR="00212172" w:rsidRPr="00887C6A" w:rsidRDefault="00212172" w:rsidP="009F28D9">
            <w:pPr>
              <w:pStyle w:val="TableBody"/>
            </w:pPr>
            <w:r w:rsidRPr="00887C6A">
              <w:t>MW</w:t>
            </w:r>
          </w:p>
        </w:tc>
        <w:tc>
          <w:tcPr>
            <w:tcW w:w="3544" w:type="pct"/>
          </w:tcPr>
          <w:p w14:paraId="5517F391" w14:textId="77777777" w:rsidR="00212172" w:rsidRPr="00887C6A" w:rsidRDefault="00212172" w:rsidP="00323D53">
            <w:pPr>
              <w:pStyle w:val="TableBody"/>
            </w:pPr>
            <w:r w:rsidRPr="00887C6A">
              <w:rPr>
                <w:i/>
              </w:rPr>
              <w:t>PTP Obligation Sale per CRR Account Holder per source and sink pair per CRR Auction</w:t>
            </w:r>
            <w:r w:rsidRPr="00887C6A">
              <w:t xml:space="preserve">—The MW quantity that represents the total of CRR Account Holder </w:t>
            </w:r>
            <w:r w:rsidRPr="00887C6A">
              <w:rPr>
                <w:i/>
              </w:rPr>
              <w:t>c</w:t>
            </w:r>
            <w:r w:rsidR="00323D53">
              <w:rPr>
                <w:i/>
              </w:rPr>
              <w:t>r</w:t>
            </w:r>
            <w:r w:rsidRPr="00887C6A">
              <w:rPr>
                <w:i/>
              </w:rPr>
              <w:t>rh</w:t>
            </w:r>
            <w:r w:rsidRPr="00887C6A">
              <w:t xml:space="preserve">’s PTP Obligation offers associated with the source </w:t>
            </w:r>
            <w:r w:rsidRPr="00887C6A">
              <w:rPr>
                <w:i/>
              </w:rPr>
              <w:t>j</w:t>
            </w:r>
            <w:r w:rsidRPr="00887C6A">
              <w:t xml:space="preserve"> and the sink </w:t>
            </w:r>
            <w:r w:rsidRPr="00887C6A">
              <w:rPr>
                <w:i/>
              </w:rPr>
              <w:t>k</w:t>
            </w:r>
            <w:r w:rsidRPr="00887C6A">
              <w:t xml:space="preserve"> awarded in CRR Auction </w:t>
            </w:r>
            <w:r w:rsidRPr="00887C6A">
              <w:rPr>
                <w:i/>
              </w:rPr>
              <w:t>a</w:t>
            </w:r>
            <w:r w:rsidRPr="00887C6A">
              <w:t>, for the hours of the TOU period.</w:t>
            </w:r>
          </w:p>
        </w:tc>
      </w:tr>
      <w:tr w:rsidR="00212172" w:rsidRPr="00887C6A" w14:paraId="544FAA2E" w14:textId="77777777" w:rsidTr="009F28D9">
        <w:tc>
          <w:tcPr>
            <w:tcW w:w="990" w:type="pct"/>
          </w:tcPr>
          <w:p w14:paraId="658F3518" w14:textId="77777777" w:rsidR="00212172" w:rsidRPr="00887C6A" w:rsidRDefault="00212172" w:rsidP="009F28D9">
            <w:pPr>
              <w:pStyle w:val="TableBody"/>
              <w:rPr>
                <w:i/>
              </w:rPr>
            </w:pPr>
            <w:r w:rsidRPr="00887C6A">
              <w:rPr>
                <w:i/>
              </w:rPr>
              <w:t>crrh</w:t>
            </w:r>
          </w:p>
        </w:tc>
        <w:tc>
          <w:tcPr>
            <w:tcW w:w="466" w:type="pct"/>
          </w:tcPr>
          <w:p w14:paraId="41F4D101" w14:textId="77777777" w:rsidR="00212172" w:rsidRPr="00887C6A" w:rsidRDefault="00212172" w:rsidP="009F28D9">
            <w:pPr>
              <w:pStyle w:val="TableBody"/>
            </w:pPr>
            <w:r w:rsidRPr="00887C6A">
              <w:t>none</w:t>
            </w:r>
          </w:p>
        </w:tc>
        <w:tc>
          <w:tcPr>
            <w:tcW w:w="3544" w:type="pct"/>
          </w:tcPr>
          <w:p w14:paraId="6802F3CB" w14:textId="77777777" w:rsidR="00212172" w:rsidRPr="00887C6A" w:rsidRDefault="00212172" w:rsidP="009F28D9">
            <w:pPr>
              <w:pStyle w:val="TableBody"/>
            </w:pPr>
            <w:r w:rsidRPr="00887C6A">
              <w:t>A CRR Account Holder.</w:t>
            </w:r>
          </w:p>
        </w:tc>
      </w:tr>
      <w:tr w:rsidR="00212172" w:rsidRPr="00887C6A" w14:paraId="1EC2BDEA" w14:textId="77777777" w:rsidTr="009F28D9">
        <w:tc>
          <w:tcPr>
            <w:tcW w:w="990" w:type="pct"/>
          </w:tcPr>
          <w:p w14:paraId="0F409515" w14:textId="77777777" w:rsidR="00212172" w:rsidRPr="00887C6A" w:rsidRDefault="00212172" w:rsidP="009F28D9">
            <w:pPr>
              <w:pStyle w:val="TableBody"/>
              <w:rPr>
                <w:i/>
              </w:rPr>
            </w:pPr>
            <w:r w:rsidRPr="00887C6A">
              <w:rPr>
                <w:i/>
              </w:rPr>
              <w:t>j</w:t>
            </w:r>
          </w:p>
        </w:tc>
        <w:tc>
          <w:tcPr>
            <w:tcW w:w="466" w:type="pct"/>
          </w:tcPr>
          <w:p w14:paraId="3BA40F76" w14:textId="77777777" w:rsidR="00212172" w:rsidRPr="00887C6A" w:rsidRDefault="00212172" w:rsidP="009F28D9">
            <w:pPr>
              <w:pStyle w:val="TableBody"/>
            </w:pPr>
            <w:r w:rsidRPr="00887C6A">
              <w:t>none</w:t>
            </w:r>
          </w:p>
        </w:tc>
        <w:tc>
          <w:tcPr>
            <w:tcW w:w="3544" w:type="pct"/>
          </w:tcPr>
          <w:p w14:paraId="1FF1EAA0" w14:textId="77777777" w:rsidR="00212172" w:rsidRPr="00887C6A" w:rsidRDefault="00212172" w:rsidP="009F28D9">
            <w:pPr>
              <w:pStyle w:val="TableBody"/>
              <w:rPr>
                <w:b/>
                <w:i/>
              </w:rPr>
            </w:pPr>
            <w:r w:rsidRPr="00887C6A">
              <w:t>A source Settlement Point.</w:t>
            </w:r>
          </w:p>
        </w:tc>
      </w:tr>
      <w:tr w:rsidR="00212172" w:rsidRPr="00887C6A" w14:paraId="342D50E7" w14:textId="77777777" w:rsidTr="009F28D9">
        <w:tc>
          <w:tcPr>
            <w:tcW w:w="990" w:type="pct"/>
          </w:tcPr>
          <w:p w14:paraId="2FFC7FEB" w14:textId="77777777" w:rsidR="00212172" w:rsidRPr="00887C6A" w:rsidRDefault="00212172" w:rsidP="009F28D9">
            <w:pPr>
              <w:pStyle w:val="TableBody"/>
              <w:rPr>
                <w:i/>
              </w:rPr>
            </w:pPr>
            <w:r w:rsidRPr="00887C6A">
              <w:rPr>
                <w:i/>
              </w:rPr>
              <w:t>k</w:t>
            </w:r>
          </w:p>
        </w:tc>
        <w:tc>
          <w:tcPr>
            <w:tcW w:w="466" w:type="pct"/>
          </w:tcPr>
          <w:p w14:paraId="04C41FE9" w14:textId="77777777" w:rsidR="00212172" w:rsidRPr="00887C6A" w:rsidRDefault="00212172" w:rsidP="009F28D9">
            <w:pPr>
              <w:pStyle w:val="TableBody"/>
            </w:pPr>
            <w:r w:rsidRPr="00887C6A">
              <w:t>none</w:t>
            </w:r>
          </w:p>
        </w:tc>
        <w:tc>
          <w:tcPr>
            <w:tcW w:w="3544" w:type="pct"/>
          </w:tcPr>
          <w:p w14:paraId="7308D055" w14:textId="77777777" w:rsidR="00212172" w:rsidRPr="00887C6A" w:rsidRDefault="00212172" w:rsidP="009F28D9">
            <w:pPr>
              <w:pStyle w:val="TableBody"/>
              <w:rPr>
                <w:b/>
                <w:i/>
              </w:rPr>
            </w:pPr>
            <w:r w:rsidRPr="00887C6A">
              <w:t>A sink Settlement Point.</w:t>
            </w:r>
          </w:p>
        </w:tc>
      </w:tr>
      <w:tr w:rsidR="00212172" w:rsidRPr="00887C6A" w14:paraId="71173810" w14:textId="77777777" w:rsidTr="009F28D9">
        <w:tc>
          <w:tcPr>
            <w:tcW w:w="990" w:type="pct"/>
          </w:tcPr>
          <w:p w14:paraId="498589DB" w14:textId="77777777" w:rsidR="00212172" w:rsidRPr="00887C6A" w:rsidRDefault="00212172" w:rsidP="009F28D9">
            <w:pPr>
              <w:pStyle w:val="TableBody"/>
              <w:rPr>
                <w:i/>
              </w:rPr>
            </w:pPr>
            <w:r w:rsidRPr="00887C6A">
              <w:rPr>
                <w:i/>
              </w:rPr>
              <w:t>a</w:t>
            </w:r>
          </w:p>
        </w:tc>
        <w:tc>
          <w:tcPr>
            <w:tcW w:w="466" w:type="pct"/>
          </w:tcPr>
          <w:p w14:paraId="23066B88" w14:textId="77777777" w:rsidR="00212172" w:rsidRPr="00887C6A" w:rsidRDefault="00212172" w:rsidP="009F28D9">
            <w:pPr>
              <w:pStyle w:val="TableBody"/>
            </w:pPr>
            <w:r w:rsidRPr="00887C6A">
              <w:t>none</w:t>
            </w:r>
          </w:p>
        </w:tc>
        <w:tc>
          <w:tcPr>
            <w:tcW w:w="3544" w:type="pct"/>
          </w:tcPr>
          <w:p w14:paraId="4857F322" w14:textId="77777777" w:rsidR="00212172" w:rsidRPr="00887C6A" w:rsidRDefault="00212172" w:rsidP="009F28D9">
            <w:pPr>
              <w:pStyle w:val="TableBody"/>
            </w:pPr>
            <w:r w:rsidRPr="00887C6A">
              <w:t>A CRR Auction.</w:t>
            </w:r>
          </w:p>
        </w:tc>
      </w:tr>
    </w:tbl>
    <w:p w14:paraId="22CEC06A" w14:textId="77777777" w:rsidR="00212172" w:rsidRPr="00887C6A" w:rsidRDefault="00212172" w:rsidP="00212172">
      <w:pPr>
        <w:pStyle w:val="BodyTextNumbered"/>
        <w:spacing w:before="240"/>
      </w:pPr>
      <w:r w:rsidRPr="00887C6A">
        <w:t>(2)</w:t>
      </w:r>
      <w:r w:rsidRPr="00887C6A">
        <w:tab/>
        <w:t>ERCOT shall pay each CRR Account Holder of its PTP Option offers awarded in each CRR Auction.  The payment for each source and sink pair for a given TOU period is calculated as follows:</w:t>
      </w:r>
    </w:p>
    <w:p w14:paraId="70B86D0F" w14:textId="77777777" w:rsidR="00212172" w:rsidRPr="00887C6A" w:rsidRDefault="00212172" w:rsidP="007C57E5">
      <w:pPr>
        <w:pStyle w:val="FormulaBold"/>
      </w:pPr>
      <w:r w:rsidRPr="00887C6A">
        <w:t xml:space="preserve">OPTSAMT </w:t>
      </w:r>
      <w:r w:rsidRPr="00EE3630">
        <w:rPr>
          <w:vertAlign w:val="subscript"/>
        </w:rPr>
        <w:t>crrh, (j, k), a</w:t>
      </w:r>
      <w:r w:rsidRPr="00887C6A">
        <w:tab/>
        <w:t>=</w:t>
      </w:r>
      <w:r w:rsidRPr="00887C6A">
        <w:tab/>
        <w:t xml:space="preserve">(-1) * OPTPR </w:t>
      </w:r>
      <w:r w:rsidRPr="00EE3630">
        <w:rPr>
          <w:vertAlign w:val="subscript"/>
        </w:rPr>
        <w:t>(j, k), a</w:t>
      </w:r>
      <w:r w:rsidRPr="00887C6A">
        <w:t xml:space="preserve"> * OPTS </w:t>
      </w:r>
      <w:r w:rsidRPr="00EE3630">
        <w:rPr>
          <w:vertAlign w:val="subscript"/>
        </w:rPr>
        <w:t>crrh, (j, k), a</w:t>
      </w:r>
    </w:p>
    <w:p w14:paraId="6E3CCE62" w14:textId="77777777" w:rsidR="00212172" w:rsidRPr="00887C6A" w:rsidRDefault="00212172" w:rsidP="00212172">
      <w:r w:rsidRPr="00887C6A">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7"/>
        <w:gridCol w:w="892"/>
        <w:gridCol w:w="6787"/>
      </w:tblGrid>
      <w:tr w:rsidR="00212172" w:rsidRPr="00887C6A" w14:paraId="145828C9" w14:textId="77777777" w:rsidTr="009F28D9">
        <w:trPr>
          <w:tblHeader/>
        </w:trPr>
        <w:tc>
          <w:tcPr>
            <w:tcW w:w="990" w:type="pct"/>
          </w:tcPr>
          <w:p w14:paraId="2DC68235" w14:textId="77777777" w:rsidR="00212172" w:rsidRPr="00887C6A" w:rsidRDefault="00212172" w:rsidP="009F28D9">
            <w:pPr>
              <w:pStyle w:val="TableHead"/>
            </w:pPr>
            <w:r w:rsidRPr="00887C6A">
              <w:t>Variable</w:t>
            </w:r>
          </w:p>
        </w:tc>
        <w:tc>
          <w:tcPr>
            <w:tcW w:w="466" w:type="pct"/>
          </w:tcPr>
          <w:p w14:paraId="337E07CB" w14:textId="77777777" w:rsidR="00212172" w:rsidRPr="00887C6A" w:rsidRDefault="00212172" w:rsidP="009F28D9">
            <w:pPr>
              <w:pStyle w:val="TableHead"/>
            </w:pPr>
            <w:r w:rsidRPr="00887C6A">
              <w:t>Unit</w:t>
            </w:r>
          </w:p>
        </w:tc>
        <w:tc>
          <w:tcPr>
            <w:tcW w:w="3544" w:type="pct"/>
          </w:tcPr>
          <w:p w14:paraId="04FDB6BD" w14:textId="77777777" w:rsidR="00212172" w:rsidRPr="00887C6A" w:rsidRDefault="00212172" w:rsidP="009F28D9">
            <w:pPr>
              <w:pStyle w:val="TableHead"/>
            </w:pPr>
            <w:r w:rsidRPr="00887C6A">
              <w:t>Definition</w:t>
            </w:r>
          </w:p>
        </w:tc>
      </w:tr>
      <w:tr w:rsidR="00212172" w:rsidRPr="00887C6A" w14:paraId="2BA80D27" w14:textId="77777777" w:rsidTr="009F28D9">
        <w:tc>
          <w:tcPr>
            <w:tcW w:w="990" w:type="pct"/>
          </w:tcPr>
          <w:p w14:paraId="15215C5F" w14:textId="77777777" w:rsidR="00212172" w:rsidRPr="00887C6A" w:rsidRDefault="00212172" w:rsidP="009F28D9">
            <w:pPr>
              <w:pStyle w:val="TableBody"/>
            </w:pPr>
            <w:r w:rsidRPr="00887C6A">
              <w:t xml:space="preserve">OPTSAMT </w:t>
            </w:r>
            <w:r w:rsidRPr="00887C6A">
              <w:rPr>
                <w:i/>
                <w:vertAlign w:val="subscript"/>
              </w:rPr>
              <w:t>crrh, (j, k), a</w:t>
            </w:r>
          </w:p>
        </w:tc>
        <w:tc>
          <w:tcPr>
            <w:tcW w:w="466" w:type="pct"/>
          </w:tcPr>
          <w:p w14:paraId="3BE16893" w14:textId="77777777" w:rsidR="00212172" w:rsidRPr="00887C6A" w:rsidRDefault="00212172" w:rsidP="009F28D9">
            <w:pPr>
              <w:pStyle w:val="TableBody"/>
            </w:pPr>
            <w:r w:rsidRPr="00887C6A">
              <w:t>$</w:t>
            </w:r>
          </w:p>
        </w:tc>
        <w:tc>
          <w:tcPr>
            <w:tcW w:w="3544" w:type="pct"/>
          </w:tcPr>
          <w:p w14:paraId="5175B4DB" w14:textId="77777777" w:rsidR="00212172" w:rsidRPr="00887C6A" w:rsidRDefault="00212172" w:rsidP="009F28D9">
            <w:pPr>
              <w:pStyle w:val="TableBody"/>
            </w:pPr>
            <w:r w:rsidRPr="00887C6A">
              <w:rPr>
                <w:i/>
              </w:rPr>
              <w:t>PTP Option Sale Amount per CRR Account Holder per source and sink pair  per CRR Auction</w:t>
            </w:r>
            <w:r w:rsidRPr="00887C6A">
              <w:t xml:space="preserve">—The payment calculated for CRR Account Holder </w:t>
            </w:r>
            <w:r w:rsidRPr="00887C6A">
              <w:rPr>
                <w:i/>
              </w:rPr>
              <w:t>crrh</w:t>
            </w:r>
            <w:r w:rsidRPr="00887C6A">
              <w:t xml:space="preserve"> of the MW quantity that represents the total PTP Option bids with the source </w:t>
            </w:r>
            <w:r w:rsidRPr="00887C6A">
              <w:rPr>
                <w:i/>
              </w:rPr>
              <w:t>j</w:t>
            </w:r>
            <w:r w:rsidRPr="00887C6A">
              <w:t xml:space="preserve"> and the sink </w:t>
            </w:r>
            <w:r w:rsidRPr="00887C6A">
              <w:rPr>
                <w:i/>
              </w:rPr>
              <w:t>k</w:t>
            </w:r>
            <w:r w:rsidRPr="00887C6A">
              <w:t xml:space="preserve"> awarded in CRR Auction </w:t>
            </w:r>
            <w:r w:rsidRPr="00887C6A">
              <w:rPr>
                <w:i/>
              </w:rPr>
              <w:t>a</w:t>
            </w:r>
            <w:r w:rsidRPr="00887C6A">
              <w:t>, for the hour.</w:t>
            </w:r>
          </w:p>
        </w:tc>
      </w:tr>
      <w:tr w:rsidR="00212172" w:rsidRPr="00887C6A" w14:paraId="4BA1ADE7" w14:textId="77777777" w:rsidTr="009F28D9">
        <w:tc>
          <w:tcPr>
            <w:tcW w:w="990" w:type="pct"/>
          </w:tcPr>
          <w:p w14:paraId="690D519B" w14:textId="77777777" w:rsidR="00212172" w:rsidRPr="00887C6A" w:rsidRDefault="00212172" w:rsidP="009F28D9">
            <w:pPr>
              <w:pStyle w:val="TableBody"/>
            </w:pPr>
            <w:r w:rsidRPr="00887C6A">
              <w:t xml:space="preserve">OPTPR </w:t>
            </w:r>
            <w:r w:rsidRPr="00887C6A">
              <w:rPr>
                <w:i/>
                <w:vertAlign w:val="subscript"/>
              </w:rPr>
              <w:t>(j, k), a</w:t>
            </w:r>
          </w:p>
        </w:tc>
        <w:tc>
          <w:tcPr>
            <w:tcW w:w="466" w:type="pct"/>
          </w:tcPr>
          <w:p w14:paraId="3F00893E" w14:textId="77777777" w:rsidR="00212172" w:rsidRPr="00887C6A" w:rsidRDefault="00212172" w:rsidP="009F28D9">
            <w:pPr>
              <w:pStyle w:val="TableBody"/>
            </w:pPr>
            <w:r w:rsidRPr="00887C6A">
              <w:t xml:space="preserve">$/MWh </w:t>
            </w:r>
          </w:p>
        </w:tc>
        <w:tc>
          <w:tcPr>
            <w:tcW w:w="3544" w:type="pct"/>
          </w:tcPr>
          <w:p w14:paraId="129DD283" w14:textId="77777777" w:rsidR="00212172" w:rsidRPr="00887C6A" w:rsidRDefault="00212172" w:rsidP="009F28D9">
            <w:pPr>
              <w:pStyle w:val="TableBody"/>
            </w:pPr>
            <w:r w:rsidRPr="00887C6A">
              <w:rPr>
                <w:i/>
              </w:rPr>
              <w:t>PTP Option Price per source and sink pair per CRR Auction</w:t>
            </w:r>
            <w:r w:rsidRPr="00887C6A">
              <w:t xml:space="preserve">—The clearing price of a PTP Option with the source </w:t>
            </w:r>
            <w:r w:rsidRPr="00887C6A">
              <w:rPr>
                <w:i/>
              </w:rPr>
              <w:t>j</w:t>
            </w:r>
            <w:r w:rsidRPr="00887C6A">
              <w:t xml:space="preserve"> and the sink </w:t>
            </w:r>
            <w:r w:rsidRPr="00887C6A">
              <w:rPr>
                <w:i/>
              </w:rPr>
              <w:t>k</w:t>
            </w:r>
            <w:r w:rsidRPr="00887C6A">
              <w:t xml:space="preserve"> in CRR Auction </w:t>
            </w:r>
            <w:r w:rsidRPr="00887C6A">
              <w:rPr>
                <w:i/>
              </w:rPr>
              <w:t>a</w:t>
            </w:r>
            <w:r w:rsidRPr="00887C6A">
              <w:t>,</w:t>
            </w:r>
            <w:r w:rsidRPr="00887C6A">
              <w:rPr>
                <w:i/>
              </w:rPr>
              <w:t xml:space="preserve"> </w:t>
            </w:r>
            <w:r w:rsidRPr="00887C6A">
              <w:t>for the hour.</w:t>
            </w:r>
          </w:p>
        </w:tc>
      </w:tr>
      <w:tr w:rsidR="00212172" w:rsidRPr="00887C6A" w14:paraId="094D95A4" w14:textId="77777777" w:rsidTr="009F28D9">
        <w:tc>
          <w:tcPr>
            <w:tcW w:w="990" w:type="pct"/>
          </w:tcPr>
          <w:p w14:paraId="1499473E" w14:textId="77777777" w:rsidR="00212172" w:rsidRPr="00887C6A" w:rsidRDefault="00212172" w:rsidP="009F28D9">
            <w:pPr>
              <w:pStyle w:val="TableBody"/>
            </w:pPr>
            <w:r w:rsidRPr="00887C6A">
              <w:t xml:space="preserve">OPTS </w:t>
            </w:r>
            <w:r w:rsidRPr="00887C6A">
              <w:rPr>
                <w:i/>
                <w:vertAlign w:val="subscript"/>
              </w:rPr>
              <w:t>crrh, (j, k), a</w:t>
            </w:r>
          </w:p>
        </w:tc>
        <w:tc>
          <w:tcPr>
            <w:tcW w:w="466" w:type="pct"/>
          </w:tcPr>
          <w:p w14:paraId="574EE492" w14:textId="77777777" w:rsidR="00212172" w:rsidRPr="00887C6A" w:rsidRDefault="00212172" w:rsidP="009F28D9">
            <w:pPr>
              <w:pStyle w:val="TableBody"/>
            </w:pPr>
            <w:r w:rsidRPr="00887C6A">
              <w:t>MW</w:t>
            </w:r>
          </w:p>
        </w:tc>
        <w:tc>
          <w:tcPr>
            <w:tcW w:w="3544" w:type="pct"/>
          </w:tcPr>
          <w:p w14:paraId="08A3A715" w14:textId="77777777" w:rsidR="00212172" w:rsidRPr="00887C6A" w:rsidRDefault="00212172" w:rsidP="00323D53">
            <w:pPr>
              <w:pStyle w:val="TableBody"/>
            </w:pPr>
            <w:r w:rsidRPr="00887C6A">
              <w:rPr>
                <w:i/>
              </w:rPr>
              <w:t>PTP Option Sale per CRR Account Holder per source and sink pair per CRR Auction</w:t>
            </w:r>
            <w:r w:rsidRPr="00887C6A">
              <w:t xml:space="preserve">—The MW quantity that represents the total of CRR Account Holder </w:t>
            </w:r>
            <w:r w:rsidRPr="00887C6A">
              <w:rPr>
                <w:i/>
              </w:rPr>
              <w:t>c</w:t>
            </w:r>
            <w:r w:rsidR="00323D53">
              <w:rPr>
                <w:i/>
              </w:rPr>
              <w:t>r</w:t>
            </w:r>
            <w:r w:rsidRPr="00887C6A">
              <w:rPr>
                <w:i/>
              </w:rPr>
              <w:t>rh</w:t>
            </w:r>
            <w:r w:rsidRPr="00887C6A">
              <w:t xml:space="preserve">’s PTP Option offers with the source </w:t>
            </w:r>
            <w:r w:rsidRPr="00887C6A">
              <w:rPr>
                <w:i/>
              </w:rPr>
              <w:t>j</w:t>
            </w:r>
            <w:r w:rsidRPr="00887C6A">
              <w:t xml:space="preserve"> and the sink </w:t>
            </w:r>
            <w:r w:rsidRPr="00887C6A">
              <w:rPr>
                <w:i/>
              </w:rPr>
              <w:t>k</w:t>
            </w:r>
            <w:r w:rsidRPr="00887C6A">
              <w:t xml:space="preserve"> awarded in CRR Auction </w:t>
            </w:r>
            <w:r w:rsidRPr="00887C6A">
              <w:rPr>
                <w:i/>
              </w:rPr>
              <w:t>a</w:t>
            </w:r>
            <w:r w:rsidRPr="00887C6A">
              <w:t>, for the hours of the TOU period.</w:t>
            </w:r>
          </w:p>
        </w:tc>
      </w:tr>
      <w:tr w:rsidR="00212172" w:rsidRPr="00887C6A" w14:paraId="10A8ED8E" w14:textId="77777777" w:rsidTr="009F28D9">
        <w:tc>
          <w:tcPr>
            <w:tcW w:w="990" w:type="pct"/>
          </w:tcPr>
          <w:p w14:paraId="00727339" w14:textId="77777777" w:rsidR="00212172" w:rsidRPr="00887C6A" w:rsidRDefault="00212172" w:rsidP="009F28D9">
            <w:pPr>
              <w:pStyle w:val="TableBody"/>
              <w:rPr>
                <w:i/>
              </w:rPr>
            </w:pPr>
            <w:r w:rsidRPr="00887C6A">
              <w:rPr>
                <w:i/>
              </w:rPr>
              <w:t>crrh</w:t>
            </w:r>
          </w:p>
        </w:tc>
        <w:tc>
          <w:tcPr>
            <w:tcW w:w="466" w:type="pct"/>
          </w:tcPr>
          <w:p w14:paraId="41BAFF7D" w14:textId="77777777" w:rsidR="00212172" w:rsidRPr="00887C6A" w:rsidRDefault="00212172" w:rsidP="009F28D9">
            <w:pPr>
              <w:pStyle w:val="TableBody"/>
            </w:pPr>
            <w:r w:rsidRPr="00887C6A">
              <w:t>none</w:t>
            </w:r>
          </w:p>
        </w:tc>
        <w:tc>
          <w:tcPr>
            <w:tcW w:w="3544" w:type="pct"/>
          </w:tcPr>
          <w:p w14:paraId="3DE83794" w14:textId="77777777" w:rsidR="00212172" w:rsidRPr="00887C6A" w:rsidRDefault="00212172" w:rsidP="009F28D9">
            <w:pPr>
              <w:pStyle w:val="TableBody"/>
            </w:pPr>
            <w:r w:rsidRPr="00887C6A">
              <w:t>A CRR Account Holder.</w:t>
            </w:r>
          </w:p>
        </w:tc>
      </w:tr>
      <w:tr w:rsidR="00212172" w:rsidRPr="00887C6A" w14:paraId="1CAF658E" w14:textId="77777777" w:rsidTr="009F28D9">
        <w:tc>
          <w:tcPr>
            <w:tcW w:w="990" w:type="pct"/>
          </w:tcPr>
          <w:p w14:paraId="3BAE0A52" w14:textId="77777777" w:rsidR="00212172" w:rsidRPr="00887C6A" w:rsidRDefault="00212172" w:rsidP="009F28D9">
            <w:pPr>
              <w:pStyle w:val="TableBody"/>
              <w:rPr>
                <w:i/>
              </w:rPr>
            </w:pPr>
            <w:r w:rsidRPr="00887C6A">
              <w:rPr>
                <w:i/>
              </w:rPr>
              <w:t>j</w:t>
            </w:r>
          </w:p>
        </w:tc>
        <w:tc>
          <w:tcPr>
            <w:tcW w:w="466" w:type="pct"/>
          </w:tcPr>
          <w:p w14:paraId="1ECECC4D" w14:textId="77777777" w:rsidR="00212172" w:rsidRPr="00887C6A" w:rsidRDefault="00212172" w:rsidP="009F28D9">
            <w:pPr>
              <w:pStyle w:val="TableBody"/>
            </w:pPr>
            <w:r w:rsidRPr="00887C6A">
              <w:t>none</w:t>
            </w:r>
          </w:p>
        </w:tc>
        <w:tc>
          <w:tcPr>
            <w:tcW w:w="3544" w:type="pct"/>
          </w:tcPr>
          <w:p w14:paraId="7E8057A6" w14:textId="77777777" w:rsidR="00212172" w:rsidRPr="00887C6A" w:rsidRDefault="00212172" w:rsidP="009F28D9">
            <w:pPr>
              <w:pStyle w:val="TableBody"/>
              <w:rPr>
                <w:b/>
                <w:i/>
              </w:rPr>
            </w:pPr>
            <w:r w:rsidRPr="00887C6A">
              <w:t>A source Settlement Point.</w:t>
            </w:r>
          </w:p>
        </w:tc>
      </w:tr>
      <w:tr w:rsidR="00212172" w:rsidRPr="00887C6A" w14:paraId="780B931E" w14:textId="77777777" w:rsidTr="009F28D9">
        <w:tc>
          <w:tcPr>
            <w:tcW w:w="990" w:type="pct"/>
          </w:tcPr>
          <w:p w14:paraId="0FD7C1F2" w14:textId="77777777" w:rsidR="00212172" w:rsidRPr="00887C6A" w:rsidRDefault="00212172" w:rsidP="009F28D9">
            <w:pPr>
              <w:pStyle w:val="TableBody"/>
              <w:rPr>
                <w:i/>
              </w:rPr>
            </w:pPr>
            <w:r w:rsidRPr="00887C6A">
              <w:rPr>
                <w:i/>
              </w:rPr>
              <w:t>k</w:t>
            </w:r>
          </w:p>
        </w:tc>
        <w:tc>
          <w:tcPr>
            <w:tcW w:w="466" w:type="pct"/>
          </w:tcPr>
          <w:p w14:paraId="63380DB8" w14:textId="77777777" w:rsidR="00212172" w:rsidRPr="00887C6A" w:rsidRDefault="00212172" w:rsidP="009F28D9">
            <w:pPr>
              <w:pStyle w:val="TableBody"/>
            </w:pPr>
            <w:r w:rsidRPr="00887C6A">
              <w:t>none</w:t>
            </w:r>
          </w:p>
        </w:tc>
        <w:tc>
          <w:tcPr>
            <w:tcW w:w="3544" w:type="pct"/>
          </w:tcPr>
          <w:p w14:paraId="78733D82" w14:textId="77777777" w:rsidR="00212172" w:rsidRPr="00887C6A" w:rsidRDefault="00212172" w:rsidP="009F28D9">
            <w:pPr>
              <w:pStyle w:val="TableBody"/>
              <w:rPr>
                <w:b/>
                <w:i/>
              </w:rPr>
            </w:pPr>
            <w:r w:rsidRPr="00887C6A">
              <w:t>A sink Settlement Point.</w:t>
            </w:r>
          </w:p>
        </w:tc>
      </w:tr>
      <w:tr w:rsidR="00212172" w:rsidRPr="00887C6A" w14:paraId="58E4C207" w14:textId="77777777" w:rsidTr="009F28D9">
        <w:tc>
          <w:tcPr>
            <w:tcW w:w="990" w:type="pct"/>
          </w:tcPr>
          <w:p w14:paraId="6F17DF81" w14:textId="77777777" w:rsidR="00212172" w:rsidRPr="00887C6A" w:rsidRDefault="00212172" w:rsidP="009F28D9">
            <w:pPr>
              <w:pStyle w:val="TableBody"/>
              <w:rPr>
                <w:i/>
              </w:rPr>
            </w:pPr>
            <w:r w:rsidRPr="00887C6A">
              <w:rPr>
                <w:i/>
              </w:rPr>
              <w:t>a</w:t>
            </w:r>
          </w:p>
        </w:tc>
        <w:tc>
          <w:tcPr>
            <w:tcW w:w="466" w:type="pct"/>
          </w:tcPr>
          <w:p w14:paraId="01E65094" w14:textId="77777777" w:rsidR="00212172" w:rsidRPr="00887C6A" w:rsidRDefault="00212172" w:rsidP="009F28D9">
            <w:pPr>
              <w:pStyle w:val="TableBody"/>
            </w:pPr>
            <w:r w:rsidRPr="00887C6A">
              <w:t>none</w:t>
            </w:r>
          </w:p>
        </w:tc>
        <w:tc>
          <w:tcPr>
            <w:tcW w:w="3544" w:type="pct"/>
          </w:tcPr>
          <w:p w14:paraId="7BADE2DA" w14:textId="77777777" w:rsidR="00212172" w:rsidRPr="00887C6A" w:rsidRDefault="00212172" w:rsidP="009F28D9">
            <w:pPr>
              <w:pStyle w:val="TableBody"/>
            </w:pPr>
            <w:r w:rsidRPr="00887C6A">
              <w:t>A CRR Auction.</w:t>
            </w:r>
          </w:p>
        </w:tc>
      </w:tr>
    </w:tbl>
    <w:p w14:paraId="5AF4689F" w14:textId="77777777" w:rsidR="00212172" w:rsidRPr="00887C6A" w:rsidRDefault="00212172" w:rsidP="00F23CCF">
      <w:pPr>
        <w:pStyle w:val="H4"/>
        <w:spacing w:before="480"/>
      </w:pPr>
      <w:bookmarkStart w:id="158" w:name="_Toc273526257"/>
      <w:bookmarkStart w:id="159" w:name="_Toc397670173"/>
      <w:bookmarkStart w:id="160" w:name="_Toc405805775"/>
      <w:bookmarkStart w:id="161" w:name="_Toc475962029"/>
      <w:r w:rsidRPr="00887C6A">
        <w:t>7.5.6.2</w:t>
      </w:r>
      <w:r w:rsidRPr="00887C6A">
        <w:tab/>
        <w:t>Charge of an Awarded CRR Auction Bid</w:t>
      </w:r>
      <w:bookmarkEnd w:id="158"/>
      <w:bookmarkEnd w:id="159"/>
      <w:bookmarkEnd w:id="160"/>
      <w:bookmarkEnd w:id="161"/>
    </w:p>
    <w:p w14:paraId="6D5E930C" w14:textId="77777777" w:rsidR="00212172" w:rsidRPr="00887C6A" w:rsidRDefault="00212172" w:rsidP="00212172">
      <w:pPr>
        <w:pStyle w:val="BodyTextNumbered"/>
      </w:pPr>
      <w:r w:rsidRPr="00887C6A">
        <w:t>(1)</w:t>
      </w:r>
      <w:r w:rsidRPr="00887C6A">
        <w:tab/>
        <w:t>ERCOT shall charge each CRR Account Holder of its PTP Obligation bids awarded in each CRR Auction.  The charge for each source and sink pair for a given Operating Hour is calculated as follows:</w:t>
      </w:r>
    </w:p>
    <w:p w14:paraId="603C13CA" w14:textId="77777777" w:rsidR="00212172" w:rsidRPr="00887C6A" w:rsidRDefault="00212172" w:rsidP="007C57E5">
      <w:pPr>
        <w:pStyle w:val="FormulaBold"/>
      </w:pPr>
      <w:r w:rsidRPr="00887C6A">
        <w:t xml:space="preserve">OBLPAMT </w:t>
      </w:r>
      <w:r w:rsidRPr="00EE3630">
        <w:rPr>
          <w:vertAlign w:val="subscript"/>
        </w:rPr>
        <w:t>crrh, (j, k), a</w:t>
      </w:r>
      <w:r w:rsidRPr="00887C6A">
        <w:tab/>
        <w:t>=</w:t>
      </w:r>
      <w:r w:rsidRPr="00887C6A">
        <w:tab/>
        <w:t xml:space="preserve">OBLPR </w:t>
      </w:r>
      <w:r w:rsidRPr="00EE3630">
        <w:rPr>
          <w:vertAlign w:val="subscript"/>
        </w:rPr>
        <w:t>(j, k), a</w:t>
      </w:r>
      <w:r w:rsidRPr="00887C6A">
        <w:t xml:space="preserve"> * OBLP </w:t>
      </w:r>
      <w:r w:rsidRPr="00EE3630">
        <w:rPr>
          <w:vertAlign w:val="subscript"/>
        </w:rPr>
        <w:t>crrh, (j, k), a</w:t>
      </w:r>
    </w:p>
    <w:p w14:paraId="7BD023E4" w14:textId="77777777" w:rsidR="00212172" w:rsidRPr="00887C6A" w:rsidRDefault="00212172" w:rsidP="00212172">
      <w:r w:rsidRPr="00887C6A">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7"/>
        <w:gridCol w:w="892"/>
        <w:gridCol w:w="6787"/>
      </w:tblGrid>
      <w:tr w:rsidR="00212172" w:rsidRPr="00887C6A" w14:paraId="40A72C15" w14:textId="77777777" w:rsidTr="009F28D9">
        <w:trPr>
          <w:tblHeader/>
        </w:trPr>
        <w:tc>
          <w:tcPr>
            <w:tcW w:w="990" w:type="pct"/>
          </w:tcPr>
          <w:p w14:paraId="7AFDD72A" w14:textId="77777777" w:rsidR="00212172" w:rsidRPr="00887C6A" w:rsidRDefault="00212172" w:rsidP="009F28D9">
            <w:pPr>
              <w:pStyle w:val="TableHead"/>
            </w:pPr>
            <w:r w:rsidRPr="00887C6A">
              <w:t>Variable</w:t>
            </w:r>
          </w:p>
        </w:tc>
        <w:tc>
          <w:tcPr>
            <w:tcW w:w="466" w:type="pct"/>
          </w:tcPr>
          <w:p w14:paraId="7734517A" w14:textId="77777777" w:rsidR="00212172" w:rsidRPr="00887C6A" w:rsidRDefault="00212172" w:rsidP="009F28D9">
            <w:pPr>
              <w:pStyle w:val="TableHead"/>
            </w:pPr>
            <w:r w:rsidRPr="00887C6A">
              <w:t>Unit</w:t>
            </w:r>
          </w:p>
        </w:tc>
        <w:tc>
          <w:tcPr>
            <w:tcW w:w="3544" w:type="pct"/>
          </w:tcPr>
          <w:p w14:paraId="2D26B2D4" w14:textId="77777777" w:rsidR="00212172" w:rsidRPr="00887C6A" w:rsidRDefault="00212172" w:rsidP="009F28D9">
            <w:pPr>
              <w:pStyle w:val="TableHead"/>
            </w:pPr>
            <w:r w:rsidRPr="00887C6A">
              <w:t>Definition</w:t>
            </w:r>
          </w:p>
        </w:tc>
      </w:tr>
      <w:tr w:rsidR="00212172" w:rsidRPr="00887C6A" w14:paraId="56D3D8CC" w14:textId="77777777" w:rsidTr="009F28D9">
        <w:tc>
          <w:tcPr>
            <w:tcW w:w="990" w:type="pct"/>
          </w:tcPr>
          <w:p w14:paraId="6852FCE4" w14:textId="77777777" w:rsidR="00212172" w:rsidRPr="00887C6A" w:rsidRDefault="00212172" w:rsidP="009F28D9">
            <w:pPr>
              <w:pStyle w:val="TableBody"/>
            </w:pPr>
            <w:r w:rsidRPr="00887C6A">
              <w:t xml:space="preserve">OBLPAMT </w:t>
            </w:r>
            <w:r w:rsidRPr="00887C6A">
              <w:rPr>
                <w:i/>
                <w:vertAlign w:val="subscript"/>
              </w:rPr>
              <w:t>crrh, (j, k), a</w:t>
            </w:r>
          </w:p>
        </w:tc>
        <w:tc>
          <w:tcPr>
            <w:tcW w:w="466" w:type="pct"/>
          </w:tcPr>
          <w:p w14:paraId="52BC99CF" w14:textId="77777777" w:rsidR="00212172" w:rsidRPr="00887C6A" w:rsidRDefault="00212172" w:rsidP="009F28D9">
            <w:pPr>
              <w:pStyle w:val="TableBody"/>
            </w:pPr>
            <w:r w:rsidRPr="00887C6A">
              <w:t>$</w:t>
            </w:r>
          </w:p>
        </w:tc>
        <w:tc>
          <w:tcPr>
            <w:tcW w:w="3544" w:type="pct"/>
          </w:tcPr>
          <w:p w14:paraId="28657204" w14:textId="77777777" w:rsidR="00212172" w:rsidRPr="00887C6A" w:rsidRDefault="00212172" w:rsidP="009F28D9">
            <w:pPr>
              <w:pStyle w:val="TableBody"/>
            </w:pPr>
            <w:r w:rsidRPr="00887C6A">
              <w:rPr>
                <w:i/>
              </w:rPr>
              <w:t>PTP Obligation Purchase Amount per CRR Account Holder per source and sink pair per CRR Auction</w:t>
            </w:r>
            <w:r w:rsidRPr="00887C6A">
              <w:t xml:space="preserve">—The charge calculated for CRR Account Holder </w:t>
            </w:r>
            <w:r w:rsidRPr="00887C6A">
              <w:rPr>
                <w:i/>
              </w:rPr>
              <w:t>crrh</w:t>
            </w:r>
            <w:r w:rsidRPr="00887C6A">
              <w:t xml:space="preserve"> of </w:t>
            </w:r>
            <w:r w:rsidRPr="00887C6A">
              <w:lastRenderedPageBreak/>
              <w:t xml:space="preserve">the MW quantity that represents the total PTP Obligation bids with the source </w:t>
            </w:r>
            <w:r w:rsidRPr="00887C6A">
              <w:rPr>
                <w:i/>
              </w:rPr>
              <w:t>j</w:t>
            </w:r>
            <w:r w:rsidRPr="00887C6A">
              <w:t xml:space="preserve"> and the sink </w:t>
            </w:r>
            <w:r w:rsidRPr="00887C6A">
              <w:rPr>
                <w:i/>
              </w:rPr>
              <w:t>k</w:t>
            </w:r>
            <w:r w:rsidRPr="00887C6A">
              <w:t xml:space="preserve"> awarded in CRR Auction </w:t>
            </w:r>
            <w:r w:rsidRPr="00887C6A">
              <w:rPr>
                <w:i/>
              </w:rPr>
              <w:t>a</w:t>
            </w:r>
            <w:r w:rsidRPr="00887C6A">
              <w:t>, for the hour.</w:t>
            </w:r>
          </w:p>
        </w:tc>
      </w:tr>
      <w:tr w:rsidR="00212172" w:rsidRPr="00887C6A" w14:paraId="0A82ABCB" w14:textId="77777777" w:rsidTr="009F28D9">
        <w:tc>
          <w:tcPr>
            <w:tcW w:w="990" w:type="pct"/>
          </w:tcPr>
          <w:p w14:paraId="1830DFAE" w14:textId="77777777" w:rsidR="00212172" w:rsidRPr="00887C6A" w:rsidRDefault="00212172" w:rsidP="009F28D9">
            <w:pPr>
              <w:pStyle w:val="TableBody"/>
            </w:pPr>
            <w:r w:rsidRPr="00887C6A">
              <w:lastRenderedPageBreak/>
              <w:t xml:space="preserve">OBLPR </w:t>
            </w:r>
            <w:r w:rsidRPr="00887C6A">
              <w:rPr>
                <w:i/>
                <w:vertAlign w:val="subscript"/>
              </w:rPr>
              <w:t>(j, k), a</w:t>
            </w:r>
          </w:p>
        </w:tc>
        <w:tc>
          <w:tcPr>
            <w:tcW w:w="466" w:type="pct"/>
          </w:tcPr>
          <w:p w14:paraId="2601DA53" w14:textId="77777777" w:rsidR="00212172" w:rsidRPr="00887C6A" w:rsidRDefault="00212172" w:rsidP="009F28D9">
            <w:pPr>
              <w:pStyle w:val="TableBody"/>
            </w:pPr>
            <w:r w:rsidRPr="00887C6A">
              <w:t xml:space="preserve">$/MWh </w:t>
            </w:r>
          </w:p>
        </w:tc>
        <w:tc>
          <w:tcPr>
            <w:tcW w:w="3544" w:type="pct"/>
          </w:tcPr>
          <w:p w14:paraId="302159E6" w14:textId="77777777" w:rsidR="00212172" w:rsidRPr="00887C6A" w:rsidRDefault="00212172" w:rsidP="009F28D9">
            <w:pPr>
              <w:pStyle w:val="TableBody"/>
            </w:pPr>
            <w:r w:rsidRPr="00887C6A">
              <w:rPr>
                <w:i/>
              </w:rPr>
              <w:t>PTP Obligation Price per source and sink pair per CRR Auction</w:t>
            </w:r>
            <w:r w:rsidRPr="00887C6A">
              <w:t xml:space="preserve">—The clearing price of a PTP Obligation with the source </w:t>
            </w:r>
            <w:r w:rsidRPr="00887C6A">
              <w:rPr>
                <w:i/>
              </w:rPr>
              <w:t>j</w:t>
            </w:r>
            <w:r w:rsidRPr="00887C6A">
              <w:t xml:space="preserve"> and the sink </w:t>
            </w:r>
            <w:r w:rsidRPr="00887C6A">
              <w:rPr>
                <w:i/>
              </w:rPr>
              <w:t>k</w:t>
            </w:r>
            <w:r w:rsidRPr="00887C6A">
              <w:t xml:space="preserve"> in CRR Auction </w:t>
            </w:r>
            <w:r w:rsidRPr="00887C6A">
              <w:rPr>
                <w:i/>
              </w:rPr>
              <w:t>a</w:t>
            </w:r>
            <w:r w:rsidRPr="00887C6A">
              <w:t>,</w:t>
            </w:r>
            <w:r w:rsidRPr="00887C6A">
              <w:rPr>
                <w:i/>
              </w:rPr>
              <w:t xml:space="preserve"> </w:t>
            </w:r>
            <w:r w:rsidRPr="00887C6A">
              <w:t>for the hour.</w:t>
            </w:r>
          </w:p>
        </w:tc>
      </w:tr>
      <w:tr w:rsidR="00212172" w:rsidRPr="00887C6A" w14:paraId="1A4D5CBA" w14:textId="77777777" w:rsidTr="009F28D9">
        <w:tc>
          <w:tcPr>
            <w:tcW w:w="990" w:type="pct"/>
          </w:tcPr>
          <w:p w14:paraId="5205390D" w14:textId="77777777" w:rsidR="00212172" w:rsidRPr="00887C6A" w:rsidRDefault="00212172" w:rsidP="009F28D9">
            <w:pPr>
              <w:pStyle w:val="TableBody"/>
            </w:pPr>
            <w:r w:rsidRPr="00887C6A">
              <w:t xml:space="preserve">OBLP </w:t>
            </w:r>
            <w:r w:rsidRPr="00887C6A">
              <w:rPr>
                <w:i/>
                <w:vertAlign w:val="subscript"/>
              </w:rPr>
              <w:t>crrh, (j, k), a</w:t>
            </w:r>
          </w:p>
        </w:tc>
        <w:tc>
          <w:tcPr>
            <w:tcW w:w="466" w:type="pct"/>
          </w:tcPr>
          <w:p w14:paraId="2D6A8B4E" w14:textId="77777777" w:rsidR="00212172" w:rsidRPr="00887C6A" w:rsidRDefault="00212172" w:rsidP="009F28D9">
            <w:pPr>
              <w:pStyle w:val="TableBody"/>
            </w:pPr>
            <w:r w:rsidRPr="00887C6A">
              <w:t>MW</w:t>
            </w:r>
          </w:p>
        </w:tc>
        <w:tc>
          <w:tcPr>
            <w:tcW w:w="3544" w:type="pct"/>
          </w:tcPr>
          <w:p w14:paraId="6B6EF22B" w14:textId="77777777" w:rsidR="00212172" w:rsidRPr="00887C6A" w:rsidRDefault="00212172" w:rsidP="00323D53">
            <w:pPr>
              <w:pStyle w:val="TableBody"/>
            </w:pPr>
            <w:r w:rsidRPr="00887C6A">
              <w:rPr>
                <w:i/>
              </w:rPr>
              <w:t>PTP Obligation Purchase per CRR Account Holder per source and sink pair per CRR Auction</w:t>
            </w:r>
            <w:r w:rsidRPr="00887C6A">
              <w:t xml:space="preserve">—The MW quantity that represents the total of CRR Account Holder </w:t>
            </w:r>
            <w:r w:rsidRPr="00887C6A">
              <w:rPr>
                <w:i/>
              </w:rPr>
              <w:t>c</w:t>
            </w:r>
            <w:r w:rsidR="00323D53">
              <w:rPr>
                <w:i/>
              </w:rPr>
              <w:t>r</w:t>
            </w:r>
            <w:r w:rsidRPr="00887C6A">
              <w:rPr>
                <w:i/>
              </w:rPr>
              <w:t>rh</w:t>
            </w:r>
            <w:r w:rsidRPr="00887C6A">
              <w:t xml:space="preserve">’s PTP Obligation bids associated with the source </w:t>
            </w:r>
            <w:r w:rsidRPr="00887C6A">
              <w:rPr>
                <w:i/>
              </w:rPr>
              <w:t>j</w:t>
            </w:r>
            <w:r w:rsidRPr="00887C6A">
              <w:t xml:space="preserve"> and the sink </w:t>
            </w:r>
            <w:r w:rsidRPr="00887C6A">
              <w:rPr>
                <w:i/>
              </w:rPr>
              <w:t>k</w:t>
            </w:r>
            <w:r w:rsidRPr="00887C6A">
              <w:t xml:space="preserve"> awarded in CRR Auction </w:t>
            </w:r>
            <w:r w:rsidRPr="00887C6A">
              <w:rPr>
                <w:i/>
              </w:rPr>
              <w:t>a</w:t>
            </w:r>
            <w:r w:rsidRPr="00887C6A">
              <w:t>, for the hours of the TOU period.</w:t>
            </w:r>
          </w:p>
        </w:tc>
      </w:tr>
      <w:tr w:rsidR="00212172" w:rsidRPr="00887C6A" w14:paraId="38249397" w14:textId="77777777" w:rsidTr="009F28D9">
        <w:tc>
          <w:tcPr>
            <w:tcW w:w="990" w:type="pct"/>
          </w:tcPr>
          <w:p w14:paraId="24EAFDD9" w14:textId="77777777" w:rsidR="00212172" w:rsidRPr="00887C6A" w:rsidRDefault="00212172" w:rsidP="009F28D9">
            <w:pPr>
              <w:pStyle w:val="TableBody"/>
              <w:rPr>
                <w:i/>
              </w:rPr>
            </w:pPr>
            <w:r w:rsidRPr="00887C6A">
              <w:rPr>
                <w:i/>
              </w:rPr>
              <w:t>crrh</w:t>
            </w:r>
          </w:p>
        </w:tc>
        <w:tc>
          <w:tcPr>
            <w:tcW w:w="466" w:type="pct"/>
          </w:tcPr>
          <w:p w14:paraId="66194319" w14:textId="77777777" w:rsidR="00212172" w:rsidRPr="00887C6A" w:rsidRDefault="00212172" w:rsidP="009F28D9">
            <w:pPr>
              <w:pStyle w:val="TableBody"/>
            </w:pPr>
            <w:r w:rsidRPr="00887C6A">
              <w:t>none</w:t>
            </w:r>
          </w:p>
        </w:tc>
        <w:tc>
          <w:tcPr>
            <w:tcW w:w="3544" w:type="pct"/>
          </w:tcPr>
          <w:p w14:paraId="72300B0B" w14:textId="77777777" w:rsidR="00212172" w:rsidRPr="00887C6A" w:rsidRDefault="00212172" w:rsidP="009F28D9">
            <w:pPr>
              <w:pStyle w:val="TableBody"/>
            </w:pPr>
            <w:r w:rsidRPr="00887C6A">
              <w:t>A CRR Account Holder.</w:t>
            </w:r>
          </w:p>
        </w:tc>
      </w:tr>
      <w:tr w:rsidR="00212172" w:rsidRPr="00887C6A" w14:paraId="26F6BE70" w14:textId="77777777" w:rsidTr="009F28D9">
        <w:tc>
          <w:tcPr>
            <w:tcW w:w="990" w:type="pct"/>
          </w:tcPr>
          <w:p w14:paraId="6E3EE597" w14:textId="77777777" w:rsidR="00212172" w:rsidRPr="00887C6A" w:rsidRDefault="00212172" w:rsidP="009F28D9">
            <w:pPr>
              <w:pStyle w:val="TableBody"/>
              <w:rPr>
                <w:i/>
              </w:rPr>
            </w:pPr>
            <w:r w:rsidRPr="00887C6A">
              <w:rPr>
                <w:i/>
              </w:rPr>
              <w:t>j</w:t>
            </w:r>
          </w:p>
        </w:tc>
        <w:tc>
          <w:tcPr>
            <w:tcW w:w="466" w:type="pct"/>
          </w:tcPr>
          <w:p w14:paraId="7DFAB49C" w14:textId="77777777" w:rsidR="00212172" w:rsidRPr="00887C6A" w:rsidRDefault="00212172" w:rsidP="009F28D9">
            <w:pPr>
              <w:pStyle w:val="TableBody"/>
            </w:pPr>
            <w:r w:rsidRPr="00887C6A">
              <w:t>none</w:t>
            </w:r>
          </w:p>
        </w:tc>
        <w:tc>
          <w:tcPr>
            <w:tcW w:w="3544" w:type="pct"/>
          </w:tcPr>
          <w:p w14:paraId="15EFAE19" w14:textId="77777777" w:rsidR="00212172" w:rsidRPr="00887C6A" w:rsidRDefault="00212172" w:rsidP="009F28D9">
            <w:pPr>
              <w:pStyle w:val="TableBody"/>
              <w:rPr>
                <w:b/>
                <w:i/>
              </w:rPr>
            </w:pPr>
            <w:r w:rsidRPr="00887C6A">
              <w:t>A source Settlement Point.</w:t>
            </w:r>
          </w:p>
        </w:tc>
      </w:tr>
      <w:tr w:rsidR="00212172" w:rsidRPr="00887C6A" w14:paraId="7E5B1C30" w14:textId="77777777" w:rsidTr="009F28D9">
        <w:tc>
          <w:tcPr>
            <w:tcW w:w="990" w:type="pct"/>
          </w:tcPr>
          <w:p w14:paraId="62F4A1DB" w14:textId="77777777" w:rsidR="00212172" w:rsidRPr="00887C6A" w:rsidRDefault="00212172" w:rsidP="009F28D9">
            <w:pPr>
              <w:pStyle w:val="TableBody"/>
              <w:rPr>
                <w:i/>
              </w:rPr>
            </w:pPr>
            <w:r w:rsidRPr="00887C6A">
              <w:rPr>
                <w:i/>
              </w:rPr>
              <w:t>k</w:t>
            </w:r>
          </w:p>
        </w:tc>
        <w:tc>
          <w:tcPr>
            <w:tcW w:w="466" w:type="pct"/>
          </w:tcPr>
          <w:p w14:paraId="5DF24039" w14:textId="77777777" w:rsidR="00212172" w:rsidRPr="00887C6A" w:rsidRDefault="00212172" w:rsidP="009F28D9">
            <w:pPr>
              <w:pStyle w:val="TableBody"/>
            </w:pPr>
            <w:r w:rsidRPr="00887C6A">
              <w:t>none</w:t>
            </w:r>
          </w:p>
        </w:tc>
        <w:tc>
          <w:tcPr>
            <w:tcW w:w="3544" w:type="pct"/>
          </w:tcPr>
          <w:p w14:paraId="3196B99A" w14:textId="77777777" w:rsidR="00212172" w:rsidRPr="00887C6A" w:rsidRDefault="00212172" w:rsidP="009F28D9">
            <w:pPr>
              <w:pStyle w:val="TableBody"/>
              <w:rPr>
                <w:b/>
                <w:i/>
              </w:rPr>
            </w:pPr>
            <w:r w:rsidRPr="00887C6A">
              <w:t>A sink Settlement Point.</w:t>
            </w:r>
          </w:p>
        </w:tc>
      </w:tr>
      <w:tr w:rsidR="00212172" w:rsidRPr="00887C6A" w14:paraId="1E9D5F1C" w14:textId="77777777" w:rsidTr="009F28D9">
        <w:tc>
          <w:tcPr>
            <w:tcW w:w="990" w:type="pct"/>
          </w:tcPr>
          <w:p w14:paraId="08555613" w14:textId="77777777" w:rsidR="00212172" w:rsidRPr="00887C6A" w:rsidRDefault="00212172" w:rsidP="009F28D9">
            <w:pPr>
              <w:pStyle w:val="TableBody"/>
              <w:rPr>
                <w:i/>
              </w:rPr>
            </w:pPr>
            <w:r w:rsidRPr="00887C6A">
              <w:rPr>
                <w:i/>
              </w:rPr>
              <w:t>a</w:t>
            </w:r>
          </w:p>
        </w:tc>
        <w:tc>
          <w:tcPr>
            <w:tcW w:w="466" w:type="pct"/>
          </w:tcPr>
          <w:p w14:paraId="4CD3DB76" w14:textId="77777777" w:rsidR="00212172" w:rsidRPr="00887C6A" w:rsidRDefault="00212172" w:rsidP="009F28D9">
            <w:pPr>
              <w:pStyle w:val="TableBody"/>
            </w:pPr>
            <w:r w:rsidRPr="00887C6A">
              <w:t>none</w:t>
            </w:r>
          </w:p>
        </w:tc>
        <w:tc>
          <w:tcPr>
            <w:tcW w:w="3544" w:type="pct"/>
          </w:tcPr>
          <w:p w14:paraId="76971F6C" w14:textId="77777777" w:rsidR="00212172" w:rsidRPr="00887C6A" w:rsidRDefault="00212172" w:rsidP="009F28D9">
            <w:pPr>
              <w:pStyle w:val="TableBody"/>
            </w:pPr>
            <w:r w:rsidRPr="00887C6A">
              <w:t>A CRR Auction.</w:t>
            </w:r>
          </w:p>
        </w:tc>
      </w:tr>
    </w:tbl>
    <w:p w14:paraId="165665CE" w14:textId="77777777" w:rsidR="00212172" w:rsidRPr="00887C6A" w:rsidRDefault="00212172" w:rsidP="00212172">
      <w:pPr>
        <w:pStyle w:val="BodyTextNumbered"/>
        <w:spacing w:before="240"/>
      </w:pPr>
      <w:r w:rsidRPr="00887C6A">
        <w:t>(2)</w:t>
      </w:r>
      <w:r w:rsidRPr="00887C6A">
        <w:tab/>
        <w:t>ERCOT shall charge each CRR Account Holder of its PTP Option bids awarded in each CRR Auction.  The charge for each source and sink pair for a given TOU period is calculated as follows:</w:t>
      </w:r>
    </w:p>
    <w:p w14:paraId="0B8C3EE5" w14:textId="77777777" w:rsidR="00212172" w:rsidRPr="00887C6A" w:rsidRDefault="00212172" w:rsidP="007C57E5">
      <w:pPr>
        <w:pStyle w:val="FormulaBold"/>
      </w:pPr>
      <w:r w:rsidRPr="00887C6A">
        <w:t xml:space="preserve">OPTPAMT </w:t>
      </w:r>
      <w:r w:rsidRPr="00EE3630">
        <w:rPr>
          <w:vertAlign w:val="subscript"/>
        </w:rPr>
        <w:t>crrh, (j, k), a</w:t>
      </w:r>
      <w:r w:rsidRPr="00887C6A">
        <w:tab/>
        <w:t>=</w:t>
      </w:r>
      <w:r w:rsidRPr="00887C6A">
        <w:tab/>
        <w:t xml:space="preserve">OPTPR </w:t>
      </w:r>
      <w:r w:rsidRPr="00EE3630">
        <w:rPr>
          <w:vertAlign w:val="subscript"/>
        </w:rPr>
        <w:t>(j, k), a</w:t>
      </w:r>
      <w:r w:rsidRPr="00887C6A">
        <w:t xml:space="preserve"> * OPTP </w:t>
      </w:r>
      <w:r w:rsidRPr="00EE3630">
        <w:rPr>
          <w:vertAlign w:val="subscript"/>
        </w:rPr>
        <w:t>crrh, (j, k), a</w:t>
      </w:r>
    </w:p>
    <w:p w14:paraId="1E558D5E" w14:textId="77777777" w:rsidR="00212172" w:rsidRPr="00887C6A" w:rsidRDefault="00212172" w:rsidP="00212172">
      <w:r w:rsidRPr="00887C6A">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7"/>
        <w:gridCol w:w="892"/>
        <w:gridCol w:w="6787"/>
      </w:tblGrid>
      <w:tr w:rsidR="00212172" w:rsidRPr="00887C6A" w14:paraId="70739A96" w14:textId="77777777" w:rsidTr="009F28D9">
        <w:trPr>
          <w:tblHeader/>
        </w:trPr>
        <w:tc>
          <w:tcPr>
            <w:tcW w:w="990" w:type="pct"/>
          </w:tcPr>
          <w:p w14:paraId="531D0F23" w14:textId="77777777" w:rsidR="00212172" w:rsidRPr="00887C6A" w:rsidRDefault="00212172" w:rsidP="009F28D9">
            <w:pPr>
              <w:pStyle w:val="TableHead"/>
            </w:pPr>
            <w:r w:rsidRPr="00887C6A">
              <w:t>Variable</w:t>
            </w:r>
          </w:p>
        </w:tc>
        <w:tc>
          <w:tcPr>
            <w:tcW w:w="466" w:type="pct"/>
          </w:tcPr>
          <w:p w14:paraId="1CDA9034" w14:textId="77777777" w:rsidR="00212172" w:rsidRPr="00887C6A" w:rsidRDefault="00212172" w:rsidP="009F28D9">
            <w:pPr>
              <w:pStyle w:val="TableHead"/>
            </w:pPr>
            <w:r w:rsidRPr="00887C6A">
              <w:t>Unit</w:t>
            </w:r>
          </w:p>
        </w:tc>
        <w:tc>
          <w:tcPr>
            <w:tcW w:w="3544" w:type="pct"/>
          </w:tcPr>
          <w:p w14:paraId="07DAD03E" w14:textId="77777777" w:rsidR="00212172" w:rsidRPr="00887C6A" w:rsidRDefault="00212172" w:rsidP="009F28D9">
            <w:pPr>
              <w:pStyle w:val="TableHead"/>
            </w:pPr>
            <w:r w:rsidRPr="00887C6A">
              <w:t>Definition</w:t>
            </w:r>
          </w:p>
        </w:tc>
      </w:tr>
      <w:tr w:rsidR="00212172" w:rsidRPr="00887C6A" w14:paraId="62E76678" w14:textId="77777777" w:rsidTr="009F28D9">
        <w:tc>
          <w:tcPr>
            <w:tcW w:w="990" w:type="pct"/>
          </w:tcPr>
          <w:p w14:paraId="1DFE51F3" w14:textId="77777777" w:rsidR="00212172" w:rsidRPr="00887C6A" w:rsidRDefault="00212172" w:rsidP="009F28D9">
            <w:pPr>
              <w:pStyle w:val="TableBody"/>
            </w:pPr>
            <w:r w:rsidRPr="00887C6A">
              <w:t xml:space="preserve">OPTPAMT </w:t>
            </w:r>
            <w:r w:rsidRPr="00887C6A">
              <w:rPr>
                <w:i/>
                <w:vertAlign w:val="subscript"/>
              </w:rPr>
              <w:t>crrh, (j, k), a</w:t>
            </w:r>
          </w:p>
        </w:tc>
        <w:tc>
          <w:tcPr>
            <w:tcW w:w="466" w:type="pct"/>
          </w:tcPr>
          <w:p w14:paraId="409A88A8" w14:textId="77777777" w:rsidR="00212172" w:rsidRPr="00887C6A" w:rsidRDefault="00212172" w:rsidP="009F28D9">
            <w:pPr>
              <w:pStyle w:val="TableBody"/>
            </w:pPr>
            <w:r w:rsidRPr="00887C6A">
              <w:t>$</w:t>
            </w:r>
          </w:p>
        </w:tc>
        <w:tc>
          <w:tcPr>
            <w:tcW w:w="3544" w:type="pct"/>
          </w:tcPr>
          <w:p w14:paraId="03796369" w14:textId="77777777" w:rsidR="00212172" w:rsidRPr="00887C6A" w:rsidRDefault="00212172" w:rsidP="009F28D9">
            <w:pPr>
              <w:pStyle w:val="TableBody"/>
            </w:pPr>
            <w:r w:rsidRPr="00887C6A">
              <w:rPr>
                <w:i/>
              </w:rPr>
              <w:t>PTP Option Purchase Amount per CRR Account Holder per source and sink pair per CRR Auction</w:t>
            </w:r>
            <w:r w:rsidRPr="00887C6A">
              <w:t xml:space="preserve">—The charge calculated for CRR Account Holder </w:t>
            </w:r>
            <w:r w:rsidRPr="00887C6A">
              <w:rPr>
                <w:i/>
              </w:rPr>
              <w:t>crrh</w:t>
            </w:r>
            <w:r w:rsidRPr="00887C6A">
              <w:t xml:space="preserve"> of the MW quantity that represents the total PTP Option bids with the source </w:t>
            </w:r>
            <w:r w:rsidRPr="00887C6A">
              <w:rPr>
                <w:i/>
              </w:rPr>
              <w:t>j</w:t>
            </w:r>
            <w:r w:rsidRPr="00887C6A">
              <w:t xml:space="preserve"> and the sink </w:t>
            </w:r>
            <w:r w:rsidRPr="00887C6A">
              <w:rPr>
                <w:i/>
              </w:rPr>
              <w:t>k</w:t>
            </w:r>
            <w:r w:rsidRPr="00887C6A">
              <w:t xml:space="preserve"> awarded in CRR Auction </w:t>
            </w:r>
            <w:r w:rsidRPr="00887C6A">
              <w:rPr>
                <w:i/>
              </w:rPr>
              <w:t>a</w:t>
            </w:r>
            <w:r w:rsidRPr="00887C6A">
              <w:t>, for the hour.</w:t>
            </w:r>
          </w:p>
        </w:tc>
      </w:tr>
      <w:tr w:rsidR="00212172" w:rsidRPr="00887C6A" w14:paraId="77A760C4" w14:textId="77777777" w:rsidTr="009F28D9">
        <w:tc>
          <w:tcPr>
            <w:tcW w:w="990" w:type="pct"/>
          </w:tcPr>
          <w:p w14:paraId="6252F3B1" w14:textId="77777777" w:rsidR="00212172" w:rsidRPr="00887C6A" w:rsidRDefault="00212172" w:rsidP="009F28D9">
            <w:pPr>
              <w:pStyle w:val="TableBody"/>
            </w:pPr>
            <w:r w:rsidRPr="00887C6A">
              <w:t xml:space="preserve">OPTPR </w:t>
            </w:r>
            <w:r w:rsidRPr="00887C6A">
              <w:rPr>
                <w:i/>
                <w:vertAlign w:val="subscript"/>
              </w:rPr>
              <w:t>(j, k), a</w:t>
            </w:r>
          </w:p>
        </w:tc>
        <w:tc>
          <w:tcPr>
            <w:tcW w:w="466" w:type="pct"/>
          </w:tcPr>
          <w:p w14:paraId="235BAEEF" w14:textId="77777777" w:rsidR="00212172" w:rsidRPr="00887C6A" w:rsidRDefault="00212172" w:rsidP="009F28D9">
            <w:pPr>
              <w:pStyle w:val="TableBody"/>
            </w:pPr>
            <w:r w:rsidRPr="00887C6A">
              <w:t xml:space="preserve">$/MWh </w:t>
            </w:r>
          </w:p>
        </w:tc>
        <w:tc>
          <w:tcPr>
            <w:tcW w:w="3544" w:type="pct"/>
          </w:tcPr>
          <w:p w14:paraId="0F52D44E" w14:textId="77777777" w:rsidR="00212172" w:rsidRPr="00887C6A" w:rsidRDefault="00212172" w:rsidP="009F28D9">
            <w:pPr>
              <w:pStyle w:val="TableBody"/>
            </w:pPr>
            <w:r w:rsidRPr="00887C6A">
              <w:rPr>
                <w:i/>
              </w:rPr>
              <w:t>PTP Option Price per source and sink pair per CRR Auction</w:t>
            </w:r>
            <w:r w:rsidRPr="00887C6A">
              <w:t xml:space="preserve">—The clearing price of a PTP Option with the source </w:t>
            </w:r>
            <w:r w:rsidRPr="00887C6A">
              <w:rPr>
                <w:i/>
              </w:rPr>
              <w:t>j</w:t>
            </w:r>
            <w:r w:rsidRPr="00887C6A">
              <w:t xml:space="preserve"> and the sink </w:t>
            </w:r>
            <w:r w:rsidRPr="00887C6A">
              <w:rPr>
                <w:i/>
              </w:rPr>
              <w:t>k</w:t>
            </w:r>
            <w:r w:rsidRPr="00887C6A">
              <w:t xml:space="preserve"> in CRR Auction </w:t>
            </w:r>
            <w:r w:rsidRPr="00887C6A">
              <w:rPr>
                <w:i/>
              </w:rPr>
              <w:t>a</w:t>
            </w:r>
            <w:r w:rsidRPr="00887C6A">
              <w:t>,</w:t>
            </w:r>
            <w:r w:rsidRPr="00887C6A">
              <w:rPr>
                <w:i/>
              </w:rPr>
              <w:t xml:space="preserve"> </w:t>
            </w:r>
            <w:r w:rsidRPr="00887C6A">
              <w:t>for the hour.</w:t>
            </w:r>
          </w:p>
        </w:tc>
      </w:tr>
      <w:tr w:rsidR="00212172" w:rsidRPr="00887C6A" w14:paraId="1DB88AB3" w14:textId="77777777" w:rsidTr="009F28D9">
        <w:tc>
          <w:tcPr>
            <w:tcW w:w="990" w:type="pct"/>
          </w:tcPr>
          <w:p w14:paraId="6B383463" w14:textId="77777777" w:rsidR="00212172" w:rsidRPr="00887C6A" w:rsidRDefault="00212172" w:rsidP="009F28D9">
            <w:pPr>
              <w:pStyle w:val="TableBody"/>
            </w:pPr>
            <w:r w:rsidRPr="00887C6A">
              <w:t xml:space="preserve">OPTP </w:t>
            </w:r>
            <w:r w:rsidRPr="00887C6A">
              <w:rPr>
                <w:i/>
                <w:vertAlign w:val="subscript"/>
              </w:rPr>
              <w:t>crrh, (j, k), a</w:t>
            </w:r>
          </w:p>
        </w:tc>
        <w:tc>
          <w:tcPr>
            <w:tcW w:w="466" w:type="pct"/>
          </w:tcPr>
          <w:p w14:paraId="663EBD76" w14:textId="77777777" w:rsidR="00212172" w:rsidRPr="00887C6A" w:rsidRDefault="00212172" w:rsidP="009F28D9">
            <w:pPr>
              <w:pStyle w:val="TableBody"/>
            </w:pPr>
            <w:r w:rsidRPr="00887C6A">
              <w:t>MW</w:t>
            </w:r>
          </w:p>
        </w:tc>
        <w:tc>
          <w:tcPr>
            <w:tcW w:w="3544" w:type="pct"/>
          </w:tcPr>
          <w:p w14:paraId="0FF74FAE" w14:textId="77777777" w:rsidR="00212172" w:rsidRPr="00887C6A" w:rsidRDefault="00212172" w:rsidP="00323D53">
            <w:pPr>
              <w:pStyle w:val="TableBody"/>
            </w:pPr>
            <w:r w:rsidRPr="00887C6A">
              <w:rPr>
                <w:i/>
              </w:rPr>
              <w:t>PTP Option Purchase per CRR Account Holder per source and sink pair per CRR Auction</w:t>
            </w:r>
            <w:r w:rsidRPr="00887C6A">
              <w:t xml:space="preserve">—The MW quantity that represents the total of CRR Account Holder </w:t>
            </w:r>
            <w:r w:rsidRPr="00887C6A">
              <w:rPr>
                <w:i/>
              </w:rPr>
              <w:t>c</w:t>
            </w:r>
            <w:r w:rsidR="00323D53">
              <w:rPr>
                <w:i/>
              </w:rPr>
              <w:t>r</w:t>
            </w:r>
            <w:r w:rsidRPr="00887C6A">
              <w:rPr>
                <w:i/>
              </w:rPr>
              <w:t>rh</w:t>
            </w:r>
            <w:r w:rsidRPr="00887C6A">
              <w:t xml:space="preserve">’s PTP Option bids associated with the source </w:t>
            </w:r>
            <w:r w:rsidRPr="00887C6A">
              <w:rPr>
                <w:i/>
              </w:rPr>
              <w:t>j</w:t>
            </w:r>
            <w:r w:rsidRPr="00887C6A">
              <w:t xml:space="preserve"> and the sink </w:t>
            </w:r>
            <w:r w:rsidRPr="00887C6A">
              <w:rPr>
                <w:i/>
              </w:rPr>
              <w:t>k</w:t>
            </w:r>
            <w:r w:rsidRPr="00887C6A">
              <w:t xml:space="preserve"> awarded in CRR Auction </w:t>
            </w:r>
            <w:r w:rsidRPr="00887C6A">
              <w:rPr>
                <w:i/>
              </w:rPr>
              <w:t>a</w:t>
            </w:r>
            <w:r w:rsidRPr="00887C6A">
              <w:t>, for the hours of the TOU period.</w:t>
            </w:r>
          </w:p>
        </w:tc>
      </w:tr>
      <w:tr w:rsidR="00212172" w:rsidRPr="00887C6A" w14:paraId="0B847027" w14:textId="77777777" w:rsidTr="009F28D9">
        <w:tc>
          <w:tcPr>
            <w:tcW w:w="990" w:type="pct"/>
          </w:tcPr>
          <w:p w14:paraId="4BADA941" w14:textId="77777777" w:rsidR="00212172" w:rsidRPr="00887C6A" w:rsidRDefault="00212172" w:rsidP="009F28D9">
            <w:pPr>
              <w:pStyle w:val="TableBody"/>
              <w:rPr>
                <w:i/>
              </w:rPr>
            </w:pPr>
            <w:r w:rsidRPr="00887C6A">
              <w:rPr>
                <w:i/>
              </w:rPr>
              <w:t>crrh</w:t>
            </w:r>
          </w:p>
        </w:tc>
        <w:tc>
          <w:tcPr>
            <w:tcW w:w="466" w:type="pct"/>
          </w:tcPr>
          <w:p w14:paraId="6042ED3D" w14:textId="77777777" w:rsidR="00212172" w:rsidRPr="00887C6A" w:rsidRDefault="00212172" w:rsidP="009F28D9">
            <w:pPr>
              <w:pStyle w:val="TableBody"/>
            </w:pPr>
            <w:r w:rsidRPr="00887C6A">
              <w:t>none</w:t>
            </w:r>
          </w:p>
        </w:tc>
        <w:tc>
          <w:tcPr>
            <w:tcW w:w="3544" w:type="pct"/>
          </w:tcPr>
          <w:p w14:paraId="02943A12" w14:textId="77777777" w:rsidR="00212172" w:rsidRPr="00887C6A" w:rsidRDefault="00212172" w:rsidP="009F28D9">
            <w:pPr>
              <w:pStyle w:val="TableBody"/>
            </w:pPr>
            <w:r w:rsidRPr="00887C6A">
              <w:t>A CRR Account Holder.</w:t>
            </w:r>
          </w:p>
        </w:tc>
      </w:tr>
      <w:tr w:rsidR="00212172" w:rsidRPr="00887C6A" w14:paraId="2EF58B56" w14:textId="77777777" w:rsidTr="009F28D9">
        <w:tc>
          <w:tcPr>
            <w:tcW w:w="990" w:type="pct"/>
          </w:tcPr>
          <w:p w14:paraId="72CF30B4" w14:textId="77777777" w:rsidR="00212172" w:rsidRPr="00887C6A" w:rsidRDefault="00212172" w:rsidP="009F28D9">
            <w:pPr>
              <w:pStyle w:val="TableBody"/>
              <w:rPr>
                <w:i/>
              </w:rPr>
            </w:pPr>
            <w:r w:rsidRPr="00887C6A">
              <w:rPr>
                <w:i/>
              </w:rPr>
              <w:t>j</w:t>
            </w:r>
          </w:p>
        </w:tc>
        <w:tc>
          <w:tcPr>
            <w:tcW w:w="466" w:type="pct"/>
          </w:tcPr>
          <w:p w14:paraId="118C647E" w14:textId="77777777" w:rsidR="00212172" w:rsidRPr="00887C6A" w:rsidRDefault="00212172" w:rsidP="009F28D9">
            <w:pPr>
              <w:pStyle w:val="TableBody"/>
            </w:pPr>
            <w:r w:rsidRPr="00887C6A">
              <w:t>none</w:t>
            </w:r>
          </w:p>
        </w:tc>
        <w:tc>
          <w:tcPr>
            <w:tcW w:w="3544" w:type="pct"/>
          </w:tcPr>
          <w:p w14:paraId="51F7EABF" w14:textId="77777777" w:rsidR="00212172" w:rsidRPr="00887C6A" w:rsidRDefault="00212172" w:rsidP="009F28D9">
            <w:pPr>
              <w:pStyle w:val="TableBody"/>
              <w:rPr>
                <w:b/>
                <w:i/>
              </w:rPr>
            </w:pPr>
            <w:r w:rsidRPr="00887C6A">
              <w:t>A source Settlement Point.</w:t>
            </w:r>
          </w:p>
        </w:tc>
      </w:tr>
      <w:tr w:rsidR="00212172" w:rsidRPr="00887C6A" w14:paraId="40A71F62" w14:textId="77777777" w:rsidTr="009F28D9">
        <w:tc>
          <w:tcPr>
            <w:tcW w:w="990" w:type="pct"/>
          </w:tcPr>
          <w:p w14:paraId="1CEF35F1" w14:textId="77777777" w:rsidR="00212172" w:rsidRPr="00887C6A" w:rsidRDefault="00212172" w:rsidP="009F28D9">
            <w:pPr>
              <w:pStyle w:val="TableBody"/>
              <w:rPr>
                <w:i/>
              </w:rPr>
            </w:pPr>
            <w:r w:rsidRPr="00887C6A">
              <w:rPr>
                <w:i/>
              </w:rPr>
              <w:t>k</w:t>
            </w:r>
          </w:p>
        </w:tc>
        <w:tc>
          <w:tcPr>
            <w:tcW w:w="466" w:type="pct"/>
          </w:tcPr>
          <w:p w14:paraId="1FF50DE8" w14:textId="77777777" w:rsidR="00212172" w:rsidRPr="00887C6A" w:rsidRDefault="00212172" w:rsidP="009F28D9">
            <w:pPr>
              <w:pStyle w:val="TableBody"/>
            </w:pPr>
            <w:r w:rsidRPr="00887C6A">
              <w:t>none</w:t>
            </w:r>
          </w:p>
        </w:tc>
        <w:tc>
          <w:tcPr>
            <w:tcW w:w="3544" w:type="pct"/>
          </w:tcPr>
          <w:p w14:paraId="17234F55" w14:textId="77777777" w:rsidR="00212172" w:rsidRPr="00887C6A" w:rsidRDefault="00212172" w:rsidP="009F28D9">
            <w:pPr>
              <w:pStyle w:val="TableBody"/>
              <w:rPr>
                <w:b/>
                <w:i/>
              </w:rPr>
            </w:pPr>
            <w:r w:rsidRPr="00887C6A">
              <w:t>A sink Settlement Point.</w:t>
            </w:r>
          </w:p>
        </w:tc>
      </w:tr>
      <w:tr w:rsidR="00212172" w:rsidRPr="00887C6A" w14:paraId="6995326F" w14:textId="77777777" w:rsidTr="009F28D9">
        <w:tc>
          <w:tcPr>
            <w:tcW w:w="990" w:type="pct"/>
          </w:tcPr>
          <w:p w14:paraId="666BD295" w14:textId="77777777" w:rsidR="00212172" w:rsidRPr="00887C6A" w:rsidRDefault="00212172" w:rsidP="009F28D9">
            <w:pPr>
              <w:pStyle w:val="TableBody"/>
              <w:rPr>
                <w:i/>
              </w:rPr>
            </w:pPr>
            <w:r w:rsidRPr="00887C6A">
              <w:rPr>
                <w:i/>
              </w:rPr>
              <w:t>a</w:t>
            </w:r>
          </w:p>
        </w:tc>
        <w:tc>
          <w:tcPr>
            <w:tcW w:w="466" w:type="pct"/>
          </w:tcPr>
          <w:p w14:paraId="517A921E" w14:textId="77777777" w:rsidR="00212172" w:rsidRPr="00887C6A" w:rsidRDefault="00212172" w:rsidP="009F28D9">
            <w:pPr>
              <w:pStyle w:val="TableBody"/>
            </w:pPr>
            <w:r w:rsidRPr="00887C6A">
              <w:t>none</w:t>
            </w:r>
          </w:p>
        </w:tc>
        <w:tc>
          <w:tcPr>
            <w:tcW w:w="3544" w:type="pct"/>
          </w:tcPr>
          <w:p w14:paraId="664469A1" w14:textId="77777777" w:rsidR="00212172" w:rsidRPr="00887C6A" w:rsidRDefault="00212172" w:rsidP="009F28D9">
            <w:pPr>
              <w:pStyle w:val="TableBody"/>
            </w:pPr>
            <w:r w:rsidRPr="00887C6A">
              <w:t>A CRR Auction.</w:t>
            </w:r>
          </w:p>
        </w:tc>
      </w:tr>
    </w:tbl>
    <w:p w14:paraId="1BBCAA36" w14:textId="77777777" w:rsidR="00212172" w:rsidRPr="00887C6A" w:rsidRDefault="00212172" w:rsidP="00212172">
      <w:pPr>
        <w:pStyle w:val="H4"/>
        <w:spacing w:before="480"/>
        <w:ind w:left="1267" w:hanging="1267"/>
      </w:pPr>
      <w:bookmarkStart w:id="162" w:name="_Toc397670174"/>
      <w:bookmarkStart w:id="163" w:name="_Toc405805776"/>
      <w:bookmarkStart w:id="164" w:name="_Toc475962030"/>
      <w:bookmarkStart w:id="165" w:name="_Toc273526258"/>
      <w:r w:rsidRPr="00887C6A">
        <w:t>7.5.6.3</w:t>
      </w:r>
      <w:r w:rsidRPr="00887C6A">
        <w:tab/>
        <w:t>Charge of PCRRs Pertaining to a CRR Auction</w:t>
      </w:r>
      <w:bookmarkEnd w:id="162"/>
      <w:bookmarkEnd w:id="163"/>
      <w:bookmarkEnd w:id="164"/>
    </w:p>
    <w:p w14:paraId="2FDAA3F3" w14:textId="77777777" w:rsidR="00212172" w:rsidRPr="00887C6A" w:rsidRDefault="00212172" w:rsidP="00212172">
      <w:pPr>
        <w:pStyle w:val="BodyTextNumbered"/>
      </w:pPr>
      <w:r w:rsidRPr="00887C6A">
        <w:t>(1)</w:t>
      </w:r>
      <w:r w:rsidRPr="00887C6A">
        <w:tab/>
        <w:t>For pre-assigned PTP Obligations allocated before each CRR Auction, ERCOT shall charge each CRR Account Holder.  The charge for each source and sink pair for a given TOU period is calculated as follows:</w:t>
      </w:r>
    </w:p>
    <w:p w14:paraId="71D05BF2" w14:textId="77777777" w:rsidR="00212172" w:rsidRPr="00887C6A" w:rsidRDefault="00212172" w:rsidP="00212172">
      <w:pPr>
        <w:ind w:firstLine="720"/>
      </w:pPr>
      <w:r w:rsidRPr="00887C6A">
        <w:t xml:space="preserve">If OBLPR </w:t>
      </w:r>
      <w:r w:rsidRPr="00887C6A">
        <w:rPr>
          <w:i/>
          <w:vertAlign w:val="subscript"/>
        </w:rPr>
        <w:t>(j, k), a</w:t>
      </w:r>
      <w:r w:rsidRPr="00887C6A">
        <w:t xml:space="preserve"> &gt;0</w:t>
      </w:r>
    </w:p>
    <w:p w14:paraId="6164355E" w14:textId="77777777" w:rsidR="00212172" w:rsidRPr="00887C6A" w:rsidRDefault="00212172" w:rsidP="00212172">
      <w:pPr>
        <w:ind w:left="720" w:firstLine="720"/>
        <w:rPr>
          <w:b/>
        </w:rPr>
      </w:pPr>
      <w:r w:rsidRPr="00887C6A">
        <w:rPr>
          <w:b/>
        </w:rPr>
        <w:t xml:space="preserve">PCRROBLAMT </w:t>
      </w:r>
      <w:r w:rsidRPr="00887C6A">
        <w:rPr>
          <w:b/>
          <w:i/>
          <w:vertAlign w:val="subscript"/>
        </w:rPr>
        <w:t>crrh, (j, k), a, tech</w:t>
      </w:r>
      <w:r w:rsidRPr="00887C6A">
        <w:rPr>
          <w:b/>
        </w:rPr>
        <w:t xml:space="preserve"> =</w:t>
      </w:r>
      <w:r w:rsidRPr="00887C6A">
        <w:rPr>
          <w:b/>
        </w:rPr>
        <w:tab/>
        <w:t xml:space="preserve">PCRROBLF </w:t>
      </w:r>
      <w:r w:rsidRPr="00887C6A">
        <w:rPr>
          <w:b/>
          <w:i/>
          <w:vertAlign w:val="subscript"/>
        </w:rPr>
        <w:t>tech</w:t>
      </w:r>
      <w:r w:rsidRPr="00887C6A">
        <w:rPr>
          <w:b/>
        </w:rPr>
        <w:t xml:space="preserve"> * OBLPR </w:t>
      </w:r>
      <w:r w:rsidRPr="00887C6A">
        <w:rPr>
          <w:b/>
          <w:i/>
          <w:vertAlign w:val="subscript"/>
        </w:rPr>
        <w:t>(j, k), a</w:t>
      </w:r>
      <w:r w:rsidRPr="00887C6A">
        <w:rPr>
          <w:b/>
        </w:rPr>
        <w:t xml:space="preserve"> </w:t>
      </w:r>
    </w:p>
    <w:p w14:paraId="5C604B10" w14:textId="77777777" w:rsidR="00212172" w:rsidRPr="00887C6A" w:rsidRDefault="00212172" w:rsidP="00212172">
      <w:pPr>
        <w:ind w:left="4320" w:firstLine="720"/>
        <w:rPr>
          <w:b/>
        </w:rPr>
      </w:pPr>
      <w:r w:rsidRPr="00887C6A">
        <w:rPr>
          <w:b/>
        </w:rPr>
        <w:t xml:space="preserve">* PCRROBL </w:t>
      </w:r>
      <w:r w:rsidRPr="00887C6A">
        <w:rPr>
          <w:b/>
          <w:i/>
          <w:vertAlign w:val="subscript"/>
        </w:rPr>
        <w:t xml:space="preserve">crrh, (j, k), </w:t>
      </w:r>
      <w:proofErr w:type="gramStart"/>
      <w:r w:rsidRPr="00887C6A">
        <w:rPr>
          <w:b/>
          <w:i/>
          <w:vertAlign w:val="subscript"/>
        </w:rPr>
        <w:t>a,</w:t>
      </w:r>
      <w:proofErr w:type="gramEnd"/>
      <w:r w:rsidRPr="00887C6A">
        <w:rPr>
          <w:b/>
          <w:i/>
          <w:vertAlign w:val="subscript"/>
        </w:rPr>
        <w:t xml:space="preserve"> tech</w:t>
      </w:r>
    </w:p>
    <w:p w14:paraId="752C7E93" w14:textId="77777777" w:rsidR="00212172" w:rsidRPr="00887C6A" w:rsidRDefault="00212172" w:rsidP="00212172">
      <w:pPr>
        <w:ind w:firstLine="720"/>
      </w:pPr>
      <w:r w:rsidRPr="00887C6A">
        <w:lastRenderedPageBreak/>
        <w:t>Otherwise</w:t>
      </w:r>
    </w:p>
    <w:p w14:paraId="4700BE78" w14:textId="77777777" w:rsidR="00212172" w:rsidRPr="00887C6A" w:rsidRDefault="00212172" w:rsidP="00212172">
      <w:pPr>
        <w:ind w:left="720" w:firstLine="720"/>
        <w:rPr>
          <w:b/>
          <w:i/>
          <w:vertAlign w:val="subscript"/>
        </w:rPr>
      </w:pPr>
      <w:r w:rsidRPr="00887C6A">
        <w:rPr>
          <w:b/>
        </w:rPr>
        <w:t xml:space="preserve">PCRROBLAMT </w:t>
      </w:r>
      <w:r w:rsidRPr="00887C6A">
        <w:rPr>
          <w:b/>
          <w:i/>
          <w:vertAlign w:val="subscript"/>
        </w:rPr>
        <w:t>crrh, (j, k), a, tech</w:t>
      </w:r>
      <w:r w:rsidRPr="00887C6A">
        <w:rPr>
          <w:b/>
        </w:rPr>
        <w:t xml:space="preserve"> =</w:t>
      </w:r>
      <w:r w:rsidRPr="00887C6A">
        <w:rPr>
          <w:b/>
        </w:rPr>
        <w:tab/>
        <w:t xml:space="preserve">OBLPR </w:t>
      </w:r>
      <w:r w:rsidRPr="00887C6A">
        <w:rPr>
          <w:b/>
          <w:i/>
          <w:vertAlign w:val="subscript"/>
        </w:rPr>
        <w:t>(j, k),</w:t>
      </w:r>
      <w:r w:rsidRPr="00887C6A">
        <w:rPr>
          <w:b/>
        </w:rPr>
        <w:t xml:space="preserve"> </w:t>
      </w:r>
      <w:r w:rsidRPr="00887C6A">
        <w:rPr>
          <w:b/>
          <w:i/>
          <w:vertAlign w:val="subscript"/>
        </w:rPr>
        <w:t>a</w:t>
      </w:r>
      <w:r w:rsidRPr="00887C6A">
        <w:rPr>
          <w:b/>
        </w:rPr>
        <w:t xml:space="preserve"> * PCRROBL </w:t>
      </w:r>
      <w:r w:rsidRPr="00887C6A">
        <w:rPr>
          <w:b/>
          <w:i/>
          <w:vertAlign w:val="subscript"/>
        </w:rPr>
        <w:t xml:space="preserve">crrh, (j, k), </w:t>
      </w:r>
      <w:proofErr w:type="gramStart"/>
      <w:r w:rsidRPr="00887C6A">
        <w:rPr>
          <w:b/>
          <w:i/>
          <w:vertAlign w:val="subscript"/>
        </w:rPr>
        <w:t>a,</w:t>
      </w:r>
      <w:proofErr w:type="gramEnd"/>
      <w:r w:rsidRPr="00887C6A">
        <w:rPr>
          <w:b/>
          <w:i/>
          <w:vertAlign w:val="subscript"/>
        </w:rPr>
        <w:t xml:space="preserve"> tech</w:t>
      </w:r>
    </w:p>
    <w:p w14:paraId="0297DF2F" w14:textId="77777777" w:rsidR="00212172" w:rsidRPr="00887C6A" w:rsidRDefault="00212172" w:rsidP="00212172">
      <w:pPr>
        <w:ind w:left="720" w:firstLine="720"/>
        <w:rPr>
          <w:b/>
        </w:rPr>
      </w:pPr>
    </w:p>
    <w:p w14:paraId="1759BC88" w14:textId="77777777" w:rsidR="00212172" w:rsidRPr="00887C6A" w:rsidRDefault="00212172" w:rsidP="00212172">
      <w:r w:rsidRPr="00887C6A">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2"/>
        <w:gridCol w:w="839"/>
        <w:gridCol w:w="6345"/>
      </w:tblGrid>
      <w:tr w:rsidR="00212172" w:rsidRPr="00887C6A" w14:paraId="7FF3AC85" w14:textId="77777777" w:rsidTr="009F28D9">
        <w:trPr>
          <w:tblHeader/>
        </w:trPr>
        <w:tc>
          <w:tcPr>
            <w:tcW w:w="1250" w:type="pct"/>
          </w:tcPr>
          <w:p w14:paraId="68A2788F" w14:textId="77777777" w:rsidR="00212172" w:rsidRPr="00887C6A" w:rsidRDefault="00212172" w:rsidP="009F28D9">
            <w:pPr>
              <w:pStyle w:val="TableHead"/>
            </w:pPr>
            <w:r w:rsidRPr="00887C6A">
              <w:t>Variable</w:t>
            </w:r>
          </w:p>
        </w:tc>
        <w:tc>
          <w:tcPr>
            <w:tcW w:w="436" w:type="pct"/>
          </w:tcPr>
          <w:p w14:paraId="3BF7FDE9" w14:textId="77777777" w:rsidR="00212172" w:rsidRPr="00887C6A" w:rsidRDefault="00212172" w:rsidP="009F28D9">
            <w:pPr>
              <w:pStyle w:val="TableHead"/>
            </w:pPr>
            <w:r w:rsidRPr="00887C6A">
              <w:t>Unit</w:t>
            </w:r>
          </w:p>
        </w:tc>
        <w:tc>
          <w:tcPr>
            <w:tcW w:w="3314" w:type="pct"/>
          </w:tcPr>
          <w:p w14:paraId="33D4A611" w14:textId="77777777" w:rsidR="00212172" w:rsidRPr="00887C6A" w:rsidRDefault="00212172" w:rsidP="009F28D9">
            <w:pPr>
              <w:pStyle w:val="TableHead"/>
            </w:pPr>
            <w:r w:rsidRPr="00887C6A">
              <w:t>Definition</w:t>
            </w:r>
          </w:p>
        </w:tc>
      </w:tr>
      <w:tr w:rsidR="00212172" w:rsidRPr="00887C6A" w14:paraId="4BF094D8" w14:textId="77777777" w:rsidTr="009F28D9">
        <w:tc>
          <w:tcPr>
            <w:tcW w:w="1250" w:type="pct"/>
          </w:tcPr>
          <w:p w14:paraId="422E5C0F" w14:textId="77777777" w:rsidR="00212172" w:rsidRPr="00887C6A" w:rsidRDefault="00212172" w:rsidP="009F28D9">
            <w:pPr>
              <w:pStyle w:val="TableBody"/>
            </w:pPr>
            <w:r w:rsidRPr="00887C6A">
              <w:t xml:space="preserve">PCRROBLAMT </w:t>
            </w:r>
            <w:r w:rsidRPr="00887C6A">
              <w:rPr>
                <w:i/>
                <w:vertAlign w:val="subscript"/>
              </w:rPr>
              <w:t xml:space="preserve">crrh, (j, k), </w:t>
            </w:r>
            <w:proofErr w:type="gramStart"/>
            <w:r w:rsidRPr="00887C6A">
              <w:rPr>
                <w:i/>
                <w:vertAlign w:val="subscript"/>
              </w:rPr>
              <w:t>a,</w:t>
            </w:r>
            <w:proofErr w:type="gramEnd"/>
            <w:r w:rsidRPr="00887C6A">
              <w:rPr>
                <w:i/>
                <w:vertAlign w:val="subscript"/>
              </w:rPr>
              <w:t xml:space="preserve"> tech</w:t>
            </w:r>
          </w:p>
        </w:tc>
        <w:tc>
          <w:tcPr>
            <w:tcW w:w="436" w:type="pct"/>
          </w:tcPr>
          <w:p w14:paraId="078E7B1A" w14:textId="77777777" w:rsidR="00212172" w:rsidRPr="00887C6A" w:rsidRDefault="00212172" w:rsidP="009F28D9">
            <w:pPr>
              <w:pStyle w:val="TableBody"/>
            </w:pPr>
            <w:r w:rsidRPr="00887C6A">
              <w:t>$</w:t>
            </w:r>
          </w:p>
        </w:tc>
        <w:tc>
          <w:tcPr>
            <w:tcW w:w="3314" w:type="pct"/>
          </w:tcPr>
          <w:p w14:paraId="00154B26" w14:textId="77777777" w:rsidR="00212172" w:rsidRPr="00887C6A" w:rsidRDefault="00212172" w:rsidP="009F28D9">
            <w:pPr>
              <w:pStyle w:val="TableBody"/>
            </w:pPr>
            <w:r w:rsidRPr="00887C6A">
              <w:rPr>
                <w:i/>
              </w:rPr>
              <w:t>PCRR PTP Obligation Amount per CRR Account Holder per source and sink pair per CRR Auction by resource technology</w:t>
            </w:r>
            <w:r w:rsidRPr="00887C6A">
              <w:t xml:space="preserve">—The charge calculated for CRR Account Holder </w:t>
            </w:r>
            <w:r w:rsidRPr="00887C6A">
              <w:rPr>
                <w:i/>
              </w:rPr>
              <w:t>crrh</w:t>
            </w:r>
            <w:r w:rsidRPr="00887C6A">
              <w:t xml:space="preserve"> of the MW quantity that represents its total PTP Obligations associated with the source </w:t>
            </w:r>
            <w:r w:rsidRPr="00887C6A">
              <w:rPr>
                <w:i/>
              </w:rPr>
              <w:t>j</w:t>
            </w:r>
            <w:r w:rsidRPr="00887C6A">
              <w:t xml:space="preserve"> and the sink </w:t>
            </w:r>
            <w:r w:rsidRPr="00887C6A">
              <w:rPr>
                <w:i/>
              </w:rPr>
              <w:t>k</w:t>
            </w:r>
            <w:r w:rsidRPr="00887C6A">
              <w:t xml:space="preserve"> allocated before CRR Auction </w:t>
            </w:r>
            <w:r w:rsidRPr="00887C6A">
              <w:rPr>
                <w:i/>
              </w:rPr>
              <w:t xml:space="preserve">a </w:t>
            </w:r>
            <w:r w:rsidRPr="00887C6A">
              <w:t xml:space="preserve">based on Resources of the technology </w:t>
            </w:r>
            <w:r w:rsidRPr="00887C6A">
              <w:rPr>
                <w:i/>
              </w:rPr>
              <w:t>tech</w:t>
            </w:r>
            <w:r w:rsidRPr="00887C6A">
              <w:t>, for the hour.</w:t>
            </w:r>
          </w:p>
        </w:tc>
      </w:tr>
      <w:tr w:rsidR="00212172" w:rsidRPr="00887C6A" w14:paraId="6F855F90" w14:textId="77777777" w:rsidTr="009F28D9">
        <w:tc>
          <w:tcPr>
            <w:tcW w:w="1250" w:type="pct"/>
          </w:tcPr>
          <w:p w14:paraId="678B0A78" w14:textId="77777777" w:rsidR="00212172" w:rsidRPr="00887C6A" w:rsidRDefault="00212172" w:rsidP="009F28D9">
            <w:pPr>
              <w:pStyle w:val="TableBody"/>
            </w:pPr>
            <w:r w:rsidRPr="00887C6A">
              <w:t xml:space="preserve">PCRROBLF </w:t>
            </w:r>
            <w:r w:rsidRPr="00887C6A">
              <w:rPr>
                <w:i/>
                <w:vertAlign w:val="subscript"/>
              </w:rPr>
              <w:t>tech</w:t>
            </w:r>
          </w:p>
        </w:tc>
        <w:tc>
          <w:tcPr>
            <w:tcW w:w="436" w:type="pct"/>
          </w:tcPr>
          <w:p w14:paraId="5C1D8990" w14:textId="77777777" w:rsidR="00212172" w:rsidRPr="00887C6A" w:rsidRDefault="00212172" w:rsidP="009F28D9">
            <w:pPr>
              <w:pStyle w:val="TableBody"/>
            </w:pPr>
          </w:p>
        </w:tc>
        <w:tc>
          <w:tcPr>
            <w:tcW w:w="3314" w:type="pct"/>
          </w:tcPr>
          <w:p w14:paraId="74334FB2" w14:textId="77777777" w:rsidR="00212172" w:rsidRPr="00887C6A" w:rsidRDefault="00212172" w:rsidP="009F28D9">
            <w:pPr>
              <w:pStyle w:val="TableBody"/>
              <w:rPr>
                <w:i/>
              </w:rPr>
            </w:pPr>
            <w:r w:rsidRPr="00887C6A">
              <w:rPr>
                <w:i/>
              </w:rPr>
              <w:t>PCRR PTP Obligation pricing Factor per resource technology</w:t>
            </w:r>
            <w:r w:rsidRPr="00887C6A">
              <w:t xml:space="preserve">—The pricing factor of pre-allocated PTP Obligations based on Resources of the technology </w:t>
            </w:r>
            <w:r w:rsidRPr="00887C6A">
              <w:rPr>
                <w:i/>
              </w:rPr>
              <w:t>tech</w:t>
            </w:r>
            <w:r w:rsidRPr="00887C6A">
              <w:t xml:space="preserve">.  See item </w:t>
            </w:r>
            <w:r w:rsidR="00C629E4">
              <w:t>(1)</w:t>
            </w:r>
            <w:r w:rsidRPr="00887C6A">
              <w:t>(g)(ii) of Section 7.4.2.2, PCRR Allocations and Nominations.</w:t>
            </w:r>
          </w:p>
        </w:tc>
      </w:tr>
      <w:tr w:rsidR="00212172" w:rsidRPr="00887C6A" w14:paraId="6799418E" w14:textId="77777777" w:rsidTr="009F28D9">
        <w:tc>
          <w:tcPr>
            <w:tcW w:w="1250" w:type="pct"/>
          </w:tcPr>
          <w:p w14:paraId="6AB019E9" w14:textId="77777777" w:rsidR="00212172" w:rsidRPr="00887C6A" w:rsidRDefault="00212172" w:rsidP="009F28D9">
            <w:pPr>
              <w:pStyle w:val="TableBody"/>
            </w:pPr>
            <w:r w:rsidRPr="00887C6A">
              <w:t xml:space="preserve">OBLPR </w:t>
            </w:r>
            <w:r w:rsidRPr="00887C6A">
              <w:rPr>
                <w:i/>
                <w:vertAlign w:val="subscript"/>
              </w:rPr>
              <w:t>(j, k), a</w:t>
            </w:r>
          </w:p>
        </w:tc>
        <w:tc>
          <w:tcPr>
            <w:tcW w:w="436" w:type="pct"/>
          </w:tcPr>
          <w:p w14:paraId="00DEF091" w14:textId="77777777" w:rsidR="00212172" w:rsidRPr="00887C6A" w:rsidRDefault="00212172" w:rsidP="009F28D9">
            <w:pPr>
              <w:pStyle w:val="TableBody"/>
            </w:pPr>
            <w:r w:rsidRPr="00887C6A">
              <w:t xml:space="preserve">$/MWh </w:t>
            </w:r>
          </w:p>
        </w:tc>
        <w:tc>
          <w:tcPr>
            <w:tcW w:w="3314" w:type="pct"/>
          </w:tcPr>
          <w:p w14:paraId="03BF93E4" w14:textId="77777777" w:rsidR="00212172" w:rsidRPr="00887C6A" w:rsidRDefault="00212172" w:rsidP="009F28D9">
            <w:pPr>
              <w:pStyle w:val="TableBody"/>
            </w:pPr>
            <w:r w:rsidRPr="00887C6A">
              <w:rPr>
                <w:i/>
              </w:rPr>
              <w:t>PTP Obligation Price per source and sink pair per CRR Auction</w:t>
            </w:r>
            <w:r w:rsidRPr="00887C6A">
              <w:t xml:space="preserve">—The clearing price of a PTP Obligation with the source </w:t>
            </w:r>
            <w:r w:rsidRPr="00887C6A">
              <w:rPr>
                <w:i/>
              </w:rPr>
              <w:t>j</w:t>
            </w:r>
            <w:r w:rsidRPr="00887C6A">
              <w:t xml:space="preserve"> and the sink </w:t>
            </w:r>
            <w:r w:rsidRPr="00887C6A">
              <w:rPr>
                <w:i/>
              </w:rPr>
              <w:t>k</w:t>
            </w:r>
            <w:r w:rsidRPr="00887C6A">
              <w:t xml:space="preserve"> in CRR Auction </w:t>
            </w:r>
            <w:r w:rsidRPr="00887C6A">
              <w:rPr>
                <w:i/>
              </w:rPr>
              <w:t>a</w:t>
            </w:r>
            <w:r w:rsidRPr="00887C6A">
              <w:t>,</w:t>
            </w:r>
            <w:r w:rsidRPr="00887C6A">
              <w:rPr>
                <w:i/>
              </w:rPr>
              <w:t xml:space="preserve"> </w:t>
            </w:r>
            <w:r w:rsidRPr="00887C6A">
              <w:t>for the hour.</w:t>
            </w:r>
          </w:p>
        </w:tc>
      </w:tr>
      <w:tr w:rsidR="00212172" w:rsidRPr="00887C6A" w14:paraId="29346801" w14:textId="77777777" w:rsidTr="009F28D9">
        <w:tc>
          <w:tcPr>
            <w:tcW w:w="1250" w:type="pct"/>
          </w:tcPr>
          <w:p w14:paraId="7D74E4F8" w14:textId="77777777" w:rsidR="00212172" w:rsidRPr="00887C6A" w:rsidRDefault="00212172" w:rsidP="009F28D9">
            <w:pPr>
              <w:pStyle w:val="TableBody"/>
            </w:pPr>
            <w:r w:rsidRPr="00887C6A">
              <w:t xml:space="preserve">PCRROBL </w:t>
            </w:r>
            <w:r w:rsidRPr="00887C6A">
              <w:rPr>
                <w:i/>
                <w:vertAlign w:val="subscript"/>
              </w:rPr>
              <w:t xml:space="preserve">crrh, (j, k), </w:t>
            </w:r>
            <w:proofErr w:type="gramStart"/>
            <w:r w:rsidRPr="00887C6A">
              <w:rPr>
                <w:i/>
                <w:vertAlign w:val="subscript"/>
              </w:rPr>
              <w:t>a,</w:t>
            </w:r>
            <w:proofErr w:type="gramEnd"/>
            <w:r w:rsidRPr="00887C6A">
              <w:rPr>
                <w:i/>
                <w:vertAlign w:val="subscript"/>
              </w:rPr>
              <w:t xml:space="preserve"> tech</w:t>
            </w:r>
          </w:p>
        </w:tc>
        <w:tc>
          <w:tcPr>
            <w:tcW w:w="436" w:type="pct"/>
          </w:tcPr>
          <w:p w14:paraId="0880ECC4" w14:textId="77777777" w:rsidR="00212172" w:rsidRPr="00887C6A" w:rsidRDefault="00212172" w:rsidP="009F28D9">
            <w:pPr>
              <w:pStyle w:val="TableBody"/>
            </w:pPr>
            <w:r w:rsidRPr="00887C6A">
              <w:t>MW</w:t>
            </w:r>
          </w:p>
        </w:tc>
        <w:tc>
          <w:tcPr>
            <w:tcW w:w="3314" w:type="pct"/>
          </w:tcPr>
          <w:p w14:paraId="5507D99E" w14:textId="77777777" w:rsidR="00212172" w:rsidRPr="00887C6A" w:rsidRDefault="00212172" w:rsidP="00323D53">
            <w:pPr>
              <w:pStyle w:val="TableBody"/>
            </w:pPr>
            <w:r w:rsidRPr="00887C6A">
              <w:rPr>
                <w:i/>
              </w:rPr>
              <w:t>PCRR PTP Obligation per CRR Account Holder per source and sink pair  per CRR Auction by resource technology</w:t>
            </w:r>
            <w:r w:rsidRPr="00887C6A">
              <w:t xml:space="preserve">—The MW quantity that represents the total of CRR Account Holder </w:t>
            </w:r>
            <w:r w:rsidRPr="00887C6A">
              <w:rPr>
                <w:i/>
              </w:rPr>
              <w:t>c</w:t>
            </w:r>
            <w:r w:rsidR="00323D53">
              <w:rPr>
                <w:i/>
              </w:rPr>
              <w:t>r</w:t>
            </w:r>
            <w:r w:rsidRPr="00887C6A">
              <w:rPr>
                <w:i/>
              </w:rPr>
              <w:t>rh</w:t>
            </w:r>
            <w:r w:rsidRPr="00887C6A">
              <w:t xml:space="preserve">’s PTP Obligations associated with the source </w:t>
            </w:r>
            <w:r w:rsidRPr="00887C6A">
              <w:rPr>
                <w:i/>
              </w:rPr>
              <w:t>j</w:t>
            </w:r>
            <w:r w:rsidRPr="00887C6A">
              <w:t xml:space="preserve"> and the sink </w:t>
            </w:r>
            <w:r w:rsidRPr="00887C6A">
              <w:rPr>
                <w:i/>
              </w:rPr>
              <w:t>k</w:t>
            </w:r>
            <w:r w:rsidRPr="00887C6A">
              <w:t xml:space="preserve"> allocated before CRR Auction </w:t>
            </w:r>
            <w:r w:rsidRPr="00887C6A">
              <w:rPr>
                <w:i/>
              </w:rPr>
              <w:t xml:space="preserve">a </w:t>
            </w:r>
            <w:r w:rsidRPr="00887C6A">
              <w:t xml:space="preserve">based on Resources of the technology </w:t>
            </w:r>
            <w:r w:rsidRPr="00887C6A">
              <w:rPr>
                <w:i/>
              </w:rPr>
              <w:t>tech</w:t>
            </w:r>
            <w:r w:rsidRPr="00887C6A">
              <w:t>, for the hours of the TOU period.</w:t>
            </w:r>
          </w:p>
        </w:tc>
      </w:tr>
      <w:tr w:rsidR="00212172" w:rsidRPr="00887C6A" w14:paraId="43F43C82" w14:textId="77777777" w:rsidTr="009F28D9">
        <w:tc>
          <w:tcPr>
            <w:tcW w:w="1250" w:type="pct"/>
          </w:tcPr>
          <w:p w14:paraId="5A86AD87" w14:textId="77777777" w:rsidR="00212172" w:rsidRPr="00887C6A" w:rsidRDefault="00212172" w:rsidP="009F28D9">
            <w:pPr>
              <w:pStyle w:val="TableBody"/>
              <w:rPr>
                <w:i/>
              </w:rPr>
            </w:pPr>
            <w:r w:rsidRPr="00887C6A">
              <w:rPr>
                <w:i/>
              </w:rPr>
              <w:t>crrh</w:t>
            </w:r>
          </w:p>
        </w:tc>
        <w:tc>
          <w:tcPr>
            <w:tcW w:w="436" w:type="pct"/>
          </w:tcPr>
          <w:p w14:paraId="7BBBF299" w14:textId="77777777" w:rsidR="00212172" w:rsidRPr="00887C6A" w:rsidRDefault="00212172" w:rsidP="009F28D9">
            <w:pPr>
              <w:pStyle w:val="TableBody"/>
            </w:pPr>
            <w:r w:rsidRPr="00887C6A">
              <w:t>none</w:t>
            </w:r>
          </w:p>
        </w:tc>
        <w:tc>
          <w:tcPr>
            <w:tcW w:w="3314" w:type="pct"/>
          </w:tcPr>
          <w:p w14:paraId="7456E09F" w14:textId="77777777" w:rsidR="00212172" w:rsidRPr="00887C6A" w:rsidRDefault="00212172" w:rsidP="009F28D9">
            <w:pPr>
              <w:pStyle w:val="TableBody"/>
            </w:pPr>
            <w:r w:rsidRPr="00887C6A">
              <w:t>A CRR Account Holder.</w:t>
            </w:r>
          </w:p>
        </w:tc>
      </w:tr>
      <w:tr w:rsidR="00212172" w:rsidRPr="00887C6A" w14:paraId="74E7549E" w14:textId="77777777" w:rsidTr="009F28D9">
        <w:tc>
          <w:tcPr>
            <w:tcW w:w="1250" w:type="pct"/>
          </w:tcPr>
          <w:p w14:paraId="0BC20DBD" w14:textId="77777777" w:rsidR="00212172" w:rsidRPr="00887C6A" w:rsidRDefault="00212172" w:rsidP="009F28D9">
            <w:pPr>
              <w:pStyle w:val="TableBody"/>
              <w:rPr>
                <w:i/>
              </w:rPr>
            </w:pPr>
            <w:r w:rsidRPr="00887C6A">
              <w:rPr>
                <w:i/>
              </w:rPr>
              <w:t>j</w:t>
            </w:r>
          </w:p>
        </w:tc>
        <w:tc>
          <w:tcPr>
            <w:tcW w:w="436" w:type="pct"/>
          </w:tcPr>
          <w:p w14:paraId="2E95BC37" w14:textId="77777777" w:rsidR="00212172" w:rsidRPr="00887C6A" w:rsidRDefault="00212172" w:rsidP="009F28D9">
            <w:pPr>
              <w:pStyle w:val="TableBody"/>
            </w:pPr>
            <w:r w:rsidRPr="00887C6A">
              <w:t>none</w:t>
            </w:r>
          </w:p>
        </w:tc>
        <w:tc>
          <w:tcPr>
            <w:tcW w:w="3314" w:type="pct"/>
          </w:tcPr>
          <w:p w14:paraId="4162586E" w14:textId="77777777" w:rsidR="00212172" w:rsidRPr="00887C6A" w:rsidRDefault="00212172" w:rsidP="009F28D9">
            <w:pPr>
              <w:pStyle w:val="TableBody"/>
              <w:rPr>
                <w:b/>
                <w:i/>
              </w:rPr>
            </w:pPr>
            <w:r w:rsidRPr="00887C6A">
              <w:t>A source Settlement Point.</w:t>
            </w:r>
          </w:p>
        </w:tc>
      </w:tr>
      <w:tr w:rsidR="00212172" w:rsidRPr="00887C6A" w14:paraId="430B4688" w14:textId="77777777" w:rsidTr="009F28D9">
        <w:tc>
          <w:tcPr>
            <w:tcW w:w="1250" w:type="pct"/>
          </w:tcPr>
          <w:p w14:paraId="69A61760" w14:textId="77777777" w:rsidR="00212172" w:rsidRPr="00887C6A" w:rsidRDefault="00212172" w:rsidP="009F28D9">
            <w:pPr>
              <w:pStyle w:val="TableBody"/>
              <w:rPr>
                <w:i/>
              </w:rPr>
            </w:pPr>
            <w:r w:rsidRPr="00887C6A">
              <w:rPr>
                <w:i/>
              </w:rPr>
              <w:t>k</w:t>
            </w:r>
          </w:p>
        </w:tc>
        <w:tc>
          <w:tcPr>
            <w:tcW w:w="436" w:type="pct"/>
          </w:tcPr>
          <w:p w14:paraId="23DB9FF5" w14:textId="77777777" w:rsidR="00212172" w:rsidRPr="00887C6A" w:rsidRDefault="00212172" w:rsidP="009F28D9">
            <w:pPr>
              <w:pStyle w:val="TableBody"/>
            </w:pPr>
            <w:r w:rsidRPr="00887C6A">
              <w:t>none</w:t>
            </w:r>
          </w:p>
        </w:tc>
        <w:tc>
          <w:tcPr>
            <w:tcW w:w="3314" w:type="pct"/>
          </w:tcPr>
          <w:p w14:paraId="3B944AED" w14:textId="77777777" w:rsidR="00212172" w:rsidRPr="00887C6A" w:rsidRDefault="00212172" w:rsidP="009F28D9">
            <w:pPr>
              <w:pStyle w:val="TableBody"/>
              <w:rPr>
                <w:b/>
                <w:i/>
              </w:rPr>
            </w:pPr>
            <w:r w:rsidRPr="00887C6A">
              <w:t>A sink Settlement Point.</w:t>
            </w:r>
          </w:p>
        </w:tc>
      </w:tr>
      <w:tr w:rsidR="00212172" w:rsidRPr="00887C6A" w14:paraId="20871A1C" w14:textId="77777777" w:rsidTr="009F28D9">
        <w:tc>
          <w:tcPr>
            <w:tcW w:w="1250" w:type="pct"/>
          </w:tcPr>
          <w:p w14:paraId="229DA07B" w14:textId="77777777" w:rsidR="00212172" w:rsidRPr="00887C6A" w:rsidRDefault="00212172" w:rsidP="009F28D9">
            <w:pPr>
              <w:pStyle w:val="TableBody"/>
              <w:rPr>
                <w:i/>
              </w:rPr>
            </w:pPr>
            <w:r w:rsidRPr="00887C6A">
              <w:rPr>
                <w:i/>
              </w:rPr>
              <w:t>a</w:t>
            </w:r>
          </w:p>
        </w:tc>
        <w:tc>
          <w:tcPr>
            <w:tcW w:w="436" w:type="pct"/>
          </w:tcPr>
          <w:p w14:paraId="142256B1" w14:textId="77777777" w:rsidR="00212172" w:rsidRPr="00887C6A" w:rsidRDefault="00212172" w:rsidP="009F28D9">
            <w:pPr>
              <w:pStyle w:val="TableBody"/>
            </w:pPr>
            <w:r w:rsidRPr="00887C6A">
              <w:t>none</w:t>
            </w:r>
          </w:p>
        </w:tc>
        <w:tc>
          <w:tcPr>
            <w:tcW w:w="3314" w:type="pct"/>
          </w:tcPr>
          <w:p w14:paraId="04648D23" w14:textId="77777777" w:rsidR="00212172" w:rsidRPr="00887C6A" w:rsidRDefault="00212172" w:rsidP="009F28D9">
            <w:pPr>
              <w:pStyle w:val="TableBody"/>
            </w:pPr>
            <w:r w:rsidRPr="00887C6A">
              <w:t>A CRR Auction.</w:t>
            </w:r>
          </w:p>
        </w:tc>
      </w:tr>
      <w:tr w:rsidR="00212172" w:rsidRPr="00887C6A" w14:paraId="40725871" w14:textId="77777777" w:rsidTr="009F28D9">
        <w:tc>
          <w:tcPr>
            <w:tcW w:w="1250" w:type="pct"/>
          </w:tcPr>
          <w:p w14:paraId="7A0165F5" w14:textId="77777777" w:rsidR="00212172" w:rsidRPr="00887C6A" w:rsidRDefault="00212172" w:rsidP="009F28D9">
            <w:pPr>
              <w:pStyle w:val="TableBody"/>
              <w:rPr>
                <w:i/>
              </w:rPr>
            </w:pPr>
            <w:r w:rsidRPr="00887C6A">
              <w:rPr>
                <w:i/>
              </w:rPr>
              <w:t>tech</w:t>
            </w:r>
          </w:p>
        </w:tc>
        <w:tc>
          <w:tcPr>
            <w:tcW w:w="436" w:type="pct"/>
          </w:tcPr>
          <w:p w14:paraId="22B15447" w14:textId="77777777" w:rsidR="00212172" w:rsidRPr="00887C6A" w:rsidRDefault="00212172" w:rsidP="009F28D9">
            <w:pPr>
              <w:pStyle w:val="TableBody"/>
            </w:pPr>
            <w:r w:rsidRPr="00887C6A">
              <w:t>none</w:t>
            </w:r>
          </w:p>
        </w:tc>
        <w:tc>
          <w:tcPr>
            <w:tcW w:w="3314" w:type="pct"/>
          </w:tcPr>
          <w:p w14:paraId="07FAED68" w14:textId="77777777" w:rsidR="00212172" w:rsidRPr="00887C6A" w:rsidRDefault="00212172" w:rsidP="009F28D9">
            <w:pPr>
              <w:pStyle w:val="TableBody"/>
            </w:pPr>
            <w:r w:rsidRPr="00887C6A">
              <w:t xml:space="preserve">A Resource technology.  See item </w:t>
            </w:r>
            <w:r w:rsidR="00C629E4">
              <w:t>(1)</w:t>
            </w:r>
            <w:r w:rsidRPr="00887C6A">
              <w:t>(g) of Section 7.4.2.2.</w:t>
            </w:r>
          </w:p>
        </w:tc>
      </w:tr>
    </w:tbl>
    <w:p w14:paraId="7DB7C096" w14:textId="77777777" w:rsidR="00212172" w:rsidRPr="00887C6A" w:rsidRDefault="00212172" w:rsidP="00212172">
      <w:pPr>
        <w:pStyle w:val="BodyTextNumbered"/>
        <w:spacing w:before="240"/>
      </w:pPr>
      <w:r w:rsidRPr="00887C6A">
        <w:t>(2)</w:t>
      </w:r>
      <w:r w:rsidRPr="00887C6A">
        <w:tab/>
        <w:t>For pre-assigned PTP Options allocated before each CRR Auction, ERCOT shall charge each CRR Account Holder.  The charge for each source and sink pair for a given TOU period is calculated as follows:</w:t>
      </w:r>
    </w:p>
    <w:p w14:paraId="0D643D05" w14:textId="77777777" w:rsidR="00212172" w:rsidRPr="00887C6A" w:rsidRDefault="00212172" w:rsidP="007C57E5">
      <w:pPr>
        <w:pStyle w:val="FormulaBold"/>
      </w:pPr>
      <w:r w:rsidRPr="00887C6A">
        <w:t xml:space="preserve">PCRROPTAMT </w:t>
      </w:r>
      <w:r w:rsidRPr="00EE3630">
        <w:rPr>
          <w:vertAlign w:val="subscript"/>
        </w:rPr>
        <w:t>crrh, (j, k), a, tech</w:t>
      </w:r>
      <w:r w:rsidRPr="00887C6A">
        <w:tab/>
        <w:t>=</w:t>
      </w:r>
      <w:r w:rsidRPr="00887C6A">
        <w:tab/>
        <w:t xml:space="preserve">PCRROPTF </w:t>
      </w:r>
      <w:r w:rsidRPr="00EE3630">
        <w:rPr>
          <w:vertAlign w:val="subscript"/>
        </w:rPr>
        <w:t>tech</w:t>
      </w:r>
      <w:r w:rsidRPr="00887C6A">
        <w:t xml:space="preserve"> * OPTPR </w:t>
      </w:r>
      <w:r w:rsidRPr="00EE3630">
        <w:rPr>
          <w:vertAlign w:val="subscript"/>
        </w:rPr>
        <w:t>(j, k), a</w:t>
      </w:r>
      <w:r w:rsidRPr="00887C6A">
        <w:t xml:space="preserve"> * </w:t>
      </w:r>
      <w:r w:rsidRPr="00887C6A">
        <w:tab/>
      </w:r>
      <w:r w:rsidRPr="00887C6A">
        <w:tab/>
      </w:r>
      <w:r w:rsidRPr="00887C6A">
        <w:tab/>
      </w:r>
      <w:r w:rsidRPr="00887C6A">
        <w:tab/>
      </w:r>
      <w:r w:rsidRPr="00887C6A">
        <w:tab/>
        <w:t xml:space="preserve">PCRROPT </w:t>
      </w:r>
      <w:r w:rsidRPr="00EE3630">
        <w:rPr>
          <w:vertAlign w:val="subscript"/>
        </w:rPr>
        <w:t xml:space="preserve">crrh, (j, k), </w:t>
      </w:r>
      <w:proofErr w:type="gramStart"/>
      <w:r w:rsidRPr="00EE3630">
        <w:rPr>
          <w:vertAlign w:val="subscript"/>
        </w:rPr>
        <w:t>a,</w:t>
      </w:r>
      <w:proofErr w:type="gramEnd"/>
      <w:r w:rsidRPr="00EE3630">
        <w:rPr>
          <w:vertAlign w:val="subscript"/>
        </w:rPr>
        <w:t xml:space="preserve"> tech</w:t>
      </w:r>
    </w:p>
    <w:p w14:paraId="5985AC7A" w14:textId="77777777" w:rsidR="00212172" w:rsidRPr="00887C6A" w:rsidRDefault="00212172" w:rsidP="00212172">
      <w:r w:rsidRPr="00887C6A">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4"/>
        <w:gridCol w:w="839"/>
        <w:gridCol w:w="6183"/>
      </w:tblGrid>
      <w:tr w:rsidR="00212172" w:rsidRPr="00887C6A" w14:paraId="46E3AC80" w14:textId="77777777" w:rsidTr="009F28D9">
        <w:trPr>
          <w:tblHeader/>
        </w:trPr>
        <w:tc>
          <w:tcPr>
            <w:tcW w:w="1340" w:type="pct"/>
          </w:tcPr>
          <w:p w14:paraId="78369EFB" w14:textId="77777777" w:rsidR="00212172" w:rsidRPr="00887C6A" w:rsidRDefault="00212172" w:rsidP="009F28D9">
            <w:pPr>
              <w:pStyle w:val="TableHead"/>
            </w:pPr>
            <w:r w:rsidRPr="00887C6A">
              <w:t>Variable</w:t>
            </w:r>
          </w:p>
        </w:tc>
        <w:tc>
          <w:tcPr>
            <w:tcW w:w="426" w:type="pct"/>
          </w:tcPr>
          <w:p w14:paraId="627DFB24" w14:textId="77777777" w:rsidR="00212172" w:rsidRPr="00887C6A" w:rsidRDefault="00212172" w:rsidP="009F28D9">
            <w:pPr>
              <w:pStyle w:val="TableHead"/>
            </w:pPr>
            <w:r w:rsidRPr="00887C6A">
              <w:t>Unit</w:t>
            </w:r>
          </w:p>
        </w:tc>
        <w:tc>
          <w:tcPr>
            <w:tcW w:w="3234" w:type="pct"/>
          </w:tcPr>
          <w:p w14:paraId="16188CF1" w14:textId="77777777" w:rsidR="00212172" w:rsidRPr="00887C6A" w:rsidRDefault="00212172" w:rsidP="009F28D9">
            <w:pPr>
              <w:pStyle w:val="TableHead"/>
            </w:pPr>
            <w:r w:rsidRPr="00887C6A">
              <w:t>Definition</w:t>
            </w:r>
          </w:p>
        </w:tc>
      </w:tr>
      <w:tr w:rsidR="00212172" w:rsidRPr="00887C6A" w14:paraId="38CC7ED5" w14:textId="77777777" w:rsidTr="009F28D9">
        <w:tc>
          <w:tcPr>
            <w:tcW w:w="1340" w:type="pct"/>
          </w:tcPr>
          <w:p w14:paraId="275D981F" w14:textId="77777777" w:rsidR="00212172" w:rsidRPr="00887C6A" w:rsidRDefault="00212172" w:rsidP="009F28D9">
            <w:pPr>
              <w:pStyle w:val="TableBody"/>
            </w:pPr>
            <w:r w:rsidRPr="00887C6A">
              <w:t xml:space="preserve">PCRROPTAMT </w:t>
            </w:r>
            <w:r w:rsidRPr="00887C6A">
              <w:rPr>
                <w:i/>
                <w:vertAlign w:val="subscript"/>
              </w:rPr>
              <w:t xml:space="preserve">crrh, (j, k), </w:t>
            </w:r>
            <w:proofErr w:type="gramStart"/>
            <w:r w:rsidRPr="00887C6A">
              <w:rPr>
                <w:i/>
                <w:vertAlign w:val="subscript"/>
              </w:rPr>
              <w:t>a,</w:t>
            </w:r>
            <w:proofErr w:type="gramEnd"/>
            <w:r w:rsidRPr="00887C6A">
              <w:rPr>
                <w:i/>
                <w:vertAlign w:val="subscript"/>
              </w:rPr>
              <w:t xml:space="preserve"> tech</w:t>
            </w:r>
          </w:p>
        </w:tc>
        <w:tc>
          <w:tcPr>
            <w:tcW w:w="426" w:type="pct"/>
          </w:tcPr>
          <w:p w14:paraId="4CA1AD23" w14:textId="77777777" w:rsidR="00212172" w:rsidRPr="00887C6A" w:rsidRDefault="00212172" w:rsidP="009F28D9">
            <w:pPr>
              <w:pStyle w:val="TableBody"/>
            </w:pPr>
            <w:r w:rsidRPr="00887C6A">
              <w:t>$</w:t>
            </w:r>
          </w:p>
        </w:tc>
        <w:tc>
          <w:tcPr>
            <w:tcW w:w="3234" w:type="pct"/>
          </w:tcPr>
          <w:p w14:paraId="717BE351" w14:textId="77777777" w:rsidR="00212172" w:rsidRPr="00887C6A" w:rsidRDefault="00212172" w:rsidP="009F28D9">
            <w:pPr>
              <w:pStyle w:val="TableBody"/>
            </w:pPr>
            <w:r w:rsidRPr="00887C6A">
              <w:rPr>
                <w:i/>
              </w:rPr>
              <w:t>PCRR PTP Option Amount per CRR Account Holder per source and sink pair per CRR Auction by resource technology</w:t>
            </w:r>
            <w:r w:rsidRPr="00887C6A">
              <w:t xml:space="preserve">—The charge calculated for CRR Account Holder </w:t>
            </w:r>
            <w:r w:rsidRPr="00887C6A">
              <w:rPr>
                <w:i/>
              </w:rPr>
              <w:t>crrh</w:t>
            </w:r>
            <w:r w:rsidRPr="00887C6A">
              <w:t xml:space="preserve"> of the MW quantity that represents its total PTP Options associated with the source </w:t>
            </w:r>
            <w:r w:rsidRPr="00887C6A">
              <w:rPr>
                <w:i/>
              </w:rPr>
              <w:t>j</w:t>
            </w:r>
            <w:r w:rsidRPr="00887C6A">
              <w:t xml:space="preserve"> and the sink </w:t>
            </w:r>
            <w:r w:rsidRPr="00887C6A">
              <w:rPr>
                <w:i/>
              </w:rPr>
              <w:t>k</w:t>
            </w:r>
            <w:r w:rsidRPr="00887C6A">
              <w:t xml:space="preserve"> allocated before CRR Auction </w:t>
            </w:r>
            <w:r w:rsidRPr="00887C6A">
              <w:rPr>
                <w:i/>
              </w:rPr>
              <w:t xml:space="preserve">a </w:t>
            </w:r>
            <w:r w:rsidRPr="00887C6A">
              <w:t xml:space="preserve">based on Resources of the technology </w:t>
            </w:r>
            <w:r w:rsidRPr="00887C6A">
              <w:rPr>
                <w:i/>
              </w:rPr>
              <w:t>tech</w:t>
            </w:r>
            <w:r w:rsidRPr="00887C6A">
              <w:t>, for the hour.</w:t>
            </w:r>
          </w:p>
        </w:tc>
      </w:tr>
      <w:tr w:rsidR="00212172" w:rsidRPr="00887C6A" w14:paraId="731D353D" w14:textId="77777777" w:rsidTr="009F28D9">
        <w:tc>
          <w:tcPr>
            <w:tcW w:w="1340" w:type="pct"/>
          </w:tcPr>
          <w:p w14:paraId="182A7425" w14:textId="77777777" w:rsidR="00212172" w:rsidRPr="00887C6A" w:rsidRDefault="00212172" w:rsidP="009F28D9">
            <w:pPr>
              <w:pStyle w:val="TableBody"/>
            </w:pPr>
            <w:r w:rsidRPr="00887C6A">
              <w:t xml:space="preserve">PCRROPTF </w:t>
            </w:r>
            <w:r w:rsidRPr="00887C6A">
              <w:rPr>
                <w:i/>
                <w:vertAlign w:val="subscript"/>
              </w:rPr>
              <w:t>tech</w:t>
            </w:r>
          </w:p>
        </w:tc>
        <w:tc>
          <w:tcPr>
            <w:tcW w:w="426" w:type="pct"/>
          </w:tcPr>
          <w:p w14:paraId="2FB65CD9" w14:textId="77777777" w:rsidR="00212172" w:rsidRPr="00887C6A" w:rsidRDefault="00212172" w:rsidP="009F28D9">
            <w:pPr>
              <w:pStyle w:val="TableBody"/>
            </w:pPr>
          </w:p>
        </w:tc>
        <w:tc>
          <w:tcPr>
            <w:tcW w:w="3234" w:type="pct"/>
          </w:tcPr>
          <w:p w14:paraId="0214CD86" w14:textId="77777777" w:rsidR="00212172" w:rsidRPr="00887C6A" w:rsidRDefault="00212172" w:rsidP="00C629E4">
            <w:pPr>
              <w:pStyle w:val="TableBody"/>
              <w:rPr>
                <w:i/>
              </w:rPr>
            </w:pPr>
            <w:r w:rsidRPr="00887C6A">
              <w:rPr>
                <w:i/>
              </w:rPr>
              <w:t>PCRR PTP Option pricing Factor per resource technology</w:t>
            </w:r>
            <w:r w:rsidRPr="00887C6A">
              <w:t xml:space="preserve">—The pricing factor of pre-allocated PTP Options based on Resources of the technology </w:t>
            </w:r>
            <w:r w:rsidRPr="00887C6A">
              <w:rPr>
                <w:i/>
              </w:rPr>
              <w:t>tech</w:t>
            </w:r>
            <w:r w:rsidRPr="00887C6A">
              <w:t xml:space="preserve">.  See item </w:t>
            </w:r>
            <w:r w:rsidR="00C629E4">
              <w:t>(1)(</w:t>
            </w:r>
            <w:r w:rsidRPr="00887C6A">
              <w:t>g)(i) of Section 7.4.2.2.</w:t>
            </w:r>
          </w:p>
        </w:tc>
      </w:tr>
      <w:tr w:rsidR="00212172" w:rsidRPr="00887C6A" w14:paraId="79F8D11D" w14:textId="77777777" w:rsidTr="009F28D9">
        <w:tc>
          <w:tcPr>
            <w:tcW w:w="1340" w:type="pct"/>
          </w:tcPr>
          <w:p w14:paraId="429061C5" w14:textId="77777777" w:rsidR="00212172" w:rsidRPr="00887C6A" w:rsidRDefault="00212172" w:rsidP="009F28D9">
            <w:pPr>
              <w:pStyle w:val="TableBody"/>
            </w:pPr>
            <w:r w:rsidRPr="00887C6A">
              <w:t xml:space="preserve">OPTPR </w:t>
            </w:r>
            <w:r w:rsidRPr="00887C6A">
              <w:rPr>
                <w:i/>
                <w:vertAlign w:val="subscript"/>
              </w:rPr>
              <w:t>(j, k), a</w:t>
            </w:r>
          </w:p>
        </w:tc>
        <w:tc>
          <w:tcPr>
            <w:tcW w:w="426" w:type="pct"/>
          </w:tcPr>
          <w:p w14:paraId="38038FAB" w14:textId="77777777" w:rsidR="00212172" w:rsidRPr="00887C6A" w:rsidRDefault="00212172" w:rsidP="009F28D9">
            <w:pPr>
              <w:pStyle w:val="TableBody"/>
            </w:pPr>
            <w:r w:rsidRPr="00887C6A">
              <w:t xml:space="preserve">$/MWh </w:t>
            </w:r>
          </w:p>
        </w:tc>
        <w:tc>
          <w:tcPr>
            <w:tcW w:w="3234" w:type="pct"/>
          </w:tcPr>
          <w:p w14:paraId="7BAB696F" w14:textId="77777777" w:rsidR="00212172" w:rsidRPr="00887C6A" w:rsidRDefault="00212172" w:rsidP="009F28D9">
            <w:pPr>
              <w:pStyle w:val="TableBody"/>
            </w:pPr>
            <w:r w:rsidRPr="00887C6A">
              <w:rPr>
                <w:i/>
              </w:rPr>
              <w:t>PTP Option Price per source and sink pair per CRR Auction</w:t>
            </w:r>
            <w:r w:rsidRPr="00887C6A">
              <w:t xml:space="preserve">—The clearing price of a PTP Option with the source </w:t>
            </w:r>
            <w:r w:rsidRPr="00887C6A">
              <w:rPr>
                <w:i/>
              </w:rPr>
              <w:t>j</w:t>
            </w:r>
            <w:r w:rsidRPr="00887C6A">
              <w:t xml:space="preserve"> and the sink </w:t>
            </w:r>
            <w:r w:rsidRPr="00887C6A">
              <w:rPr>
                <w:i/>
              </w:rPr>
              <w:t>k</w:t>
            </w:r>
            <w:r w:rsidRPr="00887C6A">
              <w:t xml:space="preserve"> in CRR Auction </w:t>
            </w:r>
            <w:r w:rsidRPr="00887C6A">
              <w:rPr>
                <w:i/>
              </w:rPr>
              <w:t>a</w:t>
            </w:r>
            <w:r w:rsidRPr="00887C6A">
              <w:t>,</w:t>
            </w:r>
            <w:r w:rsidRPr="00887C6A">
              <w:rPr>
                <w:i/>
              </w:rPr>
              <w:t xml:space="preserve"> </w:t>
            </w:r>
            <w:r w:rsidRPr="00887C6A">
              <w:t>for the hour.</w:t>
            </w:r>
          </w:p>
        </w:tc>
      </w:tr>
      <w:tr w:rsidR="00212172" w:rsidRPr="00887C6A" w14:paraId="6B14EE3C" w14:textId="77777777" w:rsidTr="009F28D9">
        <w:tc>
          <w:tcPr>
            <w:tcW w:w="1340" w:type="pct"/>
          </w:tcPr>
          <w:p w14:paraId="597B473C" w14:textId="77777777" w:rsidR="00212172" w:rsidRPr="00887C6A" w:rsidRDefault="00212172" w:rsidP="009F28D9">
            <w:pPr>
              <w:pStyle w:val="TableBody"/>
            </w:pPr>
            <w:r w:rsidRPr="00887C6A">
              <w:t xml:space="preserve">PCRROPT </w:t>
            </w:r>
            <w:r w:rsidRPr="00887C6A">
              <w:rPr>
                <w:i/>
                <w:vertAlign w:val="subscript"/>
              </w:rPr>
              <w:t xml:space="preserve">crrh, (j, k), </w:t>
            </w:r>
            <w:proofErr w:type="gramStart"/>
            <w:r w:rsidRPr="00887C6A">
              <w:rPr>
                <w:i/>
                <w:vertAlign w:val="subscript"/>
              </w:rPr>
              <w:t>a,</w:t>
            </w:r>
            <w:proofErr w:type="gramEnd"/>
            <w:r w:rsidRPr="00887C6A">
              <w:rPr>
                <w:i/>
                <w:vertAlign w:val="subscript"/>
              </w:rPr>
              <w:t xml:space="preserve"> tech</w:t>
            </w:r>
          </w:p>
        </w:tc>
        <w:tc>
          <w:tcPr>
            <w:tcW w:w="426" w:type="pct"/>
          </w:tcPr>
          <w:p w14:paraId="6968B2D1" w14:textId="77777777" w:rsidR="00212172" w:rsidRPr="00887C6A" w:rsidRDefault="00212172" w:rsidP="009F28D9">
            <w:pPr>
              <w:pStyle w:val="TableBody"/>
            </w:pPr>
            <w:r w:rsidRPr="00887C6A">
              <w:t>MW</w:t>
            </w:r>
          </w:p>
        </w:tc>
        <w:tc>
          <w:tcPr>
            <w:tcW w:w="3234" w:type="pct"/>
          </w:tcPr>
          <w:p w14:paraId="70A0FCF3" w14:textId="77777777" w:rsidR="00212172" w:rsidRPr="00887C6A" w:rsidRDefault="00212172" w:rsidP="009F28D9">
            <w:pPr>
              <w:pStyle w:val="TableBody"/>
            </w:pPr>
            <w:r w:rsidRPr="00887C6A">
              <w:rPr>
                <w:i/>
              </w:rPr>
              <w:t xml:space="preserve">PCRR PTP Option per CRR Account Holder per source and sink pair  per </w:t>
            </w:r>
            <w:r w:rsidRPr="00887C6A">
              <w:rPr>
                <w:i/>
              </w:rPr>
              <w:lastRenderedPageBreak/>
              <w:t>CRR Auction by resource technology</w:t>
            </w:r>
            <w:r w:rsidRPr="00887C6A">
              <w:t xml:space="preserve">—The MW quantity that represents the total of CRR Account Holder </w:t>
            </w:r>
            <w:r w:rsidRPr="00887C6A">
              <w:rPr>
                <w:i/>
              </w:rPr>
              <w:t>crrh</w:t>
            </w:r>
            <w:r w:rsidRPr="00887C6A">
              <w:t xml:space="preserve">’s PTP Options with the source </w:t>
            </w:r>
            <w:r w:rsidRPr="00887C6A">
              <w:rPr>
                <w:i/>
              </w:rPr>
              <w:t>j</w:t>
            </w:r>
            <w:r w:rsidRPr="00887C6A">
              <w:t xml:space="preserve"> and the sink </w:t>
            </w:r>
            <w:r w:rsidRPr="00887C6A">
              <w:rPr>
                <w:i/>
              </w:rPr>
              <w:t>k</w:t>
            </w:r>
            <w:r w:rsidRPr="00887C6A">
              <w:t xml:space="preserve"> allocated before CRR Auction </w:t>
            </w:r>
            <w:r w:rsidRPr="00887C6A">
              <w:rPr>
                <w:i/>
              </w:rPr>
              <w:t xml:space="preserve">a </w:t>
            </w:r>
            <w:r w:rsidRPr="00887C6A">
              <w:t xml:space="preserve">based on Resources of the technology </w:t>
            </w:r>
            <w:r w:rsidRPr="00887C6A">
              <w:rPr>
                <w:i/>
              </w:rPr>
              <w:t>tech</w:t>
            </w:r>
            <w:r w:rsidRPr="00887C6A">
              <w:t>, for the hours of the TOU period.</w:t>
            </w:r>
          </w:p>
        </w:tc>
      </w:tr>
      <w:tr w:rsidR="00212172" w:rsidRPr="00887C6A" w14:paraId="28F3359F" w14:textId="77777777" w:rsidTr="009F28D9">
        <w:tc>
          <w:tcPr>
            <w:tcW w:w="1340" w:type="pct"/>
          </w:tcPr>
          <w:p w14:paraId="1D046CA9" w14:textId="77777777" w:rsidR="00212172" w:rsidRPr="00887C6A" w:rsidRDefault="00212172" w:rsidP="009F28D9">
            <w:pPr>
              <w:pStyle w:val="TableBody"/>
              <w:rPr>
                <w:i/>
              </w:rPr>
            </w:pPr>
            <w:r w:rsidRPr="00887C6A">
              <w:rPr>
                <w:i/>
              </w:rPr>
              <w:lastRenderedPageBreak/>
              <w:t>crrh</w:t>
            </w:r>
          </w:p>
        </w:tc>
        <w:tc>
          <w:tcPr>
            <w:tcW w:w="426" w:type="pct"/>
          </w:tcPr>
          <w:p w14:paraId="4DC9426C" w14:textId="77777777" w:rsidR="00212172" w:rsidRPr="00887C6A" w:rsidRDefault="00212172" w:rsidP="009F28D9">
            <w:pPr>
              <w:pStyle w:val="TableBody"/>
            </w:pPr>
            <w:r w:rsidRPr="00887C6A">
              <w:t>none</w:t>
            </w:r>
          </w:p>
        </w:tc>
        <w:tc>
          <w:tcPr>
            <w:tcW w:w="3234" w:type="pct"/>
          </w:tcPr>
          <w:p w14:paraId="3D05F776" w14:textId="77777777" w:rsidR="00212172" w:rsidRPr="00887C6A" w:rsidRDefault="00212172" w:rsidP="009F28D9">
            <w:pPr>
              <w:pStyle w:val="TableBody"/>
            </w:pPr>
            <w:r w:rsidRPr="00887C6A">
              <w:t>A CRR Account Holder.</w:t>
            </w:r>
          </w:p>
        </w:tc>
      </w:tr>
      <w:tr w:rsidR="00212172" w:rsidRPr="00887C6A" w14:paraId="5A2E3F18" w14:textId="77777777" w:rsidTr="009F28D9">
        <w:tc>
          <w:tcPr>
            <w:tcW w:w="1340" w:type="pct"/>
          </w:tcPr>
          <w:p w14:paraId="155CE0BE" w14:textId="77777777" w:rsidR="00212172" w:rsidRPr="00887C6A" w:rsidRDefault="00212172" w:rsidP="009F28D9">
            <w:pPr>
              <w:pStyle w:val="TableBody"/>
              <w:rPr>
                <w:i/>
              </w:rPr>
            </w:pPr>
            <w:r w:rsidRPr="00887C6A">
              <w:rPr>
                <w:i/>
              </w:rPr>
              <w:t>j</w:t>
            </w:r>
          </w:p>
        </w:tc>
        <w:tc>
          <w:tcPr>
            <w:tcW w:w="426" w:type="pct"/>
          </w:tcPr>
          <w:p w14:paraId="2726938B" w14:textId="77777777" w:rsidR="00212172" w:rsidRPr="00887C6A" w:rsidRDefault="00212172" w:rsidP="009F28D9">
            <w:pPr>
              <w:pStyle w:val="TableBody"/>
            </w:pPr>
            <w:r w:rsidRPr="00887C6A">
              <w:t>none</w:t>
            </w:r>
          </w:p>
        </w:tc>
        <w:tc>
          <w:tcPr>
            <w:tcW w:w="3234" w:type="pct"/>
          </w:tcPr>
          <w:p w14:paraId="0DF71005" w14:textId="77777777" w:rsidR="00212172" w:rsidRPr="00887C6A" w:rsidRDefault="00212172" w:rsidP="009F28D9">
            <w:pPr>
              <w:pStyle w:val="TableBody"/>
              <w:rPr>
                <w:b/>
                <w:i/>
              </w:rPr>
            </w:pPr>
            <w:r w:rsidRPr="00887C6A">
              <w:t>A source Settlement Point.</w:t>
            </w:r>
          </w:p>
        </w:tc>
      </w:tr>
      <w:tr w:rsidR="00212172" w:rsidRPr="00887C6A" w14:paraId="00DD4F45" w14:textId="77777777" w:rsidTr="009F28D9">
        <w:tc>
          <w:tcPr>
            <w:tcW w:w="1340" w:type="pct"/>
          </w:tcPr>
          <w:p w14:paraId="3B376D29" w14:textId="77777777" w:rsidR="00212172" w:rsidRPr="00887C6A" w:rsidRDefault="00212172" w:rsidP="009F28D9">
            <w:pPr>
              <w:pStyle w:val="TableBody"/>
              <w:rPr>
                <w:i/>
              </w:rPr>
            </w:pPr>
            <w:r w:rsidRPr="00887C6A">
              <w:rPr>
                <w:i/>
              </w:rPr>
              <w:t>k</w:t>
            </w:r>
          </w:p>
        </w:tc>
        <w:tc>
          <w:tcPr>
            <w:tcW w:w="426" w:type="pct"/>
          </w:tcPr>
          <w:p w14:paraId="586397E2" w14:textId="77777777" w:rsidR="00212172" w:rsidRPr="00887C6A" w:rsidRDefault="00212172" w:rsidP="009F28D9">
            <w:pPr>
              <w:pStyle w:val="TableBody"/>
            </w:pPr>
            <w:r w:rsidRPr="00887C6A">
              <w:t>none</w:t>
            </w:r>
          </w:p>
        </w:tc>
        <w:tc>
          <w:tcPr>
            <w:tcW w:w="3234" w:type="pct"/>
          </w:tcPr>
          <w:p w14:paraId="7FC698B5" w14:textId="77777777" w:rsidR="00212172" w:rsidRPr="00887C6A" w:rsidRDefault="00212172" w:rsidP="009F28D9">
            <w:pPr>
              <w:pStyle w:val="TableBody"/>
              <w:rPr>
                <w:b/>
                <w:i/>
              </w:rPr>
            </w:pPr>
            <w:r w:rsidRPr="00887C6A">
              <w:t>A sink Settlement Point.</w:t>
            </w:r>
          </w:p>
        </w:tc>
      </w:tr>
      <w:tr w:rsidR="00212172" w:rsidRPr="00887C6A" w14:paraId="58AF3654" w14:textId="77777777" w:rsidTr="009F28D9">
        <w:tc>
          <w:tcPr>
            <w:tcW w:w="1340" w:type="pct"/>
          </w:tcPr>
          <w:p w14:paraId="4536B2C1" w14:textId="77777777" w:rsidR="00212172" w:rsidRPr="00887C6A" w:rsidRDefault="00212172" w:rsidP="009F28D9">
            <w:pPr>
              <w:pStyle w:val="TableBody"/>
              <w:rPr>
                <w:i/>
              </w:rPr>
            </w:pPr>
            <w:r w:rsidRPr="00887C6A">
              <w:rPr>
                <w:i/>
              </w:rPr>
              <w:t>a</w:t>
            </w:r>
          </w:p>
        </w:tc>
        <w:tc>
          <w:tcPr>
            <w:tcW w:w="426" w:type="pct"/>
          </w:tcPr>
          <w:p w14:paraId="5E7461CA" w14:textId="77777777" w:rsidR="00212172" w:rsidRPr="00887C6A" w:rsidRDefault="00212172" w:rsidP="009F28D9">
            <w:pPr>
              <w:pStyle w:val="TableBody"/>
            </w:pPr>
            <w:r w:rsidRPr="00887C6A">
              <w:t>none</w:t>
            </w:r>
          </w:p>
        </w:tc>
        <w:tc>
          <w:tcPr>
            <w:tcW w:w="3234" w:type="pct"/>
          </w:tcPr>
          <w:p w14:paraId="31D87938" w14:textId="77777777" w:rsidR="00212172" w:rsidRPr="00887C6A" w:rsidRDefault="00212172" w:rsidP="009F28D9">
            <w:pPr>
              <w:pStyle w:val="TableBody"/>
            </w:pPr>
            <w:r w:rsidRPr="00887C6A">
              <w:t>A CRR Auction.</w:t>
            </w:r>
          </w:p>
        </w:tc>
      </w:tr>
      <w:tr w:rsidR="00212172" w:rsidRPr="00887C6A" w14:paraId="00B85693" w14:textId="77777777" w:rsidTr="009F28D9">
        <w:tc>
          <w:tcPr>
            <w:tcW w:w="1340" w:type="pct"/>
          </w:tcPr>
          <w:p w14:paraId="54C41E50" w14:textId="77777777" w:rsidR="00212172" w:rsidRPr="00887C6A" w:rsidRDefault="00212172" w:rsidP="009F28D9">
            <w:pPr>
              <w:pStyle w:val="TableBody"/>
              <w:rPr>
                <w:i/>
              </w:rPr>
            </w:pPr>
            <w:r w:rsidRPr="00887C6A">
              <w:rPr>
                <w:i/>
              </w:rPr>
              <w:t>tech</w:t>
            </w:r>
          </w:p>
        </w:tc>
        <w:tc>
          <w:tcPr>
            <w:tcW w:w="426" w:type="pct"/>
          </w:tcPr>
          <w:p w14:paraId="02CBCF30" w14:textId="77777777" w:rsidR="00212172" w:rsidRPr="00887C6A" w:rsidRDefault="00212172" w:rsidP="009F28D9">
            <w:pPr>
              <w:pStyle w:val="TableBody"/>
            </w:pPr>
            <w:r w:rsidRPr="00887C6A">
              <w:t>none</w:t>
            </w:r>
          </w:p>
        </w:tc>
        <w:tc>
          <w:tcPr>
            <w:tcW w:w="3234" w:type="pct"/>
          </w:tcPr>
          <w:p w14:paraId="5FD81C08" w14:textId="77777777" w:rsidR="00212172" w:rsidRPr="00887C6A" w:rsidRDefault="00212172" w:rsidP="009F28D9">
            <w:pPr>
              <w:pStyle w:val="TableBody"/>
            </w:pPr>
            <w:r w:rsidRPr="00887C6A">
              <w:t xml:space="preserve">A Resource technology.  See item </w:t>
            </w:r>
            <w:r w:rsidR="00C629E4">
              <w:t>(1)</w:t>
            </w:r>
            <w:r w:rsidRPr="00887C6A">
              <w:t>(g) of Section 7.4.2.2.</w:t>
            </w:r>
          </w:p>
        </w:tc>
      </w:tr>
    </w:tbl>
    <w:p w14:paraId="3ADDEC97" w14:textId="77777777" w:rsidR="00212172" w:rsidRPr="00887C6A" w:rsidRDefault="00212172" w:rsidP="00212172">
      <w:pPr>
        <w:pStyle w:val="H4"/>
        <w:spacing w:before="480"/>
        <w:ind w:left="1267" w:hanging="1267"/>
      </w:pPr>
      <w:bookmarkStart w:id="166" w:name="_Toc273526259"/>
      <w:bookmarkStart w:id="167" w:name="_Toc397670175"/>
      <w:bookmarkStart w:id="168" w:name="_Toc405805777"/>
      <w:bookmarkStart w:id="169" w:name="_Toc475962031"/>
      <w:bookmarkEnd w:id="165"/>
      <w:r w:rsidRPr="00887C6A">
        <w:t>7.5.6.4</w:t>
      </w:r>
      <w:r w:rsidRPr="00887C6A">
        <w:tab/>
        <w:t>CRR Auction Revenues</w:t>
      </w:r>
      <w:bookmarkEnd w:id="166"/>
      <w:bookmarkEnd w:id="167"/>
      <w:bookmarkEnd w:id="168"/>
      <w:bookmarkEnd w:id="169"/>
    </w:p>
    <w:p w14:paraId="6ECA369E" w14:textId="77777777" w:rsidR="00212172" w:rsidRPr="00887C6A" w:rsidRDefault="00212172" w:rsidP="00212172">
      <w:pPr>
        <w:pStyle w:val="BodyTextNumbered"/>
      </w:pPr>
      <w:r w:rsidRPr="00887C6A">
        <w:t>(1)</w:t>
      </w:r>
      <w:r w:rsidRPr="00887C6A">
        <w:tab/>
        <w:t xml:space="preserve">The revenue for a given month produced from CRRs that source and sink within the same 2003 ERCOT </w:t>
      </w:r>
      <w:r w:rsidR="00780C4F">
        <w:t>Congestion Management Zone (</w:t>
      </w:r>
      <w:r w:rsidRPr="00887C6A">
        <w:t>CMZ</w:t>
      </w:r>
      <w:r w:rsidR="00780C4F">
        <w:t>)</w:t>
      </w:r>
      <w:r w:rsidRPr="00887C6A">
        <w:t>, cleared in each CRR Auction, is calculated as follows:</w:t>
      </w:r>
    </w:p>
    <w:p w14:paraId="5E9E47ED" w14:textId="77777777" w:rsidR="00212172" w:rsidRPr="00887C6A" w:rsidRDefault="00212172" w:rsidP="007C57E5">
      <w:pPr>
        <w:pStyle w:val="FormulaBold"/>
      </w:pPr>
      <w:r w:rsidRPr="00887C6A">
        <w:t xml:space="preserve">CRRZREV </w:t>
      </w:r>
      <w:r w:rsidRPr="00887C6A">
        <w:rPr>
          <w:i/>
          <w:vertAlign w:val="subscript"/>
        </w:rPr>
        <w:t>z, a</w:t>
      </w:r>
      <w:r w:rsidRPr="00887C6A">
        <w:tab/>
        <w:t>=</w:t>
      </w:r>
      <w:r w:rsidRPr="00887C6A">
        <w:tab/>
      </w:r>
      <w:r w:rsidRPr="00887C6A">
        <w:rPr>
          <w:position w:val="-20"/>
        </w:rPr>
        <w:object w:dxaOrig="220" w:dyaOrig="440" w14:anchorId="3CF68F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21.75pt" o:ole="">
            <v:imagedata r:id="rId14" o:title=""/>
          </v:shape>
          <o:OLEObject Type="Embed" ProgID="Equation.3" ShapeID="_x0000_i1025" DrawAspect="Content" ObjectID="_1736579789" r:id="rId15"/>
        </w:object>
      </w:r>
      <w:r w:rsidRPr="00887C6A">
        <w:t>(</w:t>
      </w:r>
      <w:r w:rsidRPr="00887C6A">
        <w:rPr>
          <w:position w:val="-20"/>
        </w:rPr>
        <w:object w:dxaOrig="320" w:dyaOrig="440" w14:anchorId="59E0A930">
          <v:shape id="_x0000_i1026" type="#_x0000_t75" style="width:15.75pt;height:21.75pt" o:ole="">
            <v:imagedata r:id="rId16" o:title=""/>
          </v:shape>
          <o:OLEObject Type="Embed" ProgID="Equation.3" ShapeID="_x0000_i1026" DrawAspect="Content" ObjectID="_1736579790" r:id="rId17"/>
        </w:object>
      </w:r>
      <w:r w:rsidRPr="00887C6A">
        <w:rPr>
          <w:position w:val="-22"/>
        </w:rPr>
        <w:object w:dxaOrig="220" w:dyaOrig="460" w14:anchorId="1AC7747A">
          <v:shape id="_x0000_i1027" type="#_x0000_t75" style="width:11.25pt;height:23.25pt" o:ole="">
            <v:imagedata r:id="rId18" o:title=""/>
          </v:shape>
          <o:OLEObject Type="Embed" ProgID="Equation.3" ShapeID="_x0000_i1027" DrawAspect="Content" ObjectID="_1736579791" r:id="rId19"/>
        </w:object>
      </w:r>
      <w:r w:rsidRPr="00887C6A">
        <w:rPr>
          <w:position w:val="-20"/>
        </w:rPr>
        <w:object w:dxaOrig="220" w:dyaOrig="440" w14:anchorId="70CC1E38">
          <v:shape id="_x0000_i1028" type="#_x0000_t75" style="width:11.25pt;height:21.75pt" o:ole="">
            <v:imagedata r:id="rId20" o:title=""/>
          </v:shape>
          <o:OLEObject Type="Embed" ProgID="Equation.3" ShapeID="_x0000_i1028" DrawAspect="Content" ObjectID="_1736579792" r:id="rId21"/>
        </w:object>
      </w:r>
      <w:proofErr w:type="spellStart"/>
      <w:r w:rsidRPr="00887C6A">
        <w:t>OBLSAMT</w:t>
      </w:r>
      <w:r w:rsidRPr="00887C6A">
        <w:rPr>
          <w:i/>
          <w:vertAlign w:val="subscript"/>
        </w:rPr>
        <w:t>crrh</w:t>
      </w:r>
      <w:proofErr w:type="spellEnd"/>
      <w:r w:rsidRPr="00887C6A">
        <w:rPr>
          <w:i/>
          <w:vertAlign w:val="subscript"/>
        </w:rPr>
        <w:t>,(</w:t>
      </w:r>
      <w:proofErr w:type="spellStart"/>
      <w:r w:rsidRPr="00887C6A">
        <w:rPr>
          <w:i/>
          <w:vertAlign w:val="subscript"/>
        </w:rPr>
        <w:t>j,k</w:t>
      </w:r>
      <w:proofErr w:type="spellEnd"/>
      <w:r w:rsidRPr="00887C6A">
        <w:rPr>
          <w:i/>
          <w:vertAlign w:val="subscript"/>
        </w:rPr>
        <w:t>),</w:t>
      </w:r>
      <w:proofErr w:type="spellStart"/>
      <w:r w:rsidRPr="00887C6A">
        <w:rPr>
          <w:i/>
          <w:vertAlign w:val="subscript"/>
        </w:rPr>
        <w:t>z,a,h</w:t>
      </w:r>
      <w:proofErr w:type="spellEnd"/>
      <w:r w:rsidRPr="00887C6A">
        <w:t xml:space="preserve"> + </w:t>
      </w:r>
      <w:r w:rsidRPr="00887C6A">
        <w:rPr>
          <w:position w:val="-20"/>
        </w:rPr>
        <w:object w:dxaOrig="320" w:dyaOrig="440" w14:anchorId="61B0497F">
          <v:shape id="_x0000_i1029" type="#_x0000_t75" style="width:15.75pt;height:21.75pt" o:ole="">
            <v:imagedata r:id="rId16" o:title=""/>
          </v:shape>
          <o:OLEObject Type="Embed" ProgID="Equation.3" ShapeID="_x0000_i1029" DrawAspect="Content" ObjectID="_1736579793" r:id="rId22"/>
        </w:object>
      </w:r>
      <w:r w:rsidRPr="00887C6A">
        <w:rPr>
          <w:position w:val="-22"/>
        </w:rPr>
        <w:object w:dxaOrig="220" w:dyaOrig="460" w14:anchorId="4300706B">
          <v:shape id="_x0000_i1030" type="#_x0000_t75" style="width:11.25pt;height:23.25pt" o:ole="">
            <v:imagedata r:id="rId18" o:title=""/>
          </v:shape>
          <o:OLEObject Type="Embed" ProgID="Equation.3" ShapeID="_x0000_i1030" DrawAspect="Content" ObjectID="_1736579794" r:id="rId23"/>
        </w:object>
      </w:r>
      <w:r w:rsidRPr="00887C6A">
        <w:rPr>
          <w:position w:val="-20"/>
        </w:rPr>
        <w:object w:dxaOrig="220" w:dyaOrig="440" w14:anchorId="02E58633">
          <v:shape id="_x0000_i1031" type="#_x0000_t75" style="width:11.25pt;height:21.75pt" o:ole="">
            <v:imagedata r:id="rId20" o:title=""/>
          </v:shape>
          <o:OLEObject Type="Embed" ProgID="Equation.3" ShapeID="_x0000_i1031" DrawAspect="Content" ObjectID="_1736579795" r:id="rId24"/>
        </w:object>
      </w:r>
      <w:proofErr w:type="spellStart"/>
      <w:r w:rsidRPr="00887C6A">
        <w:t>OPTSAMT</w:t>
      </w:r>
      <w:r w:rsidRPr="00887C6A">
        <w:rPr>
          <w:i/>
          <w:vertAlign w:val="subscript"/>
        </w:rPr>
        <w:t>crrh</w:t>
      </w:r>
      <w:proofErr w:type="spellEnd"/>
      <w:r w:rsidRPr="00887C6A">
        <w:rPr>
          <w:i/>
          <w:vertAlign w:val="subscript"/>
        </w:rPr>
        <w:t>,(</w:t>
      </w:r>
      <w:proofErr w:type="spellStart"/>
      <w:r w:rsidRPr="00887C6A">
        <w:rPr>
          <w:i/>
          <w:vertAlign w:val="subscript"/>
        </w:rPr>
        <w:t>j,k</w:t>
      </w:r>
      <w:proofErr w:type="spellEnd"/>
      <w:r w:rsidRPr="00887C6A">
        <w:rPr>
          <w:i/>
          <w:vertAlign w:val="subscript"/>
        </w:rPr>
        <w:t>),</w:t>
      </w:r>
      <w:proofErr w:type="spellStart"/>
      <w:r w:rsidRPr="00887C6A">
        <w:rPr>
          <w:i/>
          <w:vertAlign w:val="subscript"/>
        </w:rPr>
        <w:t>z,a,h</w:t>
      </w:r>
      <w:proofErr w:type="spellEnd"/>
      <w:r w:rsidRPr="00887C6A">
        <w:t xml:space="preserve"> + </w:t>
      </w:r>
      <w:r w:rsidR="00F23CCF">
        <w:tab/>
        <w:t xml:space="preserve">    </w:t>
      </w:r>
      <w:r w:rsidRPr="00887C6A">
        <w:rPr>
          <w:position w:val="-20"/>
        </w:rPr>
        <w:object w:dxaOrig="320" w:dyaOrig="440" w14:anchorId="3A5A1763">
          <v:shape id="_x0000_i1032" type="#_x0000_t75" style="width:15.75pt;height:21.75pt" o:ole="">
            <v:imagedata r:id="rId16" o:title=""/>
          </v:shape>
          <o:OLEObject Type="Embed" ProgID="Equation.3" ShapeID="_x0000_i1032" DrawAspect="Content" ObjectID="_1736579796" r:id="rId25"/>
        </w:object>
      </w:r>
      <w:r w:rsidRPr="00887C6A">
        <w:rPr>
          <w:position w:val="-22"/>
        </w:rPr>
        <w:object w:dxaOrig="220" w:dyaOrig="460" w14:anchorId="2D400809">
          <v:shape id="_x0000_i1033" type="#_x0000_t75" style="width:11.25pt;height:23.25pt" o:ole="">
            <v:imagedata r:id="rId18" o:title=""/>
          </v:shape>
          <o:OLEObject Type="Embed" ProgID="Equation.3" ShapeID="_x0000_i1033" DrawAspect="Content" ObjectID="_1736579797" r:id="rId26"/>
        </w:object>
      </w:r>
      <w:r w:rsidRPr="00887C6A">
        <w:rPr>
          <w:position w:val="-20"/>
        </w:rPr>
        <w:object w:dxaOrig="220" w:dyaOrig="440" w14:anchorId="0C810E4D">
          <v:shape id="_x0000_i1034" type="#_x0000_t75" style="width:11.25pt;height:21.75pt" o:ole="">
            <v:imagedata r:id="rId20" o:title=""/>
          </v:shape>
          <o:OLEObject Type="Embed" ProgID="Equation.3" ShapeID="_x0000_i1034" DrawAspect="Content" ObjectID="_1736579798" r:id="rId27"/>
        </w:object>
      </w:r>
      <w:r w:rsidRPr="00887C6A">
        <w:t xml:space="preserve">OBLPAMT </w:t>
      </w:r>
      <w:proofErr w:type="spellStart"/>
      <w:r w:rsidRPr="00887C6A">
        <w:rPr>
          <w:i/>
          <w:vertAlign w:val="subscript"/>
        </w:rPr>
        <w:t>crrh</w:t>
      </w:r>
      <w:proofErr w:type="spellEnd"/>
      <w:r w:rsidRPr="00887C6A">
        <w:rPr>
          <w:i/>
          <w:vertAlign w:val="subscript"/>
        </w:rPr>
        <w:t>,(</w:t>
      </w:r>
      <w:proofErr w:type="spellStart"/>
      <w:r w:rsidRPr="00887C6A">
        <w:rPr>
          <w:i/>
          <w:vertAlign w:val="subscript"/>
        </w:rPr>
        <w:t>j,k</w:t>
      </w:r>
      <w:proofErr w:type="spellEnd"/>
      <w:r w:rsidRPr="00887C6A">
        <w:rPr>
          <w:i/>
          <w:vertAlign w:val="subscript"/>
        </w:rPr>
        <w:t>),</w:t>
      </w:r>
      <w:proofErr w:type="spellStart"/>
      <w:r w:rsidRPr="00887C6A">
        <w:rPr>
          <w:i/>
          <w:vertAlign w:val="subscript"/>
        </w:rPr>
        <w:t>z,a,h</w:t>
      </w:r>
      <w:proofErr w:type="spellEnd"/>
      <w:r w:rsidRPr="00887C6A">
        <w:t xml:space="preserve"> + </w:t>
      </w:r>
      <w:r w:rsidRPr="00887C6A">
        <w:rPr>
          <w:position w:val="-20"/>
        </w:rPr>
        <w:object w:dxaOrig="320" w:dyaOrig="440" w14:anchorId="4E0E48F5">
          <v:shape id="_x0000_i1035" type="#_x0000_t75" style="width:15.75pt;height:21.75pt" o:ole="">
            <v:imagedata r:id="rId16" o:title=""/>
          </v:shape>
          <o:OLEObject Type="Embed" ProgID="Equation.3" ShapeID="_x0000_i1035" DrawAspect="Content" ObjectID="_1736579799" r:id="rId28"/>
        </w:object>
      </w:r>
      <w:r w:rsidRPr="00887C6A">
        <w:rPr>
          <w:position w:val="-22"/>
        </w:rPr>
        <w:object w:dxaOrig="220" w:dyaOrig="460" w14:anchorId="1511C68F">
          <v:shape id="_x0000_i1036" type="#_x0000_t75" style="width:11.25pt;height:23.25pt" o:ole="">
            <v:imagedata r:id="rId18" o:title=""/>
          </v:shape>
          <o:OLEObject Type="Embed" ProgID="Equation.3" ShapeID="_x0000_i1036" DrawAspect="Content" ObjectID="_1736579800" r:id="rId29"/>
        </w:object>
      </w:r>
      <w:r w:rsidRPr="00887C6A">
        <w:rPr>
          <w:position w:val="-20"/>
        </w:rPr>
        <w:object w:dxaOrig="220" w:dyaOrig="440" w14:anchorId="65FB1079">
          <v:shape id="_x0000_i1037" type="#_x0000_t75" style="width:11.25pt;height:21.75pt" o:ole="">
            <v:imagedata r:id="rId20" o:title=""/>
          </v:shape>
          <o:OLEObject Type="Embed" ProgID="Equation.3" ShapeID="_x0000_i1037" DrawAspect="Content" ObjectID="_1736579801" r:id="rId30"/>
        </w:object>
      </w:r>
      <w:proofErr w:type="spellStart"/>
      <w:r w:rsidRPr="00887C6A">
        <w:t>OPTPAMT</w:t>
      </w:r>
      <w:r w:rsidRPr="00887C6A">
        <w:rPr>
          <w:i/>
          <w:vertAlign w:val="subscript"/>
        </w:rPr>
        <w:t>crrh</w:t>
      </w:r>
      <w:proofErr w:type="spellEnd"/>
      <w:r w:rsidRPr="00887C6A">
        <w:rPr>
          <w:i/>
          <w:vertAlign w:val="subscript"/>
        </w:rPr>
        <w:t>,(</w:t>
      </w:r>
      <w:proofErr w:type="spellStart"/>
      <w:r w:rsidRPr="00887C6A">
        <w:rPr>
          <w:i/>
          <w:vertAlign w:val="subscript"/>
        </w:rPr>
        <w:t>j,k</w:t>
      </w:r>
      <w:proofErr w:type="spellEnd"/>
      <w:r w:rsidRPr="00887C6A">
        <w:rPr>
          <w:i/>
          <w:vertAlign w:val="subscript"/>
        </w:rPr>
        <w:t>),</w:t>
      </w:r>
      <w:proofErr w:type="spellStart"/>
      <w:r w:rsidRPr="00887C6A">
        <w:rPr>
          <w:i/>
          <w:vertAlign w:val="subscript"/>
        </w:rPr>
        <w:t>z,a,h</w:t>
      </w:r>
      <w:proofErr w:type="spellEnd"/>
      <w:r w:rsidRPr="00887C6A">
        <w:t>)</w:t>
      </w:r>
    </w:p>
    <w:p w14:paraId="793A4B1A" w14:textId="77777777" w:rsidR="00212172" w:rsidRPr="00887C6A" w:rsidRDefault="00212172" w:rsidP="00212172">
      <w:r w:rsidRPr="00887C6A">
        <w:t>The above variables are defined as follows:</w:t>
      </w:r>
    </w:p>
    <w:p w14:paraId="4C6015E3" w14:textId="77777777" w:rsidR="00212172" w:rsidRPr="00887C6A" w:rsidRDefault="00212172" w:rsidP="0021217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49"/>
        <w:gridCol w:w="6659"/>
      </w:tblGrid>
      <w:tr w:rsidR="00212172" w:rsidRPr="00887C6A" w14:paraId="0E23E8F1" w14:textId="77777777" w:rsidTr="009F28D9">
        <w:trPr>
          <w:tblHeader/>
        </w:trPr>
        <w:tc>
          <w:tcPr>
            <w:tcW w:w="1184" w:type="pct"/>
          </w:tcPr>
          <w:p w14:paraId="1D347F9B" w14:textId="77777777" w:rsidR="00212172" w:rsidRPr="00887C6A" w:rsidRDefault="00212172" w:rsidP="009F28D9">
            <w:pPr>
              <w:pStyle w:val="TableHead"/>
            </w:pPr>
            <w:r w:rsidRPr="00887C6A">
              <w:t>Variable</w:t>
            </w:r>
          </w:p>
        </w:tc>
        <w:tc>
          <w:tcPr>
            <w:tcW w:w="339" w:type="pct"/>
          </w:tcPr>
          <w:p w14:paraId="0210247F" w14:textId="77777777" w:rsidR="00212172" w:rsidRPr="00887C6A" w:rsidRDefault="00212172" w:rsidP="009F28D9">
            <w:pPr>
              <w:pStyle w:val="TableHead"/>
            </w:pPr>
            <w:r w:rsidRPr="00887C6A">
              <w:t>Unit</w:t>
            </w:r>
          </w:p>
        </w:tc>
        <w:tc>
          <w:tcPr>
            <w:tcW w:w="3477" w:type="pct"/>
          </w:tcPr>
          <w:p w14:paraId="4054BEAE" w14:textId="77777777" w:rsidR="00212172" w:rsidRPr="00887C6A" w:rsidRDefault="00212172" w:rsidP="009F28D9">
            <w:pPr>
              <w:pStyle w:val="TableHead"/>
            </w:pPr>
            <w:r w:rsidRPr="00887C6A">
              <w:t>Definition</w:t>
            </w:r>
          </w:p>
        </w:tc>
      </w:tr>
      <w:tr w:rsidR="00212172" w:rsidRPr="00887C6A" w14:paraId="384A92BF" w14:textId="77777777" w:rsidTr="009F28D9">
        <w:tc>
          <w:tcPr>
            <w:tcW w:w="1184" w:type="pct"/>
          </w:tcPr>
          <w:p w14:paraId="12AC13DC" w14:textId="77777777" w:rsidR="00212172" w:rsidRPr="00887C6A" w:rsidRDefault="00212172" w:rsidP="009F28D9">
            <w:pPr>
              <w:pStyle w:val="TableBody"/>
              <w:ind w:right="-202"/>
            </w:pPr>
            <w:r w:rsidRPr="00887C6A">
              <w:t xml:space="preserve">CRRZREV </w:t>
            </w:r>
            <w:r w:rsidRPr="00887C6A">
              <w:rPr>
                <w:i/>
                <w:vertAlign w:val="subscript"/>
              </w:rPr>
              <w:t>z, a</w:t>
            </w:r>
          </w:p>
        </w:tc>
        <w:tc>
          <w:tcPr>
            <w:tcW w:w="339" w:type="pct"/>
          </w:tcPr>
          <w:p w14:paraId="6E829C23" w14:textId="77777777" w:rsidR="00212172" w:rsidRPr="00887C6A" w:rsidRDefault="00212172" w:rsidP="009F28D9">
            <w:pPr>
              <w:pStyle w:val="TableBody"/>
            </w:pPr>
            <w:r w:rsidRPr="00887C6A">
              <w:t>$</w:t>
            </w:r>
          </w:p>
        </w:tc>
        <w:tc>
          <w:tcPr>
            <w:tcW w:w="3477" w:type="pct"/>
          </w:tcPr>
          <w:p w14:paraId="23ACD3EB" w14:textId="77777777" w:rsidR="00212172" w:rsidRPr="00887C6A" w:rsidRDefault="00212172" w:rsidP="009F28D9">
            <w:pPr>
              <w:pStyle w:val="TableBody"/>
            </w:pPr>
            <w:r w:rsidRPr="00887C6A">
              <w:rPr>
                <w:i/>
              </w:rPr>
              <w:t>CRR Zonal Revenue per zone per CRR Auction</w:t>
            </w:r>
            <w:r w:rsidRPr="00887C6A">
              <w:t xml:space="preserve">—The revenue resulted from the CRRs that source and sink in CMZ </w:t>
            </w:r>
            <w:r w:rsidRPr="00887C6A">
              <w:rPr>
                <w:i/>
              </w:rPr>
              <w:t>z</w:t>
            </w:r>
            <w:r w:rsidRPr="00887C6A">
              <w:t xml:space="preserve">, cleared through CRR Auction Offers and CRR Auction Bids in CRR Auction </w:t>
            </w:r>
            <w:r w:rsidRPr="00887C6A">
              <w:rPr>
                <w:i/>
              </w:rPr>
              <w:t>a</w:t>
            </w:r>
            <w:r w:rsidRPr="00887C6A">
              <w:t>, for the month.</w:t>
            </w:r>
          </w:p>
        </w:tc>
      </w:tr>
      <w:tr w:rsidR="00212172" w:rsidRPr="00887C6A" w14:paraId="650DC849" w14:textId="77777777" w:rsidTr="009F28D9">
        <w:tc>
          <w:tcPr>
            <w:tcW w:w="1184" w:type="pct"/>
          </w:tcPr>
          <w:p w14:paraId="1FEC81F4" w14:textId="77777777" w:rsidR="00212172" w:rsidRPr="00887C6A" w:rsidRDefault="00212172" w:rsidP="009F28D9">
            <w:pPr>
              <w:pStyle w:val="TableBody"/>
              <w:rPr>
                <w:lang w:val="pt-BR"/>
              </w:rPr>
            </w:pPr>
            <w:r w:rsidRPr="00887C6A">
              <w:rPr>
                <w:lang w:val="pt-BR"/>
              </w:rPr>
              <w:t xml:space="preserve">OBLSAMT </w:t>
            </w:r>
            <w:r w:rsidRPr="00887C6A">
              <w:rPr>
                <w:i/>
                <w:vertAlign w:val="subscript"/>
                <w:lang w:val="pt-BR"/>
              </w:rPr>
              <w:t>crrh, (j, k), z, a, h</w:t>
            </w:r>
          </w:p>
        </w:tc>
        <w:tc>
          <w:tcPr>
            <w:tcW w:w="339" w:type="pct"/>
          </w:tcPr>
          <w:p w14:paraId="4F423BF1" w14:textId="77777777" w:rsidR="00212172" w:rsidRPr="00887C6A" w:rsidRDefault="00212172" w:rsidP="009F28D9">
            <w:pPr>
              <w:pStyle w:val="TableBody"/>
            </w:pPr>
            <w:r w:rsidRPr="00887C6A">
              <w:t>$</w:t>
            </w:r>
          </w:p>
        </w:tc>
        <w:tc>
          <w:tcPr>
            <w:tcW w:w="3477" w:type="pct"/>
          </w:tcPr>
          <w:p w14:paraId="3B025F46" w14:textId="77777777" w:rsidR="00212172" w:rsidRPr="00887C6A" w:rsidRDefault="00212172" w:rsidP="009F28D9">
            <w:pPr>
              <w:pStyle w:val="TableBody"/>
            </w:pPr>
            <w:r w:rsidRPr="00887C6A">
              <w:rPr>
                <w:i/>
              </w:rPr>
              <w:t>PTP Obligation Sale Amount per CRR Account Holder per source and sink pair per zone per CRR Auction per hour</w:t>
            </w:r>
            <w:r w:rsidRPr="00887C6A">
              <w:t xml:space="preserve">—The payment calculated for CRR Account Holder </w:t>
            </w:r>
            <w:r w:rsidRPr="00887C6A">
              <w:rPr>
                <w:i/>
              </w:rPr>
              <w:t>crrh</w:t>
            </w:r>
            <w:r w:rsidRPr="00887C6A">
              <w:t xml:space="preserve"> of the MW quantity that represents the total PTP Obligation offers awarded in CRR Auction </w:t>
            </w:r>
            <w:r w:rsidRPr="00887C6A">
              <w:rPr>
                <w:i/>
              </w:rPr>
              <w:t>a</w:t>
            </w:r>
            <w:r w:rsidRPr="00887C6A">
              <w:t xml:space="preserve"> with the source </w:t>
            </w:r>
            <w:r w:rsidRPr="00887C6A">
              <w:rPr>
                <w:i/>
              </w:rPr>
              <w:t>j</w:t>
            </w:r>
            <w:r w:rsidRPr="00887C6A">
              <w:t xml:space="preserve"> and the sink </w:t>
            </w:r>
            <w:r w:rsidRPr="00887C6A">
              <w:rPr>
                <w:i/>
              </w:rPr>
              <w:t>k</w:t>
            </w:r>
            <w:r w:rsidRPr="00887C6A">
              <w:t xml:space="preserve">, both in CMZ </w:t>
            </w:r>
            <w:r w:rsidRPr="00887C6A">
              <w:rPr>
                <w:i/>
              </w:rPr>
              <w:t>z</w:t>
            </w:r>
            <w:r w:rsidRPr="00887C6A">
              <w:t xml:space="preserve">, for the hour </w:t>
            </w:r>
            <w:r w:rsidRPr="00887C6A">
              <w:rPr>
                <w:i/>
              </w:rPr>
              <w:t>h</w:t>
            </w:r>
            <w:r w:rsidRPr="00887C6A">
              <w:t>.</w:t>
            </w:r>
          </w:p>
        </w:tc>
      </w:tr>
      <w:tr w:rsidR="00212172" w:rsidRPr="00887C6A" w14:paraId="5FCB5B78" w14:textId="77777777" w:rsidTr="009F28D9">
        <w:tc>
          <w:tcPr>
            <w:tcW w:w="1184" w:type="pct"/>
          </w:tcPr>
          <w:p w14:paraId="5CC979C6" w14:textId="77777777" w:rsidR="00212172" w:rsidRPr="00887C6A" w:rsidRDefault="00212172" w:rsidP="009F28D9">
            <w:pPr>
              <w:pStyle w:val="TableBody"/>
              <w:rPr>
                <w:lang w:val="pt-BR"/>
              </w:rPr>
            </w:pPr>
            <w:r w:rsidRPr="00887C6A">
              <w:rPr>
                <w:lang w:val="pt-BR"/>
              </w:rPr>
              <w:t xml:space="preserve">OPTSAMT </w:t>
            </w:r>
            <w:r w:rsidRPr="00887C6A">
              <w:rPr>
                <w:i/>
                <w:vertAlign w:val="subscript"/>
                <w:lang w:val="pt-BR"/>
              </w:rPr>
              <w:t>crrh, (j, k), z, a, h</w:t>
            </w:r>
          </w:p>
        </w:tc>
        <w:tc>
          <w:tcPr>
            <w:tcW w:w="339" w:type="pct"/>
          </w:tcPr>
          <w:p w14:paraId="3851984B" w14:textId="77777777" w:rsidR="00212172" w:rsidRPr="00887C6A" w:rsidRDefault="00212172" w:rsidP="009F28D9">
            <w:pPr>
              <w:pStyle w:val="TableBody"/>
            </w:pPr>
            <w:r w:rsidRPr="00887C6A">
              <w:t>$</w:t>
            </w:r>
          </w:p>
        </w:tc>
        <w:tc>
          <w:tcPr>
            <w:tcW w:w="3477" w:type="pct"/>
          </w:tcPr>
          <w:p w14:paraId="2D4C3649" w14:textId="77777777" w:rsidR="00212172" w:rsidRPr="00887C6A" w:rsidRDefault="00212172" w:rsidP="009F28D9">
            <w:pPr>
              <w:pStyle w:val="TableBody"/>
              <w:rPr>
                <w:i/>
              </w:rPr>
            </w:pPr>
            <w:r w:rsidRPr="00887C6A">
              <w:rPr>
                <w:i/>
              </w:rPr>
              <w:t>PTP Option Sale Amount per CRR Account Holder per source and sink pair per zone per CRR Auction per hour</w:t>
            </w:r>
            <w:r w:rsidRPr="00887C6A">
              <w:t xml:space="preserve">—The payment calculated for CRR Account Holder </w:t>
            </w:r>
            <w:r w:rsidRPr="00887C6A">
              <w:rPr>
                <w:i/>
              </w:rPr>
              <w:t>crrh</w:t>
            </w:r>
            <w:r w:rsidRPr="00887C6A">
              <w:t xml:space="preserve"> of the MW quantity that represents the total PTP Option bids awarded in CRR Auction </w:t>
            </w:r>
            <w:r w:rsidRPr="00887C6A">
              <w:rPr>
                <w:i/>
              </w:rPr>
              <w:t>a</w:t>
            </w:r>
            <w:r w:rsidRPr="00887C6A">
              <w:t xml:space="preserve"> with the source </w:t>
            </w:r>
            <w:r w:rsidRPr="00887C6A">
              <w:rPr>
                <w:i/>
              </w:rPr>
              <w:t>j</w:t>
            </w:r>
            <w:r w:rsidRPr="00887C6A">
              <w:t xml:space="preserve"> and the sink </w:t>
            </w:r>
            <w:r w:rsidRPr="00887C6A">
              <w:rPr>
                <w:i/>
              </w:rPr>
              <w:t>k</w:t>
            </w:r>
            <w:r w:rsidRPr="00887C6A">
              <w:t xml:space="preserve">, both in CMZ </w:t>
            </w:r>
            <w:r w:rsidRPr="00887C6A">
              <w:rPr>
                <w:i/>
              </w:rPr>
              <w:t>z</w:t>
            </w:r>
            <w:r w:rsidRPr="00887C6A">
              <w:t xml:space="preserve">, for the hour </w:t>
            </w:r>
            <w:r w:rsidRPr="00887C6A">
              <w:rPr>
                <w:i/>
              </w:rPr>
              <w:t>h</w:t>
            </w:r>
            <w:r w:rsidRPr="00887C6A">
              <w:t>.</w:t>
            </w:r>
          </w:p>
        </w:tc>
      </w:tr>
      <w:tr w:rsidR="00212172" w:rsidRPr="00887C6A" w14:paraId="11D0D258" w14:textId="77777777" w:rsidTr="009F28D9">
        <w:tc>
          <w:tcPr>
            <w:tcW w:w="1184" w:type="pct"/>
          </w:tcPr>
          <w:p w14:paraId="1780F957" w14:textId="77777777" w:rsidR="00212172" w:rsidRPr="00887C6A" w:rsidRDefault="00212172" w:rsidP="009F28D9">
            <w:pPr>
              <w:pStyle w:val="TableBody"/>
              <w:rPr>
                <w:lang w:val="pt-BR"/>
              </w:rPr>
            </w:pPr>
            <w:r w:rsidRPr="00887C6A">
              <w:rPr>
                <w:lang w:val="pt-BR"/>
              </w:rPr>
              <w:t xml:space="preserve">OBLPAMT </w:t>
            </w:r>
            <w:r w:rsidRPr="00887C6A">
              <w:rPr>
                <w:i/>
                <w:vertAlign w:val="subscript"/>
                <w:lang w:val="pt-BR"/>
              </w:rPr>
              <w:t>crrh, (j, k), z, a, h</w:t>
            </w:r>
          </w:p>
        </w:tc>
        <w:tc>
          <w:tcPr>
            <w:tcW w:w="339" w:type="pct"/>
          </w:tcPr>
          <w:p w14:paraId="49EA43EA" w14:textId="77777777" w:rsidR="00212172" w:rsidRPr="00887C6A" w:rsidRDefault="00212172" w:rsidP="009F28D9">
            <w:pPr>
              <w:pStyle w:val="TableBody"/>
            </w:pPr>
            <w:r w:rsidRPr="00887C6A">
              <w:t>$</w:t>
            </w:r>
          </w:p>
        </w:tc>
        <w:tc>
          <w:tcPr>
            <w:tcW w:w="3477" w:type="pct"/>
          </w:tcPr>
          <w:p w14:paraId="3B3C4286" w14:textId="77777777" w:rsidR="00212172" w:rsidRPr="00887C6A" w:rsidRDefault="00212172" w:rsidP="009F28D9">
            <w:pPr>
              <w:pStyle w:val="TableBody"/>
            </w:pPr>
            <w:r w:rsidRPr="00887C6A">
              <w:rPr>
                <w:i/>
              </w:rPr>
              <w:t>PTP Obligation Purchase Amount per CRR Account Holder per source and sink pair per CRR Auction</w:t>
            </w:r>
            <w:r w:rsidRPr="00887C6A">
              <w:t xml:space="preserve">—The charge calculated for CRR Account Holder </w:t>
            </w:r>
            <w:r w:rsidRPr="00887C6A">
              <w:rPr>
                <w:i/>
              </w:rPr>
              <w:t>crrh</w:t>
            </w:r>
            <w:r w:rsidRPr="00887C6A">
              <w:t xml:space="preserve"> of the MW quantity that represents the total PTP Obligation offers awarded in CRR Auction </w:t>
            </w:r>
            <w:r w:rsidRPr="00887C6A">
              <w:rPr>
                <w:i/>
              </w:rPr>
              <w:t>a</w:t>
            </w:r>
            <w:r w:rsidRPr="00887C6A">
              <w:t xml:space="preserve"> with the source </w:t>
            </w:r>
            <w:r w:rsidRPr="00887C6A">
              <w:rPr>
                <w:i/>
              </w:rPr>
              <w:t>j</w:t>
            </w:r>
            <w:r w:rsidRPr="00887C6A">
              <w:t xml:space="preserve"> and the sink </w:t>
            </w:r>
            <w:r w:rsidRPr="00887C6A">
              <w:rPr>
                <w:i/>
              </w:rPr>
              <w:t>k</w:t>
            </w:r>
            <w:r w:rsidRPr="00887C6A">
              <w:t xml:space="preserve">, both in CMZ </w:t>
            </w:r>
            <w:r w:rsidRPr="00887C6A">
              <w:rPr>
                <w:i/>
              </w:rPr>
              <w:t>z</w:t>
            </w:r>
            <w:r w:rsidRPr="00887C6A">
              <w:t xml:space="preserve">, for the hour </w:t>
            </w:r>
            <w:r w:rsidRPr="00887C6A">
              <w:rPr>
                <w:i/>
              </w:rPr>
              <w:t>h</w:t>
            </w:r>
            <w:r w:rsidRPr="00887C6A">
              <w:t>.</w:t>
            </w:r>
          </w:p>
        </w:tc>
      </w:tr>
      <w:tr w:rsidR="00212172" w:rsidRPr="00887C6A" w14:paraId="5A96A10E" w14:textId="77777777" w:rsidTr="009F28D9">
        <w:tc>
          <w:tcPr>
            <w:tcW w:w="1184" w:type="pct"/>
          </w:tcPr>
          <w:p w14:paraId="13222E46" w14:textId="77777777" w:rsidR="00212172" w:rsidRPr="00887C6A" w:rsidRDefault="00212172" w:rsidP="009F28D9">
            <w:pPr>
              <w:pStyle w:val="TableBody"/>
              <w:rPr>
                <w:lang w:val="pt-BR"/>
              </w:rPr>
            </w:pPr>
            <w:r w:rsidRPr="00887C6A">
              <w:rPr>
                <w:lang w:val="pt-BR"/>
              </w:rPr>
              <w:t xml:space="preserve">OPTPAMT </w:t>
            </w:r>
            <w:r w:rsidRPr="00887C6A">
              <w:rPr>
                <w:i/>
                <w:vertAlign w:val="subscript"/>
                <w:lang w:val="pt-BR"/>
              </w:rPr>
              <w:t>crrh, (j, k), z, a, h</w:t>
            </w:r>
          </w:p>
        </w:tc>
        <w:tc>
          <w:tcPr>
            <w:tcW w:w="339" w:type="pct"/>
          </w:tcPr>
          <w:p w14:paraId="2155DEAA" w14:textId="77777777" w:rsidR="00212172" w:rsidRPr="00887C6A" w:rsidRDefault="00212172" w:rsidP="009F28D9">
            <w:pPr>
              <w:pStyle w:val="TableBody"/>
            </w:pPr>
            <w:r w:rsidRPr="00887C6A">
              <w:t>$</w:t>
            </w:r>
          </w:p>
        </w:tc>
        <w:tc>
          <w:tcPr>
            <w:tcW w:w="3477" w:type="pct"/>
          </w:tcPr>
          <w:p w14:paraId="764BF22D" w14:textId="77777777" w:rsidR="00212172" w:rsidRPr="00887C6A" w:rsidRDefault="00212172" w:rsidP="009F28D9">
            <w:pPr>
              <w:pStyle w:val="TableBody"/>
              <w:rPr>
                <w:i/>
              </w:rPr>
            </w:pPr>
            <w:r w:rsidRPr="00887C6A">
              <w:rPr>
                <w:i/>
              </w:rPr>
              <w:t>PTP Option Purchase Amount per CRR Account Holder per source and sink pair per zone per CRR Auction per hour</w:t>
            </w:r>
            <w:r w:rsidRPr="00887C6A">
              <w:t xml:space="preserve">—The charge calculated for CRR Account Holder </w:t>
            </w:r>
            <w:r w:rsidRPr="00887C6A">
              <w:rPr>
                <w:i/>
              </w:rPr>
              <w:t>crrh</w:t>
            </w:r>
            <w:r w:rsidRPr="00887C6A">
              <w:t xml:space="preserve"> of the MW quantity that represents the total PTP Option </w:t>
            </w:r>
            <w:r w:rsidRPr="00887C6A">
              <w:lastRenderedPageBreak/>
              <w:t xml:space="preserve">bids awarded in CRR Auction </w:t>
            </w:r>
            <w:r w:rsidRPr="00887C6A">
              <w:rPr>
                <w:i/>
              </w:rPr>
              <w:t>a</w:t>
            </w:r>
            <w:r w:rsidRPr="00887C6A">
              <w:t xml:space="preserve"> with the source </w:t>
            </w:r>
            <w:r w:rsidRPr="00887C6A">
              <w:rPr>
                <w:i/>
              </w:rPr>
              <w:t>j</w:t>
            </w:r>
            <w:r w:rsidRPr="00887C6A">
              <w:t xml:space="preserve"> and the sink </w:t>
            </w:r>
            <w:r w:rsidRPr="00887C6A">
              <w:rPr>
                <w:i/>
              </w:rPr>
              <w:t>k</w:t>
            </w:r>
            <w:r w:rsidRPr="00887C6A">
              <w:t xml:space="preserve">, both in CMZ </w:t>
            </w:r>
            <w:r w:rsidRPr="00887C6A">
              <w:rPr>
                <w:i/>
              </w:rPr>
              <w:t>z</w:t>
            </w:r>
            <w:r w:rsidRPr="00887C6A">
              <w:t xml:space="preserve">, for the hour </w:t>
            </w:r>
            <w:r w:rsidRPr="00887C6A">
              <w:rPr>
                <w:i/>
              </w:rPr>
              <w:t>h</w:t>
            </w:r>
            <w:r w:rsidRPr="00887C6A">
              <w:t>.</w:t>
            </w:r>
          </w:p>
        </w:tc>
      </w:tr>
      <w:tr w:rsidR="00212172" w:rsidRPr="00887C6A" w14:paraId="2FBCD41E" w14:textId="77777777" w:rsidTr="009F28D9">
        <w:tc>
          <w:tcPr>
            <w:tcW w:w="1184" w:type="pct"/>
          </w:tcPr>
          <w:p w14:paraId="5FAD87E7" w14:textId="77777777" w:rsidR="00212172" w:rsidRPr="00887C6A" w:rsidRDefault="00212172" w:rsidP="009F28D9">
            <w:pPr>
              <w:pStyle w:val="TableBody"/>
              <w:rPr>
                <w:i/>
              </w:rPr>
            </w:pPr>
            <w:r w:rsidRPr="00887C6A">
              <w:rPr>
                <w:i/>
              </w:rPr>
              <w:lastRenderedPageBreak/>
              <w:t>a</w:t>
            </w:r>
          </w:p>
        </w:tc>
        <w:tc>
          <w:tcPr>
            <w:tcW w:w="339" w:type="pct"/>
          </w:tcPr>
          <w:p w14:paraId="1F437F63" w14:textId="77777777" w:rsidR="00212172" w:rsidRPr="00887C6A" w:rsidRDefault="00212172" w:rsidP="009F28D9">
            <w:pPr>
              <w:pStyle w:val="TableBody"/>
            </w:pPr>
            <w:r w:rsidRPr="00887C6A">
              <w:t>none</w:t>
            </w:r>
          </w:p>
        </w:tc>
        <w:tc>
          <w:tcPr>
            <w:tcW w:w="3477" w:type="pct"/>
          </w:tcPr>
          <w:p w14:paraId="7B7AC3F7" w14:textId="77777777" w:rsidR="00212172" w:rsidRPr="00887C6A" w:rsidRDefault="00212172" w:rsidP="009F28D9">
            <w:pPr>
              <w:pStyle w:val="TableBody"/>
            </w:pPr>
            <w:r w:rsidRPr="00887C6A">
              <w:t>A CRR Auction.</w:t>
            </w:r>
          </w:p>
        </w:tc>
      </w:tr>
      <w:tr w:rsidR="00212172" w:rsidRPr="00887C6A" w14:paraId="77D265FB" w14:textId="77777777" w:rsidTr="009F28D9">
        <w:tc>
          <w:tcPr>
            <w:tcW w:w="1184" w:type="pct"/>
          </w:tcPr>
          <w:p w14:paraId="7A224043" w14:textId="77777777" w:rsidR="00212172" w:rsidRPr="00887C6A" w:rsidRDefault="00212172" w:rsidP="009F28D9">
            <w:pPr>
              <w:pStyle w:val="TableBody"/>
              <w:rPr>
                <w:i/>
              </w:rPr>
            </w:pPr>
            <w:r w:rsidRPr="00887C6A">
              <w:rPr>
                <w:i/>
              </w:rPr>
              <w:t>z</w:t>
            </w:r>
          </w:p>
        </w:tc>
        <w:tc>
          <w:tcPr>
            <w:tcW w:w="339" w:type="pct"/>
          </w:tcPr>
          <w:p w14:paraId="0F08417B" w14:textId="77777777" w:rsidR="00212172" w:rsidRPr="00887C6A" w:rsidRDefault="00212172" w:rsidP="009F28D9">
            <w:pPr>
              <w:pStyle w:val="TableBody"/>
            </w:pPr>
            <w:r w:rsidRPr="00887C6A">
              <w:t>none</w:t>
            </w:r>
          </w:p>
        </w:tc>
        <w:tc>
          <w:tcPr>
            <w:tcW w:w="3477" w:type="pct"/>
          </w:tcPr>
          <w:p w14:paraId="4AC4B7F7" w14:textId="77777777" w:rsidR="00212172" w:rsidRPr="00887C6A" w:rsidRDefault="00212172" w:rsidP="009F28D9">
            <w:pPr>
              <w:pStyle w:val="TableBody"/>
            </w:pPr>
            <w:r w:rsidRPr="00887C6A">
              <w:t>A 2003 ERCOT CMZ.</w:t>
            </w:r>
          </w:p>
        </w:tc>
      </w:tr>
      <w:tr w:rsidR="00212172" w:rsidRPr="00887C6A" w14:paraId="30AE5CD6" w14:textId="77777777" w:rsidTr="009F28D9">
        <w:tc>
          <w:tcPr>
            <w:tcW w:w="1184" w:type="pct"/>
          </w:tcPr>
          <w:p w14:paraId="5D9F338F" w14:textId="77777777" w:rsidR="00212172" w:rsidRPr="00887C6A" w:rsidRDefault="00212172" w:rsidP="009F28D9">
            <w:pPr>
              <w:pStyle w:val="TableBody"/>
              <w:rPr>
                <w:i/>
              </w:rPr>
            </w:pPr>
            <w:r w:rsidRPr="00887C6A">
              <w:rPr>
                <w:i/>
              </w:rPr>
              <w:t>crrh</w:t>
            </w:r>
          </w:p>
        </w:tc>
        <w:tc>
          <w:tcPr>
            <w:tcW w:w="339" w:type="pct"/>
          </w:tcPr>
          <w:p w14:paraId="3F89EC03" w14:textId="77777777" w:rsidR="00212172" w:rsidRPr="00887C6A" w:rsidRDefault="00212172" w:rsidP="009F28D9">
            <w:pPr>
              <w:pStyle w:val="TableBody"/>
            </w:pPr>
            <w:r w:rsidRPr="00887C6A">
              <w:t>none</w:t>
            </w:r>
          </w:p>
        </w:tc>
        <w:tc>
          <w:tcPr>
            <w:tcW w:w="3477" w:type="pct"/>
          </w:tcPr>
          <w:p w14:paraId="292FFA9F" w14:textId="77777777" w:rsidR="00212172" w:rsidRPr="00887C6A" w:rsidRDefault="00212172" w:rsidP="009F28D9">
            <w:pPr>
              <w:pStyle w:val="TableBody"/>
            </w:pPr>
            <w:r w:rsidRPr="00887C6A">
              <w:t>A CRR Account Holder that paid the invoice in full.</w:t>
            </w:r>
          </w:p>
        </w:tc>
      </w:tr>
      <w:tr w:rsidR="00212172" w:rsidRPr="00887C6A" w14:paraId="40DB1636" w14:textId="77777777" w:rsidTr="009F28D9">
        <w:tc>
          <w:tcPr>
            <w:tcW w:w="1184" w:type="pct"/>
          </w:tcPr>
          <w:p w14:paraId="2C2C44A0" w14:textId="77777777" w:rsidR="00212172" w:rsidRPr="00887C6A" w:rsidRDefault="00212172" w:rsidP="009F28D9">
            <w:pPr>
              <w:pStyle w:val="TableBody"/>
              <w:rPr>
                <w:i/>
              </w:rPr>
            </w:pPr>
            <w:r w:rsidRPr="00887C6A">
              <w:rPr>
                <w:i/>
              </w:rPr>
              <w:t>j</w:t>
            </w:r>
          </w:p>
        </w:tc>
        <w:tc>
          <w:tcPr>
            <w:tcW w:w="339" w:type="pct"/>
          </w:tcPr>
          <w:p w14:paraId="39518185" w14:textId="77777777" w:rsidR="00212172" w:rsidRPr="00887C6A" w:rsidRDefault="00212172" w:rsidP="009F28D9">
            <w:pPr>
              <w:pStyle w:val="TableBody"/>
            </w:pPr>
            <w:r w:rsidRPr="00887C6A">
              <w:t>none</w:t>
            </w:r>
          </w:p>
        </w:tc>
        <w:tc>
          <w:tcPr>
            <w:tcW w:w="3477" w:type="pct"/>
          </w:tcPr>
          <w:p w14:paraId="06E2AB87" w14:textId="77777777" w:rsidR="00212172" w:rsidRPr="00887C6A" w:rsidRDefault="00212172" w:rsidP="009F28D9">
            <w:pPr>
              <w:pStyle w:val="TableBody"/>
            </w:pPr>
            <w:r w:rsidRPr="00887C6A">
              <w:t>A source Settlement Point.</w:t>
            </w:r>
          </w:p>
        </w:tc>
      </w:tr>
      <w:tr w:rsidR="00212172" w:rsidRPr="00887C6A" w14:paraId="219C7216" w14:textId="77777777" w:rsidTr="009F28D9">
        <w:tc>
          <w:tcPr>
            <w:tcW w:w="1184" w:type="pct"/>
          </w:tcPr>
          <w:p w14:paraId="2FEFE9FD" w14:textId="77777777" w:rsidR="00212172" w:rsidRPr="00887C6A" w:rsidRDefault="00212172" w:rsidP="009F28D9">
            <w:pPr>
              <w:pStyle w:val="TableBody"/>
              <w:rPr>
                <w:i/>
              </w:rPr>
            </w:pPr>
            <w:r w:rsidRPr="00887C6A">
              <w:rPr>
                <w:i/>
              </w:rPr>
              <w:t>k</w:t>
            </w:r>
          </w:p>
        </w:tc>
        <w:tc>
          <w:tcPr>
            <w:tcW w:w="339" w:type="pct"/>
          </w:tcPr>
          <w:p w14:paraId="21F0569E" w14:textId="77777777" w:rsidR="00212172" w:rsidRPr="00887C6A" w:rsidRDefault="00212172" w:rsidP="009F28D9">
            <w:pPr>
              <w:pStyle w:val="TableBody"/>
            </w:pPr>
            <w:r w:rsidRPr="00887C6A">
              <w:t>none</w:t>
            </w:r>
          </w:p>
        </w:tc>
        <w:tc>
          <w:tcPr>
            <w:tcW w:w="3477" w:type="pct"/>
          </w:tcPr>
          <w:p w14:paraId="1C37BEB9" w14:textId="77777777" w:rsidR="00212172" w:rsidRPr="00887C6A" w:rsidRDefault="00212172" w:rsidP="009F28D9">
            <w:pPr>
              <w:pStyle w:val="TableBody"/>
            </w:pPr>
            <w:r w:rsidRPr="00887C6A">
              <w:t>A sink Settlement Point.</w:t>
            </w:r>
          </w:p>
        </w:tc>
      </w:tr>
      <w:tr w:rsidR="00212172" w:rsidRPr="00887C6A" w14:paraId="638B9D9D" w14:textId="77777777" w:rsidTr="009F28D9">
        <w:tc>
          <w:tcPr>
            <w:tcW w:w="1184" w:type="pct"/>
            <w:tcBorders>
              <w:top w:val="single" w:sz="4" w:space="0" w:color="auto"/>
              <w:left w:val="single" w:sz="4" w:space="0" w:color="auto"/>
              <w:bottom w:val="single" w:sz="4" w:space="0" w:color="auto"/>
              <w:right w:val="single" w:sz="4" w:space="0" w:color="auto"/>
            </w:tcBorders>
          </w:tcPr>
          <w:p w14:paraId="09D17649" w14:textId="77777777" w:rsidR="00212172" w:rsidRPr="00887C6A" w:rsidRDefault="00212172" w:rsidP="009F28D9">
            <w:pPr>
              <w:pStyle w:val="TableBody"/>
              <w:rPr>
                <w:i/>
              </w:rPr>
            </w:pPr>
            <w:r w:rsidRPr="00887C6A">
              <w:rPr>
                <w:i/>
              </w:rPr>
              <w:t>h</w:t>
            </w:r>
          </w:p>
        </w:tc>
        <w:tc>
          <w:tcPr>
            <w:tcW w:w="339" w:type="pct"/>
            <w:tcBorders>
              <w:top w:val="single" w:sz="4" w:space="0" w:color="auto"/>
              <w:left w:val="single" w:sz="4" w:space="0" w:color="auto"/>
              <w:bottom w:val="single" w:sz="4" w:space="0" w:color="auto"/>
              <w:right w:val="single" w:sz="4" w:space="0" w:color="auto"/>
            </w:tcBorders>
          </w:tcPr>
          <w:p w14:paraId="43B37C27" w14:textId="77777777" w:rsidR="00212172" w:rsidRPr="00887C6A" w:rsidRDefault="00212172" w:rsidP="009F28D9">
            <w:pPr>
              <w:pStyle w:val="TableBody"/>
            </w:pPr>
            <w:r w:rsidRPr="00887C6A">
              <w:t>none</w:t>
            </w:r>
          </w:p>
        </w:tc>
        <w:tc>
          <w:tcPr>
            <w:tcW w:w="3477" w:type="pct"/>
            <w:tcBorders>
              <w:top w:val="single" w:sz="4" w:space="0" w:color="auto"/>
              <w:left w:val="single" w:sz="4" w:space="0" w:color="auto"/>
              <w:bottom w:val="single" w:sz="4" w:space="0" w:color="auto"/>
              <w:right w:val="single" w:sz="4" w:space="0" w:color="auto"/>
            </w:tcBorders>
          </w:tcPr>
          <w:p w14:paraId="57AEAF65" w14:textId="77777777" w:rsidR="00212172" w:rsidRPr="00887C6A" w:rsidRDefault="00212172" w:rsidP="009F28D9">
            <w:pPr>
              <w:pStyle w:val="TableBody"/>
            </w:pPr>
            <w:r w:rsidRPr="00887C6A">
              <w:t>An hour in the month.</w:t>
            </w:r>
          </w:p>
        </w:tc>
      </w:tr>
    </w:tbl>
    <w:p w14:paraId="7E2A8DC3" w14:textId="77777777" w:rsidR="00212172" w:rsidRPr="00887C6A" w:rsidRDefault="00212172" w:rsidP="00212172"/>
    <w:p w14:paraId="418D6A1A" w14:textId="77777777" w:rsidR="00212172" w:rsidRPr="00887C6A" w:rsidRDefault="00212172" w:rsidP="00212172">
      <w:pPr>
        <w:pStyle w:val="BodyTextNumbered"/>
      </w:pPr>
      <w:r w:rsidRPr="00887C6A">
        <w:t>(2)</w:t>
      </w:r>
      <w:r w:rsidRPr="00887C6A">
        <w:tab/>
        <w:t>The revenue for a given month produced from CRRs that source and sink in different 2003 ERCOT CMZs, cleared in each CRR Auction, is calculated as follows:</w:t>
      </w:r>
    </w:p>
    <w:p w14:paraId="692C2F73" w14:textId="77777777" w:rsidR="00FC5AC0" w:rsidRDefault="00212172" w:rsidP="007C57E5">
      <w:pPr>
        <w:pStyle w:val="FormulaBold"/>
      </w:pPr>
      <w:r w:rsidRPr="00887C6A">
        <w:t xml:space="preserve">CRRNZREV </w:t>
      </w:r>
      <w:r w:rsidRPr="00887C6A">
        <w:rPr>
          <w:i/>
          <w:vertAlign w:val="subscript"/>
        </w:rPr>
        <w:t>a</w:t>
      </w:r>
      <w:r w:rsidRPr="00887C6A">
        <w:tab/>
        <w:t>=</w:t>
      </w:r>
      <w:r w:rsidRPr="00887C6A">
        <w:tab/>
      </w:r>
      <w:r w:rsidRPr="00887C6A">
        <w:rPr>
          <w:position w:val="-20"/>
        </w:rPr>
        <w:object w:dxaOrig="220" w:dyaOrig="440" w14:anchorId="6BB3D875">
          <v:shape id="_x0000_i1038" type="#_x0000_t75" style="width:11.25pt;height:21.75pt" o:ole="">
            <v:imagedata r:id="rId14" o:title=""/>
          </v:shape>
          <o:OLEObject Type="Embed" ProgID="Equation.3" ShapeID="_x0000_i1038" DrawAspect="Content" ObjectID="_1736579802" r:id="rId31"/>
        </w:object>
      </w:r>
      <w:r w:rsidRPr="00887C6A">
        <w:t>(</w:t>
      </w:r>
      <w:r w:rsidRPr="00887C6A">
        <w:rPr>
          <w:position w:val="-20"/>
        </w:rPr>
        <w:object w:dxaOrig="320" w:dyaOrig="440" w14:anchorId="6D83ECEC">
          <v:shape id="_x0000_i1039" type="#_x0000_t75" style="width:15.75pt;height:21.75pt" o:ole="">
            <v:imagedata r:id="rId16" o:title=""/>
          </v:shape>
          <o:OLEObject Type="Embed" ProgID="Equation.3" ShapeID="_x0000_i1039" DrawAspect="Content" ObjectID="_1736579803" r:id="rId32"/>
        </w:object>
      </w:r>
      <w:r w:rsidRPr="00887C6A">
        <w:rPr>
          <w:position w:val="-22"/>
        </w:rPr>
        <w:object w:dxaOrig="220" w:dyaOrig="460" w14:anchorId="792513A4">
          <v:shape id="_x0000_i1040" type="#_x0000_t75" style="width:11.25pt;height:23.25pt" o:ole="">
            <v:imagedata r:id="rId18" o:title=""/>
          </v:shape>
          <o:OLEObject Type="Embed" ProgID="Equation.3" ShapeID="_x0000_i1040" DrawAspect="Content" ObjectID="_1736579804" r:id="rId33"/>
        </w:object>
      </w:r>
      <w:r w:rsidRPr="00887C6A">
        <w:rPr>
          <w:position w:val="-20"/>
        </w:rPr>
        <w:object w:dxaOrig="220" w:dyaOrig="440" w14:anchorId="1E6F68CD">
          <v:shape id="_x0000_i1041" type="#_x0000_t75" style="width:11.25pt;height:21.75pt" o:ole="">
            <v:imagedata r:id="rId20" o:title=""/>
          </v:shape>
          <o:OLEObject Type="Embed" ProgID="Equation.3" ShapeID="_x0000_i1041" DrawAspect="Content" ObjectID="_1736579805" r:id="rId34"/>
        </w:object>
      </w:r>
      <w:proofErr w:type="spellStart"/>
      <w:r w:rsidRPr="00887C6A">
        <w:t>OBLSAMT</w:t>
      </w:r>
      <w:r w:rsidRPr="00887C6A">
        <w:rPr>
          <w:i/>
          <w:vertAlign w:val="subscript"/>
        </w:rPr>
        <w:t>crrh</w:t>
      </w:r>
      <w:proofErr w:type="spellEnd"/>
      <w:r w:rsidRPr="00887C6A">
        <w:rPr>
          <w:i/>
          <w:vertAlign w:val="subscript"/>
        </w:rPr>
        <w:t>,(</w:t>
      </w:r>
      <w:proofErr w:type="spellStart"/>
      <w:r w:rsidRPr="00887C6A">
        <w:rPr>
          <w:i/>
          <w:vertAlign w:val="subscript"/>
        </w:rPr>
        <w:t>j,k</w:t>
      </w:r>
      <w:proofErr w:type="spellEnd"/>
      <w:r w:rsidRPr="00887C6A">
        <w:rPr>
          <w:i/>
          <w:vertAlign w:val="subscript"/>
        </w:rPr>
        <w:t>),</w:t>
      </w:r>
      <w:proofErr w:type="spellStart"/>
      <w:r w:rsidRPr="00887C6A">
        <w:rPr>
          <w:i/>
          <w:vertAlign w:val="subscript"/>
        </w:rPr>
        <w:t>a,h</w:t>
      </w:r>
      <w:proofErr w:type="spellEnd"/>
      <w:r w:rsidRPr="00887C6A">
        <w:t xml:space="preserve"> + </w:t>
      </w:r>
      <w:r w:rsidRPr="00887C6A">
        <w:rPr>
          <w:position w:val="-20"/>
        </w:rPr>
        <w:object w:dxaOrig="320" w:dyaOrig="440" w14:anchorId="33143B71">
          <v:shape id="_x0000_i1042" type="#_x0000_t75" style="width:15.75pt;height:21.75pt" o:ole="">
            <v:imagedata r:id="rId16" o:title=""/>
          </v:shape>
          <o:OLEObject Type="Embed" ProgID="Equation.3" ShapeID="_x0000_i1042" DrawAspect="Content" ObjectID="_1736579806" r:id="rId35"/>
        </w:object>
      </w:r>
      <w:r w:rsidRPr="00887C6A">
        <w:rPr>
          <w:position w:val="-22"/>
        </w:rPr>
        <w:object w:dxaOrig="220" w:dyaOrig="460" w14:anchorId="2A393605">
          <v:shape id="_x0000_i1043" type="#_x0000_t75" style="width:11.25pt;height:23.25pt" o:ole="">
            <v:imagedata r:id="rId18" o:title=""/>
          </v:shape>
          <o:OLEObject Type="Embed" ProgID="Equation.3" ShapeID="_x0000_i1043" DrawAspect="Content" ObjectID="_1736579807" r:id="rId36"/>
        </w:object>
      </w:r>
      <w:r w:rsidRPr="00887C6A">
        <w:rPr>
          <w:position w:val="-20"/>
        </w:rPr>
        <w:object w:dxaOrig="220" w:dyaOrig="440" w14:anchorId="6FDA1ABB">
          <v:shape id="_x0000_i1044" type="#_x0000_t75" style="width:11.25pt;height:21.75pt" o:ole="">
            <v:imagedata r:id="rId20" o:title=""/>
          </v:shape>
          <o:OLEObject Type="Embed" ProgID="Equation.3" ShapeID="_x0000_i1044" DrawAspect="Content" ObjectID="_1736579808" r:id="rId37"/>
        </w:object>
      </w:r>
      <w:proofErr w:type="spellStart"/>
      <w:r w:rsidRPr="00887C6A">
        <w:t>OPTSAMT</w:t>
      </w:r>
      <w:r w:rsidRPr="00887C6A">
        <w:rPr>
          <w:i/>
          <w:vertAlign w:val="subscript"/>
        </w:rPr>
        <w:t>crrh</w:t>
      </w:r>
      <w:proofErr w:type="spellEnd"/>
      <w:r w:rsidRPr="00887C6A">
        <w:rPr>
          <w:i/>
          <w:vertAlign w:val="subscript"/>
        </w:rPr>
        <w:t>,(</w:t>
      </w:r>
      <w:proofErr w:type="spellStart"/>
      <w:r w:rsidRPr="00887C6A">
        <w:rPr>
          <w:i/>
          <w:vertAlign w:val="subscript"/>
        </w:rPr>
        <w:t>j,k</w:t>
      </w:r>
      <w:proofErr w:type="spellEnd"/>
      <w:r w:rsidRPr="00887C6A">
        <w:rPr>
          <w:i/>
          <w:vertAlign w:val="subscript"/>
        </w:rPr>
        <w:t>),</w:t>
      </w:r>
      <w:proofErr w:type="spellStart"/>
      <w:r w:rsidRPr="00887C6A">
        <w:rPr>
          <w:i/>
          <w:vertAlign w:val="subscript"/>
        </w:rPr>
        <w:t>a,h</w:t>
      </w:r>
      <w:proofErr w:type="spellEnd"/>
      <w:r w:rsidRPr="00887C6A">
        <w:t xml:space="preserve"> + </w:t>
      </w:r>
      <w:r w:rsidR="00FC5AC0">
        <w:t xml:space="preserve">                </w:t>
      </w:r>
      <w:r w:rsidR="00FC5AC0" w:rsidRPr="00887C6A">
        <w:rPr>
          <w:position w:val="-20"/>
        </w:rPr>
        <w:object w:dxaOrig="320" w:dyaOrig="440" w14:anchorId="1D406BA0">
          <v:shape id="_x0000_i1045" type="#_x0000_t75" style="width:15.75pt;height:21.75pt" o:ole="">
            <v:imagedata r:id="rId16" o:title=""/>
          </v:shape>
          <o:OLEObject Type="Embed" ProgID="Equation.3" ShapeID="_x0000_i1045" DrawAspect="Content" ObjectID="_1736579809" r:id="rId38"/>
        </w:object>
      </w:r>
      <w:r w:rsidR="00FC5AC0" w:rsidRPr="00887C6A">
        <w:rPr>
          <w:position w:val="-22"/>
        </w:rPr>
        <w:object w:dxaOrig="220" w:dyaOrig="460" w14:anchorId="4B6D9DFC">
          <v:shape id="_x0000_i1046" type="#_x0000_t75" style="width:11.25pt;height:23.25pt" o:ole="">
            <v:imagedata r:id="rId18" o:title=""/>
          </v:shape>
          <o:OLEObject Type="Embed" ProgID="Equation.3" ShapeID="_x0000_i1046" DrawAspect="Content" ObjectID="_1736579810" r:id="rId39"/>
        </w:object>
      </w:r>
      <w:r w:rsidR="00FC5AC0" w:rsidRPr="00887C6A">
        <w:rPr>
          <w:position w:val="-20"/>
        </w:rPr>
        <w:object w:dxaOrig="220" w:dyaOrig="440" w14:anchorId="4752A39D">
          <v:shape id="_x0000_i1047" type="#_x0000_t75" style="width:11.25pt;height:21.75pt" o:ole="">
            <v:imagedata r:id="rId20" o:title=""/>
          </v:shape>
          <o:OLEObject Type="Embed" ProgID="Equation.3" ShapeID="_x0000_i1047" DrawAspect="Content" ObjectID="_1736579811" r:id="rId40"/>
        </w:object>
      </w:r>
      <w:r w:rsidR="00FC5AC0" w:rsidRPr="00887C6A">
        <w:t xml:space="preserve">OBLPAMT </w:t>
      </w:r>
      <w:proofErr w:type="spellStart"/>
      <w:r w:rsidR="00FC5AC0" w:rsidRPr="00887C6A">
        <w:rPr>
          <w:i/>
          <w:vertAlign w:val="subscript"/>
        </w:rPr>
        <w:t>crrh</w:t>
      </w:r>
      <w:proofErr w:type="spellEnd"/>
      <w:r w:rsidR="00FC5AC0" w:rsidRPr="00887C6A">
        <w:rPr>
          <w:i/>
          <w:vertAlign w:val="subscript"/>
        </w:rPr>
        <w:t>,(</w:t>
      </w:r>
      <w:proofErr w:type="spellStart"/>
      <w:r w:rsidR="00FC5AC0" w:rsidRPr="00887C6A">
        <w:rPr>
          <w:i/>
          <w:vertAlign w:val="subscript"/>
        </w:rPr>
        <w:t>j,k</w:t>
      </w:r>
      <w:proofErr w:type="spellEnd"/>
      <w:r w:rsidR="00FC5AC0" w:rsidRPr="00887C6A">
        <w:rPr>
          <w:i/>
          <w:vertAlign w:val="subscript"/>
        </w:rPr>
        <w:t>),</w:t>
      </w:r>
      <w:proofErr w:type="spellStart"/>
      <w:r w:rsidR="00FC5AC0" w:rsidRPr="00887C6A">
        <w:rPr>
          <w:i/>
          <w:vertAlign w:val="subscript"/>
        </w:rPr>
        <w:t>a,h</w:t>
      </w:r>
      <w:proofErr w:type="spellEnd"/>
      <w:r w:rsidR="00FC5AC0" w:rsidRPr="00887C6A">
        <w:t xml:space="preserve"> + </w:t>
      </w:r>
      <w:r w:rsidR="00FC5AC0" w:rsidRPr="00887C6A">
        <w:rPr>
          <w:position w:val="-20"/>
        </w:rPr>
        <w:object w:dxaOrig="320" w:dyaOrig="440" w14:anchorId="485B9A6C">
          <v:shape id="_x0000_i1048" type="#_x0000_t75" style="width:15.75pt;height:21.75pt" o:ole="">
            <v:imagedata r:id="rId16" o:title=""/>
          </v:shape>
          <o:OLEObject Type="Embed" ProgID="Equation.3" ShapeID="_x0000_i1048" DrawAspect="Content" ObjectID="_1736579812" r:id="rId41"/>
        </w:object>
      </w:r>
      <w:r w:rsidR="00FC5AC0" w:rsidRPr="00887C6A">
        <w:rPr>
          <w:position w:val="-22"/>
        </w:rPr>
        <w:object w:dxaOrig="220" w:dyaOrig="460" w14:anchorId="7D3FF9A5">
          <v:shape id="_x0000_i1049" type="#_x0000_t75" style="width:11.25pt;height:23.25pt" o:ole="">
            <v:imagedata r:id="rId18" o:title=""/>
          </v:shape>
          <o:OLEObject Type="Embed" ProgID="Equation.3" ShapeID="_x0000_i1049" DrawAspect="Content" ObjectID="_1736579813" r:id="rId42"/>
        </w:object>
      </w:r>
      <w:r w:rsidR="00FC5AC0" w:rsidRPr="00887C6A">
        <w:rPr>
          <w:position w:val="-20"/>
        </w:rPr>
        <w:object w:dxaOrig="220" w:dyaOrig="440" w14:anchorId="1A593C09">
          <v:shape id="_x0000_i1050" type="#_x0000_t75" style="width:11.25pt;height:21.75pt" o:ole="">
            <v:imagedata r:id="rId20" o:title=""/>
          </v:shape>
          <o:OLEObject Type="Embed" ProgID="Equation.3" ShapeID="_x0000_i1050" DrawAspect="Content" ObjectID="_1736579814" r:id="rId43"/>
        </w:object>
      </w:r>
      <w:proofErr w:type="spellStart"/>
      <w:r w:rsidR="00FC5AC0" w:rsidRPr="00887C6A">
        <w:t>OPTPAMT</w:t>
      </w:r>
      <w:r w:rsidR="00FC5AC0" w:rsidRPr="00887C6A">
        <w:rPr>
          <w:i/>
          <w:vertAlign w:val="subscript"/>
        </w:rPr>
        <w:t>crrh</w:t>
      </w:r>
      <w:proofErr w:type="spellEnd"/>
      <w:r w:rsidR="00FC5AC0" w:rsidRPr="00887C6A">
        <w:rPr>
          <w:i/>
          <w:vertAlign w:val="subscript"/>
        </w:rPr>
        <w:t>,(</w:t>
      </w:r>
      <w:proofErr w:type="spellStart"/>
      <w:r w:rsidR="00FC5AC0" w:rsidRPr="00887C6A">
        <w:rPr>
          <w:i/>
          <w:vertAlign w:val="subscript"/>
        </w:rPr>
        <w:t>j,k</w:t>
      </w:r>
      <w:proofErr w:type="spellEnd"/>
      <w:r w:rsidR="00FC5AC0" w:rsidRPr="00887C6A">
        <w:rPr>
          <w:i/>
          <w:vertAlign w:val="subscript"/>
        </w:rPr>
        <w:t>),</w:t>
      </w:r>
      <w:proofErr w:type="spellStart"/>
      <w:r w:rsidR="00FC5AC0" w:rsidRPr="00887C6A">
        <w:rPr>
          <w:i/>
          <w:vertAlign w:val="subscript"/>
        </w:rPr>
        <w:t>a,h</w:t>
      </w:r>
      <w:proofErr w:type="spellEnd"/>
      <w:r w:rsidR="00FC5AC0" w:rsidRPr="00887C6A">
        <w:t>)</w:t>
      </w:r>
    </w:p>
    <w:p w14:paraId="5F253DF8" w14:textId="77777777" w:rsidR="00212172" w:rsidRPr="00887C6A" w:rsidRDefault="00212172" w:rsidP="00212172">
      <w:r w:rsidRPr="00887C6A">
        <w:t>The above variables are defined as follows:</w:t>
      </w:r>
    </w:p>
    <w:p w14:paraId="32C74237" w14:textId="77777777" w:rsidR="00212172" w:rsidRPr="00887C6A" w:rsidRDefault="00212172" w:rsidP="0021217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49"/>
        <w:gridCol w:w="6659"/>
      </w:tblGrid>
      <w:tr w:rsidR="00212172" w:rsidRPr="00887C6A" w14:paraId="0FD3139E" w14:textId="77777777" w:rsidTr="009F28D9">
        <w:trPr>
          <w:tblHeader/>
        </w:trPr>
        <w:tc>
          <w:tcPr>
            <w:tcW w:w="1184" w:type="pct"/>
          </w:tcPr>
          <w:p w14:paraId="2143F9C5" w14:textId="77777777" w:rsidR="00212172" w:rsidRPr="00887C6A" w:rsidRDefault="00212172" w:rsidP="009F28D9">
            <w:pPr>
              <w:pStyle w:val="TableHead"/>
            </w:pPr>
            <w:r w:rsidRPr="00887C6A">
              <w:t>Variable</w:t>
            </w:r>
          </w:p>
        </w:tc>
        <w:tc>
          <w:tcPr>
            <w:tcW w:w="339" w:type="pct"/>
          </w:tcPr>
          <w:p w14:paraId="47D1C079" w14:textId="77777777" w:rsidR="00212172" w:rsidRPr="00887C6A" w:rsidRDefault="00212172" w:rsidP="009F28D9">
            <w:pPr>
              <w:pStyle w:val="TableHead"/>
            </w:pPr>
            <w:r w:rsidRPr="00887C6A">
              <w:t>Unit</w:t>
            </w:r>
          </w:p>
        </w:tc>
        <w:tc>
          <w:tcPr>
            <w:tcW w:w="3477" w:type="pct"/>
          </w:tcPr>
          <w:p w14:paraId="54D1CDDA" w14:textId="77777777" w:rsidR="00212172" w:rsidRPr="00887C6A" w:rsidRDefault="00212172" w:rsidP="009F28D9">
            <w:pPr>
              <w:pStyle w:val="TableHead"/>
            </w:pPr>
            <w:r w:rsidRPr="00887C6A">
              <w:t>Definition</w:t>
            </w:r>
          </w:p>
        </w:tc>
      </w:tr>
      <w:tr w:rsidR="00212172" w:rsidRPr="00887C6A" w14:paraId="025D9D52" w14:textId="77777777" w:rsidTr="009F28D9">
        <w:tc>
          <w:tcPr>
            <w:tcW w:w="1184" w:type="pct"/>
          </w:tcPr>
          <w:p w14:paraId="2FA44BB2" w14:textId="77777777" w:rsidR="00212172" w:rsidRPr="00887C6A" w:rsidRDefault="00212172" w:rsidP="009F28D9">
            <w:pPr>
              <w:pStyle w:val="TableBody"/>
              <w:ind w:right="-202"/>
            </w:pPr>
            <w:r w:rsidRPr="00887C6A">
              <w:t xml:space="preserve">CRRNZREV </w:t>
            </w:r>
            <w:r w:rsidRPr="00887C6A">
              <w:rPr>
                <w:i/>
                <w:vertAlign w:val="subscript"/>
              </w:rPr>
              <w:t>a</w:t>
            </w:r>
          </w:p>
        </w:tc>
        <w:tc>
          <w:tcPr>
            <w:tcW w:w="339" w:type="pct"/>
          </w:tcPr>
          <w:p w14:paraId="4CF8C773" w14:textId="77777777" w:rsidR="00212172" w:rsidRPr="00887C6A" w:rsidRDefault="00212172" w:rsidP="009F28D9">
            <w:pPr>
              <w:pStyle w:val="TableBody"/>
            </w:pPr>
            <w:r w:rsidRPr="00887C6A">
              <w:t>$</w:t>
            </w:r>
          </w:p>
        </w:tc>
        <w:tc>
          <w:tcPr>
            <w:tcW w:w="3477" w:type="pct"/>
          </w:tcPr>
          <w:p w14:paraId="7F08742B" w14:textId="77777777" w:rsidR="00212172" w:rsidRPr="00887C6A" w:rsidRDefault="00212172" w:rsidP="009F28D9">
            <w:pPr>
              <w:pStyle w:val="TableBody"/>
            </w:pPr>
            <w:r w:rsidRPr="00887C6A">
              <w:rPr>
                <w:i/>
              </w:rPr>
              <w:t>CRR Non-Zonal Revenue</w:t>
            </w:r>
            <w:r w:rsidRPr="00887C6A">
              <w:t xml:space="preserve">—The revenue resulted from the CRRs that source and sink in different CMZs, cleared through CRR Auction Offers and CRR Auction Bids in CRR Auction </w:t>
            </w:r>
            <w:r w:rsidRPr="00887C6A">
              <w:rPr>
                <w:i/>
              </w:rPr>
              <w:t>a</w:t>
            </w:r>
            <w:r w:rsidRPr="00887C6A">
              <w:t>, for the month.</w:t>
            </w:r>
          </w:p>
        </w:tc>
      </w:tr>
      <w:tr w:rsidR="00212172" w:rsidRPr="00887C6A" w14:paraId="3F766E5C" w14:textId="77777777" w:rsidTr="009F28D9">
        <w:tc>
          <w:tcPr>
            <w:tcW w:w="1184" w:type="pct"/>
          </w:tcPr>
          <w:p w14:paraId="5C690477" w14:textId="77777777" w:rsidR="00212172" w:rsidRPr="00887C6A" w:rsidRDefault="00212172" w:rsidP="009F28D9">
            <w:pPr>
              <w:pStyle w:val="TableBody"/>
            </w:pPr>
            <w:r w:rsidRPr="00887C6A">
              <w:t xml:space="preserve">OBLSAMT </w:t>
            </w:r>
            <w:r w:rsidRPr="00887C6A">
              <w:rPr>
                <w:i/>
                <w:vertAlign w:val="subscript"/>
              </w:rPr>
              <w:t>crrh, (j, k), a, h</w:t>
            </w:r>
          </w:p>
        </w:tc>
        <w:tc>
          <w:tcPr>
            <w:tcW w:w="339" w:type="pct"/>
          </w:tcPr>
          <w:p w14:paraId="43DD337B" w14:textId="77777777" w:rsidR="00212172" w:rsidRPr="00887C6A" w:rsidRDefault="00212172" w:rsidP="009F28D9">
            <w:pPr>
              <w:pStyle w:val="TableBody"/>
            </w:pPr>
            <w:r w:rsidRPr="00887C6A">
              <w:t>$</w:t>
            </w:r>
          </w:p>
        </w:tc>
        <w:tc>
          <w:tcPr>
            <w:tcW w:w="3477" w:type="pct"/>
          </w:tcPr>
          <w:p w14:paraId="180CD5E5" w14:textId="77777777" w:rsidR="00212172" w:rsidRPr="00887C6A" w:rsidRDefault="00212172" w:rsidP="009F28D9">
            <w:pPr>
              <w:pStyle w:val="TableBody"/>
            </w:pPr>
            <w:r w:rsidRPr="00887C6A">
              <w:rPr>
                <w:i/>
              </w:rPr>
              <w:t>PTP Obligation Sale Amount per CRR Account Holder per source and sink pair per CRR Auction</w:t>
            </w:r>
            <w:r w:rsidRPr="00887C6A">
              <w:t xml:space="preserve">—The payment calculated for CRR Account Holder </w:t>
            </w:r>
            <w:r w:rsidRPr="00887C6A">
              <w:rPr>
                <w:i/>
              </w:rPr>
              <w:t>crrh</w:t>
            </w:r>
            <w:r w:rsidRPr="00887C6A">
              <w:t xml:space="preserve"> of the MW quantity that represents the total PTP Obligation offers awarded in CRR Auction </w:t>
            </w:r>
            <w:r w:rsidRPr="00887C6A">
              <w:rPr>
                <w:i/>
              </w:rPr>
              <w:t>a</w:t>
            </w:r>
            <w:r w:rsidRPr="00887C6A">
              <w:t xml:space="preserve"> with the source </w:t>
            </w:r>
            <w:r w:rsidRPr="00887C6A">
              <w:rPr>
                <w:i/>
              </w:rPr>
              <w:t>j</w:t>
            </w:r>
            <w:r w:rsidRPr="00887C6A">
              <w:t xml:space="preserve"> and the sink </w:t>
            </w:r>
            <w:r w:rsidRPr="00887C6A">
              <w:rPr>
                <w:i/>
              </w:rPr>
              <w:t>k</w:t>
            </w:r>
            <w:r w:rsidRPr="00887C6A">
              <w:t xml:space="preserve"> in different CMZs, for the hour </w:t>
            </w:r>
            <w:r w:rsidRPr="00887C6A">
              <w:rPr>
                <w:i/>
              </w:rPr>
              <w:t>h</w:t>
            </w:r>
            <w:r w:rsidRPr="00887C6A">
              <w:t>.</w:t>
            </w:r>
          </w:p>
        </w:tc>
      </w:tr>
      <w:tr w:rsidR="00212172" w:rsidRPr="00887C6A" w14:paraId="26A6B31C" w14:textId="77777777" w:rsidTr="009F28D9">
        <w:tc>
          <w:tcPr>
            <w:tcW w:w="1184" w:type="pct"/>
          </w:tcPr>
          <w:p w14:paraId="3D7493CB" w14:textId="77777777" w:rsidR="00212172" w:rsidRPr="00887C6A" w:rsidRDefault="00212172" w:rsidP="009F28D9">
            <w:pPr>
              <w:pStyle w:val="TableBody"/>
            </w:pPr>
            <w:r w:rsidRPr="00887C6A">
              <w:t xml:space="preserve">OPTSAMT </w:t>
            </w:r>
            <w:r w:rsidRPr="00887C6A">
              <w:rPr>
                <w:i/>
                <w:vertAlign w:val="subscript"/>
              </w:rPr>
              <w:t>crrh, (j, k), a, h</w:t>
            </w:r>
          </w:p>
        </w:tc>
        <w:tc>
          <w:tcPr>
            <w:tcW w:w="339" w:type="pct"/>
          </w:tcPr>
          <w:p w14:paraId="3C569A74" w14:textId="77777777" w:rsidR="00212172" w:rsidRPr="00887C6A" w:rsidRDefault="00212172" w:rsidP="009F28D9">
            <w:pPr>
              <w:pStyle w:val="TableBody"/>
            </w:pPr>
            <w:r w:rsidRPr="00887C6A">
              <w:t>$</w:t>
            </w:r>
          </w:p>
        </w:tc>
        <w:tc>
          <w:tcPr>
            <w:tcW w:w="3477" w:type="pct"/>
          </w:tcPr>
          <w:p w14:paraId="61702776" w14:textId="77777777" w:rsidR="00212172" w:rsidRPr="00887C6A" w:rsidRDefault="00212172" w:rsidP="009F28D9">
            <w:pPr>
              <w:pStyle w:val="TableBody"/>
              <w:rPr>
                <w:i/>
              </w:rPr>
            </w:pPr>
            <w:r w:rsidRPr="00887C6A">
              <w:rPr>
                <w:i/>
              </w:rPr>
              <w:t>PTP Option Sale Amount per CRR Account Holder per source and sink pair per CRR Auction</w:t>
            </w:r>
            <w:r w:rsidRPr="00887C6A">
              <w:t xml:space="preserve">—The payment calculated for CRR Account Holder </w:t>
            </w:r>
            <w:r w:rsidRPr="00887C6A">
              <w:rPr>
                <w:i/>
              </w:rPr>
              <w:t>crrh</w:t>
            </w:r>
            <w:r w:rsidRPr="00887C6A">
              <w:t xml:space="preserve"> of the MW quantity that represents the total PTP Option bids awarded in CRR Auction </w:t>
            </w:r>
            <w:r w:rsidRPr="00887C6A">
              <w:rPr>
                <w:i/>
              </w:rPr>
              <w:t>a</w:t>
            </w:r>
            <w:r w:rsidRPr="00887C6A">
              <w:t xml:space="preserve"> with the source </w:t>
            </w:r>
            <w:r w:rsidRPr="00887C6A">
              <w:rPr>
                <w:i/>
              </w:rPr>
              <w:t>j</w:t>
            </w:r>
            <w:r w:rsidRPr="00887C6A">
              <w:t xml:space="preserve"> and the sink </w:t>
            </w:r>
            <w:r w:rsidRPr="00887C6A">
              <w:rPr>
                <w:i/>
              </w:rPr>
              <w:t>k</w:t>
            </w:r>
            <w:r w:rsidRPr="00887C6A">
              <w:t xml:space="preserve"> in different CMZs, for the hour </w:t>
            </w:r>
            <w:r w:rsidRPr="00887C6A">
              <w:rPr>
                <w:i/>
              </w:rPr>
              <w:t>h</w:t>
            </w:r>
            <w:r w:rsidRPr="00887C6A">
              <w:t>.</w:t>
            </w:r>
          </w:p>
        </w:tc>
      </w:tr>
      <w:tr w:rsidR="00212172" w:rsidRPr="00887C6A" w14:paraId="54D41D84" w14:textId="77777777" w:rsidTr="009F28D9">
        <w:tc>
          <w:tcPr>
            <w:tcW w:w="1184" w:type="pct"/>
          </w:tcPr>
          <w:p w14:paraId="6431F975" w14:textId="77777777" w:rsidR="00212172" w:rsidRPr="00887C6A" w:rsidRDefault="00212172" w:rsidP="009F28D9">
            <w:pPr>
              <w:pStyle w:val="TableBody"/>
              <w:rPr>
                <w:lang w:val="pt-BR"/>
              </w:rPr>
            </w:pPr>
            <w:r w:rsidRPr="00887C6A">
              <w:rPr>
                <w:lang w:val="pt-BR"/>
              </w:rPr>
              <w:t xml:space="preserve">OBLPAMT </w:t>
            </w:r>
            <w:r w:rsidRPr="00887C6A">
              <w:rPr>
                <w:i/>
                <w:vertAlign w:val="subscript"/>
                <w:lang w:val="pt-BR"/>
              </w:rPr>
              <w:t>crrh, (j, k), a, h</w:t>
            </w:r>
          </w:p>
        </w:tc>
        <w:tc>
          <w:tcPr>
            <w:tcW w:w="339" w:type="pct"/>
          </w:tcPr>
          <w:p w14:paraId="6C3BF7DC" w14:textId="77777777" w:rsidR="00212172" w:rsidRPr="00887C6A" w:rsidRDefault="00212172" w:rsidP="009F28D9">
            <w:pPr>
              <w:pStyle w:val="TableBody"/>
            </w:pPr>
            <w:r w:rsidRPr="00887C6A">
              <w:t>$</w:t>
            </w:r>
          </w:p>
        </w:tc>
        <w:tc>
          <w:tcPr>
            <w:tcW w:w="3477" w:type="pct"/>
          </w:tcPr>
          <w:p w14:paraId="53A0A483" w14:textId="77777777" w:rsidR="00212172" w:rsidRPr="00887C6A" w:rsidRDefault="00212172" w:rsidP="009F28D9">
            <w:pPr>
              <w:pStyle w:val="TableBody"/>
            </w:pPr>
            <w:r w:rsidRPr="00887C6A">
              <w:rPr>
                <w:i/>
              </w:rPr>
              <w:t>PTP Obligation Purchase Amount per CRR Account Holder per source and sink pair per CRR Auction</w:t>
            </w:r>
            <w:r w:rsidRPr="00887C6A">
              <w:t xml:space="preserve">—The charge calculated for CRR Account Holder </w:t>
            </w:r>
            <w:r w:rsidRPr="00887C6A">
              <w:rPr>
                <w:i/>
              </w:rPr>
              <w:t>crrh</w:t>
            </w:r>
            <w:r w:rsidRPr="00887C6A">
              <w:t xml:space="preserve"> of the MW quantity that represents the total PTP Obligation offers awarded in CRR Auction </w:t>
            </w:r>
            <w:r w:rsidRPr="00887C6A">
              <w:rPr>
                <w:i/>
              </w:rPr>
              <w:t>a</w:t>
            </w:r>
            <w:r w:rsidRPr="00887C6A">
              <w:t xml:space="preserve"> with the source </w:t>
            </w:r>
            <w:r w:rsidRPr="00887C6A">
              <w:rPr>
                <w:i/>
              </w:rPr>
              <w:t>j</w:t>
            </w:r>
            <w:r w:rsidRPr="00887C6A">
              <w:t xml:space="preserve"> and the sink </w:t>
            </w:r>
            <w:r w:rsidRPr="00887C6A">
              <w:rPr>
                <w:i/>
              </w:rPr>
              <w:t>k</w:t>
            </w:r>
            <w:r w:rsidRPr="00887C6A">
              <w:t xml:space="preserve"> in different CMZs, for the hour </w:t>
            </w:r>
            <w:r w:rsidRPr="00887C6A">
              <w:rPr>
                <w:i/>
              </w:rPr>
              <w:t>h</w:t>
            </w:r>
            <w:r w:rsidRPr="00887C6A">
              <w:t>.</w:t>
            </w:r>
          </w:p>
        </w:tc>
      </w:tr>
      <w:tr w:rsidR="00212172" w:rsidRPr="00887C6A" w14:paraId="068852E1" w14:textId="77777777" w:rsidTr="009F28D9">
        <w:tc>
          <w:tcPr>
            <w:tcW w:w="1184" w:type="pct"/>
          </w:tcPr>
          <w:p w14:paraId="687D2851" w14:textId="77777777" w:rsidR="00212172" w:rsidRPr="00887C6A" w:rsidRDefault="00212172" w:rsidP="009F28D9">
            <w:pPr>
              <w:pStyle w:val="TableBody"/>
              <w:rPr>
                <w:lang w:val="pt-BR"/>
              </w:rPr>
            </w:pPr>
            <w:r w:rsidRPr="00887C6A">
              <w:rPr>
                <w:lang w:val="pt-BR"/>
              </w:rPr>
              <w:t xml:space="preserve">OPTPAMT </w:t>
            </w:r>
            <w:r w:rsidRPr="00887C6A">
              <w:rPr>
                <w:i/>
                <w:vertAlign w:val="subscript"/>
                <w:lang w:val="pt-BR"/>
              </w:rPr>
              <w:t>crrh, (j, k), a, h</w:t>
            </w:r>
          </w:p>
        </w:tc>
        <w:tc>
          <w:tcPr>
            <w:tcW w:w="339" w:type="pct"/>
          </w:tcPr>
          <w:p w14:paraId="2480A3B0" w14:textId="77777777" w:rsidR="00212172" w:rsidRPr="00887C6A" w:rsidRDefault="00212172" w:rsidP="009F28D9">
            <w:pPr>
              <w:pStyle w:val="TableBody"/>
            </w:pPr>
            <w:r w:rsidRPr="00887C6A">
              <w:t>$</w:t>
            </w:r>
          </w:p>
        </w:tc>
        <w:tc>
          <w:tcPr>
            <w:tcW w:w="3477" w:type="pct"/>
          </w:tcPr>
          <w:p w14:paraId="76145EDE" w14:textId="77777777" w:rsidR="00212172" w:rsidRPr="00887C6A" w:rsidRDefault="00212172" w:rsidP="009F28D9">
            <w:pPr>
              <w:pStyle w:val="TableBody"/>
              <w:rPr>
                <w:i/>
              </w:rPr>
            </w:pPr>
            <w:r w:rsidRPr="00887C6A">
              <w:rPr>
                <w:i/>
              </w:rPr>
              <w:t>PTP Option Purchase Amount per CRR Account Holder per source and sink pair per CRR Auction</w:t>
            </w:r>
            <w:r w:rsidRPr="00887C6A">
              <w:t xml:space="preserve">—The charge calculated for CRR Account Holder </w:t>
            </w:r>
            <w:r w:rsidRPr="00887C6A">
              <w:rPr>
                <w:i/>
              </w:rPr>
              <w:t>crrh</w:t>
            </w:r>
            <w:r w:rsidRPr="00887C6A">
              <w:t xml:space="preserve"> of the MW quantity that represents the total PTP Option bids awarded in CRR Auction </w:t>
            </w:r>
            <w:r w:rsidRPr="00887C6A">
              <w:rPr>
                <w:i/>
              </w:rPr>
              <w:t>a</w:t>
            </w:r>
            <w:r w:rsidRPr="00887C6A">
              <w:t xml:space="preserve"> with the source </w:t>
            </w:r>
            <w:r w:rsidRPr="00887C6A">
              <w:rPr>
                <w:i/>
              </w:rPr>
              <w:t>j</w:t>
            </w:r>
            <w:r w:rsidRPr="00887C6A">
              <w:t xml:space="preserve"> and the sink </w:t>
            </w:r>
            <w:r w:rsidRPr="00887C6A">
              <w:rPr>
                <w:i/>
              </w:rPr>
              <w:t>k</w:t>
            </w:r>
            <w:r w:rsidRPr="00887C6A">
              <w:t xml:space="preserve"> in different CMZs, for the hour </w:t>
            </w:r>
            <w:r w:rsidRPr="00887C6A">
              <w:rPr>
                <w:i/>
              </w:rPr>
              <w:t>h</w:t>
            </w:r>
            <w:r w:rsidRPr="00887C6A">
              <w:t>.</w:t>
            </w:r>
          </w:p>
        </w:tc>
      </w:tr>
      <w:tr w:rsidR="00212172" w:rsidRPr="00887C6A" w14:paraId="4B305ACC" w14:textId="77777777" w:rsidTr="009F28D9">
        <w:tc>
          <w:tcPr>
            <w:tcW w:w="1184" w:type="pct"/>
          </w:tcPr>
          <w:p w14:paraId="36E02854" w14:textId="77777777" w:rsidR="00212172" w:rsidRPr="00887C6A" w:rsidRDefault="00212172" w:rsidP="009F28D9">
            <w:pPr>
              <w:pStyle w:val="TableBody"/>
              <w:rPr>
                <w:i/>
              </w:rPr>
            </w:pPr>
            <w:r w:rsidRPr="00887C6A">
              <w:rPr>
                <w:i/>
              </w:rPr>
              <w:t>a</w:t>
            </w:r>
          </w:p>
        </w:tc>
        <w:tc>
          <w:tcPr>
            <w:tcW w:w="339" w:type="pct"/>
          </w:tcPr>
          <w:p w14:paraId="5077E6E5" w14:textId="77777777" w:rsidR="00212172" w:rsidRPr="00887C6A" w:rsidRDefault="00212172" w:rsidP="009F28D9">
            <w:pPr>
              <w:pStyle w:val="TableBody"/>
            </w:pPr>
            <w:r w:rsidRPr="00887C6A">
              <w:t>none</w:t>
            </w:r>
          </w:p>
        </w:tc>
        <w:tc>
          <w:tcPr>
            <w:tcW w:w="3477" w:type="pct"/>
          </w:tcPr>
          <w:p w14:paraId="22E1CADE" w14:textId="77777777" w:rsidR="00212172" w:rsidRPr="00887C6A" w:rsidRDefault="00212172" w:rsidP="009F28D9">
            <w:pPr>
              <w:pStyle w:val="TableBody"/>
            </w:pPr>
            <w:r w:rsidRPr="00887C6A">
              <w:t>A CRR Auction.</w:t>
            </w:r>
          </w:p>
        </w:tc>
      </w:tr>
      <w:tr w:rsidR="00212172" w:rsidRPr="00887C6A" w14:paraId="06B85526" w14:textId="77777777" w:rsidTr="009F28D9">
        <w:tc>
          <w:tcPr>
            <w:tcW w:w="1184" w:type="pct"/>
          </w:tcPr>
          <w:p w14:paraId="19182E23" w14:textId="77777777" w:rsidR="00212172" w:rsidRPr="00887C6A" w:rsidRDefault="00212172" w:rsidP="009F28D9">
            <w:pPr>
              <w:pStyle w:val="TableBody"/>
              <w:rPr>
                <w:i/>
              </w:rPr>
            </w:pPr>
            <w:r w:rsidRPr="00887C6A">
              <w:rPr>
                <w:i/>
              </w:rPr>
              <w:t>crrh</w:t>
            </w:r>
          </w:p>
        </w:tc>
        <w:tc>
          <w:tcPr>
            <w:tcW w:w="339" w:type="pct"/>
          </w:tcPr>
          <w:p w14:paraId="4FAEA904" w14:textId="77777777" w:rsidR="00212172" w:rsidRPr="00887C6A" w:rsidRDefault="00212172" w:rsidP="009F28D9">
            <w:pPr>
              <w:pStyle w:val="TableBody"/>
            </w:pPr>
            <w:r w:rsidRPr="00887C6A">
              <w:t>none</w:t>
            </w:r>
          </w:p>
        </w:tc>
        <w:tc>
          <w:tcPr>
            <w:tcW w:w="3477" w:type="pct"/>
          </w:tcPr>
          <w:p w14:paraId="7A96D00C" w14:textId="77777777" w:rsidR="00212172" w:rsidRPr="00887C6A" w:rsidRDefault="00212172" w:rsidP="009F28D9">
            <w:pPr>
              <w:pStyle w:val="TableBody"/>
            </w:pPr>
            <w:r w:rsidRPr="00887C6A">
              <w:t>A CRR Account Holder that paid the invoice in full.</w:t>
            </w:r>
          </w:p>
        </w:tc>
      </w:tr>
      <w:tr w:rsidR="00212172" w:rsidRPr="00887C6A" w14:paraId="13E286CF" w14:textId="77777777" w:rsidTr="009F28D9">
        <w:tc>
          <w:tcPr>
            <w:tcW w:w="1184" w:type="pct"/>
          </w:tcPr>
          <w:p w14:paraId="68A73EC9" w14:textId="77777777" w:rsidR="00212172" w:rsidRPr="00887C6A" w:rsidRDefault="00212172" w:rsidP="009F28D9">
            <w:pPr>
              <w:pStyle w:val="TableBody"/>
              <w:rPr>
                <w:i/>
              </w:rPr>
            </w:pPr>
            <w:r w:rsidRPr="00887C6A">
              <w:rPr>
                <w:i/>
              </w:rPr>
              <w:t>(j, k)</w:t>
            </w:r>
          </w:p>
        </w:tc>
        <w:tc>
          <w:tcPr>
            <w:tcW w:w="339" w:type="pct"/>
          </w:tcPr>
          <w:p w14:paraId="732096C2" w14:textId="77777777" w:rsidR="00212172" w:rsidRPr="00887C6A" w:rsidRDefault="00212172" w:rsidP="009F28D9">
            <w:pPr>
              <w:pStyle w:val="TableBody"/>
            </w:pPr>
            <w:r w:rsidRPr="00887C6A">
              <w:t>none</w:t>
            </w:r>
          </w:p>
        </w:tc>
        <w:tc>
          <w:tcPr>
            <w:tcW w:w="3477" w:type="pct"/>
          </w:tcPr>
          <w:p w14:paraId="44448657" w14:textId="77777777" w:rsidR="00212172" w:rsidRPr="00887C6A" w:rsidRDefault="00212172" w:rsidP="009F28D9">
            <w:pPr>
              <w:pStyle w:val="TableBody"/>
            </w:pPr>
            <w:r w:rsidRPr="00887C6A">
              <w:t>A pair of source and sink Settlement Points in different CMZs.</w:t>
            </w:r>
          </w:p>
        </w:tc>
      </w:tr>
      <w:tr w:rsidR="00212172" w:rsidRPr="00887C6A" w14:paraId="6EDD543D" w14:textId="77777777" w:rsidTr="009F28D9">
        <w:tc>
          <w:tcPr>
            <w:tcW w:w="1184" w:type="pct"/>
            <w:tcBorders>
              <w:top w:val="single" w:sz="4" w:space="0" w:color="auto"/>
              <w:left w:val="single" w:sz="4" w:space="0" w:color="auto"/>
              <w:bottom w:val="single" w:sz="4" w:space="0" w:color="auto"/>
              <w:right w:val="single" w:sz="4" w:space="0" w:color="auto"/>
            </w:tcBorders>
          </w:tcPr>
          <w:p w14:paraId="745A6673" w14:textId="77777777" w:rsidR="00212172" w:rsidRPr="00887C6A" w:rsidRDefault="00212172" w:rsidP="009F28D9">
            <w:pPr>
              <w:pStyle w:val="TableBody"/>
              <w:rPr>
                <w:i/>
              </w:rPr>
            </w:pPr>
            <w:r w:rsidRPr="00887C6A">
              <w:rPr>
                <w:i/>
              </w:rPr>
              <w:lastRenderedPageBreak/>
              <w:t>h</w:t>
            </w:r>
          </w:p>
        </w:tc>
        <w:tc>
          <w:tcPr>
            <w:tcW w:w="339" w:type="pct"/>
            <w:tcBorders>
              <w:top w:val="single" w:sz="4" w:space="0" w:color="auto"/>
              <w:left w:val="single" w:sz="4" w:space="0" w:color="auto"/>
              <w:bottom w:val="single" w:sz="4" w:space="0" w:color="auto"/>
              <w:right w:val="single" w:sz="4" w:space="0" w:color="auto"/>
            </w:tcBorders>
          </w:tcPr>
          <w:p w14:paraId="4B192CE8" w14:textId="77777777" w:rsidR="00212172" w:rsidRPr="00887C6A" w:rsidRDefault="00212172" w:rsidP="009F28D9">
            <w:pPr>
              <w:pStyle w:val="TableBody"/>
            </w:pPr>
            <w:r w:rsidRPr="00887C6A">
              <w:t>none</w:t>
            </w:r>
          </w:p>
        </w:tc>
        <w:tc>
          <w:tcPr>
            <w:tcW w:w="3477" w:type="pct"/>
            <w:tcBorders>
              <w:top w:val="single" w:sz="4" w:space="0" w:color="auto"/>
              <w:left w:val="single" w:sz="4" w:space="0" w:color="auto"/>
              <w:bottom w:val="single" w:sz="4" w:space="0" w:color="auto"/>
              <w:right w:val="single" w:sz="4" w:space="0" w:color="auto"/>
            </w:tcBorders>
          </w:tcPr>
          <w:p w14:paraId="1FDCA61C" w14:textId="77777777" w:rsidR="00212172" w:rsidRPr="00887C6A" w:rsidRDefault="00212172" w:rsidP="009F28D9">
            <w:pPr>
              <w:pStyle w:val="TableBody"/>
            </w:pPr>
            <w:r w:rsidRPr="00887C6A">
              <w:t>An hour in the month.</w:t>
            </w:r>
          </w:p>
        </w:tc>
      </w:tr>
    </w:tbl>
    <w:p w14:paraId="3BF5A0B8" w14:textId="77777777" w:rsidR="00212172" w:rsidRPr="00887C6A" w:rsidRDefault="00212172" w:rsidP="00212172"/>
    <w:p w14:paraId="592396B9" w14:textId="77777777" w:rsidR="00212172" w:rsidRPr="00887C6A" w:rsidRDefault="00212172" w:rsidP="00212172">
      <w:pPr>
        <w:pStyle w:val="BodyTextNumbered"/>
      </w:pPr>
      <w:r w:rsidRPr="00887C6A">
        <w:t>(3)</w:t>
      </w:r>
      <w:r w:rsidRPr="00887C6A">
        <w:tab/>
        <w:t>The revenue for a given month produced from PCRRs that source and sink within the same 2003 ERCOT CMZ, pertaining to each CRR Auction, is calculated as follows:</w:t>
      </w:r>
    </w:p>
    <w:p w14:paraId="455A15EB" w14:textId="77777777" w:rsidR="00E83165" w:rsidRPr="00887C6A" w:rsidRDefault="00E83165" w:rsidP="007C57E5">
      <w:pPr>
        <w:pStyle w:val="FormulaBold"/>
      </w:pPr>
      <w:r w:rsidRPr="00887C6A">
        <w:t xml:space="preserve">PCRRZREV </w:t>
      </w:r>
      <w:r w:rsidRPr="00887C6A">
        <w:rPr>
          <w:i/>
          <w:vertAlign w:val="subscript"/>
        </w:rPr>
        <w:t>z, a</w:t>
      </w:r>
      <w:r w:rsidRPr="00887C6A">
        <w:tab/>
        <w:t>=</w:t>
      </w:r>
      <w:r w:rsidRPr="00887C6A">
        <w:tab/>
      </w:r>
      <w:r w:rsidRPr="003E4D2E">
        <w:object w:dxaOrig="220" w:dyaOrig="440" w14:anchorId="6C60D9F1">
          <v:shape id="_x0000_i1051" type="#_x0000_t75" style="width:11.25pt;height:21.75pt" o:ole="">
            <v:imagedata r:id="rId14" o:title=""/>
          </v:shape>
          <o:OLEObject Type="Embed" ProgID="Equation.3" ShapeID="_x0000_i1051" DrawAspect="Content" ObjectID="_1736579815" r:id="rId44"/>
        </w:object>
      </w:r>
      <w:r>
        <w:t>(</w:t>
      </w:r>
      <w:r w:rsidRPr="003E4D2E">
        <w:object w:dxaOrig="320" w:dyaOrig="440" w14:anchorId="5A95E6FD">
          <v:shape id="_x0000_i1052" type="#_x0000_t75" style="width:15.75pt;height:21.75pt" o:ole="">
            <v:imagedata r:id="rId16" o:title=""/>
          </v:shape>
          <o:OLEObject Type="Embed" ProgID="Equation.3" ShapeID="_x0000_i1052" DrawAspect="Content" ObjectID="_1736579816" r:id="rId45"/>
        </w:object>
      </w:r>
      <w:r w:rsidRPr="003E4D2E">
        <w:rPr>
          <w:position w:val="-22"/>
        </w:rPr>
        <w:object w:dxaOrig="220" w:dyaOrig="460" w14:anchorId="43CB5C3D">
          <v:shape id="_x0000_i1053" type="#_x0000_t75" style="width:11.25pt;height:23.25pt" o:ole="">
            <v:imagedata r:id="rId18" o:title=""/>
          </v:shape>
          <o:OLEObject Type="Embed" ProgID="Equation.3" ShapeID="_x0000_i1053" DrawAspect="Content" ObjectID="_1736579817" r:id="rId46"/>
        </w:object>
      </w:r>
      <w:r w:rsidRPr="003E4D2E">
        <w:object w:dxaOrig="220" w:dyaOrig="440" w14:anchorId="6B9E7250">
          <v:shape id="_x0000_i1054" type="#_x0000_t75" style="width:11.25pt;height:21.75pt" o:ole="">
            <v:imagedata r:id="rId20" o:title=""/>
          </v:shape>
          <o:OLEObject Type="Embed" ProgID="Equation.3" ShapeID="_x0000_i1054" DrawAspect="Content" ObjectID="_1736579818" r:id="rId47"/>
        </w:object>
      </w:r>
      <w:r w:rsidRPr="003E4D2E">
        <w:object w:dxaOrig="300" w:dyaOrig="440" w14:anchorId="38946551">
          <v:shape id="_x0000_i1055" type="#_x0000_t75" style="width:15pt;height:21.75pt" o:ole="">
            <v:imagedata r:id="rId48" o:title=""/>
          </v:shape>
          <o:OLEObject Type="Embed" ProgID="Equation.3" ShapeID="_x0000_i1055" DrawAspect="Content" ObjectID="_1736579819" r:id="rId49"/>
        </w:object>
      </w:r>
      <w:r w:rsidRPr="00887C6A">
        <w:t xml:space="preserve">PCRROBLAMT </w:t>
      </w:r>
      <w:proofErr w:type="spellStart"/>
      <w:r w:rsidRPr="00887C6A">
        <w:rPr>
          <w:i/>
          <w:vertAlign w:val="subscript"/>
        </w:rPr>
        <w:t>crrh</w:t>
      </w:r>
      <w:proofErr w:type="spellEnd"/>
      <w:r w:rsidRPr="00887C6A">
        <w:rPr>
          <w:i/>
          <w:vertAlign w:val="subscript"/>
        </w:rPr>
        <w:t>,(</w:t>
      </w:r>
      <w:proofErr w:type="spellStart"/>
      <w:r w:rsidRPr="00887C6A">
        <w:rPr>
          <w:i/>
          <w:vertAlign w:val="subscript"/>
        </w:rPr>
        <w:t>j,k</w:t>
      </w:r>
      <w:proofErr w:type="spellEnd"/>
      <w:r w:rsidRPr="00887C6A">
        <w:rPr>
          <w:i/>
          <w:vertAlign w:val="subscript"/>
        </w:rPr>
        <w:t>),</w:t>
      </w:r>
      <w:proofErr w:type="spellStart"/>
      <w:r w:rsidRPr="00887C6A">
        <w:rPr>
          <w:i/>
          <w:vertAlign w:val="subscript"/>
        </w:rPr>
        <w:t>z,a,tech,h</w:t>
      </w:r>
      <w:proofErr w:type="spellEnd"/>
      <w:r w:rsidRPr="00887C6A">
        <w:t xml:space="preserve"> + </w:t>
      </w:r>
      <w:r w:rsidRPr="003E4D2E">
        <w:object w:dxaOrig="320" w:dyaOrig="440" w14:anchorId="2FFFB0D0">
          <v:shape id="_x0000_i1056" type="#_x0000_t75" style="width:15.75pt;height:21.75pt" o:ole="">
            <v:imagedata r:id="rId16" o:title=""/>
          </v:shape>
          <o:OLEObject Type="Embed" ProgID="Equation.3" ShapeID="_x0000_i1056" DrawAspect="Content" ObjectID="_1736579820" r:id="rId50"/>
        </w:object>
      </w:r>
      <w:r w:rsidRPr="003E4D2E">
        <w:rPr>
          <w:position w:val="-22"/>
        </w:rPr>
        <w:object w:dxaOrig="220" w:dyaOrig="460" w14:anchorId="7F2EF3F9">
          <v:shape id="_x0000_i1057" type="#_x0000_t75" style="width:11.25pt;height:23.25pt" o:ole="">
            <v:imagedata r:id="rId18" o:title=""/>
          </v:shape>
          <o:OLEObject Type="Embed" ProgID="Equation.3" ShapeID="_x0000_i1057" DrawAspect="Content" ObjectID="_1736579821" r:id="rId51"/>
        </w:object>
      </w:r>
      <w:r w:rsidRPr="003E4D2E">
        <w:object w:dxaOrig="220" w:dyaOrig="440" w14:anchorId="4752A48C">
          <v:shape id="_x0000_i1058" type="#_x0000_t75" style="width:11.25pt;height:21.75pt" o:ole="">
            <v:imagedata r:id="rId20" o:title=""/>
          </v:shape>
          <o:OLEObject Type="Embed" ProgID="Equation.3" ShapeID="_x0000_i1058" DrawAspect="Content" ObjectID="_1736579822" r:id="rId52"/>
        </w:object>
      </w:r>
      <w:r w:rsidRPr="003E4D2E">
        <w:object w:dxaOrig="300" w:dyaOrig="440" w14:anchorId="487F69E6">
          <v:shape id="_x0000_i1059" type="#_x0000_t75" style="width:15pt;height:21.75pt" o:ole="">
            <v:imagedata r:id="rId53" o:title=""/>
          </v:shape>
          <o:OLEObject Type="Embed" ProgID="Equation.3" ShapeID="_x0000_i1059" DrawAspect="Content" ObjectID="_1736579823" r:id="rId54"/>
        </w:object>
      </w:r>
      <w:r w:rsidRPr="00887C6A">
        <w:t xml:space="preserve">PCRROPTAMT </w:t>
      </w:r>
      <w:r w:rsidRPr="00887C6A">
        <w:rPr>
          <w:i/>
          <w:vertAlign w:val="subscript"/>
        </w:rPr>
        <w:t>crrh,(j,k),z,a,tech,h</w:t>
      </w:r>
      <w:r w:rsidRPr="00887C6A">
        <w:t>)</w:t>
      </w:r>
    </w:p>
    <w:p w14:paraId="2C07A2A0" w14:textId="77777777" w:rsidR="00212172" w:rsidRPr="00887C6A" w:rsidRDefault="00212172" w:rsidP="00212172">
      <w:r w:rsidRPr="00887C6A">
        <w:t>The above variables are defined as follows:</w:t>
      </w:r>
    </w:p>
    <w:p w14:paraId="3BF6AE30" w14:textId="77777777" w:rsidR="00212172" w:rsidRPr="00887C6A" w:rsidRDefault="00212172" w:rsidP="0021217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49"/>
        <w:gridCol w:w="6659"/>
      </w:tblGrid>
      <w:tr w:rsidR="00212172" w:rsidRPr="00887C6A" w14:paraId="4AF94812" w14:textId="77777777" w:rsidTr="009F28D9">
        <w:trPr>
          <w:tblHeader/>
        </w:trPr>
        <w:tc>
          <w:tcPr>
            <w:tcW w:w="1184" w:type="pct"/>
          </w:tcPr>
          <w:p w14:paraId="01854E05" w14:textId="77777777" w:rsidR="00212172" w:rsidRPr="00887C6A" w:rsidRDefault="00212172" w:rsidP="009F28D9">
            <w:pPr>
              <w:pStyle w:val="TableHead"/>
            </w:pPr>
            <w:r w:rsidRPr="00887C6A">
              <w:t>Variable</w:t>
            </w:r>
          </w:p>
        </w:tc>
        <w:tc>
          <w:tcPr>
            <w:tcW w:w="339" w:type="pct"/>
          </w:tcPr>
          <w:p w14:paraId="720EBC7A" w14:textId="77777777" w:rsidR="00212172" w:rsidRPr="00887C6A" w:rsidRDefault="00212172" w:rsidP="009F28D9">
            <w:pPr>
              <w:pStyle w:val="TableHead"/>
            </w:pPr>
            <w:r w:rsidRPr="00887C6A">
              <w:t>Unit</w:t>
            </w:r>
          </w:p>
        </w:tc>
        <w:tc>
          <w:tcPr>
            <w:tcW w:w="3477" w:type="pct"/>
          </w:tcPr>
          <w:p w14:paraId="3A618A09" w14:textId="77777777" w:rsidR="00212172" w:rsidRPr="00887C6A" w:rsidRDefault="00212172" w:rsidP="009F28D9">
            <w:pPr>
              <w:pStyle w:val="TableHead"/>
            </w:pPr>
            <w:r w:rsidRPr="00887C6A">
              <w:t>Definition</w:t>
            </w:r>
          </w:p>
        </w:tc>
      </w:tr>
      <w:tr w:rsidR="00212172" w:rsidRPr="00887C6A" w14:paraId="774EAC59" w14:textId="77777777" w:rsidTr="009F28D9">
        <w:tc>
          <w:tcPr>
            <w:tcW w:w="1184" w:type="pct"/>
          </w:tcPr>
          <w:p w14:paraId="584EBB58" w14:textId="77777777" w:rsidR="00212172" w:rsidRPr="00887C6A" w:rsidRDefault="00212172" w:rsidP="009F28D9">
            <w:pPr>
              <w:pStyle w:val="TableBody"/>
              <w:ind w:right="-202"/>
            </w:pPr>
            <w:r w:rsidRPr="00887C6A">
              <w:t xml:space="preserve">PCRRZREV </w:t>
            </w:r>
            <w:r w:rsidRPr="00887C6A">
              <w:rPr>
                <w:i/>
                <w:vertAlign w:val="subscript"/>
              </w:rPr>
              <w:t>z, a</w:t>
            </w:r>
          </w:p>
        </w:tc>
        <w:tc>
          <w:tcPr>
            <w:tcW w:w="339" w:type="pct"/>
          </w:tcPr>
          <w:p w14:paraId="5F7612E2" w14:textId="77777777" w:rsidR="00212172" w:rsidRPr="00887C6A" w:rsidRDefault="00212172" w:rsidP="009F28D9">
            <w:pPr>
              <w:pStyle w:val="TableBody"/>
            </w:pPr>
            <w:r w:rsidRPr="00887C6A">
              <w:t>$</w:t>
            </w:r>
          </w:p>
        </w:tc>
        <w:tc>
          <w:tcPr>
            <w:tcW w:w="3477" w:type="pct"/>
          </w:tcPr>
          <w:p w14:paraId="4FBF41DD" w14:textId="77777777" w:rsidR="00212172" w:rsidRPr="00887C6A" w:rsidRDefault="00212172" w:rsidP="009F28D9">
            <w:pPr>
              <w:pStyle w:val="TableBody"/>
            </w:pPr>
            <w:r w:rsidRPr="00887C6A">
              <w:rPr>
                <w:i/>
              </w:rPr>
              <w:t>PCRR Zonal Revenue per zone per CRR Auction</w:t>
            </w:r>
            <w:r w:rsidRPr="00887C6A">
              <w:t xml:space="preserve">—The revenue resulted from the PCRRs that source and sink in CMZ </w:t>
            </w:r>
            <w:r w:rsidRPr="00887C6A">
              <w:rPr>
                <w:i/>
              </w:rPr>
              <w:t>z</w:t>
            </w:r>
            <w:r w:rsidRPr="00887C6A">
              <w:t xml:space="preserve">, pertaining to CRR Auction </w:t>
            </w:r>
            <w:r w:rsidRPr="00887C6A">
              <w:rPr>
                <w:i/>
              </w:rPr>
              <w:t>a</w:t>
            </w:r>
            <w:r w:rsidRPr="00887C6A">
              <w:t>, for the month.</w:t>
            </w:r>
          </w:p>
        </w:tc>
      </w:tr>
      <w:tr w:rsidR="00212172" w:rsidRPr="00887C6A" w14:paraId="6040BA5C" w14:textId="77777777" w:rsidTr="009F28D9">
        <w:tc>
          <w:tcPr>
            <w:tcW w:w="1184" w:type="pct"/>
          </w:tcPr>
          <w:p w14:paraId="2036D635" w14:textId="77777777" w:rsidR="00212172" w:rsidRPr="00887C6A" w:rsidRDefault="00212172" w:rsidP="009F28D9">
            <w:pPr>
              <w:pStyle w:val="TableBody"/>
              <w:rPr>
                <w:lang w:val="pt-BR"/>
              </w:rPr>
            </w:pPr>
            <w:r w:rsidRPr="00887C6A">
              <w:rPr>
                <w:lang w:val="pt-BR"/>
              </w:rPr>
              <w:t xml:space="preserve">PCRROBLAMT </w:t>
            </w:r>
            <w:r w:rsidRPr="00887C6A">
              <w:rPr>
                <w:i/>
                <w:vertAlign w:val="subscript"/>
                <w:lang w:val="pt-BR"/>
              </w:rPr>
              <w:t>crrh, (j, k), z, a, tech, h</w:t>
            </w:r>
          </w:p>
        </w:tc>
        <w:tc>
          <w:tcPr>
            <w:tcW w:w="339" w:type="pct"/>
          </w:tcPr>
          <w:p w14:paraId="72C47D1A" w14:textId="77777777" w:rsidR="00212172" w:rsidRPr="00887C6A" w:rsidRDefault="00212172" w:rsidP="009F28D9">
            <w:pPr>
              <w:pStyle w:val="TableBody"/>
            </w:pPr>
            <w:r w:rsidRPr="00887C6A">
              <w:t>$</w:t>
            </w:r>
          </w:p>
        </w:tc>
        <w:tc>
          <w:tcPr>
            <w:tcW w:w="3477" w:type="pct"/>
          </w:tcPr>
          <w:p w14:paraId="77004414" w14:textId="77777777" w:rsidR="00212172" w:rsidRPr="00887C6A" w:rsidRDefault="00212172" w:rsidP="009F28D9">
            <w:pPr>
              <w:pStyle w:val="TableBody"/>
            </w:pPr>
            <w:r w:rsidRPr="00887C6A">
              <w:rPr>
                <w:i/>
              </w:rPr>
              <w:t>PCRR PTP Obligation Amount per CRR Account Holder per source and sink pair per zone per CRR Auction per resource technology per hour</w:t>
            </w:r>
            <w:r w:rsidRPr="00887C6A">
              <w:t xml:space="preserve">—The charge calculated for CRR Account Holder </w:t>
            </w:r>
            <w:r w:rsidRPr="00887C6A">
              <w:rPr>
                <w:i/>
              </w:rPr>
              <w:t>crrh</w:t>
            </w:r>
            <w:r w:rsidRPr="00887C6A">
              <w:t xml:space="preserve"> of the MW quantity that represents its total PTP Obligations pertaining to CRR Auction </w:t>
            </w:r>
            <w:r w:rsidRPr="00887C6A">
              <w:rPr>
                <w:i/>
              </w:rPr>
              <w:t xml:space="preserve">a </w:t>
            </w:r>
            <w:r w:rsidRPr="00887C6A">
              <w:t xml:space="preserve">with the source </w:t>
            </w:r>
            <w:r w:rsidRPr="00887C6A">
              <w:rPr>
                <w:i/>
              </w:rPr>
              <w:t>j</w:t>
            </w:r>
            <w:r w:rsidRPr="00887C6A">
              <w:t xml:space="preserve"> and the sink </w:t>
            </w:r>
            <w:r w:rsidRPr="00887C6A">
              <w:rPr>
                <w:i/>
              </w:rPr>
              <w:t>k</w:t>
            </w:r>
            <w:r w:rsidRPr="00887C6A">
              <w:t xml:space="preserve"> in CMZ </w:t>
            </w:r>
            <w:r w:rsidRPr="00887C6A">
              <w:rPr>
                <w:i/>
              </w:rPr>
              <w:t>z</w:t>
            </w:r>
            <w:r w:rsidRPr="00887C6A">
              <w:t xml:space="preserve">, based on Resources of the technology </w:t>
            </w:r>
            <w:r w:rsidRPr="00887C6A">
              <w:rPr>
                <w:i/>
              </w:rPr>
              <w:t>tech</w:t>
            </w:r>
            <w:r w:rsidRPr="00887C6A">
              <w:t xml:space="preserve">, for the hour </w:t>
            </w:r>
            <w:r w:rsidRPr="00887C6A">
              <w:rPr>
                <w:i/>
              </w:rPr>
              <w:t>h</w:t>
            </w:r>
            <w:r w:rsidRPr="00887C6A">
              <w:t>.</w:t>
            </w:r>
          </w:p>
        </w:tc>
      </w:tr>
      <w:tr w:rsidR="00212172" w:rsidRPr="00887C6A" w14:paraId="0D75D1D2" w14:textId="77777777" w:rsidTr="009F28D9">
        <w:tc>
          <w:tcPr>
            <w:tcW w:w="1184" w:type="pct"/>
          </w:tcPr>
          <w:p w14:paraId="2E3A4872" w14:textId="77777777" w:rsidR="00212172" w:rsidRPr="00887C6A" w:rsidRDefault="00212172" w:rsidP="009F28D9">
            <w:pPr>
              <w:pStyle w:val="TableBody"/>
              <w:rPr>
                <w:lang w:val="pt-BR"/>
              </w:rPr>
            </w:pPr>
            <w:r w:rsidRPr="00887C6A">
              <w:rPr>
                <w:lang w:val="pt-BR"/>
              </w:rPr>
              <w:t xml:space="preserve">PCRROPTAMT </w:t>
            </w:r>
            <w:r w:rsidRPr="00887C6A">
              <w:rPr>
                <w:i/>
                <w:vertAlign w:val="subscript"/>
                <w:lang w:val="pt-BR"/>
              </w:rPr>
              <w:t>crrh, (j, k), z, a, tech, h</w:t>
            </w:r>
          </w:p>
        </w:tc>
        <w:tc>
          <w:tcPr>
            <w:tcW w:w="339" w:type="pct"/>
          </w:tcPr>
          <w:p w14:paraId="0CF9FBE8" w14:textId="77777777" w:rsidR="00212172" w:rsidRPr="00887C6A" w:rsidRDefault="00212172" w:rsidP="009F28D9">
            <w:pPr>
              <w:pStyle w:val="TableBody"/>
            </w:pPr>
            <w:r w:rsidRPr="00887C6A">
              <w:t>$</w:t>
            </w:r>
          </w:p>
        </w:tc>
        <w:tc>
          <w:tcPr>
            <w:tcW w:w="3477" w:type="pct"/>
          </w:tcPr>
          <w:p w14:paraId="6D41B97D" w14:textId="77777777" w:rsidR="00212172" w:rsidRPr="00887C6A" w:rsidRDefault="00212172" w:rsidP="009F28D9">
            <w:pPr>
              <w:pStyle w:val="TableBody"/>
              <w:rPr>
                <w:i/>
              </w:rPr>
            </w:pPr>
            <w:r w:rsidRPr="00887C6A">
              <w:rPr>
                <w:i/>
              </w:rPr>
              <w:t>PCRR PTP Option Amount per CRR Account Holder per source and sink pair per zone per CRR Auction per resource technology per hour</w:t>
            </w:r>
            <w:r w:rsidRPr="00887C6A">
              <w:t xml:space="preserve">—The charge calculated for CRR Account Holder </w:t>
            </w:r>
            <w:r w:rsidRPr="00887C6A">
              <w:rPr>
                <w:i/>
              </w:rPr>
              <w:t>crrh</w:t>
            </w:r>
            <w:r w:rsidRPr="00887C6A">
              <w:t xml:space="preserve"> of the MW quantity that represents its total PTP Options pertaining to CRR Auction </w:t>
            </w:r>
            <w:r w:rsidRPr="00887C6A">
              <w:rPr>
                <w:i/>
              </w:rPr>
              <w:t xml:space="preserve">a </w:t>
            </w:r>
            <w:r w:rsidRPr="00887C6A">
              <w:t xml:space="preserve">with the source </w:t>
            </w:r>
            <w:r w:rsidRPr="00887C6A">
              <w:rPr>
                <w:i/>
              </w:rPr>
              <w:t>j</w:t>
            </w:r>
            <w:r w:rsidRPr="00887C6A">
              <w:t xml:space="preserve"> and the sink </w:t>
            </w:r>
            <w:r w:rsidRPr="00887C6A">
              <w:rPr>
                <w:i/>
              </w:rPr>
              <w:t>k</w:t>
            </w:r>
            <w:r w:rsidRPr="00887C6A">
              <w:t xml:space="preserve"> in CMZ </w:t>
            </w:r>
            <w:r w:rsidRPr="00887C6A">
              <w:rPr>
                <w:i/>
              </w:rPr>
              <w:t>z</w:t>
            </w:r>
            <w:r w:rsidRPr="00887C6A">
              <w:t xml:space="preserve">, based on Resources of the technology </w:t>
            </w:r>
            <w:r w:rsidRPr="00887C6A">
              <w:rPr>
                <w:i/>
              </w:rPr>
              <w:t>tech</w:t>
            </w:r>
            <w:r w:rsidRPr="00887C6A">
              <w:t xml:space="preserve">, for the hour </w:t>
            </w:r>
            <w:r w:rsidRPr="00887C6A">
              <w:rPr>
                <w:i/>
              </w:rPr>
              <w:t>h</w:t>
            </w:r>
            <w:r w:rsidRPr="00887C6A">
              <w:t>.</w:t>
            </w:r>
          </w:p>
        </w:tc>
      </w:tr>
      <w:tr w:rsidR="00212172" w:rsidRPr="00887C6A" w14:paraId="0758E4F6" w14:textId="77777777" w:rsidTr="009F28D9">
        <w:tc>
          <w:tcPr>
            <w:tcW w:w="1184" w:type="pct"/>
          </w:tcPr>
          <w:p w14:paraId="7BFF1DDB" w14:textId="77777777" w:rsidR="00212172" w:rsidRPr="00887C6A" w:rsidRDefault="00212172" w:rsidP="009F28D9">
            <w:pPr>
              <w:pStyle w:val="TableBody"/>
              <w:rPr>
                <w:i/>
              </w:rPr>
            </w:pPr>
            <w:r w:rsidRPr="00887C6A">
              <w:rPr>
                <w:i/>
              </w:rPr>
              <w:t>a</w:t>
            </w:r>
          </w:p>
        </w:tc>
        <w:tc>
          <w:tcPr>
            <w:tcW w:w="339" w:type="pct"/>
          </w:tcPr>
          <w:p w14:paraId="05296016" w14:textId="77777777" w:rsidR="00212172" w:rsidRPr="00887C6A" w:rsidRDefault="00212172" w:rsidP="009F28D9">
            <w:pPr>
              <w:pStyle w:val="TableBody"/>
            </w:pPr>
            <w:r w:rsidRPr="00887C6A">
              <w:t>none</w:t>
            </w:r>
          </w:p>
        </w:tc>
        <w:tc>
          <w:tcPr>
            <w:tcW w:w="3477" w:type="pct"/>
          </w:tcPr>
          <w:p w14:paraId="1F57D37B" w14:textId="77777777" w:rsidR="00212172" w:rsidRPr="00887C6A" w:rsidRDefault="00212172" w:rsidP="009F28D9">
            <w:pPr>
              <w:pStyle w:val="TableBody"/>
            </w:pPr>
            <w:r w:rsidRPr="00887C6A">
              <w:t>A CRR Auction.</w:t>
            </w:r>
          </w:p>
        </w:tc>
      </w:tr>
      <w:tr w:rsidR="00212172" w:rsidRPr="00887C6A" w14:paraId="05782612" w14:textId="77777777" w:rsidTr="009F28D9">
        <w:tc>
          <w:tcPr>
            <w:tcW w:w="1184" w:type="pct"/>
          </w:tcPr>
          <w:p w14:paraId="78546B95" w14:textId="77777777" w:rsidR="00212172" w:rsidRPr="00887C6A" w:rsidRDefault="00212172" w:rsidP="009F28D9">
            <w:pPr>
              <w:pStyle w:val="TableBody"/>
              <w:rPr>
                <w:i/>
              </w:rPr>
            </w:pPr>
            <w:r w:rsidRPr="00887C6A">
              <w:rPr>
                <w:i/>
              </w:rPr>
              <w:t>z</w:t>
            </w:r>
          </w:p>
        </w:tc>
        <w:tc>
          <w:tcPr>
            <w:tcW w:w="339" w:type="pct"/>
          </w:tcPr>
          <w:p w14:paraId="59B03880" w14:textId="77777777" w:rsidR="00212172" w:rsidRPr="00887C6A" w:rsidRDefault="00212172" w:rsidP="009F28D9">
            <w:pPr>
              <w:pStyle w:val="TableBody"/>
            </w:pPr>
            <w:r w:rsidRPr="00887C6A">
              <w:t>none</w:t>
            </w:r>
          </w:p>
        </w:tc>
        <w:tc>
          <w:tcPr>
            <w:tcW w:w="3477" w:type="pct"/>
          </w:tcPr>
          <w:p w14:paraId="58746CA0" w14:textId="77777777" w:rsidR="00212172" w:rsidRPr="00887C6A" w:rsidRDefault="00212172" w:rsidP="009F28D9">
            <w:pPr>
              <w:pStyle w:val="TableBody"/>
            </w:pPr>
            <w:r w:rsidRPr="00887C6A">
              <w:t>A 2003 ERCOT CMZ.</w:t>
            </w:r>
          </w:p>
        </w:tc>
      </w:tr>
      <w:tr w:rsidR="00212172" w:rsidRPr="00887C6A" w14:paraId="2B7DE635" w14:textId="77777777" w:rsidTr="009F28D9">
        <w:tc>
          <w:tcPr>
            <w:tcW w:w="1184" w:type="pct"/>
          </w:tcPr>
          <w:p w14:paraId="6D594240" w14:textId="77777777" w:rsidR="00212172" w:rsidRPr="00887C6A" w:rsidRDefault="00212172" w:rsidP="009F28D9">
            <w:pPr>
              <w:pStyle w:val="TableBody"/>
              <w:rPr>
                <w:i/>
              </w:rPr>
            </w:pPr>
            <w:r w:rsidRPr="00887C6A">
              <w:rPr>
                <w:i/>
              </w:rPr>
              <w:t>crrh</w:t>
            </w:r>
          </w:p>
        </w:tc>
        <w:tc>
          <w:tcPr>
            <w:tcW w:w="339" w:type="pct"/>
          </w:tcPr>
          <w:p w14:paraId="144F768E" w14:textId="77777777" w:rsidR="00212172" w:rsidRPr="00887C6A" w:rsidRDefault="00212172" w:rsidP="009F28D9">
            <w:pPr>
              <w:pStyle w:val="TableBody"/>
            </w:pPr>
            <w:r w:rsidRPr="00887C6A">
              <w:t>none</w:t>
            </w:r>
          </w:p>
        </w:tc>
        <w:tc>
          <w:tcPr>
            <w:tcW w:w="3477" w:type="pct"/>
          </w:tcPr>
          <w:p w14:paraId="4783EF3E" w14:textId="77777777" w:rsidR="00212172" w:rsidRPr="00887C6A" w:rsidRDefault="00212172" w:rsidP="009F28D9">
            <w:pPr>
              <w:pStyle w:val="TableBody"/>
            </w:pPr>
            <w:r w:rsidRPr="00887C6A">
              <w:t>A CRR Account Holder that paid the invoice in full.</w:t>
            </w:r>
          </w:p>
        </w:tc>
      </w:tr>
      <w:tr w:rsidR="00212172" w:rsidRPr="00887C6A" w14:paraId="34F10520" w14:textId="77777777" w:rsidTr="009F28D9">
        <w:tc>
          <w:tcPr>
            <w:tcW w:w="1184" w:type="pct"/>
          </w:tcPr>
          <w:p w14:paraId="17F53A13" w14:textId="77777777" w:rsidR="00212172" w:rsidRPr="00887C6A" w:rsidRDefault="00212172" w:rsidP="009F28D9">
            <w:pPr>
              <w:pStyle w:val="TableBody"/>
              <w:rPr>
                <w:i/>
              </w:rPr>
            </w:pPr>
            <w:r w:rsidRPr="00887C6A">
              <w:rPr>
                <w:i/>
              </w:rPr>
              <w:t>j</w:t>
            </w:r>
          </w:p>
        </w:tc>
        <w:tc>
          <w:tcPr>
            <w:tcW w:w="339" w:type="pct"/>
          </w:tcPr>
          <w:p w14:paraId="35C1B4EF" w14:textId="77777777" w:rsidR="00212172" w:rsidRPr="00887C6A" w:rsidRDefault="00212172" w:rsidP="009F28D9">
            <w:pPr>
              <w:pStyle w:val="TableBody"/>
            </w:pPr>
            <w:r w:rsidRPr="00887C6A">
              <w:t>none</w:t>
            </w:r>
          </w:p>
        </w:tc>
        <w:tc>
          <w:tcPr>
            <w:tcW w:w="3477" w:type="pct"/>
          </w:tcPr>
          <w:p w14:paraId="6346F9FB" w14:textId="77777777" w:rsidR="00212172" w:rsidRPr="00887C6A" w:rsidRDefault="00212172" w:rsidP="009F28D9">
            <w:pPr>
              <w:pStyle w:val="TableBody"/>
            </w:pPr>
            <w:r w:rsidRPr="00887C6A">
              <w:t>A source Settlement Point.</w:t>
            </w:r>
          </w:p>
        </w:tc>
      </w:tr>
      <w:tr w:rsidR="00212172" w:rsidRPr="00887C6A" w14:paraId="08353E37" w14:textId="77777777" w:rsidTr="009F28D9">
        <w:tc>
          <w:tcPr>
            <w:tcW w:w="1184" w:type="pct"/>
          </w:tcPr>
          <w:p w14:paraId="1D5E6888" w14:textId="77777777" w:rsidR="00212172" w:rsidRPr="00887C6A" w:rsidRDefault="00212172" w:rsidP="009F28D9">
            <w:pPr>
              <w:pStyle w:val="TableBody"/>
              <w:rPr>
                <w:i/>
              </w:rPr>
            </w:pPr>
            <w:r w:rsidRPr="00887C6A">
              <w:rPr>
                <w:i/>
              </w:rPr>
              <w:t>k</w:t>
            </w:r>
          </w:p>
        </w:tc>
        <w:tc>
          <w:tcPr>
            <w:tcW w:w="339" w:type="pct"/>
          </w:tcPr>
          <w:p w14:paraId="49DCDCF5" w14:textId="77777777" w:rsidR="00212172" w:rsidRPr="00887C6A" w:rsidRDefault="00212172" w:rsidP="009F28D9">
            <w:pPr>
              <w:pStyle w:val="TableBody"/>
            </w:pPr>
            <w:r w:rsidRPr="00887C6A">
              <w:t>none</w:t>
            </w:r>
          </w:p>
        </w:tc>
        <w:tc>
          <w:tcPr>
            <w:tcW w:w="3477" w:type="pct"/>
          </w:tcPr>
          <w:p w14:paraId="39157BA5" w14:textId="77777777" w:rsidR="00212172" w:rsidRPr="00887C6A" w:rsidRDefault="00212172" w:rsidP="009F28D9">
            <w:pPr>
              <w:pStyle w:val="TableBody"/>
            </w:pPr>
            <w:r w:rsidRPr="00887C6A">
              <w:t>A sink Settlement Point.</w:t>
            </w:r>
          </w:p>
        </w:tc>
      </w:tr>
      <w:tr w:rsidR="00212172" w:rsidRPr="00887C6A" w14:paraId="2A5AFA79" w14:textId="77777777" w:rsidTr="009F28D9">
        <w:tc>
          <w:tcPr>
            <w:tcW w:w="1184" w:type="pct"/>
            <w:tcBorders>
              <w:top w:val="single" w:sz="4" w:space="0" w:color="auto"/>
              <w:left w:val="single" w:sz="4" w:space="0" w:color="auto"/>
              <w:bottom w:val="single" w:sz="4" w:space="0" w:color="auto"/>
              <w:right w:val="single" w:sz="4" w:space="0" w:color="auto"/>
            </w:tcBorders>
          </w:tcPr>
          <w:p w14:paraId="7DA06C37" w14:textId="77777777" w:rsidR="00212172" w:rsidRPr="00887C6A" w:rsidRDefault="00212172" w:rsidP="009F28D9">
            <w:pPr>
              <w:pStyle w:val="TableBody"/>
              <w:rPr>
                <w:i/>
              </w:rPr>
            </w:pPr>
            <w:r w:rsidRPr="00887C6A">
              <w:rPr>
                <w:i/>
              </w:rPr>
              <w:t>tech</w:t>
            </w:r>
          </w:p>
        </w:tc>
        <w:tc>
          <w:tcPr>
            <w:tcW w:w="339" w:type="pct"/>
            <w:tcBorders>
              <w:top w:val="single" w:sz="4" w:space="0" w:color="auto"/>
              <w:left w:val="single" w:sz="4" w:space="0" w:color="auto"/>
              <w:bottom w:val="single" w:sz="4" w:space="0" w:color="auto"/>
              <w:right w:val="single" w:sz="4" w:space="0" w:color="auto"/>
            </w:tcBorders>
          </w:tcPr>
          <w:p w14:paraId="0E646894" w14:textId="77777777" w:rsidR="00212172" w:rsidRPr="00887C6A" w:rsidRDefault="00212172" w:rsidP="009F28D9">
            <w:pPr>
              <w:pStyle w:val="TableBody"/>
            </w:pPr>
            <w:r w:rsidRPr="00887C6A">
              <w:t>none</w:t>
            </w:r>
          </w:p>
        </w:tc>
        <w:tc>
          <w:tcPr>
            <w:tcW w:w="3477" w:type="pct"/>
            <w:tcBorders>
              <w:top w:val="single" w:sz="4" w:space="0" w:color="auto"/>
              <w:left w:val="single" w:sz="4" w:space="0" w:color="auto"/>
              <w:bottom w:val="single" w:sz="4" w:space="0" w:color="auto"/>
              <w:right w:val="single" w:sz="4" w:space="0" w:color="auto"/>
            </w:tcBorders>
          </w:tcPr>
          <w:p w14:paraId="3D0CAD23" w14:textId="77777777" w:rsidR="00212172" w:rsidRPr="00887C6A" w:rsidRDefault="00212172" w:rsidP="009F28D9">
            <w:pPr>
              <w:pStyle w:val="TableBody"/>
            </w:pPr>
            <w:r w:rsidRPr="00887C6A">
              <w:t>A Resource technology.</w:t>
            </w:r>
          </w:p>
        </w:tc>
      </w:tr>
      <w:tr w:rsidR="00212172" w:rsidRPr="00887C6A" w14:paraId="2947C29D" w14:textId="77777777" w:rsidTr="009F28D9">
        <w:tc>
          <w:tcPr>
            <w:tcW w:w="1184" w:type="pct"/>
            <w:tcBorders>
              <w:top w:val="single" w:sz="4" w:space="0" w:color="auto"/>
              <w:left w:val="single" w:sz="4" w:space="0" w:color="auto"/>
              <w:bottom w:val="single" w:sz="4" w:space="0" w:color="auto"/>
              <w:right w:val="single" w:sz="4" w:space="0" w:color="auto"/>
            </w:tcBorders>
          </w:tcPr>
          <w:p w14:paraId="7F47B6DD" w14:textId="77777777" w:rsidR="00212172" w:rsidRPr="00887C6A" w:rsidRDefault="00212172" w:rsidP="009F28D9">
            <w:pPr>
              <w:pStyle w:val="TableBody"/>
              <w:rPr>
                <w:i/>
              </w:rPr>
            </w:pPr>
            <w:r w:rsidRPr="00887C6A">
              <w:rPr>
                <w:i/>
              </w:rPr>
              <w:t>h</w:t>
            </w:r>
          </w:p>
        </w:tc>
        <w:tc>
          <w:tcPr>
            <w:tcW w:w="339" w:type="pct"/>
            <w:tcBorders>
              <w:top w:val="single" w:sz="4" w:space="0" w:color="auto"/>
              <w:left w:val="single" w:sz="4" w:space="0" w:color="auto"/>
              <w:bottom w:val="single" w:sz="4" w:space="0" w:color="auto"/>
              <w:right w:val="single" w:sz="4" w:space="0" w:color="auto"/>
            </w:tcBorders>
          </w:tcPr>
          <w:p w14:paraId="7D3F445A" w14:textId="77777777" w:rsidR="00212172" w:rsidRPr="00887C6A" w:rsidRDefault="00212172" w:rsidP="009F28D9">
            <w:pPr>
              <w:pStyle w:val="TableBody"/>
            </w:pPr>
            <w:r w:rsidRPr="00887C6A">
              <w:t>none</w:t>
            </w:r>
          </w:p>
        </w:tc>
        <w:tc>
          <w:tcPr>
            <w:tcW w:w="3477" w:type="pct"/>
            <w:tcBorders>
              <w:top w:val="single" w:sz="4" w:space="0" w:color="auto"/>
              <w:left w:val="single" w:sz="4" w:space="0" w:color="auto"/>
              <w:bottom w:val="single" w:sz="4" w:space="0" w:color="auto"/>
              <w:right w:val="single" w:sz="4" w:space="0" w:color="auto"/>
            </w:tcBorders>
          </w:tcPr>
          <w:p w14:paraId="7F2E2B80" w14:textId="77777777" w:rsidR="00212172" w:rsidRPr="00887C6A" w:rsidRDefault="00212172" w:rsidP="009F28D9">
            <w:pPr>
              <w:pStyle w:val="TableBody"/>
            </w:pPr>
            <w:r w:rsidRPr="00887C6A">
              <w:t>An hour in the month.</w:t>
            </w:r>
          </w:p>
        </w:tc>
      </w:tr>
    </w:tbl>
    <w:p w14:paraId="4101D747" w14:textId="77777777" w:rsidR="00212172" w:rsidRPr="00887C6A" w:rsidRDefault="00212172" w:rsidP="00212172"/>
    <w:p w14:paraId="7EAC9B40" w14:textId="77777777" w:rsidR="00212172" w:rsidRPr="00887C6A" w:rsidRDefault="00212172" w:rsidP="00212172">
      <w:pPr>
        <w:pStyle w:val="BodyTextNumbered"/>
      </w:pPr>
      <w:r w:rsidRPr="00887C6A">
        <w:t>(4)</w:t>
      </w:r>
      <w:r w:rsidRPr="00887C6A">
        <w:tab/>
        <w:t>The revenue for a given month produced from PCRRs that source and sink in different 2003 ERCOT CMZs, pertaining to each CRR Auction, is calculated as follows:</w:t>
      </w:r>
    </w:p>
    <w:p w14:paraId="3ECCEBFF" w14:textId="77777777" w:rsidR="00212172" w:rsidRPr="00887C6A" w:rsidRDefault="00212172" w:rsidP="007C57E5">
      <w:pPr>
        <w:pStyle w:val="FormulaBold"/>
      </w:pPr>
      <w:r w:rsidRPr="00887C6A">
        <w:t xml:space="preserve">PCRRNZREV </w:t>
      </w:r>
      <w:r w:rsidRPr="00887C6A">
        <w:rPr>
          <w:i/>
          <w:vertAlign w:val="subscript"/>
        </w:rPr>
        <w:t>a</w:t>
      </w:r>
      <w:r w:rsidRPr="00887C6A">
        <w:tab/>
        <w:t>=</w:t>
      </w:r>
      <w:r w:rsidRPr="00887C6A">
        <w:tab/>
      </w:r>
      <w:r w:rsidRPr="00887C6A">
        <w:object w:dxaOrig="220" w:dyaOrig="440" w14:anchorId="5B0E6AA1">
          <v:shape id="_x0000_i1060" type="#_x0000_t75" style="width:11.25pt;height:21.75pt" o:ole="">
            <v:imagedata r:id="rId14" o:title=""/>
          </v:shape>
          <o:OLEObject Type="Embed" ProgID="Equation.3" ShapeID="_x0000_i1060" DrawAspect="Content" ObjectID="_1736579824" r:id="rId55"/>
        </w:object>
      </w:r>
      <w:r w:rsidRPr="00887C6A">
        <w:t>(</w:t>
      </w:r>
      <w:r w:rsidRPr="00887C6A">
        <w:object w:dxaOrig="320" w:dyaOrig="440" w14:anchorId="531D86AB">
          <v:shape id="_x0000_i1061" type="#_x0000_t75" style="width:15.75pt;height:21.75pt" o:ole="">
            <v:imagedata r:id="rId16" o:title=""/>
          </v:shape>
          <o:OLEObject Type="Embed" ProgID="Equation.3" ShapeID="_x0000_i1061" DrawAspect="Content" ObjectID="_1736579825" r:id="rId56"/>
        </w:object>
      </w:r>
      <w:r w:rsidRPr="00887C6A">
        <w:rPr>
          <w:position w:val="-22"/>
        </w:rPr>
        <w:object w:dxaOrig="220" w:dyaOrig="460" w14:anchorId="2EC42258">
          <v:shape id="_x0000_i1062" type="#_x0000_t75" style="width:11.25pt;height:23.25pt" o:ole="">
            <v:imagedata r:id="rId18" o:title=""/>
          </v:shape>
          <o:OLEObject Type="Embed" ProgID="Equation.3" ShapeID="_x0000_i1062" DrawAspect="Content" ObjectID="_1736579826" r:id="rId57"/>
        </w:object>
      </w:r>
      <w:r w:rsidRPr="00887C6A">
        <w:object w:dxaOrig="220" w:dyaOrig="440" w14:anchorId="356643BD">
          <v:shape id="_x0000_i1063" type="#_x0000_t75" style="width:11.25pt;height:21.75pt" o:ole="">
            <v:imagedata r:id="rId20" o:title=""/>
          </v:shape>
          <o:OLEObject Type="Embed" ProgID="Equation.3" ShapeID="_x0000_i1063" DrawAspect="Content" ObjectID="_1736579827" r:id="rId58"/>
        </w:object>
      </w:r>
      <w:r w:rsidRPr="00887C6A">
        <w:object w:dxaOrig="300" w:dyaOrig="440" w14:anchorId="2F418539">
          <v:shape id="_x0000_i1064" type="#_x0000_t75" style="width:15pt;height:21.75pt" o:ole="">
            <v:imagedata r:id="rId48" o:title=""/>
          </v:shape>
          <o:OLEObject Type="Embed" ProgID="Equation.3" ShapeID="_x0000_i1064" DrawAspect="Content" ObjectID="_1736579828" r:id="rId59"/>
        </w:object>
      </w:r>
      <w:r w:rsidRPr="00887C6A">
        <w:t xml:space="preserve">PCRROBLAMT </w:t>
      </w:r>
      <w:proofErr w:type="spellStart"/>
      <w:r w:rsidRPr="00887C6A">
        <w:rPr>
          <w:i/>
          <w:vertAlign w:val="subscript"/>
        </w:rPr>
        <w:t>crrh</w:t>
      </w:r>
      <w:proofErr w:type="spellEnd"/>
      <w:r w:rsidRPr="00887C6A">
        <w:rPr>
          <w:i/>
          <w:vertAlign w:val="subscript"/>
        </w:rPr>
        <w:t>,(</w:t>
      </w:r>
      <w:proofErr w:type="spellStart"/>
      <w:r w:rsidRPr="00887C6A">
        <w:rPr>
          <w:i/>
          <w:vertAlign w:val="subscript"/>
        </w:rPr>
        <w:t>j,k</w:t>
      </w:r>
      <w:proofErr w:type="spellEnd"/>
      <w:r w:rsidRPr="00887C6A">
        <w:rPr>
          <w:i/>
          <w:vertAlign w:val="subscript"/>
        </w:rPr>
        <w:t>),</w:t>
      </w:r>
      <w:proofErr w:type="spellStart"/>
      <w:r w:rsidRPr="00887C6A">
        <w:rPr>
          <w:i/>
          <w:vertAlign w:val="subscript"/>
        </w:rPr>
        <w:t>a,tech,h</w:t>
      </w:r>
      <w:proofErr w:type="spellEnd"/>
      <w:r w:rsidRPr="00887C6A">
        <w:t xml:space="preserve"> + </w:t>
      </w:r>
      <w:r w:rsidRPr="00887C6A">
        <w:object w:dxaOrig="320" w:dyaOrig="440" w14:anchorId="7FA0B432">
          <v:shape id="_x0000_i1065" type="#_x0000_t75" style="width:15.75pt;height:21.75pt" o:ole="">
            <v:imagedata r:id="rId16" o:title=""/>
          </v:shape>
          <o:OLEObject Type="Embed" ProgID="Equation.3" ShapeID="_x0000_i1065" DrawAspect="Content" ObjectID="_1736579829" r:id="rId60"/>
        </w:object>
      </w:r>
      <w:r w:rsidRPr="00887C6A">
        <w:rPr>
          <w:position w:val="-22"/>
        </w:rPr>
        <w:object w:dxaOrig="220" w:dyaOrig="460" w14:anchorId="532DCFDC">
          <v:shape id="_x0000_i1066" type="#_x0000_t75" style="width:11.25pt;height:23.25pt" o:ole="">
            <v:imagedata r:id="rId18" o:title=""/>
          </v:shape>
          <o:OLEObject Type="Embed" ProgID="Equation.3" ShapeID="_x0000_i1066" DrawAspect="Content" ObjectID="_1736579830" r:id="rId61"/>
        </w:object>
      </w:r>
      <w:r w:rsidRPr="00887C6A">
        <w:object w:dxaOrig="220" w:dyaOrig="440" w14:anchorId="1F8C01C4">
          <v:shape id="_x0000_i1067" type="#_x0000_t75" style="width:11.25pt;height:21.75pt" o:ole="">
            <v:imagedata r:id="rId20" o:title=""/>
          </v:shape>
          <o:OLEObject Type="Embed" ProgID="Equation.3" ShapeID="_x0000_i1067" DrawAspect="Content" ObjectID="_1736579831" r:id="rId62"/>
        </w:object>
      </w:r>
      <w:r w:rsidRPr="00887C6A">
        <w:object w:dxaOrig="300" w:dyaOrig="440" w14:anchorId="592C83AF">
          <v:shape id="_x0000_i1068" type="#_x0000_t75" style="width:15pt;height:21.75pt" o:ole="">
            <v:imagedata r:id="rId53" o:title=""/>
          </v:shape>
          <o:OLEObject Type="Embed" ProgID="Equation.3" ShapeID="_x0000_i1068" DrawAspect="Content" ObjectID="_1736579832" r:id="rId63"/>
        </w:object>
      </w:r>
      <w:r w:rsidRPr="00887C6A">
        <w:t xml:space="preserve">PCRROPTAMT </w:t>
      </w:r>
      <w:r w:rsidRPr="00887C6A">
        <w:rPr>
          <w:i/>
          <w:vertAlign w:val="subscript"/>
        </w:rPr>
        <w:t>crrh,(j,k),a,tech,h</w:t>
      </w:r>
      <w:r w:rsidRPr="00887C6A">
        <w:t>)</w:t>
      </w:r>
    </w:p>
    <w:p w14:paraId="56867851" w14:textId="77777777" w:rsidR="00212172" w:rsidRPr="00887C6A" w:rsidRDefault="00212172" w:rsidP="00212172">
      <w:r w:rsidRPr="00887C6A">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49"/>
        <w:gridCol w:w="6659"/>
      </w:tblGrid>
      <w:tr w:rsidR="00212172" w:rsidRPr="00887C6A" w14:paraId="05558CB7" w14:textId="77777777" w:rsidTr="009F28D9">
        <w:tc>
          <w:tcPr>
            <w:tcW w:w="1184" w:type="pct"/>
          </w:tcPr>
          <w:p w14:paraId="7FC29DBA" w14:textId="77777777" w:rsidR="00212172" w:rsidRPr="00887C6A" w:rsidRDefault="00212172" w:rsidP="009F28D9">
            <w:pPr>
              <w:pStyle w:val="TableHead"/>
            </w:pPr>
            <w:r w:rsidRPr="00887C6A">
              <w:t>Variable</w:t>
            </w:r>
          </w:p>
        </w:tc>
        <w:tc>
          <w:tcPr>
            <w:tcW w:w="339" w:type="pct"/>
          </w:tcPr>
          <w:p w14:paraId="6829F4C2" w14:textId="77777777" w:rsidR="00212172" w:rsidRPr="00887C6A" w:rsidRDefault="00212172" w:rsidP="009F28D9">
            <w:pPr>
              <w:pStyle w:val="TableHead"/>
            </w:pPr>
            <w:r w:rsidRPr="00887C6A">
              <w:t>Unit</w:t>
            </w:r>
          </w:p>
        </w:tc>
        <w:tc>
          <w:tcPr>
            <w:tcW w:w="3477" w:type="pct"/>
          </w:tcPr>
          <w:p w14:paraId="2C9FB0FC" w14:textId="77777777" w:rsidR="00212172" w:rsidRPr="00887C6A" w:rsidRDefault="00212172" w:rsidP="009F28D9">
            <w:pPr>
              <w:pStyle w:val="TableHead"/>
            </w:pPr>
            <w:r w:rsidRPr="00887C6A">
              <w:t>Definition</w:t>
            </w:r>
          </w:p>
        </w:tc>
      </w:tr>
      <w:tr w:rsidR="00212172" w:rsidRPr="00887C6A" w14:paraId="5147FF33" w14:textId="77777777" w:rsidTr="009F28D9">
        <w:tc>
          <w:tcPr>
            <w:tcW w:w="1184" w:type="pct"/>
          </w:tcPr>
          <w:p w14:paraId="3E0401CD" w14:textId="77777777" w:rsidR="00212172" w:rsidRPr="00887C6A" w:rsidRDefault="00212172" w:rsidP="009F28D9">
            <w:pPr>
              <w:pStyle w:val="TableBody"/>
              <w:ind w:right="-202"/>
            </w:pPr>
            <w:r w:rsidRPr="00887C6A">
              <w:lastRenderedPageBreak/>
              <w:t xml:space="preserve">PCRRNZREV </w:t>
            </w:r>
            <w:r w:rsidRPr="00887C6A">
              <w:rPr>
                <w:i/>
                <w:vertAlign w:val="subscript"/>
              </w:rPr>
              <w:t>a</w:t>
            </w:r>
          </w:p>
        </w:tc>
        <w:tc>
          <w:tcPr>
            <w:tcW w:w="339" w:type="pct"/>
          </w:tcPr>
          <w:p w14:paraId="3AC5ED97" w14:textId="77777777" w:rsidR="00212172" w:rsidRPr="00887C6A" w:rsidRDefault="00212172" w:rsidP="009F28D9">
            <w:pPr>
              <w:pStyle w:val="TableBody"/>
            </w:pPr>
            <w:r w:rsidRPr="00887C6A">
              <w:t>$</w:t>
            </w:r>
          </w:p>
        </w:tc>
        <w:tc>
          <w:tcPr>
            <w:tcW w:w="3477" w:type="pct"/>
          </w:tcPr>
          <w:p w14:paraId="563884B5" w14:textId="77777777" w:rsidR="00212172" w:rsidRPr="00887C6A" w:rsidRDefault="00212172" w:rsidP="009F28D9">
            <w:pPr>
              <w:pStyle w:val="TableBody"/>
            </w:pPr>
            <w:r w:rsidRPr="00887C6A">
              <w:rPr>
                <w:i/>
              </w:rPr>
              <w:t>PCRR Non-Zonal Revenue per CRR Auction</w:t>
            </w:r>
            <w:r w:rsidRPr="00887C6A">
              <w:t xml:space="preserve">—The revenue resulted from the PCRRs that source and sink in different CMZs, pertaining to CRR Auction </w:t>
            </w:r>
            <w:r w:rsidRPr="00887C6A">
              <w:rPr>
                <w:i/>
              </w:rPr>
              <w:t>a</w:t>
            </w:r>
            <w:r w:rsidRPr="00887C6A">
              <w:t>, for the month.</w:t>
            </w:r>
          </w:p>
        </w:tc>
      </w:tr>
      <w:tr w:rsidR="00212172" w:rsidRPr="00887C6A" w14:paraId="414B2381" w14:textId="77777777" w:rsidTr="009F28D9">
        <w:tc>
          <w:tcPr>
            <w:tcW w:w="1184" w:type="pct"/>
          </w:tcPr>
          <w:p w14:paraId="52163380" w14:textId="77777777" w:rsidR="00212172" w:rsidRPr="00887C6A" w:rsidRDefault="00212172" w:rsidP="009F28D9">
            <w:pPr>
              <w:pStyle w:val="TableBody"/>
              <w:rPr>
                <w:lang w:val="pt-BR"/>
              </w:rPr>
            </w:pPr>
            <w:r w:rsidRPr="00887C6A">
              <w:rPr>
                <w:lang w:val="pt-BR"/>
              </w:rPr>
              <w:t xml:space="preserve">PCRROBLAMT </w:t>
            </w:r>
            <w:r w:rsidRPr="00887C6A">
              <w:rPr>
                <w:i/>
                <w:vertAlign w:val="subscript"/>
                <w:lang w:val="pt-BR"/>
              </w:rPr>
              <w:t>crrh, (j, k), a, tech, h</w:t>
            </w:r>
          </w:p>
        </w:tc>
        <w:tc>
          <w:tcPr>
            <w:tcW w:w="339" w:type="pct"/>
          </w:tcPr>
          <w:p w14:paraId="38C28586" w14:textId="77777777" w:rsidR="00212172" w:rsidRPr="00887C6A" w:rsidRDefault="00212172" w:rsidP="009F28D9">
            <w:pPr>
              <w:pStyle w:val="TableBody"/>
            </w:pPr>
            <w:r w:rsidRPr="00887C6A">
              <w:t>$</w:t>
            </w:r>
          </w:p>
        </w:tc>
        <w:tc>
          <w:tcPr>
            <w:tcW w:w="3477" w:type="pct"/>
          </w:tcPr>
          <w:p w14:paraId="19893F39" w14:textId="77777777" w:rsidR="00212172" w:rsidRPr="00887C6A" w:rsidRDefault="00212172" w:rsidP="009F28D9">
            <w:pPr>
              <w:pStyle w:val="TableBody"/>
            </w:pPr>
            <w:r w:rsidRPr="00887C6A">
              <w:rPr>
                <w:i/>
              </w:rPr>
              <w:t>PCRR PTP Obligation Amount per CRR Account Holder per source and sink pair per CRR Auction per resource technology per hour</w:t>
            </w:r>
            <w:r w:rsidRPr="00887C6A">
              <w:t xml:space="preserve">—The charge calculated for CRR Account Holder </w:t>
            </w:r>
            <w:r w:rsidRPr="00887C6A">
              <w:rPr>
                <w:i/>
              </w:rPr>
              <w:t>crrh</w:t>
            </w:r>
            <w:r w:rsidRPr="00887C6A">
              <w:t xml:space="preserve"> of the MW quantity that represents its total PTP Obligations pertaining to CRR Auction </w:t>
            </w:r>
            <w:r w:rsidRPr="00887C6A">
              <w:rPr>
                <w:i/>
              </w:rPr>
              <w:t xml:space="preserve">a </w:t>
            </w:r>
            <w:r w:rsidRPr="00887C6A">
              <w:t xml:space="preserve">with the source </w:t>
            </w:r>
            <w:r w:rsidRPr="00887C6A">
              <w:rPr>
                <w:i/>
              </w:rPr>
              <w:t>j</w:t>
            </w:r>
            <w:r w:rsidRPr="00887C6A">
              <w:t xml:space="preserve"> and the sink </w:t>
            </w:r>
            <w:r w:rsidRPr="00887C6A">
              <w:rPr>
                <w:i/>
              </w:rPr>
              <w:t>k</w:t>
            </w:r>
            <w:r w:rsidRPr="00887C6A">
              <w:t xml:space="preserve"> in different CMZs, based on Resources of the technology </w:t>
            </w:r>
            <w:r w:rsidRPr="00887C6A">
              <w:rPr>
                <w:i/>
              </w:rPr>
              <w:t>tech</w:t>
            </w:r>
            <w:r w:rsidRPr="00887C6A">
              <w:t xml:space="preserve">, for the hour </w:t>
            </w:r>
            <w:r w:rsidRPr="00887C6A">
              <w:rPr>
                <w:i/>
              </w:rPr>
              <w:t>h</w:t>
            </w:r>
            <w:r w:rsidRPr="00887C6A">
              <w:t>.</w:t>
            </w:r>
          </w:p>
        </w:tc>
      </w:tr>
      <w:tr w:rsidR="00212172" w:rsidRPr="00887C6A" w14:paraId="1BDE6383" w14:textId="77777777" w:rsidTr="009F28D9">
        <w:tc>
          <w:tcPr>
            <w:tcW w:w="1184" w:type="pct"/>
          </w:tcPr>
          <w:p w14:paraId="7A9DF5BC" w14:textId="77777777" w:rsidR="00212172" w:rsidRPr="00887C6A" w:rsidRDefault="00212172" w:rsidP="009F28D9">
            <w:pPr>
              <w:pStyle w:val="TableBody"/>
            </w:pPr>
            <w:r w:rsidRPr="00887C6A">
              <w:t xml:space="preserve">PCRROPTAMT </w:t>
            </w:r>
            <w:r w:rsidRPr="00887C6A">
              <w:rPr>
                <w:i/>
                <w:vertAlign w:val="subscript"/>
              </w:rPr>
              <w:t>crrh, (j, k), a, tech, h</w:t>
            </w:r>
          </w:p>
        </w:tc>
        <w:tc>
          <w:tcPr>
            <w:tcW w:w="339" w:type="pct"/>
          </w:tcPr>
          <w:p w14:paraId="18E92064" w14:textId="77777777" w:rsidR="00212172" w:rsidRPr="00887C6A" w:rsidRDefault="00212172" w:rsidP="009F28D9">
            <w:pPr>
              <w:pStyle w:val="TableBody"/>
            </w:pPr>
            <w:r w:rsidRPr="00887C6A">
              <w:t>$</w:t>
            </w:r>
          </w:p>
        </w:tc>
        <w:tc>
          <w:tcPr>
            <w:tcW w:w="3477" w:type="pct"/>
          </w:tcPr>
          <w:p w14:paraId="428C4FCE" w14:textId="77777777" w:rsidR="00212172" w:rsidRPr="00887C6A" w:rsidRDefault="00212172" w:rsidP="009F28D9">
            <w:pPr>
              <w:pStyle w:val="TableBody"/>
              <w:rPr>
                <w:i/>
              </w:rPr>
            </w:pPr>
            <w:r w:rsidRPr="00887C6A">
              <w:rPr>
                <w:i/>
              </w:rPr>
              <w:t>PCRR PTP Option Amount per CRR Account Holder per source and sink pair per CRR Auction per resource technology per hour</w:t>
            </w:r>
            <w:r w:rsidRPr="00887C6A">
              <w:t xml:space="preserve">—The charge calculated for CRR Account Holder </w:t>
            </w:r>
            <w:r w:rsidRPr="00887C6A">
              <w:rPr>
                <w:i/>
              </w:rPr>
              <w:t>crrh</w:t>
            </w:r>
            <w:r w:rsidRPr="00887C6A">
              <w:t xml:space="preserve"> of the MW quantity that represents its total PTP Options pertaining to CRR Auction </w:t>
            </w:r>
            <w:r w:rsidRPr="00887C6A">
              <w:rPr>
                <w:i/>
              </w:rPr>
              <w:t xml:space="preserve">a </w:t>
            </w:r>
            <w:r w:rsidRPr="00887C6A">
              <w:t xml:space="preserve">with the source </w:t>
            </w:r>
            <w:r w:rsidRPr="00887C6A">
              <w:rPr>
                <w:i/>
              </w:rPr>
              <w:t>j</w:t>
            </w:r>
            <w:r w:rsidRPr="00887C6A">
              <w:t xml:space="preserve"> and the sink </w:t>
            </w:r>
            <w:r w:rsidRPr="00887C6A">
              <w:rPr>
                <w:i/>
              </w:rPr>
              <w:t>k</w:t>
            </w:r>
            <w:r w:rsidRPr="00887C6A">
              <w:t xml:space="preserve"> in different CMZs, based on Resources of the technology </w:t>
            </w:r>
            <w:r w:rsidRPr="00887C6A">
              <w:rPr>
                <w:i/>
              </w:rPr>
              <w:t>tech</w:t>
            </w:r>
            <w:r w:rsidRPr="00887C6A">
              <w:t xml:space="preserve">, for the hour </w:t>
            </w:r>
            <w:r w:rsidRPr="00887C6A">
              <w:rPr>
                <w:i/>
              </w:rPr>
              <w:t>h</w:t>
            </w:r>
            <w:r w:rsidRPr="00887C6A">
              <w:t>.</w:t>
            </w:r>
          </w:p>
        </w:tc>
      </w:tr>
      <w:tr w:rsidR="00212172" w:rsidRPr="00887C6A" w14:paraId="0FE11EB8" w14:textId="77777777" w:rsidTr="009F28D9">
        <w:tc>
          <w:tcPr>
            <w:tcW w:w="1184" w:type="pct"/>
          </w:tcPr>
          <w:p w14:paraId="3D9C4B9E" w14:textId="77777777" w:rsidR="00212172" w:rsidRPr="00887C6A" w:rsidRDefault="00212172" w:rsidP="009F28D9">
            <w:pPr>
              <w:pStyle w:val="TableBody"/>
              <w:rPr>
                <w:i/>
              </w:rPr>
            </w:pPr>
            <w:r w:rsidRPr="00887C6A">
              <w:rPr>
                <w:i/>
              </w:rPr>
              <w:t>a</w:t>
            </w:r>
          </w:p>
        </w:tc>
        <w:tc>
          <w:tcPr>
            <w:tcW w:w="339" w:type="pct"/>
          </w:tcPr>
          <w:p w14:paraId="300DBAA0" w14:textId="77777777" w:rsidR="00212172" w:rsidRPr="00887C6A" w:rsidRDefault="00212172" w:rsidP="009F28D9">
            <w:pPr>
              <w:pStyle w:val="TableBody"/>
            </w:pPr>
            <w:r w:rsidRPr="00887C6A">
              <w:t>none</w:t>
            </w:r>
          </w:p>
        </w:tc>
        <w:tc>
          <w:tcPr>
            <w:tcW w:w="3477" w:type="pct"/>
          </w:tcPr>
          <w:p w14:paraId="19BD57E1" w14:textId="77777777" w:rsidR="00212172" w:rsidRPr="00887C6A" w:rsidRDefault="00212172" w:rsidP="009F28D9">
            <w:pPr>
              <w:pStyle w:val="TableBody"/>
            </w:pPr>
            <w:r w:rsidRPr="00887C6A">
              <w:t>A CRR Auction.</w:t>
            </w:r>
          </w:p>
        </w:tc>
      </w:tr>
      <w:tr w:rsidR="00212172" w:rsidRPr="00887C6A" w14:paraId="225D9C44" w14:textId="77777777" w:rsidTr="009F28D9">
        <w:tc>
          <w:tcPr>
            <w:tcW w:w="1184" w:type="pct"/>
          </w:tcPr>
          <w:p w14:paraId="4A64335D" w14:textId="77777777" w:rsidR="00212172" w:rsidRPr="00887C6A" w:rsidRDefault="00212172" w:rsidP="009F28D9">
            <w:pPr>
              <w:pStyle w:val="TableBody"/>
              <w:rPr>
                <w:i/>
              </w:rPr>
            </w:pPr>
            <w:r w:rsidRPr="00887C6A">
              <w:rPr>
                <w:i/>
              </w:rPr>
              <w:t>crrh</w:t>
            </w:r>
          </w:p>
        </w:tc>
        <w:tc>
          <w:tcPr>
            <w:tcW w:w="339" w:type="pct"/>
          </w:tcPr>
          <w:p w14:paraId="01134B4F" w14:textId="77777777" w:rsidR="00212172" w:rsidRPr="00887C6A" w:rsidRDefault="00212172" w:rsidP="009F28D9">
            <w:pPr>
              <w:pStyle w:val="TableBody"/>
            </w:pPr>
            <w:r w:rsidRPr="00887C6A">
              <w:t>none</w:t>
            </w:r>
          </w:p>
        </w:tc>
        <w:tc>
          <w:tcPr>
            <w:tcW w:w="3477" w:type="pct"/>
          </w:tcPr>
          <w:p w14:paraId="5C3CC4FA" w14:textId="77777777" w:rsidR="00212172" w:rsidRPr="00887C6A" w:rsidRDefault="00212172" w:rsidP="009F28D9">
            <w:pPr>
              <w:pStyle w:val="TableBody"/>
            </w:pPr>
            <w:r w:rsidRPr="00887C6A">
              <w:t>A CRR Account Holder that paid the invoice in full.</w:t>
            </w:r>
          </w:p>
        </w:tc>
      </w:tr>
      <w:tr w:rsidR="00212172" w:rsidRPr="00887C6A" w14:paraId="31356BCD" w14:textId="77777777" w:rsidTr="009F28D9">
        <w:tc>
          <w:tcPr>
            <w:tcW w:w="1184" w:type="pct"/>
          </w:tcPr>
          <w:p w14:paraId="7C409BCA" w14:textId="77777777" w:rsidR="00212172" w:rsidRPr="00887C6A" w:rsidRDefault="00212172" w:rsidP="009F28D9">
            <w:pPr>
              <w:pStyle w:val="TableBody"/>
              <w:rPr>
                <w:i/>
              </w:rPr>
            </w:pPr>
            <w:r w:rsidRPr="00887C6A">
              <w:rPr>
                <w:i/>
              </w:rPr>
              <w:t>(j, k)</w:t>
            </w:r>
          </w:p>
        </w:tc>
        <w:tc>
          <w:tcPr>
            <w:tcW w:w="339" w:type="pct"/>
          </w:tcPr>
          <w:p w14:paraId="55A59256" w14:textId="77777777" w:rsidR="00212172" w:rsidRPr="00887C6A" w:rsidRDefault="00212172" w:rsidP="009F28D9">
            <w:pPr>
              <w:pStyle w:val="TableBody"/>
            </w:pPr>
            <w:r w:rsidRPr="00887C6A">
              <w:t>none</w:t>
            </w:r>
          </w:p>
        </w:tc>
        <w:tc>
          <w:tcPr>
            <w:tcW w:w="3477" w:type="pct"/>
          </w:tcPr>
          <w:p w14:paraId="4BEBD41E" w14:textId="77777777" w:rsidR="00212172" w:rsidRPr="00887C6A" w:rsidRDefault="00212172" w:rsidP="009F28D9">
            <w:pPr>
              <w:pStyle w:val="TableBody"/>
            </w:pPr>
            <w:r w:rsidRPr="00887C6A">
              <w:t>A pair of source and sink Settlement Points in different CMZs.</w:t>
            </w:r>
          </w:p>
        </w:tc>
      </w:tr>
      <w:tr w:rsidR="00212172" w:rsidRPr="00887C6A" w14:paraId="279E292B" w14:textId="77777777" w:rsidTr="009F28D9">
        <w:tc>
          <w:tcPr>
            <w:tcW w:w="1184" w:type="pct"/>
            <w:tcBorders>
              <w:top w:val="single" w:sz="4" w:space="0" w:color="auto"/>
              <w:left w:val="single" w:sz="4" w:space="0" w:color="auto"/>
              <w:bottom w:val="single" w:sz="4" w:space="0" w:color="auto"/>
              <w:right w:val="single" w:sz="4" w:space="0" w:color="auto"/>
            </w:tcBorders>
          </w:tcPr>
          <w:p w14:paraId="69755656" w14:textId="77777777" w:rsidR="00212172" w:rsidRPr="00887C6A" w:rsidRDefault="00212172" w:rsidP="009F28D9">
            <w:pPr>
              <w:pStyle w:val="TableBody"/>
              <w:rPr>
                <w:i/>
              </w:rPr>
            </w:pPr>
            <w:r w:rsidRPr="00887C6A">
              <w:rPr>
                <w:i/>
              </w:rPr>
              <w:t>tech</w:t>
            </w:r>
          </w:p>
        </w:tc>
        <w:tc>
          <w:tcPr>
            <w:tcW w:w="339" w:type="pct"/>
            <w:tcBorders>
              <w:top w:val="single" w:sz="4" w:space="0" w:color="auto"/>
              <w:left w:val="single" w:sz="4" w:space="0" w:color="auto"/>
              <w:bottom w:val="single" w:sz="4" w:space="0" w:color="auto"/>
              <w:right w:val="single" w:sz="4" w:space="0" w:color="auto"/>
            </w:tcBorders>
          </w:tcPr>
          <w:p w14:paraId="557E0A4A" w14:textId="77777777" w:rsidR="00212172" w:rsidRPr="00887C6A" w:rsidRDefault="00212172" w:rsidP="009F28D9">
            <w:pPr>
              <w:pStyle w:val="TableBody"/>
            </w:pPr>
            <w:r w:rsidRPr="00887C6A">
              <w:t>none</w:t>
            </w:r>
          </w:p>
        </w:tc>
        <w:tc>
          <w:tcPr>
            <w:tcW w:w="3477" w:type="pct"/>
            <w:tcBorders>
              <w:top w:val="single" w:sz="4" w:space="0" w:color="auto"/>
              <w:left w:val="single" w:sz="4" w:space="0" w:color="auto"/>
              <w:bottom w:val="single" w:sz="4" w:space="0" w:color="auto"/>
              <w:right w:val="single" w:sz="4" w:space="0" w:color="auto"/>
            </w:tcBorders>
          </w:tcPr>
          <w:p w14:paraId="5F5DAC0C" w14:textId="77777777" w:rsidR="00212172" w:rsidRPr="00887C6A" w:rsidRDefault="00212172" w:rsidP="009F28D9">
            <w:pPr>
              <w:pStyle w:val="TableBody"/>
            </w:pPr>
            <w:r w:rsidRPr="00887C6A">
              <w:t>A Resource technology.</w:t>
            </w:r>
          </w:p>
        </w:tc>
      </w:tr>
      <w:tr w:rsidR="00212172" w:rsidRPr="00887C6A" w14:paraId="2884BC65" w14:textId="77777777" w:rsidTr="009F28D9">
        <w:tc>
          <w:tcPr>
            <w:tcW w:w="1184" w:type="pct"/>
            <w:tcBorders>
              <w:top w:val="single" w:sz="4" w:space="0" w:color="auto"/>
              <w:left w:val="single" w:sz="4" w:space="0" w:color="auto"/>
              <w:bottom w:val="single" w:sz="4" w:space="0" w:color="auto"/>
              <w:right w:val="single" w:sz="4" w:space="0" w:color="auto"/>
            </w:tcBorders>
          </w:tcPr>
          <w:p w14:paraId="799E242B" w14:textId="77777777" w:rsidR="00212172" w:rsidRPr="00887C6A" w:rsidRDefault="00212172" w:rsidP="009F28D9">
            <w:pPr>
              <w:pStyle w:val="TableBody"/>
              <w:rPr>
                <w:i/>
              </w:rPr>
            </w:pPr>
            <w:r w:rsidRPr="00887C6A">
              <w:rPr>
                <w:i/>
              </w:rPr>
              <w:t>h</w:t>
            </w:r>
          </w:p>
        </w:tc>
        <w:tc>
          <w:tcPr>
            <w:tcW w:w="339" w:type="pct"/>
            <w:tcBorders>
              <w:top w:val="single" w:sz="4" w:space="0" w:color="auto"/>
              <w:left w:val="single" w:sz="4" w:space="0" w:color="auto"/>
              <w:bottom w:val="single" w:sz="4" w:space="0" w:color="auto"/>
              <w:right w:val="single" w:sz="4" w:space="0" w:color="auto"/>
            </w:tcBorders>
          </w:tcPr>
          <w:p w14:paraId="42DE85C0" w14:textId="77777777" w:rsidR="00212172" w:rsidRPr="00887C6A" w:rsidRDefault="00212172" w:rsidP="009F28D9">
            <w:pPr>
              <w:pStyle w:val="TableBody"/>
            </w:pPr>
            <w:r w:rsidRPr="00887C6A">
              <w:t>none</w:t>
            </w:r>
          </w:p>
        </w:tc>
        <w:tc>
          <w:tcPr>
            <w:tcW w:w="3477" w:type="pct"/>
            <w:tcBorders>
              <w:top w:val="single" w:sz="4" w:space="0" w:color="auto"/>
              <w:left w:val="single" w:sz="4" w:space="0" w:color="auto"/>
              <w:bottom w:val="single" w:sz="4" w:space="0" w:color="auto"/>
              <w:right w:val="single" w:sz="4" w:space="0" w:color="auto"/>
            </w:tcBorders>
          </w:tcPr>
          <w:p w14:paraId="6DBDE19A" w14:textId="77777777" w:rsidR="00212172" w:rsidRPr="00887C6A" w:rsidRDefault="00212172" w:rsidP="009F28D9">
            <w:pPr>
              <w:pStyle w:val="TableBody"/>
            </w:pPr>
            <w:r w:rsidRPr="00887C6A">
              <w:t>An hour in the month.</w:t>
            </w:r>
          </w:p>
        </w:tc>
      </w:tr>
    </w:tbl>
    <w:p w14:paraId="073C3474" w14:textId="77777777" w:rsidR="00212172" w:rsidRPr="00887C6A" w:rsidRDefault="00212172" w:rsidP="00212172"/>
    <w:p w14:paraId="2BB4FDBD" w14:textId="77777777" w:rsidR="00212172" w:rsidRPr="00887C6A" w:rsidRDefault="00212172" w:rsidP="00212172">
      <w:pPr>
        <w:pStyle w:val="H3"/>
      </w:pPr>
      <w:bookmarkStart w:id="170" w:name="_Toc273526260"/>
      <w:bookmarkStart w:id="171" w:name="_Toc397670176"/>
      <w:bookmarkStart w:id="172" w:name="_Toc405558223"/>
      <w:bookmarkStart w:id="173" w:name="_Toc405805778"/>
      <w:bookmarkStart w:id="174" w:name="_Toc475962032"/>
      <w:r w:rsidRPr="00887C6A">
        <w:t>7.5.7</w:t>
      </w:r>
      <w:r w:rsidRPr="00887C6A">
        <w:tab/>
        <w:t xml:space="preserve">Method for Distributing </w:t>
      </w:r>
      <w:smartTag w:uri="urn:schemas-microsoft-com:office:smarttags" w:element="stockticker">
        <w:r w:rsidRPr="00887C6A">
          <w:t>CRR</w:t>
        </w:r>
      </w:smartTag>
      <w:r w:rsidRPr="00887C6A">
        <w:t xml:space="preserve"> Auction Revenues</w:t>
      </w:r>
      <w:bookmarkEnd w:id="170"/>
      <w:bookmarkEnd w:id="171"/>
      <w:bookmarkEnd w:id="172"/>
      <w:bookmarkEnd w:id="173"/>
      <w:bookmarkEnd w:id="174"/>
    </w:p>
    <w:p w14:paraId="59770CF5" w14:textId="77777777" w:rsidR="00212172" w:rsidRPr="00887C6A" w:rsidRDefault="00212172" w:rsidP="00212172">
      <w:pPr>
        <w:pStyle w:val="BodyTextNumbered"/>
      </w:pPr>
      <w:r w:rsidRPr="00887C6A">
        <w:t>(1)</w:t>
      </w:r>
      <w:r w:rsidRPr="00887C6A">
        <w:tab/>
        <w:t>ERCOT shall determine, for each month, the CRR Monthly Revenues (CMR</w:t>
      </w:r>
      <w:r w:rsidR="005C7573">
        <w:t>s</w:t>
      </w:r>
      <w:r w:rsidRPr="00887C6A">
        <w:t xml:space="preserve">). </w:t>
      </w:r>
      <w:r w:rsidR="00D24738">
        <w:t xml:space="preserve"> </w:t>
      </w:r>
      <w:r w:rsidRPr="00887C6A">
        <w:t>The CMR is the sum of:</w:t>
      </w:r>
    </w:p>
    <w:p w14:paraId="4738EFEA" w14:textId="77777777" w:rsidR="00212172" w:rsidRPr="00887C6A" w:rsidRDefault="00212172" w:rsidP="00212172">
      <w:pPr>
        <w:pStyle w:val="List"/>
      </w:pPr>
      <w:r w:rsidRPr="00887C6A">
        <w:t>(a)</w:t>
      </w:r>
      <w:r w:rsidRPr="00887C6A">
        <w:tab/>
        <w:t>Monthly CRR revenue for that month; and</w:t>
      </w:r>
    </w:p>
    <w:p w14:paraId="6E58C6D6" w14:textId="77777777" w:rsidR="00212172" w:rsidRPr="00887C6A" w:rsidRDefault="00212172" w:rsidP="00212172">
      <w:pPr>
        <w:pStyle w:val="List"/>
      </w:pPr>
      <w:r w:rsidRPr="00887C6A">
        <w:t>(b)</w:t>
      </w:r>
      <w:r w:rsidRPr="00887C6A">
        <w:tab/>
        <w:t>PCRR revenues.</w:t>
      </w:r>
    </w:p>
    <w:p w14:paraId="5ED0EFFC" w14:textId="77777777" w:rsidR="00212172" w:rsidRPr="00887C6A" w:rsidRDefault="00212172" w:rsidP="00212172">
      <w:pPr>
        <w:pStyle w:val="BodyTextNumbered"/>
      </w:pPr>
      <w:r w:rsidRPr="00887C6A">
        <w:t>(2)</w:t>
      </w:r>
      <w:r w:rsidRPr="00887C6A">
        <w:tab/>
        <w:t xml:space="preserve">ERCOT shall credit the net </w:t>
      </w:r>
      <w:smartTag w:uri="urn:schemas-microsoft-com:office:smarttags" w:element="stockticker">
        <w:r w:rsidRPr="00887C6A">
          <w:t>CRR</w:t>
        </w:r>
      </w:smartTag>
      <w:r w:rsidRPr="00887C6A">
        <w:t xml:space="preserve"> Auction revenue (including PCRR revenue) produced from CRRs cleared in each </w:t>
      </w:r>
      <w:smartTag w:uri="urn:schemas-microsoft-com:office:smarttags" w:element="stockticker">
        <w:r w:rsidRPr="00887C6A">
          <w:t>CRR</w:t>
        </w:r>
      </w:smartTag>
      <w:r w:rsidRPr="00887C6A">
        <w:t xml:space="preserve"> Auction that source from a Settlement Point located within a 2003 ERCOT CMZ and sink at a Settlement Point located within the same 2003 ERCOT CMZ to Qualified Scheduling Entities (QSEs) in the 2003 ERCOT CMZ on a zonal Load Ratio Share (LRS) basis.  All other net </w:t>
      </w:r>
      <w:smartTag w:uri="urn:schemas-microsoft-com:office:smarttags" w:element="stockticker">
        <w:r w:rsidRPr="00887C6A">
          <w:t>CRR</w:t>
        </w:r>
      </w:smartTag>
      <w:r w:rsidRPr="00887C6A">
        <w:t xml:space="preserve"> Auction revenues must be allocated to QSEs on an ERCOT-wide LRS basis.  For these allocation purposes, any Non-Opt-In Entity (NOIE) Load Zone is considered to be located entirely within the 2003 ERCOT CMZ that represented the largest Load for that NOIE or group of NOIEs in 2003.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576"/>
      </w:tblGrid>
      <w:tr w:rsidR="00A9786E" w:rsidRPr="00887C6A" w14:paraId="62BB63EB" w14:textId="77777777" w:rsidTr="00E96520">
        <w:tc>
          <w:tcPr>
            <w:tcW w:w="9576" w:type="dxa"/>
            <w:shd w:val="pct12" w:color="auto" w:fill="auto"/>
          </w:tcPr>
          <w:p w14:paraId="10937449" w14:textId="77777777" w:rsidR="00A9786E" w:rsidRPr="00887C6A" w:rsidRDefault="00A9786E" w:rsidP="00E96520">
            <w:pPr>
              <w:pStyle w:val="BodyTextNumbered"/>
              <w:spacing w:before="120"/>
              <w:ind w:left="0" w:firstLine="0"/>
              <w:rPr>
                <w:b/>
                <w:i/>
                <w:iCs w:val="0"/>
                <w:szCs w:val="24"/>
              </w:rPr>
            </w:pPr>
            <w:r w:rsidRPr="00887C6A">
              <w:rPr>
                <w:b/>
                <w:i/>
                <w:iCs w:val="0"/>
                <w:szCs w:val="24"/>
              </w:rPr>
              <w:t>[NPRR</w:t>
            </w:r>
            <w:r>
              <w:rPr>
                <w:b/>
                <w:i/>
                <w:iCs w:val="0"/>
                <w:szCs w:val="24"/>
              </w:rPr>
              <w:t>1030</w:t>
            </w:r>
            <w:r w:rsidRPr="00887C6A">
              <w:rPr>
                <w:b/>
                <w:i/>
                <w:iCs w:val="0"/>
                <w:szCs w:val="24"/>
              </w:rPr>
              <w:t xml:space="preserve">:  </w:t>
            </w:r>
            <w:r>
              <w:rPr>
                <w:b/>
                <w:i/>
                <w:iCs w:val="0"/>
                <w:szCs w:val="24"/>
              </w:rPr>
              <w:t xml:space="preserve">Replace </w:t>
            </w:r>
            <w:r w:rsidRPr="00887C6A">
              <w:rPr>
                <w:b/>
                <w:i/>
                <w:iCs w:val="0"/>
                <w:szCs w:val="24"/>
              </w:rPr>
              <w:t>paragraph</w:t>
            </w:r>
            <w:r>
              <w:rPr>
                <w:b/>
                <w:i/>
                <w:iCs w:val="0"/>
                <w:szCs w:val="24"/>
              </w:rPr>
              <w:t xml:space="preserve"> (2) above with the following</w:t>
            </w:r>
            <w:r w:rsidRPr="00887C6A">
              <w:rPr>
                <w:b/>
                <w:i/>
                <w:iCs w:val="0"/>
                <w:szCs w:val="24"/>
              </w:rPr>
              <w:t xml:space="preserve"> upon system implementation:]</w:t>
            </w:r>
          </w:p>
          <w:p w14:paraId="03E0D0EA" w14:textId="77777777" w:rsidR="00A9786E" w:rsidRPr="00C2078A" w:rsidRDefault="00A9786E" w:rsidP="00A9786E">
            <w:pPr>
              <w:pStyle w:val="BodyTextNumbered"/>
            </w:pPr>
            <w:r>
              <w:t>(2)</w:t>
            </w:r>
            <w:r>
              <w:tab/>
              <w:t xml:space="preserve">ERCOT shall credit the net </w:t>
            </w:r>
            <w:smartTag w:uri="urn:schemas-microsoft-com:office:smarttags" w:element="stockticker">
              <w:r>
                <w:t>CRR</w:t>
              </w:r>
            </w:smartTag>
            <w:r>
              <w:t xml:space="preserve"> Auction revenue (including PCRR revenue) produced from CRRs cleared in each </w:t>
            </w:r>
            <w:smartTag w:uri="urn:schemas-microsoft-com:office:smarttags" w:element="stockticker">
              <w:r>
                <w:t>CRR</w:t>
              </w:r>
            </w:smartTag>
            <w:r>
              <w:t xml:space="preserve"> Auction that source from a Settlement Point located within a 2003 ERCOT CMZ and sink at a Settlement Point located within the same 2003 ERCOT CMZ to Qualified Scheduling Entities (QSEs) in the 2003 ERCOT CMZ on a zonal ratio share basis.  All other net </w:t>
            </w:r>
            <w:smartTag w:uri="urn:schemas-microsoft-com:office:smarttags" w:element="stockticker">
              <w:r>
                <w:t>CRR</w:t>
              </w:r>
            </w:smartTag>
            <w:r>
              <w:t xml:space="preserve"> Auction revenues must be allocated to QSEs on an ERCOT-wide ratio share basis.  For these allocation purposes, any Non-Opt-In Entity (NOIE) Load Zone is considered to be located entirely within the 2003 ERCOT </w:t>
            </w:r>
            <w:r>
              <w:lastRenderedPageBreak/>
              <w:t>CMZ that represented the largest Load for that NOIE or group of NOIEs in 2003.</w:t>
            </w:r>
          </w:p>
        </w:tc>
      </w:tr>
    </w:tbl>
    <w:p w14:paraId="49F51014" w14:textId="77777777" w:rsidR="00212172" w:rsidRPr="00887C6A" w:rsidRDefault="00212172" w:rsidP="005764DE">
      <w:pPr>
        <w:pStyle w:val="BodyTextNumbered"/>
        <w:spacing w:before="240"/>
        <w:rPr>
          <w:highlight w:val="yellow"/>
        </w:rPr>
      </w:pPr>
      <w:r w:rsidRPr="00887C6A">
        <w:lastRenderedPageBreak/>
        <w:t>(3)</w:t>
      </w:r>
      <w:r w:rsidRPr="00887C6A">
        <w:tab/>
        <w:t xml:space="preserve">For initial distribution of </w:t>
      </w:r>
      <w:r w:rsidR="00C2078A">
        <w:t>CMR</w:t>
      </w:r>
      <w:r w:rsidR="005C7573">
        <w:t>s</w:t>
      </w:r>
      <w:r w:rsidRPr="00887C6A">
        <w:t xml:space="preserve">, revenues shall be paid to each QSE based on that QSE’s LRS in the interval coincident with the ERCOT-wide peak 15-minute Settlement Interval for the month.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576"/>
      </w:tblGrid>
      <w:tr w:rsidR="00A9786E" w:rsidRPr="00887C6A" w14:paraId="5D2F79F2" w14:textId="77777777" w:rsidTr="00E96520">
        <w:tc>
          <w:tcPr>
            <w:tcW w:w="9576" w:type="dxa"/>
            <w:shd w:val="pct12" w:color="auto" w:fill="auto"/>
          </w:tcPr>
          <w:p w14:paraId="5976A3B5" w14:textId="77777777" w:rsidR="00A9786E" w:rsidRPr="00887C6A" w:rsidRDefault="00A9786E" w:rsidP="00E96520">
            <w:pPr>
              <w:pStyle w:val="BodyTextNumbered"/>
              <w:spacing w:before="120"/>
              <w:ind w:left="0" w:firstLine="0"/>
              <w:rPr>
                <w:b/>
                <w:i/>
                <w:iCs w:val="0"/>
                <w:szCs w:val="24"/>
              </w:rPr>
            </w:pPr>
            <w:r w:rsidRPr="00887C6A">
              <w:rPr>
                <w:b/>
                <w:i/>
                <w:iCs w:val="0"/>
                <w:szCs w:val="24"/>
              </w:rPr>
              <w:t>[NPRR</w:t>
            </w:r>
            <w:r>
              <w:rPr>
                <w:b/>
                <w:i/>
                <w:iCs w:val="0"/>
                <w:szCs w:val="24"/>
              </w:rPr>
              <w:t>1030</w:t>
            </w:r>
            <w:r w:rsidRPr="00887C6A">
              <w:rPr>
                <w:b/>
                <w:i/>
                <w:iCs w:val="0"/>
                <w:szCs w:val="24"/>
              </w:rPr>
              <w:t xml:space="preserve">:  </w:t>
            </w:r>
            <w:r>
              <w:rPr>
                <w:b/>
                <w:i/>
                <w:iCs w:val="0"/>
                <w:szCs w:val="24"/>
              </w:rPr>
              <w:t xml:space="preserve">Replace </w:t>
            </w:r>
            <w:r w:rsidRPr="00887C6A">
              <w:rPr>
                <w:b/>
                <w:i/>
                <w:iCs w:val="0"/>
                <w:szCs w:val="24"/>
              </w:rPr>
              <w:t>paragraph</w:t>
            </w:r>
            <w:r>
              <w:rPr>
                <w:b/>
                <w:i/>
                <w:iCs w:val="0"/>
                <w:szCs w:val="24"/>
              </w:rPr>
              <w:t xml:space="preserve"> (3) above with the following</w:t>
            </w:r>
            <w:r w:rsidRPr="00887C6A">
              <w:rPr>
                <w:b/>
                <w:i/>
                <w:iCs w:val="0"/>
                <w:szCs w:val="24"/>
              </w:rPr>
              <w:t xml:space="preserve"> upon system implementation:]</w:t>
            </w:r>
          </w:p>
          <w:p w14:paraId="37734BCB" w14:textId="77777777" w:rsidR="00A9786E" w:rsidRPr="00A9786E" w:rsidRDefault="00A9786E" w:rsidP="00A9786E">
            <w:pPr>
              <w:pStyle w:val="BodyTextNumbered"/>
              <w:rPr>
                <w:highlight w:val="yellow"/>
              </w:rPr>
            </w:pPr>
            <w:r>
              <w:t>(3)</w:t>
            </w:r>
            <w:r>
              <w:tab/>
              <w:t>For initial distribution of CMRs, revenues shall be paid to each QSE based on that QSE’s DC Tie ratio share for the month.  Remaining revenues shall be paid to each QSE based on that QSE’s ratio share, excluding DC Tie exports, in the interv</w:t>
            </w:r>
            <w:r w:rsidR="00C47C0B">
              <w:t>al coincident with the ERCOT-</w:t>
            </w:r>
            <w:r>
              <w:t>wide peak 15-minute Settlement Interval for the month.</w:t>
            </w:r>
          </w:p>
        </w:tc>
      </w:tr>
    </w:tbl>
    <w:p w14:paraId="01661288" w14:textId="77777777" w:rsidR="00212172" w:rsidRPr="00887C6A" w:rsidRDefault="00212172" w:rsidP="005764DE">
      <w:pPr>
        <w:pStyle w:val="BodyTextNumbered"/>
        <w:spacing w:before="240"/>
      </w:pPr>
      <w:r w:rsidRPr="00887C6A">
        <w:t>(4)</w:t>
      </w:r>
      <w:r w:rsidRPr="00887C6A">
        <w:tab/>
        <w:t>ERCOT shall true up the distribution of CMRs based on that QSE’s LRS in the interval coincident with the ERCOT-wide peak 15-minute Settlement Interval for the month</w:t>
      </w:r>
      <w:r w:rsidR="00AE6C94">
        <w:t xml:space="preserve"> in accordance with paragraph (2) of Section 9.10, CRR Auction Revenue Distribution Invoices</w:t>
      </w:r>
      <w:r w:rsidRPr="00887C6A">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576"/>
      </w:tblGrid>
      <w:tr w:rsidR="00C2078A" w:rsidRPr="00887C6A" w14:paraId="13007C3A" w14:textId="77777777" w:rsidTr="005D7BE9">
        <w:tc>
          <w:tcPr>
            <w:tcW w:w="9576" w:type="dxa"/>
            <w:shd w:val="pct12" w:color="auto" w:fill="auto"/>
          </w:tcPr>
          <w:p w14:paraId="43E1A82C" w14:textId="77777777" w:rsidR="00C2078A" w:rsidRPr="00887C6A" w:rsidRDefault="00C2078A" w:rsidP="005D7BE9">
            <w:pPr>
              <w:pStyle w:val="BodyTextNumbered"/>
              <w:spacing w:before="120"/>
              <w:ind w:left="0" w:firstLine="0"/>
              <w:rPr>
                <w:b/>
                <w:i/>
                <w:iCs w:val="0"/>
                <w:szCs w:val="24"/>
              </w:rPr>
            </w:pPr>
            <w:r w:rsidRPr="00887C6A">
              <w:rPr>
                <w:b/>
                <w:i/>
                <w:iCs w:val="0"/>
                <w:szCs w:val="24"/>
              </w:rPr>
              <w:t>[</w:t>
            </w:r>
            <w:r w:rsidR="00C00101">
              <w:rPr>
                <w:b/>
                <w:i/>
                <w:iCs w:val="0"/>
                <w:szCs w:val="24"/>
              </w:rPr>
              <w:t>NPRR1030</w:t>
            </w:r>
            <w:r w:rsidRPr="00887C6A">
              <w:rPr>
                <w:b/>
                <w:i/>
                <w:iCs w:val="0"/>
                <w:szCs w:val="24"/>
              </w:rPr>
              <w:t xml:space="preserve">:  </w:t>
            </w:r>
            <w:r>
              <w:rPr>
                <w:b/>
                <w:i/>
                <w:iCs w:val="0"/>
                <w:szCs w:val="24"/>
              </w:rPr>
              <w:t xml:space="preserve">Replace </w:t>
            </w:r>
            <w:r w:rsidRPr="00887C6A">
              <w:rPr>
                <w:b/>
                <w:i/>
                <w:iCs w:val="0"/>
                <w:szCs w:val="24"/>
              </w:rPr>
              <w:t>paragraph</w:t>
            </w:r>
            <w:r>
              <w:rPr>
                <w:b/>
                <w:i/>
                <w:iCs w:val="0"/>
                <w:szCs w:val="24"/>
              </w:rPr>
              <w:t xml:space="preserve"> (4) above with the following</w:t>
            </w:r>
            <w:r w:rsidRPr="00887C6A">
              <w:rPr>
                <w:b/>
                <w:i/>
                <w:iCs w:val="0"/>
                <w:szCs w:val="24"/>
              </w:rPr>
              <w:t xml:space="preserve"> upon system implementation:]</w:t>
            </w:r>
          </w:p>
          <w:p w14:paraId="42FD85BD" w14:textId="77777777" w:rsidR="00C2078A" w:rsidRPr="00C2078A" w:rsidRDefault="00C2078A" w:rsidP="00C00101">
            <w:pPr>
              <w:pStyle w:val="BodyTextNumbered"/>
            </w:pPr>
            <w:r w:rsidRPr="00887C6A">
              <w:t>(4)</w:t>
            </w:r>
            <w:r w:rsidRPr="00887C6A">
              <w:tab/>
              <w:t>ERCOT shall true up the distribution of CMRs</w:t>
            </w:r>
            <w:r w:rsidR="00C00101">
              <w:t>, in accordance with paragraph (2) of Section 9.10, CRR Auction Revenue Distribution Invoices,</w:t>
            </w:r>
            <w:r w:rsidRPr="00887C6A">
              <w:t xml:space="preserve"> based on that QSE’s </w:t>
            </w:r>
            <w:r w:rsidR="00C00101">
              <w:t>DC Tie ratio share</w:t>
            </w:r>
            <w:r w:rsidRPr="00887C6A">
              <w:t xml:space="preserve"> for the month</w:t>
            </w:r>
            <w:r w:rsidR="00C00101">
              <w:t>.</w:t>
            </w:r>
            <w:r>
              <w:t xml:space="preserve"> </w:t>
            </w:r>
            <w:r w:rsidR="00C00101">
              <w:t xml:space="preserve"> Remaining revenues shall be paid to each QSE based on that QSE’s ratio share, excluding DC Tie exports, in the int</w:t>
            </w:r>
            <w:r w:rsidR="00C47C0B">
              <w:t>erval coincident with the ERCOT-</w:t>
            </w:r>
            <w:r w:rsidR="00C00101">
              <w:t>wide peak 15-minute Settlement Interval for the month</w:t>
            </w:r>
            <w:r w:rsidRPr="00887C6A">
              <w:t>.</w:t>
            </w:r>
          </w:p>
        </w:tc>
      </w:tr>
    </w:tbl>
    <w:p w14:paraId="14AA8B60" w14:textId="77777777" w:rsidR="00212172" w:rsidRPr="00887C6A" w:rsidRDefault="00212172" w:rsidP="00FA6BD0">
      <w:pPr>
        <w:pStyle w:val="BodyTextNumbered"/>
        <w:spacing w:before="240"/>
      </w:pPr>
      <w:r w:rsidRPr="00887C6A">
        <w:t>(5)</w:t>
      </w:r>
      <w:r w:rsidRPr="00887C6A">
        <w:tab/>
        <w:t xml:space="preserve">The net CRR Auction </w:t>
      </w:r>
      <w:r w:rsidR="00C2078A">
        <w:t>r</w:t>
      </w:r>
      <w:r w:rsidRPr="00887C6A">
        <w:t xml:space="preserve">evenue produced from CRRs cleared and paid for in each CRR Auction that source from a Settlement Point within a 2003 ERCOT CMZ and sink at a Settlement Point located within the same 2003 ERCOT CMZ shall be distributed on a zonal LRS basis.  The portion of the net monthly CRR Auction </w:t>
      </w:r>
      <w:r w:rsidR="00C2078A">
        <w:t>r</w:t>
      </w:r>
      <w:r w:rsidRPr="00887C6A">
        <w:t xml:space="preserve">evenue to be distributed to each QSE with </w:t>
      </w:r>
      <w:r w:rsidR="00C2078A">
        <w:t>L</w:t>
      </w:r>
      <w:r w:rsidRPr="00887C6A">
        <w:t>oad in that zone for a given month is calculated as follows:</w:t>
      </w:r>
    </w:p>
    <w:p w14:paraId="6DB18E3B" w14:textId="77777777" w:rsidR="00212172" w:rsidRPr="00887C6A" w:rsidRDefault="00212172" w:rsidP="007C57E5">
      <w:pPr>
        <w:pStyle w:val="FormulaBold"/>
        <w:rPr>
          <w:i/>
          <w:vertAlign w:val="subscript"/>
        </w:rPr>
      </w:pPr>
      <w:r w:rsidRPr="00887C6A">
        <w:t xml:space="preserve">LACMRZAMT </w:t>
      </w:r>
      <w:r w:rsidRPr="00887C6A">
        <w:rPr>
          <w:i/>
          <w:vertAlign w:val="subscript"/>
        </w:rPr>
        <w:t>z, q</w:t>
      </w:r>
      <w:r w:rsidRPr="00887C6A">
        <w:t>=</w:t>
      </w:r>
      <w:r w:rsidRPr="00887C6A">
        <w:tab/>
        <w:t xml:space="preserve">(-1) * </w:t>
      </w:r>
      <w:r w:rsidRPr="00887C6A">
        <w:rPr>
          <w:position w:val="-20"/>
        </w:rPr>
        <w:object w:dxaOrig="220" w:dyaOrig="440" w14:anchorId="1BC4B55B">
          <v:shape id="_x0000_i1069" type="#_x0000_t75" style="width:11.25pt;height:21.75pt" o:ole="">
            <v:imagedata r:id="rId64" o:title=""/>
          </v:shape>
          <o:OLEObject Type="Embed" ProgID="Equation.3" ShapeID="_x0000_i1069" DrawAspect="Content" ObjectID="_1736579833" r:id="rId65"/>
        </w:object>
      </w:r>
      <w:r w:rsidRPr="00887C6A">
        <w:t xml:space="preserve">(CRRZREV </w:t>
      </w:r>
      <w:r w:rsidRPr="00887C6A">
        <w:rPr>
          <w:i/>
          <w:vertAlign w:val="subscript"/>
        </w:rPr>
        <w:t>z, a</w:t>
      </w:r>
      <w:r w:rsidRPr="00887C6A">
        <w:t xml:space="preserve"> + PCRRZREV </w:t>
      </w:r>
      <w:r w:rsidRPr="00887C6A">
        <w:rPr>
          <w:i/>
          <w:vertAlign w:val="subscript"/>
        </w:rPr>
        <w:t>z, a</w:t>
      </w:r>
      <w:r w:rsidRPr="00887C6A">
        <w:t xml:space="preserve">) * MLRSZ </w:t>
      </w:r>
      <w:r w:rsidRPr="00887C6A">
        <w:rPr>
          <w:i/>
          <w:vertAlign w:val="subscript"/>
        </w:rPr>
        <w:t>z, q</w:t>
      </w:r>
    </w:p>
    <w:p w14:paraId="4FAA5BA7" w14:textId="77777777" w:rsidR="00212172" w:rsidRPr="00887C6A" w:rsidRDefault="00212172" w:rsidP="00212172">
      <w:r w:rsidRPr="00887C6A">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7"/>
        <w:gridCol w:w="605"/>
        <w:gridCol w:w="7414"/>
      </w:tblGrid>
      <w:tr w:rsidR="00212172" w:rsidRPr="00887C6A" w14:paraId="56F6CD6A" w14:textId="77777777" w:rsidTr="009F28D9">
        <w:trPr>
          <w:tblHeader/>
        </w:trPr>
        <w:tc>
          <w:tcPr>
            <w:tcW w:w="816" w:type="pct"/>
          </w:tcPr>
          <w:p w14:paraId="558AF700" w14:textId="77777777" w:rsidR="00212172" w:rsidRPr="00887C6A" w:rsidRDefault="00212172" w:rsidP="009F28D9">
            <w:pPr>
              <w:pStyle w:val="TableHead"/>
            </w:pPr>
            <w:r w:rsidRPr="00887C6A">
              <w:t>Variable</w:t>
            </w:r>
          </w:p>
        </w:tc>
        <w:tc>
          <w:tcPr>
            <w:tcW w:w="310" w:type="pct"/>
          </w:tcPr>
          <w:p w14:paraId="4F3292F7" w14:textId="77777777" w:rsidR="00212172" w:rsidRPr="00887C6A" w:rsidRDefault="00212172" w:rsidP="009F28D9">
            <w:pPr>
              <w:pStyle w:val="TableHead"/>
            </w:pPr>
            <w:r w:rsidRPr="00887C6A">
              <w:t>Unit</w:t>
            </w:r>
          </w:p>
        </w:tc>
        <w:tc>
          <w:tcPr>
            <w:tcW w:w="3874" w:type="pct"/>
          </w:tcPr>
          <w:p w14:paraId="623CF102" w14:textId="77777777" w:rsidR="00212172" w:rsidRPr="00887C6A" w:rsidRDefault="00212172" w:rsidP="009F28D9">
            <w:pPr>
              <w:pStyle w:val="TableHead"/>
            </w:pPr>
            <w:r w:rsidRPr="00887C6A">
              <w:t>Definition</w:t>
            </w:r>
          </w:p>
        </w:tc>
      </w:tr>
      <w:tr w:rsidR="00212172" w:rsidRPr="00887C6A" w14:paraId="235E7D62" w14:textId="77777777" w:rsidTr="009F28D9">
        <w:tc>
          <w:tcPr>
            <w:tcW w:w="816" w:type="pct"/>
          </w:tcPr>
          <w:p w14:paraId="553346BB" w14:textId="77777777" w:rsidR="00212172" w:rsidRPr="00887C6A" w:rsidRDefault="00212172" w:rsidP="009F28D9">
            <w:pPr>
              <w:pStyle w:val="TableBody"/>
            </w:pPr>
            <w:r w:rsidRPr="00887C6A">
              <w:t xml:space="preserve">LACMRZAMT </w:t>
            </w:r>
            <w:r w:rsidRPr="00887C6A">
              <w:rPr>
                <w:i/>
                <w:vertAlign w:val="subscript"/>
              </w:rPr>
              <w:t>z, q</w:t>
            </w:r>
          </w:p>
        </w:tc>
        <w:tc>
          <w:tcPr>
            <w:tcW w:w="310" w:type="pct"/>
          </w:tcPr>
          <w:p w14:paraId="2B2D4B00" w14:textId="77777777" w:rsidR="00212172" w:rsidRPr="00887C6A" w:rsidRDefault="00212172" w:rsidP="009F28D9">
            <w:pPr>
              <w:pStyle w:val="TableBody"/>
            </w:pPr>
            <w:r w:rsidRPr="00887C6A">
              <w:t>$</w:t>
            </w:r>
          </w:p>
        </w:tc>
        <w:tc>
          <w:tcPr>
            <w:tcW w:w="3874" w:type="pct"/>
          </w:tcPr>
          <w:p w14:paraId="03A31B64" w14:textId="77777777" w:rsidR="00212172" w:rsidRPr="00887C6A" w:rsidRDefault="00212172" w:rsidP="009F28D9">
            <w:pPr>
              <w:pStyle w:val="TableBody"/>
              <w:rPr>
                <w:i/>
              </w:rPr>
            </w:pPr>
            <w:r w:rsidRPr="00887C6A">
              <w:rPr>
                <w:i/>
              </w:rPr>
              <w:t>Load-Allocated CRR Monthly Revenue Zonal Amount per zone per QSE</w:t>
            </w:r>
            <w:r w:rsidRPr="00887C6A">
              <w:t xml:space="preserve">—The payment to QSE </w:t>
            </w:r>
            <w:r w:rsidRPr="00887C6A">
              <w:rPr>
                <w:i/>
              </w:rPr>
              <w:t>q</w:t>
            </w:r>
            <w:r w:rsidRPr="00887C6A">
              <w:t xml:space="preserve"> of the revenues resulted from the CRRs that source and sink in CMZ </w:t>
            </w:r>
            <w:r w:rsidRPr="00887C6A">
              <w:rPr>
                <w:i/>
              </w:rPr>
              <w:t>z</w:t>
            </w:r>
            <w:r w:rsidRPr="00887C6A">
              <w:t>, for the month.</w:t>
            </w:r>
          </w:p>
        </w:tc>
      </w:tr>
      <w:tr w:rsidR="00212172" w:rsidRPr="00887C6A" w14:paraId="18547A9C" w14:textId="77777777" w:rsidTr="009F28D9">
        <w:tc>
          <w:tcPr>
            <w:tcW w:w="816" w:type="pct"/>
          </w:tcPr>
          <w:p w14:paraId="7AFCD8F6" w14:textId="77777777" w:rsidR="00212172" w:rsidRPr="00887C6A" w:rsidRDefault="00212172" w:rsidP="009F28D9">
            <w:pPr>
              <w:pStyle w:val="TableBody"/>
              <w:ind w:right="-202"/>
            </w:pPr>
            <w:r w:rsidRPr="00887C6A">
              <w:t xml:space="preserve">CRRZREV </w:t>
            </w:r>
            <w:r w:rsidRPr="00887C6A">
              <w:rPr>
                <w:i/>
                <w:vertAlign w:val="subscript"/>
              </w:rPr>
              <w:t>z, a</w:t>
            </w:r>
          </w:p>
        </w:tc>
        <w:tc>
          <w:tcPr>
            <w:tcW w:w="310" w:type="pct"/>
          </w:tcPr>
          <w:p w14:paraId="511C56B1" w14:textId="77777777" w:rsidR="00212172" w:rsidRPr="00887C6A" w:rsidRDefault="00212172" w:rsidP="009F28D9">
            <w:pPr>
              <w:pStyle w:val="TableBody"/>
            </w:pPr>
            <w:r w:rsidRPr="00887C6A">
              <w:t>$</w:t>
            </w:r>
          </w:p>
        </w:tc>
        <w:tc>
          <w:tcPr>
            <w:tcW w:w="3874" w:type="pct"/>
          </w:tcPr>
          <w:p w14:paraId="4736B1EC" w14:textId="77777777" w:rsidR="00212172" w:rsidRPr="00887C6A" w:rsidRDefault="00212172" w:rsidP="009F28D9">
            <w:pPr>
              <w:pStyle w:val="TableBody"/>
            </w:pPr>
            <w:r w:rsidRPr="00887C6A">
              <w:rPr>
                <w:i/>
              </w:rPr>
              <w:t>CRR Zonal Revenue per zone per CRR Auction</w:t>
            </w:r>
            <w:r w:rsidRPr="00887C6A">
              <w:t xml:space="preserve">—The revenue resulted from the CRRs that source and sink in CMZ </w:t>
            </w:r>
            <w:r w:rsidRPr="00887C6A">
              <w:rPr>
                <w:i/>
              </w:rPr>
              <w:t>z</w:t>
            </w:r>
            <w:r w:rsidRPr="00887C6A">
              <w:t xml:space="preserve">, cleared through CRR Auction Offers and CRR Auction Bids in CRR Auction </w:t>
            </w:r>
            <w:r w:rsidRPr="00887C6A">
              <w:rPr>
                <w:i/>
              </w:rPr>
              <w:t>a</w:t>
            </w:r>
            <w:r w:rsidRPr="00887C6A">
              <w:t>, for the month.</w:t>
            </w:r>
          </w:p>
        </w:tc>
      </w:tr>
      <w:tr w:rsidR="00212172" w:rsidRPr="00887C6A" w14:paraId="30FBCBA2" w14:textId="77777777" w:rsidTr="009F28D9">
        <w:tc>
          <w:tcPr>
            <w:tcW w:w="816" w:type="pct"/>
          </w:tcPr>
          <w:p w14:paraId="7BF07E45" w14:textId="77777777" w:rsidR="00212172" w:rsidRPr="00887C6A" w:rsidRDefault="00212172" w:rsidP="009F28D9">
            <w:pPr>
              <w:pStyle w:val="TableBody"/>
            </w:pPr>
            <w:r w:rsidRPr="00887C6A">
              <w:t xml:space="preserve">PCRRZREV </w:t>
            </w:r>
            <w:r w:rsidRPr="00887C6A">
              <w:rPr>
                <w:i/>
                <w:vertAlign w:val="subscript"/>
              </w:rPr>
              <w:t>z, a</w:t>
            </w:r>
          </w:p>
        </w:tc>
        <w:tc>
          <w:tcPr>
            <w:tcW w:w="310" w:type="pct"/>
          </w:tcPr>
          <w:p w14:paraId="542927D5" w14:textId="77777777" w:rsidR="00212172" w:rsidRPr="00887C6A" w:rsidRDefault="00212172" w:rsidP="009F28D9">
            <w:pPr>
              <w:pStyle w:val="TableBody"/>
            </w:pPr>
            <w:r w:rsidRPr="00887C6A">
              <w:t>$</w:t>
            </w:r>
          </w:p>
        </w:tc>
        <w:tc>
          <w:tcPr>
            <w:tcW w:w="3874" w:type="pct"/>
          </w:tcPr>
          <w:p w14:paraId="49E9FF81" w14:textId="77777777" w:rsidR="00212172" w:rsidRPr="00887C6A" w:rsidRDefault="00212172" w:rsidP="009F28D9">
            <w:pPr>
              <w:pStyle w:val="TableBody"/>
              <w:rPr>
                <w:i/>
              </w:rPr>
            </w:pPr>
            <w:r w:rsidRPr="00887C6A">
              <w:rPr>
                <w:i/>
              </w:rPr>
              <w:t>PCRR Zonal Revenue per zone per CRR Auction</w:t>
            </w:r>
            <w:r w:rsidRPr="00887C6A">
              <w:t xml:space="preserve">—The revenue resulted from the PCRRs that source and sink in CMZ </w:t>
            </w:r>
            <w:r w:rsidRPr="00887C6A">
              <w:rPr>
                <w:i/>
              </w:rPr>
              <w:t>z</w:t>
            </w:r>
            <w:r w:rsidRPr="00887C6A">
              <w:t xml:space="preserve">, pertaining to CRR Auction </w:t>
            </w:r>
            <w:r w:rsidRPr="00887C6A">
              <w:rPr>
                <w:i/>
              </w:rPr>
              <w:t>a</w:t>
            </w:r>
            <w:r w:rsidRPr="00887C6A">
              <w:t>, for the month.</w:t>
            </w:r>
          </w:p>
        </w:tc>
      </w:tr>
      <w:tr w:rsidR="00212172" w:rsidRPr="00887C6A" w14:paraId="46E5C9C3" w14:textId="77777777" w:rsidTr="009F28D9">
        <w:tc>
          <w:tcPr>
            <w:tcW w:w="816" w:type="pct"/>
          </w:tcPr>
          <w:p w14:paraId="46BFE28A" w14:textId="77777777" w:rsidR="00212172" w:rsidRPr="00887C6A" w:rsidRDefault="00212172" w:rsidP="009F28D9">
            <w:pPr>
              <w:pStyle w:val="TableBody"/>
            </w:pPr>
            <w:r w:rsidRPr="00887C6A">
              <w:lastRenderedPageBreak/>
              <w:t xml:space="preserve">MLRSZ </w:t>
            </w:r>
            <w:r w:rsidRPr="00887C6A">
              <w:rPr>
                <w:i/>
                <w:vertAlign w:val="subscript"/>
              </w:rPr>
              <w:t>q, z</w:t>
            </w:r>
          </w:p>
        </w:tc>
        <w:tc>
          <w:tcPr>
            <w:tcW w:w="310" w:type="pct"/>
          </w:tcPr>
          <w:p w14:paraId="4A62960F" w14:textId="77777777" w:rsidR="00212172" w:rsidRPr="00887C6A" w:rsidRDefault="00212172" w:rsidP="009F28D9">
            <w:pPr>
              <w:pStyle w:val="TableBody"/>
            </w:pPr>
            <w:r w:rsidRPr="00887C6A">
              <w:t>none</w:t>
            </w:r>
          </w:p>
        </w:tc>
        <w:tc>
          <w:tcPr>
            <w:tcW w:w="3874" w:type="pct"/>
          </w:tcPr>
          <w:p w14:paraId="432393B1" w14:textId="77777777" w:rsidR="00212172" w:rsidRPr="00887C6A" w:rsidRDefault="00212172" w:rsidP="009F28D9">
            <w:pPr>
              <w:pStyle w:val="TableBody"/>
            </w:pPr>
            <w:r w:rsidRPr="00887C6A">
              <w:rPr>
                <w:i/>
              </w:rPr>
              <w:t>Monthly Load Ratio Share Zonal per QSE per zone</w:t>
            </w:r>
            <w:r w:rsidRPr="00887C6A">
              <w:t xml:space="preserve">—The LRS of QSE </w:t>
            </w:r>
            <w:r w:rsidRPr="00887C6A">
              <w:rPr>
                <w:i/>
              </w:rPr>
              <w:t>q</w:t>
            </w:r>
            <w:r w:rsidRPr="00887C6A">
              <w:t xml:space="preserve"> for its Load in CMZ </w:t>
            </w:r>
            <w:r w:rsidRPr="00887C6A">
              <w:rPr>
                <w:i/>
              </w:rPr>
              <w:t>z</w:t>
            </w:r>
            <w:r w:rsidRPr="00887C6A">
              <w:t>, for the peak-Load 15-minute Settlement Interval in the month.</w:t>
            </w:r>
          </w:p>
        </w:tc>
      </w:tr>
      <w:tr w:rsidR="00212172" w:rsidRPr="00887C6A" w14:paraId="3388D114" w14:textId="77777777" w:rsidTr="009F28D9">
        <w:tc>
          <w:tcPr>
            <w:tcW w:w="816" w:type="pct"/>
          </w:tcPr>
          <w:p w14:paraId="787A1D38" w14:textId="77777777" w:rsidR="00212172" w:rsidRPr="00887C6A" w:rsidRDefault="00212172" w:rsidP="009F28D9">
            <w:pPr>
              <w:pStyle w:val="TableBody"/>
              <w:rPr>
                <w:i/>
              </w:rPr>
            </w:pPr>
            <w:r w:rsidRPr="00887C6A">
              <w:rPr>
                <w:i/>
              </w:rPr>
              <w:t>q</w:t>
            </w:r>
          </w:p>
        </w:tc>
        <w:tc>
          <w:tcPr>
            <w:tcW w:w="310" w:type="pct"/>
          </w:tcPr>
          <w:p w14:paraId="7FBFF64F" w14:textId="77777777" w:rsidR="00212172" w:rsidRPr="00887C6A" w:rsidRDefault="00212172" w:rsidP="009F28D9">
            <w:pPr>
              <w:pStyle w:val="TableBody"/>
            </w:pPr>
            <w:r w:rsidRPr="00887C6A">
              <w:t>none</w:t>
            </w:r>
          </w:p>
        </w:tc>
        <w:tc>
          <w:tcPr>
            <w:tcW w:w="3874" w:type="pct"/>
          </w:tcPr>
          <w:p w14:paraId="02593667" w14:textId="77777777" w:rsidR="00212172" w:rsidRPr="00887C6A" w:rsidRDefault="00212172" w:rsidP="009F28D9">
            <w:pPr>
              <w:pStyle w:val="TableBody"/>
            </w:pPr>
            <w:r w:rsidRPr="00887C6A">
              <w:t>A QSE.</w:t>
            </w:r>
          </w:p>
        </w:tc>
      </w:tr>
      <w:tr w:rsidR="00212172" w:rsidRPr="00887C6A" w14:paraId="15DCA0CB" w14:textId="77777777" w:rsidTr="009F28D9">
        <w:tc>
          <w:tcPr>
            <w:tcW w:w="816" w:type="pct"/>
          </w:tcPr>
          <w:p w14:paraId="22C9C6EF" w14:textId="77777777" w:rsidR="00212172" w:rsidRPr="00887C6A" w:rsidRDefault="00212172" w:rsidP="009F28D9">
            <w:pPr>
              <w:pStyle w:val="TableBody"/>
              <w:rPr>
                <w:i/>
              </w:rPr>
            </w:pPr>
            <w:r w:rsidRPr="00887C6A">
              <w:rPr>
                <w:i/>
              </w:rPr>
              <w:t>z</w:t>
            </w:r>
          </w:p>
        </w:tc>
        <w:tc>
          <w:tcPr>
            <w:tcW w:w="310" w:type="pct"/>
          </w:tcPr>
          <w:p w14:paraId="31E18110" w14:textId="77777777" w:rsidR="00212172" w:rsidRPr="00887C6A" w:rsidRDefault="00212172" w:rsidP="009F28D9">
            <w:pPr>
              <w:pStyle w:val="TableBody"/>
            </w:pPr>
            <w:r w:rsidRPr="00887C6A">
              <w:t>none</w:t>
            </w:r>
          </w:p>
        </w:tc>
        <w:tc>
          <w:tcPr>
            <w:tcW w:w="3874" w:type="pct"/>
          </w:tcPr>
          <w:p w14:paraId="33210C2B" w14:textId="77777777" w:rsidR="00212172" w:rsidRPr="00887C6A" w:rsidRDefault="00212172" w:rsidP="009F28D9">
            <w:pPr>
              <w:pStyle w:val="TableBody"/>
            </w:pPr>
            <w:r w:rsidRPr="00887C6A">
              <w:t>A 2003 ERCOT CMZ.</w:t>
            </w:r>
          </w:p>
        </w:tc>
      </w:tr>
      <w:tr w:rsidR="00212172" w:rsidRPr="00887C6A" w14:paraId="2CAEA032" w14:textId="77777777" w:rsidTr="009F28D9">
        <w:tc>
          <w:tcPr>
            <w:tcW w:w="816" w:type="pct"/>
          </w:tcPr>
          <w:p w14:paraId="4C11570C" w14:textId="77777777" w:rsidR="00212172" w:rsidRPr="00887C6A" w:rsidRDefault="00212172" w:rsidP="009F28D9">
            <w:pPr>
              <w:pStyle w:val="TableBody"/>
              <w:rPr>
                <w:i/>
              </w:rPr>
            </w:pPr>
            <w:r w:rsidRPr="00887C6A">
              <w:rPr>
                <w:i/>
              </w:rPr>
              <w:t>a</w:t>
            </w:r>
          </w:p>
        </w:tc>
        <w:tc>
          <w:tcPr>
            <w:tcW w:w="310" w:type="pct"/>
          </w:tcPr>
          <w:p w14:paraId="50455641" w14:textId="77777777" w:rsidR="00212172" w:rsidRPr="00887C6A" w:rsidRDefault="00212172" w:rsidP="009F28D9">
            <w:pPr>
              <w:pStyle w:val="TableBody"/>
            </w:pPr>
            <w:r w:rsidRPr="00887C6A">
              <w:t>none</w:t>
            </w:r>
          </w:p>
        </w:tc>
        <w:tc>
          <w:tcPr>
            <w:tcW w:w="3874" w:type="pct"/>
          </w:tcPr>
          <w:p w14:paraId="0F0ACEDD" w14:textId="77777777" w:rsidR="00212172" w:rsidRPr="00887C6A" w:rsidRDefault="00212172" w:rsidP="009F28D9">
            <w:pPr>
              <w:pStyle w:val="TableBody"/>
            </w:pPr>
            <w:r w:rsidRPr="00887C6A">
              <w:t>A CRR Auction.</w:t>
            </w:r>
          </w:p>
        </w:tc>
      </w:tr>
    </w:tbl>
    <w:p w14:paraId="42446293" w14:textId="77777777" w:rsidR="00212172" w:rsidRPr="00887C6A" w:rsidRDefault="00212172" w:rsidP="0021217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576"/>
      </w:tblGrid>
      <w:tr w:rsidR="00C00101" w:rsidRPr="00887C6A" w14:paraId="1504C448" w14:textId="77777777" w:rsidTr="00E96520">
        <w:tc>
          <w:tcPr>
            <w:tcW w:w="9576" w:type="dxa"/>
            <w:shd w:val="pct12" w:color="auto" w:fill="auto"/>
          </w:tcPr>
          <w:p w14:paraId="54867505" w14:textId="5505651A" w:rsidR="00C00101" w:rsidRPr="00887C6A" w:rsidRDefault="00C00101" w:rsidP="00E96520">
            <w:pPr>
              <w:pStyle w:val="BodyTextNumbered"/>
              <w:spacing w:before="120"/>
              <w:ind w:left="0" w:firstLine="0"/>
              <w:rPr>
                <w:b/>
                <w:i/>
                <w:iCs w:val="0"/>
                <w:szCs w:val="24"/>
              </w:rPr>
            </w:pPr>
            <w:r w:rsidRPr="00887C6A">
              <w:rPr>
                <w:b/>
                <w:i/>
                <w:iCs w:val="0"/>
                <w:szCs w:val="24"/>
              </w:rPr>
              <w:t>[NPRR</w:t>
            </w:r>
            <w:r>
              <w:rPr>
                <w:b/>
                <w:i/>
                <w:iCs w:val="0"/>
                <w:szCs w:val="24"/>
              </w:rPr>
              <w:t>1030</w:t>
            </w:r>
            <w:r w:rsidRPr="00887C6A">
              <w:rPr>
                <w:b/>
                <w:i/>
                <w:iCs w:val="0"/>
                <w:szCs w:val="24"/>
              </w:rPr>
              <w:t xml:space="preserve">:  </w:t>
            </w:r>
            <w:r>
              <w:rPr>
                <w:b/>
                <w:i/>
                <w:iCs w:val="0"/>
                <w:szCs w:val="24"/>
              </w:rPr>
              <w:t xml:space="preserve">Replace </w:t>
            </w:r>
            <w:r w:rsidRPr="00887C6A">
              <w:rPr>
                <w:b/>
                <w:i/>
                <w:iCs w:val="0"/>
                <w:szCs w:val="24"/>
              </w:rPr>
              <w:t>paragraph</w:t>
            </w:r>
            <w:r>
              <w:rPr>
                <w:b/>
                <w:i/>
                <w:iCs w:val="0"/>
                <w:szCs w:val="24"/>
              </w:rPr>
              <w:t xml:space="preserve"> (5) above with the following</w:t>
            </w:r>
            <w:r w:rsidRPr="00887C6A">
              <w:rPr>
                <w:b/>
                <w:i/>
                <w:iCs w:val="0"/>
                <w:szCs w:val="24"/>
              </w:rPr>
              <w:t xml:space="preserve"> upon system implementation:]</w:t>
            </w:r>
          </w:p>
          <w:p w14:paraId="454435EE" w14:textId="77777777" w:rsidR="00C00101" w:rsidRDefault="00C00101" w:rsidP="00C00101">
            <w:pPr>
              <w:pStyle w:val="BodyTextNumbered"/>
            </w:pPr>
            <w:r>
              <w:t>(5)</w:t>
            </w:r>
            <w:r>
              <w:tab/>
              <w:t>The net CRR Auction revenue produced from CRRs cleared and paid for in each CRR Auction that source from a Settlement Point within a 2003 ERCOT CMZ and sink at a Settlement Point located within the same 2003 ERCOT CMZ shall be distributed on a zonal ratio share basis.  The portion of the net monthly CRR Auction revenue to be distributed to each QSE with Load in that zone for a given month is calculated as follows:</w:t>
            </w:r>
          </w:p>
          <w:p w14:paraId="64D5C1A0" w14:textId="77777777" w:rsidR="00C00101" w:rsidRDefault="00C00101" w:rsidP="00C00101">
            <w:pPr>
              <w:pStyle w:val="FormulaBold"/>
            </w:pPr>
            <w:r>
              <w:t xml:space="preserve">LACMRZAMT </w:t>
            </w:r>
            <w:r>
              <w:rPr>
                <w:i/>
                <w:vertAlign w:val="subscript"/>
              </w:rPr>
              <w:t xml:space="preserve">z, q     </w:t>
            </w:r>
            <w:r>
              <w:t>=</w:t>
            </w:r>
            <w:r>
              <w:tab/>
              <w:t xml:space="preserve">(-1) * (CMRZDC </w:t>
            </w:r>
            <w:r>
              <w:rPr>
                <w:i/>
                <w:vertAlign w:val="subscript"/>
              </w:rPr>
              <w:t>z, q</w:t>
            </w:r>
            <w:r>
              <w:t xml:space="preserve"> + CMRZNDC </w:t>
            </w:r>
            <w:r>
              <w:rPr>
                <w:i/>
                <w:vertAlign w:val="subscript"/>
              </w:rPr>
              <w:t>z, q</w:t>
            </w:r>
            <w:r>
              <w:t>)</w:t>
            </w:r>
          </w:p>
          <w:p w14:paraId="777212FA" w14:textId="77777777" w:rsidR="00C00101" w:rsidRDefault="00C00101" w:rsidP="00C00101">
            <w:pPr>
              <w:pStyle w:val="BodyText"/>
              <w:ind w:left="720"/>
            </w:pPr>
            <w:r>
              <w:t>Where:</w:t>
            </w:r>
          </w:p>
          <w:p w14:paraId="6E4F0AB0" w14:textId="77777777" w:rsidR="00C00101" w:rsidRDefault="00C00101" w:rsidP="00C00101">
            <w:pPr>
              <w:pStyle w:val="FormulaBold"/>
              <w:rPr>
                <w:b w:val="0"/>
                <w:i/>
                <w:vertAlign w:val="subscript"/>
              </w:rPr>
            </w:pPr>
            <w:r>
              <w:rPr>
                <w:b w:val="0"/>
              </w:rPr>
              <w:t xml:space="preserve">CMRZNDC </w:t>
            </w:r>
            <w:r>
              <w:rPr>
                <w:b w:val="0"/>
                <w:i/>
                <w:vertAlign w:val="subscript"/>
              </w:rPr>
              <w:t xml:space="preserve">z, q    </w:t>
            </w:r>
            <w:r>
              <w:rPr>
                <w:b w:val="0"/>
              </w:rPr>
              <w:t>=  (</w:t>
            </w:r>
            <w:r>
              <w:rPr>
                <w:b w:val="0"/>
                <w:position w:val="-20"/>
              </w:rPr>
              <w:object w:dxaOrig="210" w:dyaOrig="435" w14:anchorId="646E234C">
                <v:shape id="_x0000_i1070" type="#_x0000_t75" style="width:10.5pt;height:21.75pt" o:ole="">
                  <v:imagedata r:id="rId64" o:title=""/>
                </v:shape>
                <o:OLEObject Type="Embed" ProgID="Equation.3" ShapeID="_x0000_i1070" DrawAspect="Content" ObjectID="_1736579834" r:id="rId66"/>
              </w:object>
            </w:r>
            <w:r>
              <w:rPr>
                <w:b w:val="0"/>
              </w:rPr>
              <w:t xml:space="preserve">(CRRZREV </w:t>
            </w:r>
            <w:r>
              <w:rPr>
                <w:b w:val="0"/>
                <w:i/>
                <w:vertAlign w:val="subscript"/>
              </w:rPr>
              <w:t>z, a</w:t>
            </w:r>
            <w:r>
              <w:rPr>
                <w:b w:val="0"/>
              </w:rPr>
              <w:t xml:space="preserve"> + PCRRZREV </w:t>
            </w:r>
            <w:r>
              <w:rPr>
                <w:b w:val="0"/>
                <w:i/>
                <w:vertAlign w:val="subscript"/>
              </w:rPr>
              <w:t>z, a</w:t>
            </w:r>
            <w:r>
              <w:rPr>
                <w:b w:val="0"/>
              </w:rPr>
              <w:t xml:space="preserve">) – </w:t>
            </w:r>
            <w:r>
              <w:rPr>
                <w:b w:val="0"/>
                <w:position w:val="-22"/>
              </w:rPr>
              <w:object w:dxaOrig="195" w:dyaOrig="435" w14:anchorId="704D0022">
                <v:shape id="_x0000_i1071" type="#_x0000_t75" style="width:9.75pt;height:21.75pt" o:ole="">
                  <v:imagedata r:id="rId67" o:title=""/>
                </v:shape>
                <o:OLEObject Type="Embed" ProgID="Equation.3" ShapeID="_x0000_i1071" DrawAspect="Content" ObjectID="_1736579835" r:id="rId68"/>
              </w:object>
            </w:r>
            <w:r>
              <w:rPr>
                <w:b w:val="0"/>
              </w:rPr>
              <w:t>CMRZDC</w:t>
            </w:r>
            <w:r>
              <w:rPr>
                <w:b w:val="0"/>
                <w:i/>
                <w:vertAlign w:val="subscript"/>
              </w:rPr>
              <w:t xml:space="preserve"> z, q</w:t>
            </w:r>
            <w:r>
              <w:rPr>
                <w:b w:val="0"/>
              </w:rPr>
              <w:t xml:space="preserve">) * MLRSZ </w:t>
            </w:r>
            <w:r>
              <w:rPr>
                <w:b w:val="0"/>
                <w:i/>
                <w:vertAlign w:val="subscript"/>
              </w:rPr>
              <w:t>z, q</w:t>
            </w:r>
          </w:p>
          <w:p w14:paraId="6959E42B" w14:textId="77777777" w:rsidR="00C00101" w:rsidRDefault="00C00101" w:rsidP="00C00101">
            <w:pPr>
              <w:pStyle w:val="FormulaBold"/>
              <w:rPr>
                <w:b w:val="0"/>
                <w:i/>
                <w:vertAlign w:val="subscript"/>
              </w:rPr>
            </w:pPr>
            <w:r>
              <w:rPr>
                <w:b w:val="0"/>
              </w:rPr>
              <w:t xml:space="preserve">CMRZDC </w:t>
            </w:r>
            <w:r>
              <w:rPr>
                <w:b w:val="0"/>
                <w:i/>
                <w:vertAlign w:val="subscript"/>
              </w:rPr>
              <w:t xml:space="preserve">z, q        </w:t>
            </w:r>
            <w:r>
              <w:rPr>
                <w:b w:val="0"/>
              </w:rPr>
              <w:t xml:space="preserve">=  </w:t>
            </w:r>
            <w:r>
              <w:rPr>
                <w:b w:val="0"/>
                <w:position w:val="-20"/>
              </w:rPr>
              <w:object w:dxaOrig="210" w:dyaOrig="435" w14:anchorId="550B1D46">
                <v:shape id="_x0000_i1072" type="#_x0000_t75" style="width:10.5pt;height:21.75pt" o:ole="">
                  <v:imagedata r:id="rId64" o:title=""/>
                </v:shape>
                <o:OLEObject Type="Embed" ProgID="Equation.3" ShapeID="_x0000_i1072" DrawAspect="Content" ObjectID="_1736579836" r:id="rId69"/>
              </w:object>
            </w:r>
            <w:r>
              <w:rPr>
                <w:b w:val="0"/>
              </w:rPr>
              <w:t xml:space="preserve">(CRRZREV </w:t>
            </w:r>
            <w:r>
              <w:rPr>
                <w:b w:val="0"/>
                <w:i/>
                <w:vertAlign w:val="subscript"/>
              </w:rPr>
              <w:t>z, a</w:t>
            </w:r>
            <w:r>
              <w:rPr>
                <w:b w:val="0"/>
              </w:rPr>
              <w:t xml:space="preserve"> + PCRRZREV </w:t>
            </w:r>
            <w:r>
              <w:rPr>
                <w:b w:val="0"/>
                <w:i/>
                <w:vertAlign w:val="subscript"/>
              </w:rPr>
              <w:t>z, a</w:t>
            </w:r>
            <w:r>
              <w:rPr>
                <w:b w:val="0"/>
              </w:rPr>
              <w:t xml:space="preserve">) * DCMLRSZ </w:t>
            </w:r>
            <w:r>
              <w:rPr>
                <w:b w:val="0"/>
                <w:i/>
                <w:vertAlign w:val="subscript"/>
              </w:rPr>
              <w:t>z, q</w:t>
            </w:r>
          </w:p>
          <w:p w14:paraId="3893248E" w14:textId="77777777" w:rsidR="00C00101" w:rsidRDefault="00C00101" w:rsidP="00C00101">
            <w:r>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605"/>
              <w:gridCol w:w="7022"/>
            </w:tblGrid>
            <w:tr w:rsidR="00426067" w14:paraId="7E958D11" w14:textId="77777777" w:rsidTr="00426067">
              <w:trPr>
                <w:tblHeader/>
              </w:trPr>
              <w:tc>
                <w:tcPr>
                  <w:tcW w:w="925" w:type="pct"/>
                  <w:tcBorders>
                    <w:top w:val="single" w:sz="4" w:space="0" w:color="auto"/>
                    <w:left w:val="single" w:sz="4" w:space="0" w:color="auto"/>
                    <w:bottom w:val="single" w:sz="4" w:space="0" w:color="auto"/>
                    <w:right w:val="single" w:sz="4" w:space="0" w:color="auto"/>
                  </w:tcBorders>
                  <w:hideMark/>
                </w:tcPr>
                <w:p w14:paraId="7FEE3ABE" w14:textId="77777777" w:rsidR="00426067" w:rsidRDefault="00426067" w:rsidP="00426067">
                  <w:pPr>
                    <w:pStyle w:val="TableHead"/>
                  </w:pPr>
                  <w:r>
                    <w:t>Variable</w:t>
                  </w:r>
                </w:p>
              </w:tc>
              <w:tc>
                <w:tcPr>
                  <w:tcW w:w="316" w:type="pct"/>
                  <w:tcBorders>
                    <w:top w:val="single" w:sz="4" w:space="0" w:color="auto"/>
                    <w:left w:val="single" w:sz="4" w:space="0" w:color="auto"/>
                    <w:bottom w:val="single" w:sz="4" w:space="0" w:color="auto"/>
                    <w:right w:val="single" w:sz="4" w:space="0" w:color="auto"/>
                  </w:tcBorders>
                  <w:hideMark/>
                </w:tcPr>
                <w:p w14:paraId="71507F16" w14:textId="77777777" w:rsidR="00426067" w:rsidRDefault="00426067" w:rsidP="00426067">
                  <w:pPr>
                    <w:pStyle w:val="TableHead"/>
                  </w:pPr>
                  <w:r>
                    <w:t>Unit</w:t>
                  </w:r>
                </w:p>
              </w:tc>
              <w:tc>
                <w:tcPr>
                  <w:tcW w:w="3759" w:type="pct"/>
                  <w:tcBorders>
                    <w:top w:val="single" w:sz="4" w:space="0" w:color="auto"/>
                    <w:left w:val="single" w:sz="4" w:space="0" w:color="auto"/>
                    <w:bottom w:val="single" w:sz="4" w:space="0" w:color="auto"/>
                    <w:right w:val="single" w:sz="4" w:space="0" w:color="auto"/>
                  </w:tcBorders>
                  <w:hideMark/>
                </w:tcPr>
                <w:p w14:paraId="382856C5" w14:textId="77777777" w:rsidR="00426067" w:rsidRDefault="00426067" w:rsidP="00426067">
                  <w:pPr>
                    <w:pStyle w:val="TableHead"/>
                  </w:pPr>
                  <w:r>
                    <w:t>Definition</w:t>
                  </w:r>
                </w:p>
              </w:tc>
            </w:tr>
            <w:tr w:rsidR="00426067" w14:paraId="26D7422A" w14:textId="77777777" w:rsidTr="00426067">
              <w:tc>
                <w:tcPr>
                  <w:tcW w:w="925" w:type="pct"/>
                  <w:tcBorders>
                    <w:top w:val="single" w:sz="4" w:space="0" w:color="auto"/>
                    <w:left w:val="single" w:sz="4" w:space="0" w:color="auto"/>
                    <w:bottom w:val="single" w:sz="4" w:space="0" w:color="auto"/>
                    <w:right w:val="single" w:sz="4" w:space="0" w:color="auto"/>
                  </w:tcBorders>
                  <w:hideMark/>
                </w:tcPr>
                <w:p w14:paraId="4A51CCA5" w14:textId="77777777" w:rsidR="00426067" w:rsidRDefault="00426067" w:rsidP="00426067">
                  <w:pPr>
                    <w:pStyle w:val="TableBody"/>
                  </w:pPr>
                  <w:r>
                    <w:t xml:space="preserve">LACMRZAMT </w:t>
                  </w:r>
                  <w:r>
                    <w:rPr>
                      <w:i/>
                      <w:vertAlign w:val="subscript"/>
                    </w:rPr>
                    <w:t>z, q</w:t>
                  </w:r>
                </w:p>
              </w:tc>
              <w:tc>
                <w:tcPr>
                  <w:tcW w:w="316" w:type="pct"/>
                  <w:tcBorders>
                    <w:top w:val="single" w:sz="4" w:space="0" w:color="auto"/>
                    <w:left w:val="single" w:sz="4" w:space="0" w:color="auto"/>
                    <w:bottom w:val="single" w:sz="4" w:space="0" w:color="auto"/>
                    <w:right w:val="single" w:sz="4" w:space="0" w:color="auto"/>
                  </w:tcBorders>
                  <w:hideMark/>
                </w:tcPr>
                <w:p w14:paraId="3F24BF5E" w14:textId="77777777" w:rsidR="00426067" w:rsidRDefault="00426067" w:rsidP="00426067">
                  <w:pPr>
                    <w:pStyle w:val="TableBody"/>
                  </w:pPr>
                  <w:r>
                    <w:t>$</w:t>
                  </w:r>
                </w:p>
              </w:tc>
              <w:tc>
                <w:tcPr>
                  <w:tcW w:w="3759" w:type="pct"/>
                  <w:tcBorders>
                    <w:top w:val="single" w:sz="4" w:space="0" w:color="auto"/>
                    <w:left w:val="single" w:sz="4" w:space="0" w:color="auto"/>
                    <w:bottom w:val="single" w:sz="4" w:space="0" w:color="auto"/>
                    <w:right w:val="single" w:sz="4" w:space="0" w:color="auto"/>
                  </w:tcBorders>
                  <w:hideMark/>
                </w:tcPr>
                <w:p w14:paraId="7FCE426D" w14:textId="77777777" w:rsidR="00426067" w:rsidRDefault="00426067" w:rsidP="00426067">
                  <w:pPr>
                    <w:pStyle w:val="TableBody"/>
                  </w:pPr>
                  <w:r>
                    <w:rPr>
                      <w:i/>
                    </w:rPr>
                    <w:t>Load-Allocated CRR Monthly Revenue Zonal Amount per zone per QSE</w:t>
                  </w:r>
                  <w:r>
                    <w:t xml:space="preserve">—The sum payment to QSE </w:t>
                  </w:r>
                  <w:r>
                    <w:rPr>
                      <w:i/>
                    </w:rPr>
                    <w:t>q</w:t>
                  </w:r>
                  <w:r>
                    <w:t xml:space="preserve"> representing Loads and DC Tie exports of the revenues resulted from the CRRs that source and sink in CMZ </w:t>
                  </w:r>
                  <w:r>
                    <w:rPr>
                      <w:i/>
                    </w:rPr>
                    <w:t>z</w:t>
                  </w:r>
                  <w:r>
                    <w:t>, for the month.</w:t>
                  </w:r>
                </w:p>
              </w:tc>
            </w:tr>
            <w:tr w:rsidR="00426067" w14:paraId="5C4B232E" w14:textId="77777777" w:rsidTr="00426067">
              <w:tc>
                <w:tcPr>
                  <w:tcW w:w="925" w:type="pct"/>
                  <w:tcBorders>
                    <w:top w:val="single" w:sz="4" w:space="0" w:color="auto"/>
                    <w:left w:val="single" w:sz="4" w:space="0" w:color="auto"/>
                    <w:bottom w:val="single" w:sz="4" w:space="0" w:color="auto"/>
                    <w:right w:val="single" w:sz="4" w:space="0" w:color="auto"/>
                  </w:tcBorders>
                  <w:hideMark/>
                </w:tcPr>
                <w:p w14:paraId="2B1214C2" w14:textId="77777777" w:rsidR="00426067" w:rsidRDefault="00426067" w:rsidP="00426067">
                  <w:pPr>
                    <w:pStyle w:val="TableBody"/>
                  </w:pPr>
                  <w:r>
                    <w:t xml:space="preserve">CMRZDC </w:t>
                  </w:r>
                  <w:r>
                    <w:rPr>
                      <w:i/>
                      <w:vertAlign w:val="subscript"/>
                    </w:rPr>
                    <w:t>z, q</w:t>
                  </w:r>
                </w:p>
              </w:tc>
              <w:tc>
                <w:tcPr>
                  <w:tcW w:w="316" w:type="pct"/>
                  <w:tcBorders>
                    <w:top w:val="single" w:sz="4" w:space="0" w:color="auto"/>
                    <w:left w:val="single" w:sz="4" w:space="0" w:color="auto"/>
                    <w:bottom w:val="single" w:sz="4" w:space="0" w:color="auto"/>
                    <w:right w:val="single" w:sz="4" w:space="0" w:color="auto"/>
                  </w:tcBorders>
                  <w:hideMark/>
                </w:tcPr>
                <w:p w14:paraId="6FB32599" w14:textId="77777777" w:rsidR="00426067" w:rsidRDefault="00426067" w:rsidP="00426067">
                  <w:pPr>
                    <w:pStyle w:val="TableBody"/>
                  </w:pPr>
                  <w:r>
                    <w:t>$</w:t>
                  </w:r>
                </w:p>
              </w:tc>
              <w:tc>
                <w:tcPr>
                  <w:tcW w:w="3759" w:type="pct"/>
                  <w:tcBorders>
                    <w:top w:val="single" w:sz="4" w:space="0" w:color="auto"/>
                    <w:left w:val="single" w:sz="4" w:space="0" w:color="auto"/>
                    <w:bottom w:val="single" w:sz="4" w:space="0" w:color="auto"/>
                    <w:right w:val="single" w:sz="4" w:space="0" w:color="auto"/>
                  </w:tcBorders>
                  <w:hideMark/>
                </w:tcPr>
                <w:p w14:paraId="46B65797" w14:textId="77777777" w:rsidR="00426067" w:rsidRDefault="00426067" w:rsidP="003E441E">
                  <w:pPr>
                    <w:pStyle w:val="TableBody"/>
                    <w:rPr>
                      <w:i/>
                    </w:rPr>
                  </w:pPr>
                  <w:r>
                    <w:rPr>
                      <w:i/>
                    </w:rPr>
                    <w:t>CRR Monthly Revenue Zonal Amount for DC Tie Exports per zone per QSE</w:t>
                  </w:r>
                  <w:r>
                    <w:t xml:space="preserve">—The amount due to QSE </w:t>
                  </w:r>
                  <w:r>
                    <w:rPr>
                      <w:i/>
                    </w:rPr>
                    <w:t>q</w:t>
                  </w:r>
                  <w:r>
                    <w:t xml:space="preserve"> representing DC Tie </w:t>
                  </w:r>
                  <w:r w:rsidR="00425A5B">
                    <w:t>e</w:t>
                  </w:r>
                  <w:r>
                    <w:t xml:space="preserve">xports of the revenues resulted from the CRRs that source and sink in CMZ </w:t>
                  </w:r>
                  <w:r>
                    <w:rPr>
                      <w:i/>
                    </w:rPr>
                    <w:t>z</w:t>
                  </w:r>
                  <w:r>
                    <w:t>, for the month.</w:t>
                  </w:r>
                </w:p>
              </w:tc>
            </w:tr>
            <w:tr w:rsidR="00426067" w14:paraId="17B31171" w14:textId="77777777" w:rsidTr="00426067">
              <w:tc>
                <w:tcPr>
                  <w:tcW w:w="925" w:type="pct"/>
                  <w:tcBorders>
                    <w:top w:val="single" w:sz="4" w:space="0" w:color="auto"/>
                    <w:left w:val="single" w:sz="4" w:space="0" w:color="auto"/>
                    <w:bottom w:val="single" w:sz="4" w:space="0" w:color="auto"/>
                    <w:right w:val="single" w:sz="4" w:space="0" w:color="auto"/>
                  </w:tcBorders>
                  <w:hideMark/>
                </w:tcPr>
                <w:p w14:paraId="4991880F" w14:textId="77777777" w:rsidR="00426067" w:rsidRDefault="00426067" w:rsidP="00426067">
                  <w:pPr>
                    <w:pStyle w:val="TableBody"/>
                  </w:pPr>
                  <w:r>
                    <w:t xml:space="preserve">CMRZNDC </w:t>
                  </w:r>
                  <w:r>
                    <w:rPr>
                      <w:i/>
                      <w:vertAlign w:val="subscript"/>
                    </w:rPr>
                    <w:t>z, q</w:t>
                  </w:r>
                </w:p>
              </w:tc>
              <w:tc>
                <w:tcPr>
                  <w:tcW w:w="316" w:type="pct"/>
                  <w:tcBorders>
                    <w:top w:val="single" w:sz="4" w:space="0" w:color="auto"/>
                    <w:left w:val="single" w:sz="4" w:space="0" w:color="auto"/>
                    <w:bottom w:val="single" w:sz="4" w:space="0" w:color="auto"/>
                    <w:right w:val="single" w:sz="4" w:space="0" w:color="auto"/>
                  </w:tcBorders>
                  <w:hideMark/>
                </w:tcPr>
                <w:p w14:paraId="6F1D73F3" w14:textId="77777777" w:rsidR="00426067" w:rsidRDefault="00426067" w:rsidP="00426067">
                  <w:pPr>
                    <w:pStyle w:val="TableBody"/>
                  </w:pPr>
                  <w:r>
                    <w:t>$</w:t>
                  </w:r>
                </w:p>
              </w:tc>
              <w:tc>
                <w:tcPr>
                  <w:tcW w:w="3759" w:type="pct"/>
                  <w:tcBorders>
                    <w:top w:val="single" w:sz="4" w:space="0" w:color="auto"/>
                    <w:left w:val="single" w:sz="4" w:space="0" w:color="auto"/>
                    <w:bottom w:val="single" w:sz="4" w:space="0" w:color="auto"/>
                    <w:right w:val="single" w:sz="4" w:space="0" w:color="auto"/>
                  </w:tcBorders>
                  <w:hideMark/>
                </w:tcPr>
                <w:p w14:paraId="57F61C93" w14:textId="77777777" w:rsidR="00426067" w:rsidRDefault="00426067" w:rsidP="00426067">
                  <w:pPr>
                    <w:pStyle w:val="TableBody"/>
                    <w:rPr>
                      <w:i/>
                    </w:rPr>
                  </w:pPr>
                  <w:r>
                    <w:rPr>
                      <w:i/>
                    </w:rPr>
                    <w:t>CRR Monthly Revenue Zonal Amount for Non-DC Tie Loads per zone per QSE</w:t>
                  </w:r>
                  <w:r>
                    <w:t xml:space="preserve">—The amount due to QSE </w:t>
                  </w:r>
                  <w:r>
                    <w:rPr>
                      <w:i/>
                    </w:rPr>
                    <w:t>q</w:t>
                  </w:r>
                  <w:r>
                    <w:t xml:space="preserve"> representing Loads (excluding DC Tie exports) of the revenues resulted from the CRRs that source and sink in CMZ </w:t>
                  </w:r>
                  <w:r>
                    <w:rPr>
                      <w:i/>
                    </w:rPr>
                    <w:t>z</w:t>
                  </w:r>
                  <w:r>
                    <w:t>, for the month.</w:t>
                  </w:r>
                </w:p>
              </w:tc>
            </w:tr>
            <w:tr w:rsidR="00426067" w14:paraId="0DC52CFB" w14:textId="77777777" w:rsidTr="00426067">
              <w:tc>
                <w:tcPr>
                  <w:tcW w:w="925" w:type="pct"/>
                  <w:tcBorders>
                    <w:top w:val="single" w:sz="4" w:space="0" w:color="auto"/>
                    <w:left w:val="single" w:sz="4" w:space="0" w:color="auto"/>
                    <w:bottom w:val="single" w:sz="4" w:space="0" w:color="auto"/>
                    <w:right w:val="single" w:sz="4" w:space="0" w:color="auto"/>
                  </w:tcBorders>
                  <w:hideMark/>
                </w:tcPr>
                <w:p w14:paraId="4BB0CDF4" w14:textId="77777777" w:rsidR="00426067" w:rsidRDefault="00426067" w:rsidP="00426067">
                  <w:pPr>
                    <w:pStyle w:val="TableBody"/>
                    <w:ind w:right="-202"/>
                  </w:pPr>
                  <w:r>
                    <w:t xml:space="preserve">CRRZREV </w:t>
                  </w:r>
                  <w:r>
                    <w:rPr>
                      <w:i/>
                      <w:vertAlign w:val="subscript"/>
                    </w:rPr>
                    <w:t>z, a</w:t>
                  </w:r>
                </w:p>
              </w:tc>
              <w:tc>
                <w:tcPr>
                  <w:tcW w:w="316" w:type="pct"/>
                  <w:tcBorders>
                    <w:top w:val="single" w:sz="4" w:space="0" w:color="auto"/>
                    <w:left w:val="single" w:sz="4" w:space="0" w:color="auto"/>
                    <w:bottom w:val="single" w:sz="4" w:space="0" w:color="auto"/>
                    <w:right w:val="single" w:sz="4" w:space="0" w:color="auto"/>
                  </w:tcBorders>
                  <w:hideMark/>
                </w:tcPr>
                <w:p w14:paraId="58D9E26E" w14:textId="77777777" w:rsidR="00426067" w:rsidRDefault="00426067" w:rsidP="00426067">
                  <w:pPr>
                    <w:pStyle w:val="TableBody"/>
                  </w:pPr>
                  <w:r>
                    <w:t>$</w:t>
                  </w:r>
                </w:p>
              </w:tc>
              <w:tc>
                <w:tcPr>
                  <w:tcW w:w="3759" w:type="pct"/>
                  <w:tcBorders>
                    <w:top w:val="single" w:sz="4" w:space="0" w:color="auto"/>
                    <w:left w:val="single" w:sz="4" w:space="0" w:color="auto"/>
                    <w:bottom w:val="single" w:sz="4" w:space="0" w:color="auto"/>
                    <w:right w:val="single" w:sz="4" w:space="0" w:color="auto"/>
                  </w:tcBorders>
                  <w:hideMark/>
                </w:tcPr>
                <w:p w14:paraId="39D0792B" w14:textId="77777777" w:rsidR="00426067" w:rsidRDefault="00426067" w:rsidP="00426067">
                  <w:pPr>
                    <w:pStyle w:val="TableBody"/>
                  </w:pPr>
                  <w:r>
                    <w:rPr>
                      <w:i/>
                    </w:rPr>
                    <w:t>CRR Zonal Revenue per zone per CRR Auction</w:t>
                  </w:r>
                  <w:r>
                    <w:t xml:space="preserve">—The revenue resulted from the CRRs that source and sink in CMZ </w:t>
                  </w:r>
                  <w:r>
                    <w:rPr>
                      <w:i/>
                    </w:rPr>
                    <w:t>z</w:t>
                  </w:r>
                  <w:r>
                    <w:t xml:space="preserve">, cleared through CRR Auction Offers and CRR Auction Bids in CRR Auction </w:t>
                  </w:r>
                  <w:r>
                    <w:rPr>
                      <w:i/>
                    </w:rPr>
                    <w:t>a</w:t>
                  </w:r>
                  <w:r>
                    <w:t>, for the month.</w:t>
                  </w:r>
                </w:p>
              </w:tc>
            </w:tr>
            <w:tr w:rsidR="00426067" w14:paraId="59B2AD18" w14:textId="77777777" w:rsidTr="00426067">
              <w:tc>
                <w:tcPr>
                  <w:tcW w:w="925" w:type="pct"/>
                  <w:tcBorders>
                    <w:top w:val="single" w:sz="4" w:space="0" w:color="auto"/>
                    <w:left w:val="single" w:sz="4" w:space="0" w:color="auto"/>
                    <w:bottom w:val="single" w:sz="4" w:space="0" w:color="auto"/>
                    <w:right w:val="single" w:sz="4" w:space="0" w:color="auto"/>
                  </w:tcBorders>
                  <w:hideMark/>
                </w:tcPr>
                <w:p w14:paraId="605B6229" w14:textId="77777777" w:rsidR="00426067" w:rsidRDefault="00426067" w:rsidP="00426067">
                  <w:pPr>
                    <w:pStyle w:val="TableBody"/>
                  </w:pPr>
                  <w:r>
                    <w:t xml:space="preserve">PCRRZREV </w:t>
                  </w:r>
                  <w:r>
                    <w:rPr>
                      <w:i/>
                      <w:vertAlign w:val="subscript"/>
                    </w:rPr>
                    <w:t>z, a</w:t>
                  </w:r>
                </w:p>
              </w:tc>
              <w:tc>
                <w:tcPr>
                  <w:tcW w:w="316" w:type="pct"/>
                  <w:tcBorders>
                    <w:top w:val="single" w:sz="4" w:space="0" w:color="auto"/>
                    <w:left w:val="single" w:sz="4" w:space="0" w:color="auto"/>
                    <w:bottom w:val="single" w:sz="4" w:space="0" w:color="auto"/>
                    <w:right w:val="single" w:sz="4" w:space="0" w:color="auto"/>
                  </w:tcBorders>
                  <w:hideMark/>
                </w:tcPr>
                <w:p w14:paraId="2CD1BBF4" w14:textId="77777777" w:rsidR="00426067" w:rsidRDefault="00426067" w:rsidP="00426067">
                  <w:pPr>
                    <w:pStyle w:val="TableBody"/>
                  </w:pPr>
                  <w:r>
                    <w:t>$</w:t>
                  </w:r>
                </w:p>
              </w:tc>
              <w:tc>
                <w:tcPr>
                  <w:tcW w:w="3759" w:type="pct"/>
                  <w:tcBorders>
                    <w:top w:val="single" w:sz="4" w:space="0" w:color="auto"/>
                    <w:left w:val="single" w:sz="4" w:space="0" w:color="auto"/>
                    <w:bottom w:val="single" w:sz="4" w:space="0" w:color="auto"/>
                    <w:right w:val="single" w:sz="4" w:space="0" w:color="auto"/>
                  </w:tcBorders>
                  <w:hideMark/>
                </w:tcPr>
                <w:p w14:paraId="05243931" w14:textId="77777777" w:rsidR="00426067" w:rsidRDefault="00426067" w:rsidP="00426067">
                  <w:pPr>
                    <w:pStyle w:val="TableBody"/>
                    <w:rPr>
                      <w:i/>
                    </w:rPr>
                  </w:pPr>
                  <w:r>
                    <w:rPr>
                      <w:i/>
                    </w:rPr>
                    <w:t>PCRR Zonal Revenue per zone per CRR Auction</w:t>
                  </w:r>
                  <w:r>
                    <w:t xml:space="preserve">—The revenue resulted from the PCRRs that source and sink in CMZ </w:t>
                  </w:r>
                  <w:r>
                    <w:rPr>
                      <w:i/>
                    </w:rPr>
                    <w:t>z</w:t>
                  </w:r>
                  <w:r>
                    <w:t xml:space="preserve">, pertaining to CRR Auction </w:t>
                  </w:r>
                  <w:r>
                    <w:rPr>
                      <w:i/>
                    </w:rPr>
                    <w:t>a</w:t>
                  </w:r>
                  <w:r>
                    <w:t>, for the month.</w:t>
                  </w:r>
                </w:p>
              </w:tc>
            </w:tr>
            <w:tr w:rsidR="00426067" w14:paraId="7A287B32" w14:textId="77777777" w:rsidTr="00426067">
              <w:tc>
                <w:tcPr>
                  <w:tcW w:w="925" w:type="pct"/>
                  <w:tcBorders>
                    <w:top w:val="single" w:sz="4" w:space="0" w:color="auto"/>
                    <w:left w:val="single" w:sz="4" w:space="0" w:color="auto"/>
                    <w:bottom w:val="single" w:sz="4" w:space="0" w:color="auto"/>
                    <w:right w:val="single" w:sz="4" w:space="0" w:color="auto"/>
                  </w:tcBorders>
                  <w:hideMark/>
                </w:tcPr>
                <w:p w14:paraId="36A75693" w14:textId="77777777" w:rsidR="00426067" w:rsidRDefault="00426067" w:rsidP="00426067">
                  <w:pPr>
                    <w:pStyle w:val="TableBody"/>
                  </w:pPr>
                  <w:r>
                    <w:t xml:space="preserve">DCMLRSZ </w:t>
                  </w:r>
                  <w:r>
                    <w:rPr>
                      <w:i/>
                      <w:vertAlign w:val="subscript"/>
                    </w:rPr>
                    <w:t>q, z</w:t>
                  </w:r>
                </w:p>
              </w:tc>
              <w:tc>
                <w:tcPr>
                  <w:tcW w:w="316" w:type="pct"/>
                  <w:tcBorders>
                    <w:top w:val="single" w:sz="4" w:space="0" w:color="auto"/>
                    <w:left w:val="single" w:sz="4" w:space="0" w:color="auto"/>
                    <w:bottom w:val="single" w:sz="4" w:space="0" w:color="auto"/>
                    <w:right w:val="single" w:sz="4" w:space="0" w:color="auto"/>
                  </w:tcBorders>
                  <w:hideMark/>
                </w:tcPr>
                <w:p w14:paraId="4CB10B9C" w14:textId="77777777" w:rsidR="00426067" w:rsidRDefault="00426067" w:rsidP="00426067">
                  <w:pPr>
                    <w:pStyle w:val="TableBody"/>
                  </w:pPr>
                  <w:r>
                    <w:t>none</w:t>
                  </w:r>
                </w:p>
              </w:tc>
              <w:tc>
                <w:tcPr>
                  <w:tcW w:w="3759" w:type="pct"/>
                  <w:tcBorders>
                    <w:top w:val="single" w:sz="4" w:space="0" w:color="auto"/>
                    <w:left w:val="single" w:sz="4" w:space="0" w:color="auto"/>
                    <w:bottom w:val="single" w:sz="4" w:space="0" w:color="auto"/>
                    <w:right w:val="single" w:sz="4" w:space="0" w:color="auto"/>
                  </w:tcBorders>
                  <w:hideMark/>
                </w:tcPr>
                <w:p w14:paraId="3F174114" w14:textId="77777777" w:rsidR="00426067" w:rsidRDefault="00426067" w:rsidP="00425A5B">
                  <w:pPr>
                    <w:pStyle w:val="TableBody"/>
                  </w:pPr>
                  <w:r>
                    <w:rPr>
                      <w:i/>
                    </w:rPr>
                    <w:t>DC Tie Exports Monthly Load Ratio Share Zonal per QSE per zone</w:t>
                  </w:r>
                  <w:r>
                    <w:t xml:space="preserve">—The ratio share calculated for QSE </w:t>
                  </w:r>
                  <w:r>
                    <w:rPr>
                      <w:i/>
                    </w:rPr>
                    <w:t>q</w:t>
                  </w:r>
                  <w:r>
                    <w:t xml:space="preserve"> with DC Tie </w:t>
                  </w:r>
                  <w:r w:rsidR="00425A5B">
                    <w:t>e</w:t>
                  </w:r>
                  <w:r>
                    <w:t xml:space="preserve">xports in CMZ </w:t>
                  </w:r>
                  <w:r>
                    <w:rPr>
                      <w:i/>
                    </w:rPr>
                    <w:t>z</w:t>
                  </w:r>
                  <w:r>
                    <w:t>, for the month.  See Section 6.6.2.8, QSE DC Tie Export Load Ratio Share by Congestion Management Zone for a Month.</w:t>
                  </w:r>
                </w:p>
              </w:tc>
            </w:tr>
            <w:tr w:rsidR="00426067" w14:paraId="1B0A807D" w14:textId="77777777" w:rsidTr="00426067">
              <w:tc>
                <w:tcPr>
                  <w:tcW w:w="925" w:type="pct"/>
                  <w:tcBorders>
                    <w:top w:val="single" w:sz="4" w:space="0" w:color="auto"/>
                    <w:left w:val="single" w:sz="4" w:space="0" w:color="auto"/>
                    <w:bottom w:val="single" w:sz="4" w:space="0" w:color="auto"/>
                    <w:right w:val="single" w:sz="4" w:space="0" w:color="auto"/>
                  </w:tcBorders>
                  <w:hideMark/>
                </w:tcPr>
                <w:p w14:paraId="7E0B32AF" w14:textId="77777777" w:rsidR="00426067" w:rsidRDefault="00426067" w:rsidP="00426067">
                  <w:pPr>
                    <w:pStyle w:val="TableBody"/>
                    <w:rPr>
                      <w:i/>
                    </w:rPr>
                  </w:pPr>
                  <w:r>
                    <w:t xml:space="preserve">MLRSZ </w:t>
                  </w:r>
                  <w:r>
                    <w:rPr>
                      <w:i/>
                      <w:vertAlign w:val="subscript"/>
                    </w:rPr>
                    <w:t>q, z</w:t>
                  </w:r>
                </w:p>
              </w:tc>
              <w:tc>
                <w:tcPr>
                  <w:tcW w:w="316" w:type="pct"/>
                  <w:tcBorders>
                    <w:top w:val="single" w:sz="4" w:space="0" w:color="auto"/>
                    <w:left w:val="single" w:sz="4" w:space="0" w:color="auto"/>
                    <w:bottom w:val="single" w:sz="4" w:space="0" w:color="auto"/>
                    <w:right w:val="single" w:sz="4" w:space="0" w:color="auto"/>
                  </w:tcBorders>
                  <w:hideMark/>
                </w:tcPr>
                <w:p w14:paraId="0EA457CB" w14:textId="77777777" w:rsidR="00426067" w:rsidRDefault="00426067" w:rsidP="00426067">
                  <w:pPr>
                    <w:pStyle w:val="TableBody"/>
                  </w:pPr>
                  <w:r>
                    <w:t>none</w:t>
                  </w:r>
                </w:p>
              </w:tc>
              <w:tc>
                <w:tcPr>
                  <w:tcW w:w="3759" w:type="pct"/>
                  <w:tcBorders>
                    <w:top w:val="single" w:sz="4" w:space="0" w:color="auto"/>
                    <w:left w:val="single" w:sz="4" w:space="0" w:color="auto"/>
                    <w:bottom w:val="single" w:sz="4" w:space="0" w:color="auto"/>
                    <w:right w:val="single" w:sz="4" w:space="0" w:color="auto"/>
                  </w:tcBorders>
                  <w:hideMark/>
                </w:tcPr>
                <w:p w14:paraId="51C8AFBB" w14:textId="77777777" w:rsidR="00426067" w:rsidRDefault="00426067" w:rsidP="00425A5B">
                  <w:pPr>
                    <w:pStyle w:val="TableBody"/>
                  </w:pPr>
                  <w:r>
                    <w:rPr>
                      <w:i/>
                    </w:rPr>
                    <w:t>Monthly Load Ratio Share Zonal per QSE per zone</w:t>
                  </w:r>
                  <w:r>
                    <w:t xml:space="preserve">—The ratio share of QSE </w:t>
                  </w:r>
                  <w:r>
                    <w:rPr>
                      <w:i/>
                    </w:rPr>
                    <w:t>q</w:t>
                  </w:r>
                  <w:r>
                    <w:t xml:space="preserve"> for its Load excluding DC Tie </w:t>
                  </w:r>
                  <w:r w:rsidR="00425A5B">
                    <w:t>e</w:t>
                  </w:r>
                  <w:r>
                    <w:t xml:space="preserve">xports in CMZ </w:t>
                  </w:r>
                  <w:r>
                    <w:rPr>
                      <w:i/>
                    </w:rPr>
                    <w:t>z</w:t>
                  </w:r>
                  <w:r>
                    <w:t xml:space="preserve">, for the peak Load 15-minute Settlement Interval in the month. </w:t>
                  </w:r>
                </w:p>
              </w:tc>
            </w:tr>
            <w:tr w:rsidR="00426067" w14:paraId="70C3A0DF" w14:textId="77777777" w:rsidTr="00426067">
              <w:tc>
                <w:tcPr>
                  <w:tcW w:w="925" w:type="pct"/>
                  <w:tcBorders>
                    <w:top w:val="single" w:sz="4" w:space="0" w:color="auto"/>
                    <w:left w:val="single" w:sz="4" w:space="0" w:color="auto"/>
                    <w:bottom w:val="single" w:sz="4" w:space="0" w:color="auto"/>
                    <w:right w:val="single" w:sz="4" w:space="0" w:color="auto"/>
                  </w:tcBorders>
                  <w:hideMark/>
                </w:tcPr>
                <w:p w14:paraId="7CEFEFEE" w14:textId="77777777" w:rsidR="00426067" w:rsidRDefault="00426067" w:rsidP="00426067">
                  <w:pPr>
                    <w:pStyle w:val="TableBody"/>
                    <w:rPr>
                      <w:i/>
                    </w:rPr>
                  </w:pPr>
                  <w:r>
                    <w:rPr>
                      <w:i/>
                    </w:rPr>
                    <w:lastRenderedPageBreak/>
                    <w:t>q</w:t>
                  </w:r>
                </w:p>
              </w:tc>
              <w:tc>
                <w:tcPr>
                  <w:tcW w:w="316" w:type="pct"/>
                  <w:tcBorders>
                    <w:top w:val="single" w:sz="4" w:space="0" w:color="auto"/>
                    <w:left w:val="single" w:sz="4" w:space="0" w:color="auto"/>
                    <w:bottom w:val="single" w:sz="4" w:space="0" w:color="auto"/>
                    <w:right w:val="single" w:sz="4" w:space="0" w:color="auto"/>
                  </w:tcBorders>
                  <w:hideMark/>
                </w:tcPr>
                <w:p w14:paraId="1BD48A54" w14:textId="77777777" w:rsidR="00426067" w:rsidRDefault="00426067" w:rsidP="00426067">
                  <w:pPr>
                    <w:pStyle w:val="TableBody"/>
                  </w:pPr>
                  <w:r>
                    <w:t>none</w:t>
                  </w:r>
                </w:p>
              </w:tc>
              <w:tc>
                <w:tcPr>
                  <w:tcW w:w="3759" w:type="pct"/>
                  <w:tcBorders>
                    <w:top w:val="single" w:sz="4" w:space="0" w:color="auto"/>
                    <w:left w:val="single" w:sz="4" w:space="0" w:color="auto"/>
                    <w:bottom w:val="single" w:sz="4" w:space="0" w:color="auto"/>
                    <w:right w:val="single" w:sz="4" w:space="0" w:color="auto"/>
                  </w:tcBorders>
                  <w:hideMark/>
                </w:tcPr>
                <w:p w14:paraId="43CB7E93" w14:textId="77777777" w:rsidR="00426067" w:rsidRDefault="00426067" w:rsidP="00426067">
                  <w:pPr>
                    <w:pStyle w:val="TableBody"/>
                  </w:pPr>
                  <w:r>
                    <w:t>A QSE.</w:t>
                  </w:r>
                </w:p>
              </w:tc>
            </w:tr>
            <w:tr w:rsidR="00426067" w14:paraId="79F8B1D6" w14:textId="77777777" w:rsidTr="00426067">
              <w:tc>
                <w:tcPr>
                  <w:tcW w:w="925" w:type="pct"/>
                  <w:tcBorders>
                    <w:top w:val="single" w:sz="4" w:space="0" w:color="auto"/>
                    <w:left w:val="single" w:sz="4" w:space="0" w:color="auto"/>
                    <w:bottom w:val="single" w:sz="4" w:space="0" w:color="auto"/>
                    <w:right w:val="single" w:sz="4" w:space="0" w:color="auto"/>
                  </w:tcBorders>
                  <w:hideMark/>
                </w:tcPr>
                <w:p w14:paraId="1BFF7231" w14:textId="77777777" w:rsidR="00426067" w:rsidRDefault="00426067" w:rsidP="00426067">
                  <w:pPr>
                    <w:pStyle w:val="TableBody"/>
                    <w:rPr>
                      <w:i/>
                    </w:rPr>
                  </w:pPr>
                  <w:r>
                    <w:rPr>
                      <w:i/>
                    </w:rPr>
                    <w:t>z</w:t>
                  </w:r>
                </w:p>
              </w:tc>
              <w:tc>
                <w:tcPr>
                  <w:tcW w:w="316" w:type="pct"/>
                  <w:tcBorders>
                    <w:top w:val="single" w:sz="4" w:space="0" w:color="auto"/>
                    <w:left w:val="single" w:sz="4" w:space="0" w:color="auto"/>
                    <w:bottom w:val="single" w:sz="4" w:space="0" w:color="auto"/>
                    <w:right w:val="single" w:sz="4" w:space="0" w:color="auto"/>
                  </w:tcBorders>
                  <w:hideMark/>
                </w:tcPr>
                <w:p w14:paraId="31CC79EC" w14:textId="77777777" w:rsidR="00426067" w:rsidRDefault="00426067" w:rsidP="00426067">
                  <w:pPr>
                    <w:pStyle w:val="TableBody"/>
                  </w:pPr>
                  <w:r>
                    <w:t>none</w:t>
                  </w:r>
                </w:p>
              </w:tc>
              <w:tc>
                <w:tcPr>
                  <w:tcW w:w="3759" w:type="pct"/>
                  <w:tcBorders>
                    <w:top w:val="single" w:sz="4" w:space="0" w:color="auto"/>
                    <w:left w:val="single" w:sz="4" w:space="0" w:color="auto"/>
                    <w:bottom w:val="single" w:sz="4" w:space="0" w:color="auto"/>
                    <w:right w:val="single" w:sz="4" w:space="0" w:color="auto"/>
                  </w:tcBorders>
                  <w:hideMark/>
                </w:tcPr>
                <w:p w14:paraId="0C6E2E73" w14:textId="77777777" w:rsidR="00426067" w:rsidRDefault="00426067" w:rsidP="00426067">
                  <w:pPr>
                    <w:pStyle w:val="TableBody"/>
                  </w:pPr>
                  <w:r>
                    <w:t>A 2003 ERCOT CMZ.</w:t>
                  </w:r>
                </w:p>
              </w:tc>
            </w:tr>
            <w:tr w:rsidR="00426067" w14:paraId="558A8989" w14:textId="77777777" w:rsidTr="00426067">
              <w:tc>
                <w:tcPr>
                  <w:tcW w:w="925" w:type="pct"/>
                  <w:tcBorders>
                    <w:top w:val="single" w:sz="4" w:space="0" w:color="auto"/>
                    <w:left w:val="single" w:sz="4" w:space="0" w:color="auto"/>
                    <w:bottom w:val="single" w:sz="4" w:space="0" w:color="auto"/>
                    <w:right w:val="single" w:sz="4" w:space="0" w:color="auto"/>
                  </w:tcBorders>
                  <w:hideMark/>
                </w:tcPr>
                <w:p w14:paraId="54CB6A8F" w14:textId="77777777" w:rsidR="00426067" w:rsidRDefault="00426067" w:rsidP="00426067">
                  <w:pPr>
                    <w:pStyle w:val="TableBody"/>
                    <w:rPr>
                      <w:i/>
                    </w:rPr>
                  </w:pPr>
                  <w:r>
                    <w:rPr>
                      <w:i/>
                    </w:rPr>
                    <w:t>a</w:t>
                  </w:r>
                </w:p>
              </w:tc>
              <w:tc>
                <w:tcPr>
                  <w:tcW w:w="316" w:type="pct"/>
                  <w:tcBorders>
                    <w:top w:val="single" w:sz="4" w:space="0" w:color="auto"/>
                    <w:left w:val="single" w:sz="4" w:space="0" w:color="auto"/>
                    <w:bottom w:val="single" w:sz="4" w:space="0" w:color="auto"/>
                    <w:right w:val="single" w:sz="4" w:space="0" w:color="auto"/>
                  </w:tcBorders>
                  <w:hideMark/>
                </w:tcPr>
                <w:p w14:paraId="1AC3C7B1" w14:textId="77777777" w:rsidR="00426067" w:rsidRDefault="00426067" w:rsidP="00426067">
                  <w:pPr>
                    <w:pStyle w:val="TableBody"/>
                  </w:pPr>
                  <w:r>
                    <w:t>none</w:t>
                  </w:r>
                </w:p>
              </w:tc>
              <w:tc>
                <w:tcPr>
                  <w:tcW w:w="3759" w:type="pct"/>
                  <w:tcBorders>
                    <w:top w:val="single" w:sz="4" w:space="0" w:color="auto"/>
                    <w:left w:val="single" w:sz="4" w:space="0" w:color="auto"/>
                    <w:bottom w:val="single" w:sz="4" w:space="0" w:color="auto"/>
                    <w:right w:val="single" w:sz="4" w:space="0" w:color="auto"/>
                  </w:tcBorders>
                  <w:hideMark/>
                </w:tcPr>
                <w:p w14:paraId="63D09FAD" w14:textId="77777777" w:rsidR="00426067" w:rsidRDefault="00426067" w:rsidP="00426067">
                  <w:pPr>
                    <w:pStyle w:val="TableBody"/>
                  </w:pPr>
                  <w:r>
                    <w:t>A CRR Auction.</w:t>
                  </w:r>
                </w:p>
              </w:tc>
            </w:tr>
          </w:tbl>
          <w:p w14:paraId="3ECB36DE" w14:textId="77777777" w:rsidR="00C00101" w:rsidRPr="00A9786E" w:rsidRDefault="00C00101" w:rsidP="00E96520">
            <w:pPr>
              <w:pStyle w:val="BodyTextNumbered"/>
              <w:rPr>
                <w:highlight w:val="yellow"/>
              </w:rPr>
            </w:pPr>
          </w:p>
        </w:tc>
      </w:tr>
    </w:tbl>
    <w:p w14:paraId="72EACBA1" w14:textId="77777777" w:rsidR="00212172" w:rsidRPr="00887C6A" w:rsidRDefault="00212172" w:rsidP="005764DE">
      <w:pPr>
        <w:pStyle w:val="BodyTextNumbered"/>
        <w:spacing w:before="240"/>
      </w:pPr>
      <w:r w:rsidRPr="00887C6A">
        <w:lastRenderedPageBreak/>
        <w:t>(6)</w:t>
      </w:r>
      <w:r w:rsidRPr="00887C6A">
        <w:tab/>
        <w:t xml:space="preserve">The net CRR Auction </w:t>
      </w:r>
      <w:r w:rsidR="00C2078A">
        <w:t>r</w:t>
      </w:r>
      <w:r w:rsidRPr="00887C6A">
        <w:t>evenue produced from CRRs cleared and paid for in each CRR Auction that do not source from a Settlement Point within a 2003 ERCOT CMZ and sink at a Settlement Point located within the same 2003 ERCOT CMZ shall be distributed on an ERCOT-wide LRS basis.  The portion of the net monthly CRR Auction Revenue Amount (from CRRs with paths that cross the 2003 ERCOT CMZ boundaries) to be distributed for a given month is calculated as follows:</w:t>
      </w:r>
    </w:p>
    <w:p w14:paraId="3492D8A6" w14:textId="77777777" w:rsidR="00212172" w:rsidRPr="00887C6A" w:rsidRDefault="00212172" w:rsidP="007C57E5">
      <w:pPr>
        <w:pStyle w:val="FormulaBold"/>
        <w:rPr>
          <w:i/>
          <w:vertAlign w:val="subscript"/>
        </w:rPr>
      </w:pPr>
      <w:r w:rsidRPr="00887C6A">
        <w:t xml:space="preserve">LACMRNZAMT </w:t>
      </w:r>
      <w:r w:rsidRPr="00887C6A">
        <w:rPr>
          <w:i/>
          <w:vertAlign w:val="subscript"/>
        </w:rPr>
        <w:t>q</w:t>
      </w:r>
      <w:r w:rsidRPr="00887C6A">
        <w:tab/>
        <w:t>=</w:t>
      </w:r>
      <w:r w:rsidRPr="00887C6A">
        <w:tab/>
        <w:t xml:space="preserve">(-1) * </w:t>
      </w:r>
      <w:r w:rsidRPr="00887C6A">
        <w:rPr>
          <w:position w:val="-20"/>
        </w:rPr>
        <w:object w:dxaOrig="220" w:dyaOrig="440" w14:anchorId="266EE943">
          <v:shape id="_x0000_i1073" type="#_x0000_t75" style="width:11.25pt;height:21.75pt" o:ole="">
            <v:imagedata r:id="rId64" o:title=""/>
          </v:shape>
          <o:OLEObject Type="Embed" ProgID="Equation.3" ShapeID="_x0000_i1073" DrawAspect="Content" ObjectID="_1736579837" r:id="rId70"/>
        </w:object>
      </w:r>
      <w:r w:rsidRPr="00887C6A">
        <w:t xml:space="preserve">(CRRNZREV </w:t>
      </w:r>
      <w:r w:rsidRPr="00887C6A">
        <w:rPr>
          <w:i/>
          <w:vertAlign w:val="subscript"/>
        </w:rPr>
        <w:t>a</w:t>
      </w:r>
      <w:r w:rsidRPr="00887C6A">
        <w:t xml:space="preserve"> + PCRRNZREV </w:t>
      </w:r>
      <w:r w:rsidRPr="00887C6A">
        <w:rPr>
          <w:i/>
          <w:vertAlign w:val="subscript"/>
        </w:rPr>
        <w:t>a</w:t>
      </w:r>
      <w:r w:rsidRPr="00887C6A">
        <w:t xml:space="preserve">) * MLRS </w:t>
      </w:r>
      <w:r w:rsidRPr="00887C6A">
        <w:rPr>
          <w:i/>
          <w:vertAlign w:val="subscript"/>
        </w:rPr>
        <w:t>q</w:t>
      </w:r>
    </w:p>
    <w:p w14:paraId="008E2735" w14:textId="77777777" w:rsidR="00212172" w:rsidRPr="00887C6A" w:rsidRDefault="00212172" w:rsidP="00212172">
      <w:pPr>
        <w:keepNext/>
      </w:pPr>
      <w:r w:rsidRPr="00887C6A">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605"/>
        <w:gridCol w:w="7186"/>
      </w:tblGrid>
      <w:tr w:rsidR="00212172" w:rsidRPr="00887C6A" w14:paraId="53B51A52" w14:textId="77777777" w:rsidTr="009F28D9">
        <w:tc>
          <w:tcPr>
            <w:tcW w:w="935" w:type="pct"/>
          </w:tcPr>
          <w:p w14:paraId="6882D9FE" w14:textId="77777777" w:rsidR="00212172" w:rsidRPr="00887C6A" w:rsidRDefault="00212172" w:rsidP="009F28D9">
            <w:pPr>
              <w:pStyle w:val="TableHead"/>
              <w:keepNext/>
            </w:pPr>
            <w:r w:rsidRPr="00887C6A">
              <w:t>Variable</w:t>
            </w:r>
          </w:p>
        </w:tc>
        <w:tc>
          <w:tcPr>
            <w:tcW w:w="310" w:type="pct"/>
          </w:tcPr>
          <w:p w14:paraId="7EF1D8E3" w14:textId="77777777" w:rsidR="00212172" w:rsidRPr="00887C6A" w:rsidRDefault="00212172" w:rsidP="009F28D9">
            <w:pPr>
              <w:pStyle w:val="TableHead"/>
              <w:keepNext/>
            </w:pPr>
            <w:r w:rsidRPr="00887C6A">
              <w:t>Unit</w:t>
            </w:r>
          </w:p>
        </w:tc>
        <w:tc>
          <w:tcPr>
            <w:tcW w:w="3755" w:type="pct"/>
          </w:tcPr>
          <w:p w14:paraId="1F1A6C2F" w14:textId="77777777" w:rsidR="00212172" w:rsidRPr="00887C6A" w:rsidRDefault="00212172" w:rsidP="009F28D9">
            <w:pPr>
              <w:pStyle w:val="TableHead"/>
              <w:keepNext/>
            </w:pPr>
            <w:r w:rsidRPr="00887C6A">
              <w:t>Definition</w:t>
            </w:r>
          </w:p>
        </w:tc>
      </w:tr>
      <w:tr w:rsidR="00212172" w:rsidRPr="00887C6A" w14:paraId="12684B45" w14:textId="77777777" w:rsidTr="009F28D9">
        <w:tc>
          <w:tcPr>
            <w:tcW w:w="935" w:type="pct"/>
          </w:tcPr>
          <w:p w14:paraId="65BF8E0F" w14:textId="77777777" w:rsidR="00212172" w:rsidRPr="00887C6A" w:rsidRDefault="00212172" w:rsidP="009F28D9">
            <w:pPr>
              <w:pStyle w:val="TableBody"/>
              <w:keepNext/>
            </w:pPr>
            <w:r w:rsidRPr="00887C6A">
              <w:t xml:space="preserve">LACMRNZAMT </w:t>
            </w:r>
            <w:r w:rsidRPr="00887C6A">
              <w:rPr>
                <w:i/>
                <w:vertAlign w:val="subscript"/>
              </w:rPr>
              <w:t>q</w:t>
            </w:r>
          </w:p>
        </w:tc>
        <w:tc>
          <w:tcPr>
            <w:tcW w:w="310" w:type="pct"/>
          </w:tcPr>
          <w:p w14:paraId="00B9C03A" w14:textId="77777777" w:rsidR="00212172" w:rsidRPr="00887C6A" w:rsidRDefault="00212172" w:rsidP="009F28D9">
            <w:pPr>
              <w:pStyle w:val="TableBody"/>
              <w:keepNext/>
            </w:pPr>
            <w:r w:rsidRPr="00887C6A">
              <w:t>$</w:t>
            </w:r>
          </w:p>
        </w:tc>
        <w:tc>
          <w:tcPr>
            <w:tcW w:w="3755" w:type="pct"/>
          </w:tcPr>
          <w:p w14:paraId="71101E53" w14:textId="77777777" w:rsidR="00212172" w:rsidRPr="00887C6A" w:rsidRDefault="00212172" w:rsidP="009F28D9">
            <w:pPr>
              <w:pStyle w:val="TableBody"/>
              <w:keepNext/>
              <w:rPr>
                <w:i/>
              </w:rPr>
            </w:pPr>
            <w:r w:rsidRPr="00887C6A">
              <w:rPr>
                <w:i/>
              </w:rPr>
              <w:t>Load-Allocated CRR Monthly Revenue Non-Zonal Amount per QSE</w:t>
            </w:r>
            <w:r w:rsidRPr="00887C6A">
              <w:t xml:space="preserve">—The payment to QSE </w:t>
            </w:r>
            <w:r w:rsidRPr="00887C6A">
              <w:rPr>
                <w:i/>
              </w:rPr>
              <w:t>q</w:t>
            </w:r>
            <w:r w:rsidRPr="00887C6A">
              <w:t xml:space="preserve"> of the revenues resulted from the CRRs that source and sink in different CMZs, for the month.</w:t>
            </w:r>
          </w:p>
        </w:tc>
      </w:tr>
      <w:tr w:rsidR="00212172" w:rsidRPr="00887C6A" w14:paraId="4D5978CF" w14:textId="77777777" w:rsidTr="009F28D9">
        <w:tc>
          <w:tcPr>
            <w:tcW w:w="935" w:type="pct"/>
          </w:tcPr>
          <w:p w14:paraId="461C517C" w14:textId="77777777" w:rsidR="00212172" w:rsidRPr="00887C6A" w:rsidRDefault="00212172" w:rsidP="009F28D9">
            <w:pPr>
              <w:pStyle w:val="TableBody"/>
              <w:ind w:right="-202"/>
            </w:pPr>
            <w:r w:rsidRPr="00887C6A">
              <w:t xml:space="preserve">CRRNZREV </w:t>
            </w:r>
            <w:r w:rsidRPr="00887C6A">
              <w:rPr>
                <w:i/>
                <w:vertAlign w:val="subscript"/>
              </w:rPr>
              <w:t>a</w:t>
            </w:r>
          </w:p>
        </w:tc>
        <w:tc>
          <w:tcPr>
            <w:tcW w:w="310" w:type="pct"/>
          </w:tcPr>
          <w:p w14:paraId="476EDD76" w14:textId="77777777" w:rsidR="00212172" w:rsidRPr="00887C6A" w:rsidRDefault="00212172" w:rsidP="009F28D9">
            <w:pPr>
              <w:pStyle w:val="TableBody"/>
            </w:pPr>
            <w:r w:rsidRPr="00887C6A">
              <w:t>$</w:t>
            </w:r>
          </w:p>
        </w:tc>
        <w:tc>
          <w:tcPr>
            <w:tcW w:w="3755" w:type="pct"/>
          </w:tcPr>
          <w:p w14:paraId="0332C26D" w14:textId="77777777" w:rsidR="00212172" w:rsidRPr="00887C6A" w:rsidRDefault="00212172" w:rsidP="009F28D9">
            <w:pPr>
              <w:pStyle w:val="TableBody"/>
            </w:pPr>
            <w:r w:rsidRPr="00887C6A">
              <w:rPr>
                <w:i/>
              </w:rPr>
              <w:t>CRR Zonal Revenue per CRR Auction</w:t>
            </w:r>
            <w:r w:rsidRPr="00887C6A">
              <w:t xml:space="preserve">—The revenue resulted from the CRRs that source and sink in different CMZs, cleared through CRR Auction Offers and CRR Auction Bids in CRR Auction </w:t>
            </w:r>
            <w:r w:rsidRPr="00887C6A">
              <w:rPr>
                <w:i/>
              </w:rPr>
              <w:t>a</w:t>
            </w:r>
            <w:r w:rsidRPr="00887C6A">
              <w:t>, for the month.</w:t>
            </w:r>
          </w:p>
        </w:tc>
      </w:tr>
      <w:tr w:rsidR="00212172" w:rsidRPr="00887C6A" w14:paraId="306590F6" w14:textId="77777777" w:rsidTr="009F28D9">
        <w:tc>
          <w:tcPr>
            <w:tcW w:w="935" w:type="pct"/>
          </w:tcPr>
          <w:p w14:paraId="7C7C734A" w14:textId="77777777" w:rsidR="00212172" w:rsidRPr="00887C6A" w:rsidRDefault="00212172" w:rsidP="009F28D9">
            <w:pPr>
              <w:pStyle w:val="TableBody"/>
            </w:pPr>
            <w:r w:rsidRPr="00887C6A">
              <w:t xml:space="preserve">PCRRNZREV </w:t>
            </w:r>
            <w:r w:rsidRPr="00887C6A">
              <w:rPr>
                <w:i/>
                <w:vertAlign w:val="subscript"/>
              </w:rPr>
              <w:t>a</w:t>
            </w:r>
          </w:p>
        </w:tc>
        <w:tc>
          <w:tcPr>
            <w:tcW w:w="310" w:type="pct"/>
          </w:tcPr>
          <w:p w14:paraId="4D5FE9C6" w14:textId="77777777" w:rsidR="00212172" w:rsidRPr="00887C6A" w:rsidRDefault="00212172" w:rsidP="009F28D9">
            <w:pPr>
              <w:pStyle w:val="TableBody"/>
            </w:pPr>
            <w:r w:rsidRPr="00887C6A">
              <w:t>$</w:t>
            </w:r>
          </w:p>
        </w:tc>
        <w:tc>
          <w:tcPr>
            <w:tcW w:w="3755" w:type="pct"/>
          </w:tcPr>
          <w:p w14:paraId="73982F90" w14:textId="77777777" w:rsidR="00212172" w:rsidRPr="00887C6A" w:rsidRDefault="00212172" w:rsidP="009F28D9">
            <w:pPr>
              <w:pStyle w:val="TableBody"/>
              <w:rPr>
                <w:i/>
              </w:rPr>
            </w:pPr>
            <w:r w:rsidRPr="00887C6A">
              <w:rPr>
                <w:i/>
              </w:rPr>
              <w:t>PCRR Zonal Revenue per CRR Auction</w:t>
            </w:r>
            <w:r w:rsidRPr="00887C6A">
              <w:t xml:space="preserve">—The revenue resulted from the PCRRs that source and sink in different CMZs, pertaining to CRR Auction </w:t>
            </w:r>
            <w:r w:rsidRPr="00887C6A">
              <w:rPr>
                <w:i/>
              </w:rPr>
              <w:t>a</w:t>
            </w:r>
            <w:r w:rsidRPr="00887C6A">
              <w:t>, for the month.</w:t>
            </w:r>
          </w:p>
        </w:tc>
      </w:tr>
      <w:tr w:rsidR="00212172" w:rsidRPr="00887C6A" w14:paraId="57B393CD" w14:textId="77777777" w:rsidTr="009F28D9">
        <w:tc>
          <w:tcPr>
            <w:tcW w:w="935" w:type="pct"/>
          </w:tcPr>
          <w:p w14:paraId="43770BB4" w14:textId="77777777" w:rsidR="00212172" w:rsidRPr="00887C6A" w:rsidRDefault="00212172" w:rsidP="009F28D9">
            <w:pPr>
              <w:pStyle w:val="TableBody"/>
            </w:pPr>
            <w:r w:rsidRPr="00887C6A">
              <w:t xml:space="preserve">MLRS </w:t>
            </w:r>
            <w:r w:rsidRPr="00887C6A">
              <w:rPr>
                <w:i/>
                <w:vertAlign w:val="subscript"/>
              </w:rPr>
              <w:t>q</w:t>
            </w:r>
          </w:p>
        </w:tc>
        <w:tc>
          <w:tcPr>
            <w:tcW w:w="310" w:type="pct"/>
          </w:tcPr>
          <w:p w14:paraId="4908C62A" w14:textId="77777777" w:rsidR="00212172" w:rsidRPr="00887C6A" w:rsidRDefault="00212172" w:rsidP="009F28D9">
            <w:pPr>
              <w:pStyle w:val="TableBody"/>
            </w:pPr>
            <w:r w:rsidRPr="00887C6A">
              <w:t>none</w:t>
            </w:r>
          </w:p>
        </w:tc>
        <w:tc>
          <w:tcPr>
            <w:tcW w:w="3755" w:type="pct"/>
          </w:tcPr>
          <w:p w14:paraId="70A727ED" w14:textId="77777777" w:rsidR="00212172" w:rsidRPr="00887C6A" w:rsidRDefault="00212172" w:rsidP="009F28D9">
            <w:pPr>
              <w:pStyle w:val="TableBody"/>
            </w:pPr>
            <w:r w:rsidRPr="00887C6A">
              <w:rPr>
                <w:i/>
              </w:rPr>
              <w:t>Monthly Load Ratio Share per QSE</w:t>
            </w:r>
            <w:r w:rsidRPr="00887C6A">
              <w:t xml:space="preserve">—The LRS calculated for QSE </w:t>
            </w:r>
            <w:r w:rsidRPr="00887C6A">
              <w:rPr>
                <w:i/>
              </w:rPr>
              <w:t>q</w:t>
            </w:r>
            <w:r w:rsidRPr="00887C6A">
              <w:t xml:space="preserve"> for the peak-Load 15-minute Settlement Interval in the month.  See Section 6.6.2.2, QSE Load Ratio Share for a 15-Minute Settlement Interval.</w:t>
            </w:r>
          </w:p>
        </w:tc>
      </w:tr>
      <w:tr w:rsidR="00212172" w:rsidRPr="00887C6A" w14:paraId="4D19A724" w14:textId="77777777" w:rsidTr="009F28D9">
        <w:tc>
          <w:tcPr>
            <w:tcW w:w="935" w:type="pct"/>
          </w:tcPr>
          <w:p w14:paraId="1F39FE1C" w14:textId="77777777" w:rsidR="00212172" w:rsidRPr="00887C6A" w:rsidRDefault="00212172" w:rsidP="009F28D9">
            <w:pPr>
              <w:pStyle w:val="TableBody"/>
              <w:rPr>
                <w:i/>
              </w:rPr>
            </w:pPr>
            <w:r w:rsidRPr="00887C6A">
              <w:rPr>
                <w:i/>
              </w:rPr>
              <w:t>q</w:t>
            </w:r>
          </w:p>
        </w:tc>
        <w:tc>
          <w:tcPr>
            <w:tcW w:w="310" w:type="pct"/>
          </w:tcPr>
          <w:p w14:paraId="0ED63B76" w14:textId="77777777" w:rsidR="00212172" w:rsidRPr="00887C6A" w:rsidRDefault="00212172" w:rsidP="009F28D9">
            <w:pPr>
              <w:pStyle w:val="TableBody"/>
            </w:pPr>
            <w:r w:rsidRPr="00887C6A">
              <w:t>none</w:t>
            </w:r>
          </w:p>
        </w:tc>
        <w:tc>
          <w:tcPr>
            <w:tcW w:w="3755" w:type="pct"/>
          </w:tcPr>
          <w:p w14:paraId="4BB3D5B0" w14:textId="77777777" w:rsidR="00212172" w:rsidRPr="00887C6A" w:rsidRDefault="00212172" w:rsidP="009F28D9">
            <w:pPr>
              <w:pStyle w:val="TableBody"/>
            </w:pPr>
            <w:r w:rsidRPr="00887C6A">
              <w:t>A QSE.</w:t>
            </w:r>
          </w:p>
        </w:tc>
      </w:tr>
      <w:tr w:rsidR="00212172" w:rsidRPr="00887C6A" w14:paraId="09924BCB" w14:textId="77777777" w:rsidTr="009F28D9">
        <w:tc>
          <w:tcPr>
            <w:tcW w:w="935" w:type="pct"/>
          </w:tcPr>
          <w:p w14:paraId="6C2DE0A0" w14:textId="77777777" w:rsidR="00212172" w:rsidRPr="00887C6A" w:rsidRDefault="00212172" w:rsidP="009F28D9">
            <w:pPr>
              <w:pStyle w:val="TableBody"/>
              <w:rPr>
                <w:i/>
              </w:rPr>
            </w:pPr>
            <w:r w:rsidRPr="00887C6A">
              <w:rPr>
                <w:i/>
              </w:rPr>
              <w:t>a</w:t>
            </w:r>
          </w:p>
        </w:tc>
        <w:tc>
          <w:tcPr>
            <w:tcW w:w="310" w:type="pct"/>
          </w:tcPr>
          <w:p w14:paraId="370F3E15" w14:textId="77777777" w:rsidR="00212172" w:rsidRPr="00887C6A" w:rsidRDefault="00212172" w:rsidP="009F28D9">
            <w:pPr>
              <w:pStyle w:val="TableBody"/>
            </w:pPr>
            <w:r w:rsidRPr="00887C6A">
              <w:t>none</w:t>
            </w:r>
          </w:p>
        </w:tc>
        <w:tc>
          <w:tcPr>
            <w:tcW w:w="3755" w:type="pct"/>
          </w:tcPr>
          <w:p w14:paraId="5ECD6B17" w14:textId="77777777" w:rsidR="00212172" w:rsidRPr="00887C6A" w:rsidRDefault="00212172" w:rsidP="009F28D9">
            <w:pPr>
              <w:pStyle w:val="TableBody"/>
            </w:pPr>
            <w:r w:rsidRPr="00887C6A">
              <w:t>A CRR Auction.</w:t>
            </w:r>
          </w:p>
        </w:tc>
      </w:tr>
    </w:tbl>
    <w:p w14:paraId="4C725694" w14:textId="77777777" w:rsidR="00212172" w:rsidRPr="00887C6A" w:rsidRDefault="00212172" w:rsidP="0021217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576"/>
      </w:tblGrid>
      <w:tr w:rsidR="00301CA8" w:rsidRPr="00887C6A" w14:paraId="3677DA4D" w14:textId="77777777" w:rsidTr="00E96520">
        <w:tc>
          <w:tcPr>
            <w:tcW w:w="9576" w:type="dxa"/>
            <w:shd w:val="pct12" w:color="auto" w:fill="auto"/>
          </w:tcPr>
          <w:p w14:paraId="59704F92" w14:textId="77777777" w:rsidR="00301CA8" w:rsidRPr="00887C6A" w:rsidRDefault="00301CA8" w:rsidP="00E96520">
            <w:pPr>
              <w:pStyle w:val="BodyTextNumbered"/>
              <w:spacing w:before="120"/>
              <w:ind w:left="0" w:firstLine="0"/>
              <w:rPr>
                <w:b/>
                <w:i/>
                <w:iCs w:val="0"/>
                <w:szCs w:val="24"/>
              </w:rPr>
            </w:pPr>
            <w:bookmarkStart w:id="175" w:name="_Toc273526261"/>
            <w:bookmarkStart w:id="176" w:name="_Toc397670177"/>
            <w:bookmarkStart w:id="177" w:name="_Toc405558224"/>
            <w:bookmarkStart w:id="178" w:name="_Toc405805779"/>
            <w:bookmarkStart w:id="179" w:name="_Toc475962033"/>
            <w:r w:rsidRPr="00887C6A">
              <w:rPr>
                <w:b/>
                <w:i/>
                <w:iCs w:val="0"/>
                <w:szCs w:val="24"/>
              </w:rPr>
              <w:t>[NPRR</w:t>
            </w:r>
            <w:r>
              <w:rPr>
                <w:b/>
                <w:i/>
                <w:iCs w:val="0"/>
                <w:szCs w:val="24"/>
              </w:rPr>
              <w:t>1030</w:t>
            </w:r>
            <w:r w:rsidRPr="00887C6A">
              <w:rPr>
                <w:b/>
                <w:i/>
                <w:iCs w:val="0"/>
                <w:szCs w:val="24"/>
              </w:rPr>
              <w:t xml:space="preserve">:  </w:t>
            </w:r>
            <w:r>
              <w:rPr>
                <w:b/>
                <w:i/>
                <w:iCs w:val="0"/>
                <w:szCs w:val="24"/>
              </w:rPr>
              <w:t xml:space="preserve">Replace </w:t>
            </w:r>
            <w:r w:rsidRPr="00887C6A">
              <w:rPr>
                <w:b/>
                <w:i/>
                <w:iCs w:val="0"/>
                <w:szCs w:val="24"/>
              </w:rPr>
              <w:t>paragraph</w:t>
            </w:r>
            <w:r>
              <w:rPr>
                <w:b/>
                <w:i/>
                <w:iCs w:val="0"/>
                <w:szCs w:val="24"/>
              </w:rPr>
              <w:t xml:space="preserve"> (6) above with the following</w:t>
            </w:r>
            <w:r w:rsidRPr="00887C6A">
              <w:rPr>
                <w:b/>
                <w:i/>
                <w:iCs w:val="0"/>
                <w:szCs w:val="24"/>
              </w:rPr>
              <w:t xml:space="preserve"> upon system implementation:]</w:t>
            </w:r>
          </w:p>
          <w:p w14:paraId="44A96BC8" w14:textId="77777777" w:rsidR="00301CA8" w:rsidRDefault="00301CA8" w:rsidP="00301CA8">
            <w:pPr>
              <w:pStyle w:val="BodyTextNumbered"/>
            </w:pPr>
            <w:r>
              <w:t>(6)</w:t>
            </w:r>
            <w:r>
              <w:tab/>
              <w:t>The net CRR Auction revenue produced from CRRs cleared and paid for in each CRR Auction that do not source from a Settlement Point within a 2003 ERCOT CMZ and sink at a Settlement Point located within the same 2003 ERCOT CMZ shall be distributed on an ERCOT-wide ratio share basis.  The portion of the net monthly CRR Auction Revenue Amount (from CRRs with paths that cross the 2003 ERCOT CMZ boundaries) to be distributed for a given month is calculated as follows:</w:t>
            </w:r>
          </w:p>
          <w:p w14:paraId="3298A608" w14:textId="77777777" w:rsidR="00301CA8" w:rsidRDefault="00301CA8" w:rsidP="00301CA8">
            <w:pPr>
              <w:pStyle w:val="FormulaBold"/>
            </w:pPr>
            <w:r>
              <w:t xml:space="preserve">LACMRNZAMT </w:t>
            </w:r>
            <w:r>
              <w:rPr>
                <w:i/>
                <w:vertAlign w:val="subscript"/>
              </w:rPr>
              <w:t xml:space="preserve">q       </w:t>
            </w:r>
            <w:r>
              <w:t>=</w:t>
            </w:r>
            <w:r>
              <w:tab/>
              <w:t xml:space="preserve">(-1) * (CMRNZDC </w:t>
            </w:r>
            <w:r>
              <w:rPr>
                <w:i/>
                <w:vertAlign w:val="subscript"/>
              </w:rPr>
              <w:t>q</w:t>
            </w:r>
            <w:r>
              <w:t xml:space="preserve"> + CMRNZNDC </w:t>
            </w:r>
            <w:r>
              <w:rPr>
                <w:i/>
                <w:vertAlign w:val="subscript"/>
              </w:rPr>
              <w:t>q</w:t>
            </w:r>
            <w:r>
              <w:t>)</w:t>
            </w:r>
          </w:p>
          <w:p w14:paraId="25265A99" w14:textId="77777777" w:rsidR="00301CA8" w:rsidRDefault="00301CA8" w:rsidP="00301CA8">
            <w:pPr>
              <w:pStyle w:val="BodyText"/>
              <w:ind w:left="720"/>
            </w:pPr>
            <w:r>
              <w:t>Where:</w:t>
            </w:r>
          </w:p>
          <w:p w14:paraId="4B6E6351" w14:textId="77777777" w:rsidR="00301CA8" w:rsidRDefault="00301CA8" w:rsidP="00301CA8">
            <w:pPr>
              <w:pStyle w:val="FormulaBold"/>
              <w:rPr>
                <w:b w:val="0"/>
                <w:i/>
                <w:vertAlign w:val="subscript"/>
              </w:rPr>
            </w:pPr>
            <w:r>
              <w:rPr>
                <w:b w:val="0"/>
              </w:rPr>
              <w:t xml:space="preserve">CMRNZNDC </w:t>
            </w:r>
            <w:r>
              <w:rPr>
                <w:b w:val="0"/>
                <w:i/>
                <w:vertAlign w:val="subscript"/>
              </w:rPr>
              <w:t>q</w:t>
            </w:r>
            <w:r>
              <w:rPr>
                <w:b w:val="0"/>
              </w:rPr>
              <w:t xml:space="preserve">  =  (</w:t>
            </w:r>
            <w:r>
              <w:rPr>
                <w:b w:val="0"/>
                <w:position w:val="-20"/>
              </w:rPr>
              <w:object w:dxaOrig="210" w:dyaOrig="435" w14:anchorId="07F77939">
                <v:shape id="_x0000_i1074" type="#_x0000_t75" style="width:10.5pt;height:21.75pt" o:ole="">
                  <v:imagedata r:id="rId64" o:title=""/>
                </v:shape>
                <o:OLEObject Type="Embed" ProgID="Equation.3" ShapeID="_x0000_i1074" DrawAspect="Content" ObjectID="_1736579838" r:id="rId71"/>
              </w:object>
            </w:r>
            <w:r>
              <w:rPr>
                <w:b w:val="0"/>
              </w:rPr>
              <w:t xml:space="preserve">(CRRNZREV </w:t>
            </w:r>
            <w:r>
              <w:rPr>
                <w:b w:val="0"/>
                <w:i/>
                <w:vertAlign w:val="subscript"/>
              </w:rPr>
              <w:t>a</w:t>
            </w:r>
            <w:r>
              <w:rPr>
                <w:b w:val="0"/>
              </w:rPr>
              <w:t xml:space="preserve"> + PCRRNZREV </w:t>
            </w:r>
            <w:r>
              <w:rPr>
                <w:b w:val="0"/>
                <w:i/>
                <w:vertAlign w:val="subscript"/>
              </w:rPr>
              <w:t>a</w:t>
            </w:r>
            <w:r>
              <w:rPr>
                <w:b w:val="0"/>
              </w:rPr>
              <w:t xml:space="preserve">) - </w:t>
            </w:r>
            <w:r>
              <w:rPr>
                <w:b w:val="0"/>
                <w:position w:val="-22"/>
              </w:rPr>
              <w:object w:dxaOrig="195" w:dyaOrig="435" w14:anchorId="3BF236EE">
                <v:shape id="_x0000_i1075" type="#_x0000_t75" style="width:9.75pt;height:21.75pt" o:ole="">
                  <v:imagedata r:id="rId67" o:title=""/>
                </v:shape>
                <o:OLEObject Type="Embed" ProgID="Equation.3" ShapeID="_x0000_i1075" DrawAspect="Content" ObjectID="_1736579839" r:id="rId72"/>
              </w:object>
            </w:r>
            <w:r>
              <w:rPr>
                <w:b w:val="0"/>
              </w:rPr>
              <w:t>CMRNZDC</w:t>
            </w:r>
            <w:r>
              <w:rPr>
                <w:b w:val="0"/>
                <w:i/>
                <w:vertAlign w:val="subscript"/>
              </w:rPr>
              <w:t xml:space="preserve"> q</w:t>
            </w:r>
            <w:r>
              <w:rPr>
                <w:b w:val="0"/>
              </w:rPr>
              <w:t>) * MLRS</w:t>
            </w:r>
            <w:r>
              <w:rPr>
                <w:b w:val="0"/>
                <w:i/>
                <w:vertAlign w:val="subscript"/>
              </w:rPr>
              <w:t xml:space="preserve"> q</w:t>
            </w:r>
          </w:p>
          <w:p w14:paraId="64E4FC0E" w14:textId="77777777" w:rsidR="00301CA8" w:rsidRDefault="00301CA8" w:rsidP="00301CA8">
            <w:pPr>
              <w:pStyle w:val="FormulaBold"/>
              <w:rPr>
                <w:b w:val="0"/>
              </w:rPr>
            </w:pPr>
            <w:r>
              <w:rPr>
                <w:b w:val="0"/>
              </w:rPr>
              <w:lastRenderedPageBreak/>
              <w:t xml:space="preserve">CMRNZDC </w:t>
            </w:r>
            <w:r>
              <w:rPr>
                <w:b w:val="0"/>
                <w:i/>
                <w:vertAlign w:val="subscript"/>
              </w:rPr>
              <w:t>q</w:t>
            </w:r>
            <w:r>
              <w:rPr>
                <w:b w:val="0"/>
              </w:rPr>
              <w:t xml:space="preserve">     =  </w:t>
            </w:r>
            <w:r>
              <w:rPr>
                <w:b w:val="0"/>
                <w:position w:val="-20"/>
              </w:rPr>
              <w:object w:dxaOrig="210" w:dyaOrig="435" w14:anchorId="56321D47">
                <v:shape id="_x0000_i1076" type="#_x0000_t75" style="width:10.5pt;height:21.75pt" o:ole="">
                  <v:imagedata r:id="rId64" o:title=""/>
                </v:shape>
                <o:OLEObject Type="Embed" ProgID="Equation.3" ShapeID="_x0000_i1076" DrawAspect="Content" ObjectID="_1736579840" r:id="rId73"/>
              </w:object>
            </w:r>
            <w:r>
              <w:rPr>
                <w:b w:val="0"/>
              </w:rPr>
              <w:t xml:space="preserve">(CRRNZREV </w:t>
            </w:r>
            <w:r>
              <w:rPr>
                <w:b w:val="0"/>
                <w:i/>
                <w:vertAlign w:val="subscript"/>
              </w:rPr>
              <w:t>a</w:t>
            </w:r>
            <w:r>
              <w:rPr>
                <w:b w:val="0"/>
              </w:rPr>
              <w:t xml:space="preserve"> + PCRRNZREV </w:t>
            </w:r>
            <w:r>
              <w:rPr>
                <w:b w:val="0"/>
                <w:i/>
                <w:vertAlign w:val="subscript"/>
              </w:rPr>
              <w:t>a</w:t>
            </w:r>
            <w:r>
              <w:rPr>
                <w:b w:val="0"/>
              </w:rPr>
              <w:t>) * DCMLRS</w:t>
            </w:r>
            <w:r>
              <w:rPr>
                <w:b w:val="0"/>
                <w:i/>
                <w:vertAlign w:val="subscript"/>
              </w:rPr>
              <w:t xml:space="preserve"> q</w:t>
            </w:r>
            <w:r>
              <w:rPr>
                <w:b w:val="0"/>
              </w:rPr>
              <w:t xml:space="preserve"> </w:t>
            </w:r>
          </w:p>
          <w:p w14:paraId="3FA698ED" w14:textId="77777777" w:rsidR="00301CA8" w:rsidRDefault="00301CA8" w:rsidP="00301CA8">
            <w:pPr>
              <w:keepNext/>
            </w:pPr>
            <w:r>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605"/>
              <w:gridCol w:w="6880"/>
            </w:tblGrid>
            <w:tr w:rsidR="00C47C0B" w14:paraId="1C77363B" w14:textId="77777777" w:rsidTr="00C47C0B">
              <w:tc>
                <w:tcPr>
                  <w:tcW w:w="1001" w:type="pct"/>
                  <w:tcBorders>
                    <w:top w:val="single" w:sz="4" w:space="0" w:color="auto"/>
                    <w:left w:val="single" w:sz="4" w:space="0" w:color="auto"/>
                    <w:bottom w:val="single" w:sz="4" w:space="0" w:color="auto"/>
                    <w:right w:val="single" w:sz="4" w:space="0" w:color="auto"/>
                  </w:tcBorders>
                  <w:hideMark/>
                </w:tcPr>
                <w:p w14:paraId="75458EE4" w14:textId="77777777" w:rsidR="00C47C0B" w:rsidRDefault="00C47C0B" w:rsidP="00C47C0B">
                  <w:pPr>
                    <w:pStyle w:val="TableHead"/>
                    <w:keepNext/>
                  </w:pPr>
                  <w:r>
                    <w:t>Variable</w:t>
                  </w:r>
                </w:p>
              </w:tc>
              <w:tc>
                <w:tcPr>
                  <w:tcW w:w="316" w:type="pct"/>
                  <w:tcBorders>
                    <w:top w:val="single" w:sz="4" w:space="0" w:color="auto"/>
                    <w:left w:val="single" w:sz="4" w:space="0" w:color="auto"/>
                    <w:bottom w:val="single" w:sz="4" w:space="0" w:color="auto"/>
                    <w:right w:val="single" w:sz="4" w:space="0" w:color="auto"/>
                  </w:tcBorders>
                  <w:hideMark/>
                </w:tcPr>
                <w:p w14:paraId="0887B605" w14:textId="77777777" w:rsidR="00C47C0B" w:rsidRDefault="00C47C0B" w:rsidP="00C47C0B">
                  <w:pPr>
                    <w:pStyle w:val="TableHead"/>
                    <w:keepNext/>
                  </w:pPr>
                  <w:r>
                    <w:t>Unit</w:t>
                  </w:r>
                </w:p>
              </w:tc>
              <w:tc>
                <w:tcPr>
                  <w:tcW w:w="3683" w:type="pct"/>
                  <w:tcBorders>
                    <w:top w:val="single" w:sz="4" w:space="0" w:color="auto"/>
                    <w:left w:val="single" w:sz="4" w:space="0" w:color="auto"/>
                    <w:bottom w:val="single" w:sz="4" w:space="0" w:color="auto"/>
                    <w:right w:val="single" w:sz="4" w:space="0" w:color="auto"/>
                  </w:tcBorders>
                  <w:hideMark/>
                </w:tcPr>
                <w:p w14:paraId="595E9496" w14:textId="77777777" w:rsidR="00C47C0B" w:rsidRDefault="00C47C0B" w:rsidP="00C47C0B">
                  <w:pPr>
                    <w:pStyle w:val="TableHead"/>
                    <w:keepNext/>
                  </w:pPr>
                  <w:r>
                    <w:t>Definition</w:t>
                  </w:r>
                </w:p>
              </w:tc>
            </w:tr>
            <w:tr w:rsidR="00C47C0B" w14:paraId="4A290B52" w14:textId="77777777" w:rsidTr="00C47C0B">
              <w:tc>
                <w:tcPr>
                  <w:tcW w:w="1001" w:type="pct"/>
                  <w:tcBorders>
                    <w:top w:val="single" w:sz="4" w:space="0" w:color="auto"/>
                    <w:left w:val="single" w:sz="4" w:space="0" w:color="auto"/>
                    <w:bottom w:val="single" w:sz="4" w:space="0" w:color="auto"/>
                    <w:right w:val="single" w:sz="4" w:space="0" w:color="auto"/>
                  </w:tcBorders>
                  <w:hideMark/>
                </w:tcPr>
                <w:p w14:paraId="246832F4" w14:textId="77777777" w:rsidR="00C47C0B" w:rsidRDefault="00C47C0B" w:rsidP="00C47C0B">
                  <w:pPr>
                    <w:pStyle w:val="TableBody"/>
                    <w:ind w:right="-202"/>
                  </w:pPr>
                  <w:r>
                    <w:t xml:space="preserve">LACMRNZAMT </w:t>
                  </w:r>
                  <w:r>
                    <w:rPr>
                      <w:i/>
                      <w:vertAlign w:val="subscript"/>
                    </w:rPr>
                    <w:t>q</w:t>
                  </w:r>
                </w:p>
              </w:tc>
              <w:tc>
                <w:tcPr>
                  <w:tcW w:w="316" w:type="pct"/>
                  <w:tcBorders>
                    <w:top w:val="single" w:sz="4" w:space="0" w:color="auto"/>
                    <w:left w:val="single" w:sz="4" w:space="0" w:color="auto"/>
                    <w:bottom w:val="single" w:sz="4" w:space="0" w:color="auto"/>
                    <w:right w:val="single" w:sz="4" w:space="0" w:color="auto"/>
                  </w:tcBorders>
                  <w:hideMark/>
                </w:tcPr>
                <w:p w14:paraId="4C7772FC" w14:textId="77777777" w:rsidR="00C47C0B" w:rsidRDefault="00C47C0B" w:rsidP="00C47C0B">
                  <w:pPr>
                    <w:pStyle w:val="TableBody"/>
                  </w:pPr>
                  <w:r>
                    <w:t>$</w:t>
                  </w:r>
                </w:p>
              </w:tc>
              <w:tc>
                <w:tcPr>
                  <w:tcW w:w="3683" w:type="pct"/>
                  <w:tcBorders>
                    <w:top w:val="single" w:sz="4" w:space="0" w:color="auto"/>
                    <w:left w:val="single" w:sz="4" w:space="0" w:color="auto"/>
                    <w:bottom w:val="single" w:sz="4" w:space="0" w:color="auto"/>
                    <w:right w:val="single" w:sz="4" w:space="0" w:color="auto"/>
                  </w:tcBorders>
                  <w:hideMark/>
                </w:tcPr>
                <w:p w14:paraId="1D831E2B" w14:textId="77777777" w:rsidR="00C47C0B" w:rsidRDefault="00C47C0B" w:rsidP="00C47C0B">
                  <w:pPr>
                    <w:pStyle w:val="TableBody"/>
                    <w:rPr>
                      <w:i/>
                    </w:rPr>
                  </w:pPr>
                  <w:r>
                    <w:rPr>
                      <w:i/>
                    </w:rPr>
                    <w:t>Load-Allocated CRR Monthly Revenue Non-Zonal Amount per QSE</w:t>
                  </w:r>
                  <w:r>
                    <w:t xml:space="preserve">—The sum payment to QSE </w:t>
                  </w:r>
                  <w:r>
                    <w:rPr>
                      <w:i/>
                    </w:rPr>
                    <w:t>q</w:t>
                  </w:r>
                  <w:r>
                    <w:t xml:space="preserve"> representing Loads and DC Tie exports of the revenues resulted from the CRRs that source and sink in different CMZs, for the month.</w:t>
                  </w:r>
                </w:p>
              </w:tc>
            </w:tr>
            <w:tr w:rsidR="00C47C0B" w14:paraId="0ACFF34B" w14:textId="77777777" w:rsidTr="00C47C0B">
              <w:tc>
                <w:tcPr>
                  <w:tcW w:w="1001" w:type="pct"/>
                  <w:tcBorders>
                    <w:top w:val="single" w:sz="4" w:space="0" w:color="auto"/>
                    <w:left w:val="single" w:sz="4" w:space="0" w:color="auto"/>
                    <w:bottom w:val="single" w:sz="4" w:space="0" w:color="auto"/>
                    <w:right w:val="single" w:sz="4" w:space="0" w:color="auto"/>
                  </w:tcBorders>
                  <w:hideMark/>
                </w:tcPr>
                <w:p w14:paraId="23A42F5E" w14:textId="77777777" w:rsidR="00C47C0B" w:rsidRDefault="00C47C0B" w:rsidP="00C47C0B">
                  <w:pPr>
                    <w:pStyle w:val="TableBody"/>
                    <w:keepNext/>
                  </w:pPr>
                  <w:r>
                    <w:t xml:space="preserve">CMRNZDC </w:t>
                  </w:r>
                  <w:r>
                    <w:rPr>
                      <w:i/>
                      <w:vertAlign w:val="subscript"/>
                    </w:rPr>
                    <w:t>q</w:t>
                  </w:r>
                </w:p>
              </w:tc>
              <w:tc>
                <w:tcPr>
                  <w:tcW w:w="316" w:type="pct"/>
                  <w:tcBorders>
                    <w:top w:val="single" w:sz="4" w:space="0" w:color="auto"/>
                    <w:left w:val="single" w:sz="4" w:space="0" w:color="auto"/>
                    <w:bottom w:val="single" w:sz="4" w:space="0" w:color="auto"/>
                    <w:right w:val="single" w:sz="4" w:space="0" w:color="auto"/>
                  </w:tcBorders>
                  <w:hideMark/>
                </w:tcPr>
                <w:p w14:paraId="6CB9F62C" w14:textId="77777777" w:rsidR="00C47C0B" w:rsidRDefault="00C47C0B" w:rsidP="00C47C0B">
                  <w:pPr>
                    <w:pStyle w:val="TableBody"/>
                    <w:keepNext/>
                  </w:pPr>
                  <w:r>
                    <w:t>$</w:t>
                  </w:r>
                </w:p>
              </w:tc>
              <w:tc>
                <w:tcPr>
                  <w:tcW w:w="3683" w:type="pct"/>
                  <w:tcBorders>
                    <w:top w:val="single" w:sz="4" w:space="0" w:color="auto"/>
                    <w:left w:val="single" w:sz="4" w:space="0" w:color="auto"/>
                    <w:bottom w:val="single" w:sz="4" w:space="0" w:color="auto"/>
                    <w:right w:val="single" w:sz="4" w:space="0" w:color="auto"/>
                  </w:tcBorders>
                  <w:hideMark/>
                </w:tcPr>
                <w:p w14:paraId="3525EBB3" w14:textId="77777777" w:rsidR="00C47C0B" w:rsidRDefault="00C47C0B" w:rsidP="00425A5B">
                  <w:pPr>
                    <w:pStyle w:val="TableBody"/>
                    <w:keepNext/>
                    <w:rPr>
                      <w:i/>
                    </w:rPr>
                  </w:pPr>
                  <w:r>
                    <w:rPr>
                      <w:i/>
                    </w:rPr>
                    <w:t>CRR Monthly Revenue Non-Zonal Amount for DC Tie Exports per QSE</w:t>
                  </w:r>
                  <w:r>
                    <w:t xml:space="preserve">—The amount due to QSE </w:t>
                  </w:r>
                  <w:r>
                    <w:rPr>
                      <w:i/>
                    </w:rPr>
                    <w:t>q</w:t>
                  </w:r>
                  <w:r>
                    <w:t xml:space="preserve"> representing DC Tie </w:t>
                  </w:r>
                  <w:r w:rsidR="00425A5B">
                    <w:t>e</w:t>
                  </w:r>
                  <w:r>
                    <w:t>xports of the revenues resulted from the CRRs that source and sink in different CMZs, for the month.</w:t>
                  </w:r>
                </w:p>
              </w:tc>
            </w:tr>
            <w:tr w:rsidR="00C47C0B" w14:paraId="65A05FE8" w14:textId="77777777" w:rsidTr="00C47C0B">
              <w:tc>
                <w:tcPr>
                  <w:tcW w:w="1001" w:type="pct"/>
                  <w:tcBorders>
                    <w:top w:val="single" w:sz="4" w:space="0" w:color="auto"/>
                    <w:left w:val="single" w:sz="4" w:space="0" w:color="auto"/>
                    <w:bottom w:val="single" w:sz="4" w:space="0" w:color="auto"/>
                    <w:right w:val="single" w:sz="4" w:space="0" w:color="auto"/>
                  </w:tcBorders>
                  <w:hideMark/>
                </w:tcPr>
                <w:p w14:paraId="66B53FBD" w14:textId="77777777" w:rsidR="00C47C0B" w:rsidRDefault="00C47C0B" w:rsidP="00C47C0B">
                  <w:pPr>
                    <w:pStyle w:val="TableBody"/>
                    <w:ind w:right="-202"/>
                  </w:pPr>
                  <w:r>
                    <w:t xml:space="preserve">CMRNZNDC </w:t>
                  </w:r>
                  <w:r>
                    <w:rPr>
                      <w:i/>
                      <w:vertAlign w:val="subscript"/>
                    </w:rPr>
                    <w:t>q</w:t>
                  </w:r>
                </w:p>
              </w:tc>
              <w:tc>
                <w:tcPr>
                  <w:tcW w:w="316" w:type="pct"/>
                  <w:tcBorders>
                    <w:top w:val="single" w:sz="4" w:space="0" w:color="auto"/>
                    <w:left w:val="single" w:sz="4" w:space="0" w:color="auto"/>
                    <w:bottom w:val="single" w:sz="4" w:space="0" w:color="auto"/>
                    <w:right w:val="single" w:sz="4" w:space="0" w:color="auto"/>
                  </w:tcBorders>
                  <w:hideMark/>
                </w:tcPr>
                <w:p w14:paraId="525B180A" w14:textId="77777777" w:rsidR="00C47C0B" w:rsidRDefault="00C47C0B" w:rsidP="00C47C0B">
                  <w:pPr>
                    <w:pStyle w:val="TableBody"/>
                  </w:pPr>
                  <w:r>
                    <w:t>$</w:t>
                  </w:r>
                </w:p>
              </w:tc>
              <w:tc>
                <w:tcPr>
                  <w:tcW w:w="3683" w:type="pct"/>
                  <w:tcBorders>
                    <w:top w:val="single" w:sz="4" w:space="0" w:color="auto"/>
                    <w:left w:val="single" w:sz="4" w:space="0" w:color="auto"/>
                    <w:bottom w:val="single" w:sz="4" w:space="0" w:color="auto"/>
                    <w:right w:val="single" w:sz="4" w:space="0" w:color="auto"/>
                  </w:tcBorders>
                  <w:hideMark/>
                </w:tcPr>
                <w:p w14:paraId="0BB6246F" w14:textId="77777777" w:rsidR="00C47C0B" w:rsidRDefault="00C47C0B" w:rsidP="00C47C0B">
                  <w:pPr>
                    <w:pStyle w:val="TableBody"/>
                    <w:rPr>
                      <w:i/>
                    </w:rPr>
                  </w:pPr>
                  <w:r>
                    <w:rPr>
                      <w:i/>
                    </w:rPr>
                    <w:t>CRR Monthly Revenue Non-Zonal Amount for Non-DC Tie Loads per QSE</w:t>
                  </w:r>
                  <w:r>
                    <w:t xml:space="preserve">—The amount due to QSE </w:t>
                  </w:r>
                  <w:r>
                    <w:rPr>
                      <w:i/>
                    </w:rPr>
                    <w:t>q</w:t>
                  </w:r>
                  <w:r>
                    <w:t xml:space="preserve"> representing Loads (excluding DC Tie exports) of the revenues resulted from the CRRs that source and sink in different CMZs, for the month.</w:t>
                  </w:r>
                </w:p>
              </w:tc>
            </w:tr>
            <w:tr w:rsidR="00C47C0B" w14:paraId="100D1D5B" w14:textId="77777777" w:rsidTr="00C47C0B">
              <w:tc>
                <w:tcPr>
                  <w:tcW w:w="1001" w:type="pct"/>
                  <w:tcBorders>
                    <w:top w:val="single" w:sz="4" w:space="0" w:color="auto"/>
                    <w:left w:val="single" w:sz="4" w:space="0" w:color="auto"/>
                    <w:bottom w:val="single" w:sz="4" w:space="0" w:color="auto"/>
                    <w:right w:val="single" w:sz="4" w:space="0" w:color="auto"/>
                  </w:tcBorders>
                  <w:hideMark/>
                </w:tcPr>
                <w:p w14:paraId="548C4037" w14:textId="77777777" w:rsidR="00C47C0B" w:rsidRDefault="00C47C0B" w:rsidP="00C47C0B">
                  <w:pPr>
                    <w:pStyle w:val="TableBody"/>
                    <w:ind w:right="-202"/>
                  </w:pPr>
                  <w:r>
                    <w:t xml:space="preserve">CRRNZREV </w:t>
                  </w:r>
                  <w:r>
                    <w:rPr>
                      <w:i/>
                      <w:vertAlign w:val="subscript"/>
                    </w:rPr>
                    <w:t>a</w:t>
                  </w:r>
                </w:p>
              </w:tc>
              <w:tc>
                <w:tcPr>
                  <w:tcW w:w="316" w:type="pct"/>
                  <w:tcBorders>
                    <w:top w:val="single" w:sz="4" w:space="0" w:color="auto"/>
                    <w:left w:val="single" w:sz="4" w:space="0" w:color="auto"/>
                    <w:bottom w:val="single" w:sz="4" w:space="0" w:color="auto"/>
                    <w:right w:val="single" w:sz="4" w:space="0" w:color="auto"/>
                  </w:tcBorders>
                  <w:hideMark/>
                </w:tcPr>
                <w:p w14:paraId="23885E44" w14:textId="77777777" w:rsidR="00C47C0B" w:rsidRDefault="00C47C0B" w:rsidP="00C47C0B">
                  <w:pPr>
                    <w:pStyle w:val="TableBody"/>
                  </w:pPr>
                  <w:r>
                    <w:t>$</w:t>
                  </w:r>
                </w:p>
              </w:tc>
              <w:tc>
                <w:tcPr>
                  <w:tcW w:w="3683" w:type="pct"/>
                  <w:tcBorders>
                    <w:top w:val="single" w:sz="4" w:space="0" w:color="auto"/>
                    <w:left w:val="single" w:sz="4" w:space="0" w:color="auto"/>
                    <w:bottom w:val="single" w:sz="4" w:space="0" w:color="auto"/>
                    <w:right w:val="single" w:sz="4" w:space="0" w:color="auto"/>
                  </w:tcBorders>
                  <w:hideMark/>
                </w:tcPr>
                <w:p w14:paraId="419519D7" w14:textId="77777777" w:rsidR="00C47C0B" w:rsidRDefault="00C47C0B" w:rsidP="00C47C0B">
                  <w:pPr>
                    <w:pStyle w:val="TableBody"/>
                  </w:pPr>
                  <w:r>
                    <w:rPr>
                      <w:i/>
                    </w:rPr>
                    <w:t>CRR Zonal Revenue per CRR Auction</w:t>
                  </w:r>
                  <w:r>
                    <w:t xml:space="preserve">—The revenue resulted from the CRRs that source and sink in different CMZs, cleared through CRR Auction Offers and CRR Auction Bids in CRR Auction </w:t>
                  </w:r>
                  <w:r>
                    <w:rPr>
                      <w:i/>
                    </w:rPr>
                    <w:t>a</w:t>
                  </w:r>
                  <w:r>
                    <w:t>, for the month.</w:t>
                  </w:r>
                </w:p>
              </w:tc>
            </w:tr>
            <w:tr w:rsidR="00C47C0B" w14:paraId="3C90C90A" w14:textId="77777777" w:rsidTr="00C47C0B">
              <w:tc>
                <w:tcPr>
                  <w:tcW w:w="1001" w:type="pct"/>
                  <w:tcBorders>
                    <w:top w:val="single" w:sz="4" w:space="0" w:color="auto"/>
                    <w:left w:val="single" w:sz="4" w:space="0" w:color="auto"/>
                    <w:bottom w:val="single" w:sz="4" w:space="0" w:color="auto"/>
                    <w:right w:val="single" w:sz="4" w:space="0" w:color="auto"/>
                  </w:tcBorders>
                  <w:hideMark/>
                </w:tcPr>
                <w:p w14:paraId="622BF423" w14:textId="77777777" w:rsidR="00C47C0B" w:rsidRDefault="00C47C0B" w:rsidP="00C47C0B">
                  <w:pPr>
                    <w:pStyle w:val="TableBody"/>
                  </w:pPr>
                  <w:r>
                    <w:t xml:space="preserve">PCRRNZREV </w:t>
                  </w:r>
                  <w:r>
                    <w:rPr>
                      <w:i/>
                      <w:vertAlign w:val="subscript"/>
                    </w:rPr>
                    <w:t>a</w:t>
                  </w:r>
                </w:p>
              </w:tc>
              <w:tc>
                <w:tcPr>
                  <w:tcW w:w="316" w:type="pct"/>
                  <w:tcBorders>
                    <w:top w:val="single" w:sz="4" w:space="0" w:color="auto"/>
                    <w:left w:val="single" w:sz="4" w:space="0" w:color="auto"/>
                    <w:bottom w:val="single" w:sz="4" w:space="0" w:color="auto"/>
                    <w:right w:val="single" w:sz="4" w:space="0" w:color="auto"/>
                  </w:tcBorders>
                  <w:hideMark/>
                </w:tcPr>
                <w:p w14:paraId="4B41D8E0" w14:textId="77777777" w:rsidR="00C47C0B" w:rsidRDefault="00C47C0B" w:rsidP="00C47C0B">
                  <w:pPr>
                    <w:pStyle w:val="TableBody"/>
                  </w:pPr>
                  <w:r>
                    <w:t>$</w:t>
                  </w:r>
                </w:p>
              </w:tc>
              <w:tc>
                <w:tcPr>
                  <w:tcW w:w="3683" w:type="pct"/>
                  <w:tcBorders>
                    <w:top w:val="single" w:sz="4" w:space="0" w:color="auto"/>
                    <w:left w:val="single" w:sz="4" w:space="0" w:color="auto"/>
                    <w:bottom w:val="single" w:sz="4" w:space="0" w:color="auto"/>
                    <w:right w:val="single" w:sz="4" w:space="0" w:color="auto"/>
                  </w:tcBorders>
                  <w:hideMark/>
                </w:tcPr>
                <w:p w14:paraId="3829F460" w14:textId="77777777" w:rsidR="00C47C0B" w:rsidRDefault="00C47C0B" w:rsidP="00C47C0B">
                  <w:pPr>
                    <w:pStyle w:val="TableBody"/>
                    <w:rPr>
                      <w:i/>
                    </w:rPr>
                  </w:pPr>
                  <w:r>
                    <w:rPr>
                      <w:i/>
                    </w:rPr>
                    <w:t>PCRR Zonal Revenue per CRR Auction</w:t>
                  </w:r>
                  <w:r>
                    <w:t xml:space="preserve">—The revenue resulted from the PCRRs that source and sink in different CMZs, pertaining to CRR Auction </w:t>
                  </w:r>
                  <w:r>
                    <w:rPr>
                      <w:i/>
                    </w:rPr>
                    <w:t>a</w:t>
                  </w:r>
                  <w:r>
                    <w:t>, for the month.</w:t>
                  </w:r>
                </w:p>
              </w:tc>
            </w:tr>
            <w:tr w:rsidR="00C47C0B" w14:paraId="48DB8C7F" w14:textId="77777777" w:rsidTr="00C47C0B">
              <w:tc>
                <w:tcPr>
                  <w:tcW w:w="1001" w:type="pct"/>
                  <w:tcBorders>
                    <w:top w:val="single" w:sz="4" w:space="0" w:color="auto"/>
                    <w:left w:val="single" w:sz="4" w:space="0" w:color="auto"/>
                    <w:bottom w:val="single" w:sz="4" w:space="0" w:color="auto"/>
                    <w:right w:val="single" w:sz="4" w:space="0" w:color="auto"/>
                  </w:tcBorders>
                  <w:hideMark/>
                </w:tcPr>
                <w:p w14:paraId="197D4706" w14:textId="77777777" w:rsidR="00C47C0B" w:rsidRDefault="00C47C0B" w:rsidP="00C47C0B">
                  <w:pPr>
                    <w:pStyle w:val="TableBody"/>
                  </w:pPr>
                  <w:r>
                    <w:t xml:space="preserve">DCMLRS </w:t>
                  </w:r>
                  <w:r>
                    <w:rPr>
                      <w:i/>
                      <w:vertAlign w:val="subscript"/>
                    </w:rPr>
                    <w:t>q</w:t>
                  </w:r>
                </w:p>
              </w:tc>
              <w:tc>
                <w:tcPr>
                  <w:tcW w:w="316" w:type="pct"/>
                  <w:tcBorders>
                    <w:top w:val="single" w:sz="4" w:space="0" w:color="auto"/>
                    <w:left w:val="single" w:sz="4" w:space="0" w:color="auto"/>
                    <w:bottom w:val="single" w:sz="4" w:space="0" w:color="auto"/>
                    <w:right w:val="single" w:sz="4" w:space="0" w:color="auto"/>
                  </w:tcBorders>
                  <w:hideMark/>
                </w:tcPr>
                <w:p w14:paraId="761A621B" w14:textId="77777777" w:rsidR="00C47C0B" w:rsidRDefault="00C47C0B" w:rsidP="00C47C0B">
                  <w:pPr>
                    <w:pStyle w:val="TableBody"/>
                  </w:pPr>
                  <w:r>
                    <w:t>none</w:t>
                  </w:r>
                </w:p>
              </w:tc>
              <w:tc>
                <w:tcPr>
                  <w:tcW w:w="3683" w:type="pct"/>
                  <w:tcBorders>
                    <w:top w:val="single" w:sz="4" w:space="0" w:color="auto"/>
                    <w:left w:val="single" w:sz="4" w:space="0" w:color="auto"/>
                    <w:bottom w:val="single" w:sz="4" w:space="0" w:color="auto"/>
                    <w:right w:val="single" w:sz="4" w:space="0" w:color="auto"/>
                  </w:tcBorders>
                  <w:hideMark/>
                </w:tcPr>
                <w:p w14:paraId="6D329719" w14:textId="77777777" w:rsidR="00C47C0B" w:rsidRDefault="00C47C0B" w:rsidP="00425A5B">
                  <w:pPr>
                    <w:pStyle w:val="TableBody"/>
                  </w:pPr>
                  <w:r>
                    <w:rPr>
                      <w:i/>
                    </w:rPr>
                    <w:t>DC Tie Monthly Load Ratio Share per QSE</w:t>
                  </w:r>
                  <w:r>
                    <w:t xml:space="preserve">—The ratio share calculated for QSE </w:t>
                  </w:r>
                  <w:r>
                    <w:rPr>
                      <w:i/>
                    </w:rPr>
                    <w:t>q</w:t>
                  </w:r>
                  <w:r>
                    <w:t xml:space="preserve"> with DC Tie </w:t>
                  </w:r>
                  <w:r w:rsidR="00425A5B">
                    <w:t>e</w:t>
                  </w:r>
                  <w:r>
                    <w:t xml:space="preserve">xports for the calendar month.  See Section 6.6.2.6, QSE DC Tie Export Load Ratio Share for a Month. </w:t>
                  </w:r>
                </w:p>
              </w:tc>
            </w:tr>
            <w:tr w:rsidR="00C47C0B" w14:paraId="7C0227AD" w14:textId="77777777" w:rsidTr="00C47C0B">
              <w:tc>
                <w:tcPr>
                  <w:tcW w:w="1001" w:type="pct"/>
                  <w:tcBorders>
                    <w:top w:val="single" w:sz="4" w:space="0" w:color="auto"/>
                    <w:left w:val="single" w:sz="4" w:space="0" w:color="auto"/>
                    <w:bottom w:val="single" w:sz="4" w:space="0" w:color="auto"/>
                    <w:right w:val="single" w:sz="4" w:space="0" w:color="auto"/>
                  </w:tcBorders>
                  <w:hideMark/>
                </w:tcPr>
                <w:p w14:paraId="29A9CC10" w14:textId="77777777" w:rsidR="00C47C0B" w:rsidRDefault="00C47C0B" w:rsidP="00C47C0B">
                  <w:pPr>
                    <w:pStyle w:val="TableBody"/>
                    <w:rPr>
                      <w:i/>
                    </w:rPr>
                  </w:pPr>
                  <w:r>
                    <w:t xml:space="preserve">MLRS </w:t>
                  </w:r>
                  <w:r>
                    <w:rPr>
                      <w:i/>
                      <w:vertAlign w:val="subscript"/>
                    </w:rPr>
                    <w:t>q</w:t>
                  </w:r>
                </w:p>
              </w:tc>
              <w:tc>
                <w:tcPr>
                  <w:tcW w:w="316" w:type="pct"/>
                  <w:tcBorders>
                    <w:top w:val="single" w:sz="4" w:space="0" w:color="auto"/>
                    <w:left w:val="single" w:sz="4" w:space="0" w:color="auto"/>
                    <w:bottom w:val="single" w:sz="4" w:space="0" w:color="auto"/>
                    <w:right w:val="single" w:sz="4" w:space="0" w:color="auto"/>
                  </w:tcBorders>
                  <w:hideMark/>
                </w:tcPr>
                <w:p w14:paraId="7206592D" w14:textId="77777777" w:rsidR="00C47C0B" w:rsidRDefault="00C47C0B" w:rsidP="00C47C0B">
                  <w:pPr>
                    <w:pStyle w:val="TableBody"/>
                  </w:pPr>
                  <w:r>
                    <w:t>none</w:t>
                  </w:r>
                </w:p>
              </w:tc>
              <w:tc>
                <w:tcPr>
                  <w:tcW w:w="3683" w:type="pct"/>
                  <w:tcBorders>
                    <w:top w:val="single" w:sz="4" w:space="0" w:color="auto"/>
                    <w:left w:val="single" w:sz="4" w:space="0" w:color="auto"/>
                    <w:bottom w:val="single" w:sz="4" w:space="0" w:color="auto"/>
                    <w:right w:val="single" w:sz="4" w:space="0" w:color="auto"/>
                  </w:tcBorders>
                  <w:hideMark/>
                </w:tcPr>
                <w:p w14:paraId="78980B9B" w14:textId="77777777" w:rsidR="00C47C0B" w:rsidRDefault="00C47C0B" w:rsidP="00C47C0B">
                  <w:pPr>
                    <w:pStyle w:val="TableBody"/>
                  </w:pPr>
                  <w:r>
                    <w:rPr>
                      <w:i/>
                    </w:rPr>
                    <w:t xml:space="preserve">Monthly Load Ratio Share per QSE </w:t>
                  </w:r>
                  <w:r>
                    <w:t xml:space="preserve">—The ratio share of Loads excluding DC Tie exports for QSE </w:t>
                  </w:r>
                  <w:r>
                    <w:rPr>
                      <w:i/>
                    </w:rPr>
                    <w:t>q</w:t>
                  </w:r>
                  <w:r>
                    <w:t xml:space="preserve"> for the peak Load 15-minute Settlement Interval. </w:t>
                  </w:r>
                </w:p>
              </w:tc>
            </w:tr>
            <w:tr w:rsidR="00C47C0B" w14:paraId="453657CA" w14:textId="77777777" w:rsidTr="00C47C0B">
              <w:tc>
                <w:tcPr>
                  <w:tcW w:w="1001" w:type="pct"/>
                  <w:tcBorders>
                    <w:top w:val="single" w:sz="4" w:space="0" w:color="auto"/>
                    <w:left w:val="single" w:sz="4" w:space="0" w:color="auto"/>
                    <w:bottom w:val="single" w:sz="4" w:space="0" w:color="auto"/>
                    <w:right w:val="single" w:sz="4" w:space="0" w:color="auto"/>
                  </w:tcBorders>
                  <w:hideMark/>
                </w:tcPr>
                <w:p w14:paraId="79B9071D" w14:textId="77777777" w:rsidR="00C47C0B" w:rsidRDefault="00C47C0B" w:rsidP="00C47C0B">
                  <w:pPr>
                    <w:pStyle w:val="TableBody"/>
                    <w:rPr>
                      <w:i/>
                    </w:rPr>
                  </w:pPr>
                  <w:r>
                    <w:rPr>
                      <w:i/>
                    </w:rPr>
                    <w:t>q</w:t>
                  </w:r>
                </w:p>
              </w:tc>
              <w:tc>
                <w:tcPr>
                  <w:tcW w:w="316" w:type="pct"/>
                  <w:tcBorders>
                    <w:top w:val="single" w:sz="4" w:space="0" w:color="auto"/>
                    <w:left w:val="single" w:sz="4" w:space="0" w:color="auto"/>
                    <w:bottom w:val="single" w:sz="4" w:space="0" w:color="auto"/>
                    <w:right w:val="single" w:sz="4" w:space="0" w:color="auto"/>
                  </w:tcBorders>
                  <w:hideMark/>
                </w:tcPr>
                <w:p w14:paraId="4A52D9B2" w14:textId="77777777" w:rsidR="00C47C0B" w:rsidRDefault="00C47C0B" w:rsidP="00C47C0B">
                  <w:pPr>
                    <w:pStyle w:val="TableBody"/>
                  </w:pPr>
                  <w:r>
                    <w:t>none</w:t>
                  </w:r>
                </w:p>
              </w:tc>
              <w:tc>
                <w:tcPr>
                  <w:tcW w:w="3683" w:type="pct"/>
                  <w:tcBorders>
                    <w:top w:val="single" w:sz="4" w:space="0" w:color="auto"/>
                    <w:left w:val="single" w:sz="4" w:space="0" w:color="auto"/>
                    <w:bottom w:val="single" w:sz="4" w:space="0" w:color="auto"/>
                    <w:right w:val="single" w:sz="4" w:space="0" w:color="auto"/>
                  </w:tcBorders>
                  <w:hideMark/>
                </w:tcPr>
                <w:p w14:paraId="67766CBC" w14:textId="77777777" w:rsidR="00C47C0B" w:rsidRDefault="00C47C0B" w:rsidP="00C47C0B">
                  <w:pPr>
                    <w:pStyle w:val="TableBody"/>
                  </w:pPr>
                  <w:r>
                    <w:t>A QSE.</w:t>
                  </w:r>
                </w:p>
              </w:tc>
            </w:tr>
            <w:tr w:rsidR="00C47C0B" w14:paraId="0FAF83EA" w14:textId="77777777" w:rsidTr="00C47C0B">
              <w:trPr>
                <w:trHeight w:val="287"/>
              </w:trPr>
              <w:tc>
                <w:tcPr>
                  <w:tcW w:w="1001" w:type="pct"/>
                  <w:tcBorders>
                    <w:top w:val="single" w:sz="4" w:space="0" w:color="auto"/>
                    <w:left w:val="single" w:sz="4" w:space="0" w:color="auto"/>
                    <w:bottom w:val="single" w:sz="4" w:space="0" w:color="auto"/>
                    <w:right w:val="single" w:sz="4" w:space="0" w:color="auto"/>
                  </w:tcBorders>
                  <w:hideMark/>
                </w:tcPr>
                <w:p w14:paraId="50D2C503" w14:textId="77777777" w:rsidR="00C47C0B" w:rsidRDefault="00C47C0B" w:rsidP="00C47C0B">
                  <w:pPr>
                    <w:pStyle w:val="TableBody"/>
                    <w:rPr>
                      <w:i/>
                    </w:rPr>
                  </w:pPr>
                  <w:r>
                    <w:rPr>
                      <w:i/>
                    </w:rPr>
                    <w:t>a</w:t>
                  </w:r>
                </w:p>
              </w:tc>
              <w:tc>
                <w:tcPr>
                  <w:tcW w:w="316" w:type="pct"/>
                  <w:tcBorders>
                    <w:top w:val="single" w:sz="4" w:space="0" w:color="auto"/>
                    <w:left w:val="single" w:sz="4" w:space="0" w:color="auto"/>
                    <w:bottom w:val="single" w:sz="4" w:space="0" w:color="auto"/>
                    <w:right w:val="single" w:sz="4" w:space="0" w:color="auto"/>
                  </w:tcBorders>
                  <w:hideMark/>
                </w:tcPr>
                <w:p w14:paraId="40DCDBC2" w14:textId="77777777" w:rsidR="00C47C0B" w:rsidRDefault="00C47C0B" w:rsidP="00C47C0B">
                  <w:pPr>
                    <w:pStyle w:val="TableBody"/>
                  </w:pPr>
                  <w:r>
                    <w:t>none</w:t>
                  </w:r>
                </w:p>
              </w:tc>
              <w:tc>
                <w:tcPr>
                  <w:tcW w:w="3683" w:type="pct"/>
                  <w:tcBorders>
                    <w:top w:val="single" w:sz="4" w:space="0" w:color="auto"/>
                    <w:left w:val="single" w:sz="4" w:space="0" w:color="auto"/>
                    <w:bottom w:val="single" w:sz="4" w:space="0" w:color="auto"/>
                    <w:right w:val="single" w:sz="4" w:space="0" w:color="auto"/>
                  </w:tcBorders>
                  <w:hideMark/>
                </w:tcPr>
                <w:p w14:paraId="73E768E1" w14:textId="77777777" w:rsidR="00C47C0B" w:rsidRDefault="00C47C0B" w:rsidP="00C47C0B">
                  <w:pPr>
                    <w:pStyle w:val="TableBody"/>
                  </w:pPr>
                  <w:r>
                    <w:t>A CRR Auction.</w:t>
                  </w:r>
                </w:p>
              </w:tc>
            </w:tr>
          </w:tbl>
          <w:p w14:paraId="5B646B5E" w14:textId="77777777" w:rsidR="00301CA8" w:rsidRPr="00A9786E" w:rsidRDefault="00301CA8" w:rsidP="00E96520">
            <w:pPr>
              <w:pStyle w:val="BodyTextNumbered"/>
              <w:rPr>
                <w:highlight w:val="yellow"/>
              </w:rPr>
            </w:pPr>
          </w:p>
        </w:tc>
      </w:tr>
    </w:tbl>
    <w:p w14:paraId="2EFE9E0E" w14:textId="77777777" w:rsidR="00212172" w:rsidRPr="00887C6A" w:rsidRDefault="00212172" w:rsidP="005764DE">
      <w:pPr>
        <w:pStyle w:val="H2"/>
        <w:spacing w:before="480"/>
      </w:pPr>
      <w:r w:rsidRPr="00887C6A">
        <w:lastRenderedPageBreak/>
        <w:t>7.6</w:t>
      </w:r>
      <w:r w:rsidRPr="00887C6A">
        <w:tab/>
      </w:r>
      <w:smartTag w:uri="urn:schemas-microsoft-com:office:smarttags" w:element="stockticker">
        <w:r w:rsidRPr="00887C6A">
          <w:t>CRR</w:t>
        </w:r>
      </w:smartTag>
      <w:r w:rsidRPr="00887C6A">
        <w:t xml:space="preserve"> Balancing Account</w:t>
      </w:r>
      <w:bookmarkEnd w:id="175"/>
      <w:bookmarkEnd w:id="176"/>
      <w:bookmarkEnd w:id="177"/>
      <w:bookmarkEnd w:id="178"/>
      <w:bookmarkEnd w:id="179"/>
      <w:r w:rsidRPr="00887C6A">
        <w:t xml:space="preserve"> </w:t>
      </w:r>
    </w:p>
    <w:p w14:paraId="79025001" w14:textId="77777777" w:rsidR="00212172" w:rsidRPr="00887C6A" w:rsidRDefault="00212172" w:rsidP="00212172">
      <w:pPr>
        <w:pStyle w:val="BodyTextNumbered"/>
      </w:pPr>
      <w:r w:rsidRPr="00887C6A">
        <w:t>(1)</w:t>
      </w:r>
      <w:r w:rsidRPr="00887C6A">
        <w:tab/>
        <w:t xml:space="preserve">In the Day-Ahead Market (DAM), if the </w:t>
      </w:r>
      <w:r w:rsidR="00C2078A">
        <w:t>c</w:t>
      </w:r>
      <w:r w:rsidRPr="00887C6A">
        <w:t xml:space="preserve">ongestion </w:t>
      </w:r>
      <w:r w:rsidR="00C2078A">
        <w:t>r</w:t>
      </w:r>
      <w:r w:rsidRPr="00887C6A">
        <w:t>ent is equal to or greater than the net amounts due to all Congestion Revenue Right (</w:t>
      </w:r>
      <w:smartTag w:uri="urn:schemas-microsoft-com:office:smarttags" w:element="stockticker">
        <w:r w:rsidRPr="00887C6A">
          <w:t>CRR)</w:t>
        </w:r>
      </w:smartTag>
      <w:r w:rsidRPr="00887C6A">
        <w:t xml:space="preserve"> Owners for any Settlement Interval, then ERCOT shall pay the net amounts due to the </w:t>
      </w:r>
      <w:smartTag w:uri="urn:schemas-microsoft-com:office:smarttags" w:element="stockticker">
        <w:r w:rsidRPr="00887C6A">
          <w:t>CRR</w:t>
        </w:r>
      </w:smartTag>
      <w:r w:rsidRPr="00887C6A">
        <w:t xml:space="preserve"> Owners and put any excess amount into the </w:t>
      </w:r>
      <w:smartTag w:uri="urn:schemas-microsoft-com:office:smarttags" w:element="stockticker">
        <w:r w:rsidRPr="00887C6A">
          <w:t>CRR</w:t>
        </w:r>
      </w:smartTag>
      <w:r w:rsidRPr="00887C6A">
        <w:t xml:space="preserve"> Balancing Account</w:t>
      </w:r>
      <w:r w:rsidR="00C2078A">
        <w:t xml:space="preserve"> (CRRBA)</w:t>
      </w:r>
      <w:r w:rsidRPr="00887C6A">
        <w:t xml:space="preserve">. </w:t>
      </w:r>
    </w:p>
    <w:p w14:paraId="68C43D28" w14:textId="77777777" w:rsidR="00212172" w:rsidRPr="00887C6A" w:rsidRDefault="00212172" w:rsidP="00212172">
      <w:pPr>
        <w:pStyle w:val="BodyTextNumbered"/>
      </w:pPr>
      <w:r w:rsidRPr="00887C6A">
        <w:t>(2)</w:t>
      </w:r>
      <w:r w:rsidRPr="00887C6A">
        <w:tab/>
        <w:t xml:space="preserve">In the DAM, if the </w:t>
      </w:r>
      <w:r w:rsidR="00C2078A">
        <w:t>c</w:t>
      </w:r>
      <w:r w:rsidRPr="00887C6A">
        <w:t xml:space="preserve">ongestion </w:t>
      </w:r>
      <w:r w:rsidR="00C2078A">
        <w:t>r</w:t>
      </w:r>
      <w:r w:rsidRPr="00887C6A">
        <w:t xml:space="preserve">ent is less than the net amounts due to all </w:t>
      </w:r>
      <w:smartTag w:uri="urn:schemas-microsoft-com:office:smarttags" w:element="stockticker">
        <w:r w:rsidRPr="00887C6A">
          <w:t>CRR</w:t>
        </w:r>
      </w:smartTag>
      <w:r w:rsidRPr="00887C6A">
        <w:t xml:space="preserve"> Owners for any Settlement Interval, then ERCOT shall short-pay each </w:t>
      </w:r>
      <w:smartTag w:uri="urn:schemas-microsoft-com:office:smarttags" w:element="stockticker">
        <w:r w:rsidRPr="00887C6A">
          <w:t>CRR</w:t>
        </w:r>
      </w:smartTag>
      <w:r w:rsidRPr="00887C6A">
        <w:t xml:space="preserve"> Owner on a prorated basis and shall keep track of how much each </w:t>
      </w:r>
      <w:smartTag w:uri="urn:schemas-microsoft-com:office:smarttags" w:element="stockticker">
        <w:r w:rsidRPr="00887C6A">
          <w:t>CRR</w:t>
        </w:r>
      </w:smartTag>
      <w:r w:rsidRPr="00887C6A">
        <w:t xml:space="preserve"> Owner has been short-paid.  The proration must be calculated using only the amounts due to the </w:t>
      </w:r>
      <w:smartTag w:uri="urn:schemas-microsoft-com:office:smarttags" w:element="stockticker">
        <w:r w:rsidRPr="00887C6A">
          <w:t>CRR</w:t>
        </w:r>
      </w:smartTag>
      <w:r w:rsidRPr="00887C6A">
        <w:t xml:space="preserve"> Owner for CRRs settled in both the DAM and Real-Time and not using amounts due to ERCOT for Point-to-Point (PTP) Obligations owned by the </w:t>
      </w:r>
      <w:smartTag w:uri="urn:schemas-microsoft-com:office:smarttags" w:element="stockticker">
        <w:r w:rsidRPr="00887C6A">
          <w:t>CRR</w:t>
        </w:r>
      </w:smartTag>
      <w:r w:rsidRPr="00887C6A">
        <w:t xml:space="preserve"> Owner.</w:t>
      </w:r>
    </w:p>
    <w:p w14:paraId="4B6B1F0B" w14:textId="77777777" w:rsidR="00C47C0B" w:rsidRDefault="00212172" w:rsidP="00212172">
      <w:pPr>
        <w:pStyle w:val="BodyTextNumbered"/>
      </w:pPr>
      <w:r w:rsidRPr="00887C6A">
        <w:t>(3)</w:t>
      </w:r>
      <w:r w:rsidRPr="00887C6A">
        <w:tab/>
        <w:t xml:space="preserve">ERCOT shall pay any positive balance in the </w:t>
      </w:r>
      <w:smartTag w:uri="urn:schemas-microsoft-com:office:smarttags" w:element="stockticker">
        <w:r w:rsidRPr="00887C6A">
          <w:t>CRR</w:t>
        </w:r>
        <w:r w:rsidR="00C2078A">
          <w:t>BA</w:t>
        </w:r>
      </w:smartTag>
      <w:r w:rsidRPr="00887C6A">
        <w:t xml:space="preserve"> to each short-paid </w:t>
      </w:r>
      <w:smartTag w:uri="urn:schemas-microsoft-com:office:smarttags" w:element="stockticker">
        <w:r w:rsidRPr="00887C6A">
          <w:t>CRR</w:t>
        </w:r>
      </w:smartTag>
      <w:r w:rsidRPr="00887C6A">
        <w:t xml:space="preserve"> Owner, with the amount paid to each </w:t>
      </w:r>
      <w:smartTag w:uri="urn:schemas-microsoft-com:office:smarttags" w:element="stockticker">
        <w:r w:rsidRPr="00887C6A">
          <w:t>CRR</w:t>
        </w:r>
      </w:smartTag>
      <w:r w:rsidRPr="00887C6A">
        <w:t xml:space="preserve"> Owner being the lesser of (a) a prorated amount based on the short-paid amount for that </w:t>
      </w:r>
      <w:smartTag w:uri="urn:schemas-microsoft-com:office:smarttags" w:element="stockticker">
        <w:r w:rsidRPr="00887C6A">
          <w:t>CRR</w:t>
        </w:r>
      </w:smartTag>
      <w:r w:rsidRPr="00887C6A">
        <w:t xml:space="preserve"> Owner compared to the total short-paid amount, and (b) the short-paid amount for that </w:t>
      </w:r>
      <w:smartTag w:uri="urn:schemas-microsoft-com:office:smarttags" w:element="stockticker">
        <w:r w:rsidRPr="00887C6A">
          <w:t>CRR</w:t>
        </w:r>
      </w:smartTag>
      <w:r w:rsidRPr="00887C6A">
        <w:t xml:space="preserve"> Owner.  Any remaining positive balance in the </w:t>
      </w:r>
      <w:smartTag w:uri="urn:schemas-microsoft-com:office:smarttags" w:element="stockticker">
        <w:r w:rsidRPr="00887C6A">
          <w:t>CRR</w:t>
        </w:r>
        <w:r w:rsidR="00C2078A">
          <w:t>BA</w:t>
        </w:r>
      </w:smartTag>
      <w:r w:rsidRPr="00887C6A">
        <w:t xml:space="preserve"> </w:t>
      </w:r>
      <w:r w:rsidR="00511F69">
        <w:t>will first be used to fund the CRR</w:t>
      </w:r>
      <w:r w:rsidR="00C2078A">
        <w:t>BA</w:t>
      </w:r>
      <w:r w:rsidR="00511F69">
        <w:t xml:space="preserve"> </w:t>
      </w:r>
      <w:r w:rsidR="00C2078A">
        <w:t>f</w:t>
      </w:r>
      <w:r w:rsidR="00511F69">
        <w:t xml:space="preserve">und up to the </w:t>
      </w:r>
      <w:r w:rsidR="00C2078A">
        <w:t>f</w:t>
      </w:r>
      <w:r w:rsidR="00511F69">
        <w:t xml:space="preserve">und </w:t>
      </w:r>
      <w:r w:rsidR="00C2078A">
        <w:t>c</w:t>
      </w:r>
      <w:r w:rsidR="00511F69">
        <w:t xml:space="preserve">ap, as described </w:t>
      </w:r>
      <w:r w:rsidR="00511F69">
        <w:lastRenderedPageBreak/>
        <w:t xml:space="preserve">in </w:t>
      </w:r>
      <w:r w:rsidR="00C2078A">
        <w:t xml:space="preserve">Section </w:t>
      </w:r>
      <w:r w:rsidR="00511F69">
        <w:t xml:space="preserve">7.9.3.5, CRR Balancing Account Closure, and any surplus </w:t>
      </w:r>
      <w:r w:rsidRPr="00887C6A">
        <w:t xml:space="preserve">must be allocated to all Qualified Scheduling Entities (QSEs) on the QSE’s Load Ratio Share (LRS) in the interval coincident with the ERCOT-wide peak 15-minute Settlement Interval for the month.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576"/>
      </w:tblGrid>
      <w:tr w:rsidR="00C47C0B" w:rsidRPr="00887C6A" w14:paraId="17AF8AC1" w14:textId="77777777" w:rsidTr="00E96520">
        <w:tc>
          <w:tcPr>
            <w:tcW w:w="9576" w:type="dxa"/>
            <w:shd w:val="pct12" w:color="auto" w:fill="auto"/>
          </w:tcPr>
          <w:p w14:paraId="6792B7F8" w14:textId="77777777" w:rsidR="00C47C0B" w:rsidRPr="00887C6A" w:rsidRDefault="00C47C0B" w:rsidP="00E96520">
            <w:pPr>
              <w:pStyle w:val="BodyTextNumbered"/>
              <w:spacing w:before="120"/>
              <w:ind w:left="0" w:firstLine="0"/>
              <w:rPr>
                <w:b/>
                <w:i/>
                <w:iCs w:val="0"/>
                <w:szCs w:val="24"/>
              </w:rPr>
            </w:pPr>
            <w:r w:rsidRPr="00887C6A">
              <w:rPr>
                <w:b/>
                <w:i/>
                <w:iCs w:val="0"/>
                <w:szCs w:val="24"/>
              </w:rPr>
              <w:t>[NPRR</w:t>
            </w:r>
            <w:r>
              <w:rPr>
                <w:b/>
                <w:i/>
                <w:iCs w:val="0"/>
                <w:szCs w:val="24"/>
              </w:rPr>
              <w:t>1030</w:t>
            </w:r>
            <w:r w:rsidRPr="00887C6A">
              <w:rPr>
                <w:b/>
                <w:i/>
                <w:iCs w:val="0"/>
                <w:szCs w:val="24"/>
              </w:rPr>
              <w:t xml:space="preserve">:  </w:t>
            </w:r>
            <w:r>
              <w:rPr>
                <w:b/>
                <w:i/>
                <w:iCs w:val="0"/>
                <w:szCs w:val="24"/>
              </w:rPr>
              <w:t xml:space="preserve">Replace </w:t>
            </w:r>
            <w:r w:rsidRPr="00887C6A">
              <w:rPr>
                <w:b/>
                <w:i/>
                <w:iCs w:val="0"/>
                <w:szCs w:val="24"/>
              </w:rPr>
              <w:t>paragraph</w:t>
            </w:r>
            <w:r>
              <w:rPr>
                <w:b/>
                <w:i/>
                <w:iCs w:val="0"/>
                <w:szCs w:val="24"/>
              </w:rPr>
              <w:t xml:space="preserve"> (3) above with the following</w:t>
            </w:r>
            <w:r w:rsidRPr="00887C6A">
              <w:rPr>
                <w:b/>
                <w:i/>
                <w:iCs w:val="0"/>
                <w:szCs w:val="24"/>
              </w:rPr>
              <w:t xml:space="preserve"> upon system implementation:]</w:t>
            </w:r>
          </w:p>
          <w:p w14:paraId="02A8902C" w14:textId="77777777" w:rsidR="00C47C0B" w:rsidRPr="00C47C0B" w:rsidRDefault="00C47C0B" w:rsidP="00C47C0B">
            <w:pPr>
              <w:pStyle w:val="BodyTextNumbered"/>
            </w:pPr>
            <w:r>
              <w:t>(3)</w:t>
            </w:r>
            <w:r>
              <w:tab/>
              <w:t xml:space="preserve">ERCOT shall pay any positive balance in the </w:t>
            </w:r>
            <w:smartTag w:uri="urn:schemas-microsoft-com:office:smarttags" w:element="stockticker">
              <w:r>
                <w:t>CRRBA</w:t>
              </w:r>
            </w:smartTag>
            <w:r>
              <w:t xml:space="preserve"> to each short-paid </w:t>
            </w:r>
            <w:smartTag w:uri="urn:schemas-microsoft-com:office:smarttags" w:element="stockticker">
              <w:r>
                <w:t>CRR</w:t>
              </w:r>
            </w:smartTag>
            <w:r>
              <w:t xml:space="preserve"> Owner, with the amount paid to each </w:t>
            </w:r>
            <w:smartTag w:uri="urn:schemas-microsoft-com:office:smarttags" w:element="stockticker">
              <w:r>
                <w:t>CRR</w:t>
              </w:r>
            </w:smartTag>
            <w:r>
              <w:t xml:space="preserve"> Owner being the lesser of (a) a prorated amount based on the short-paid amount for that </w:t>
            </w:r>
            <w:smartTag w:uri="urn:schemas-microsoft-com:office:smarttags" w:element="stockticker">
              <w:r>
                <w:t>CRR</w:t>
              </w:r>
            </w:smartTag>
            <w:r>
              <w:t xml:space="preserve"> Owner compared to the total short-paid amount, and (b) the short-paid amount for that </w:t>
            </w:r>
            <w:smartTag w:uri="urn:schemas-microsoft-com:office:smarttags" w:element="stockticker">
              <w:r>
                <w:t>CRR</w:t>
              </w:r>
            </w:smartTag>
            <w:r>
              <w:t xml:space="preserve"> Owner.  Any remaining positive balance in the </w:t>
            </w:r>
            <w:smartTag w:uri="urn:schemas-microsoft-com:office:smarttags" w:element="stockticker">
              <w:r>
                <w:t>CRRBA</w:t>
              </w:r>
            </w:smartTag>
            <w:r>
              <w:t xml:space="preserve"> will first be used to fund the CRRBA fund up to the fund cap, as described in Section 7.9.3.5, CRR Balancing Account Closure, and any surplus must be allocated to all Qualified Scheduling Entities (QSEs) based on the QSE’s ratio shares for the month.</w:t>
            </w:r>
          </w:p>
        </w:tc>
      </w:tr>
    </w:tbl>
    <w:p w14:paraId="446ACC62" w14:textId="77777777" w:rsidR="00AE6C94" w:rsidRPr="00887C6A" w:rsidRDefault="00AE6C94" w:rsidP="00AE6C94">
      <w:pPr>
        <w:pStyle w:val="BodyTextNumbered"/>
        <w:spacing w:before="240"/>
        <w:rPr>
          <w:highlight w:val="yellow"/>
        </w:rPr>
      </w:pPr>
      <w:r w:rsidRPr="00887C6A">
        <w:t>(</w:t>
      </w:r>
      <w:r>
        <w:t>4</w:t>
      </w:r>
      <w:r w:rsidRPr="00887C6A">
        <w:t>)</w:t>
      </w:r>
      <w:r w:rsidRPr="00887C6A">
        <w:tab/>
        <w:t xml:space="preserve">For initial distribution of </w:t>
      </w:r>
      <w:r>
        <w:t>the CRRBA</w:t>
      </w:r>
      <w:r w:rsidRPr="00887C6A">
        <w:t xml:space="preserve">, revenues shall be paid to each QSE based on that QSE’s LRS in the interval coincident with the ERCOT-wide peak 15-minute Settlement Interval for the month.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576"/>
      </w:tblGrid>
      <w:tr w:rsidR="00AE6C94" w:rsidRPr="00887C6A" w14:paraId="5054152E" w14:textId="77777777" w:rsidTr="00AB1E61">
        <w:tc>
          <w:tcPr>
            <w:tcW w:w="9576" w:type="dxa"/>
            <w:shd w:val="pct12" w:color="auto" w:fill="auto"/>
          </w:tcPr>
          <w:p w14:paraId="502F93E8" w14:textId="77777777" w:rsidR="00AE6C94" w:rsidRPr="00887C6A" w:rsidRDefault="00AE6C94" w:rsidP="00AB1E61">
            <w:pPr>
              <w:pStyle w:val="BodyTextNumbered"/>
              <w:spacing w:before="120"/>
              <w:ind w:left="0" w:firstLine="0"/>
              <w:rPr>
                <w:b/>
                <w:i/>
                <w:iCs w:val="0"/>
                <w:szCs w:val="24"/>
              </w:rPr>
            </w:pPr>
            <w:r w:rsidRPr="00887C6A">
              <w:rPr>
                <w:b/>
                <w:i/>
                <w:iCs w:val="0"/>
                <w:szCs w:val="24"/>
              </w:rPr>
              <w:t>[NPRR</w:t>
            </w:r>
            <w:r>
              <w:rPr>
                <w:b/>
                <w:i/>
                <w:iCs w:val="0"/>
                <w:szCs w:val="24"/>
              </w:rPr>
              <w:t>1030</w:t>
            </w:r>
            <w:r w:rsidRPr="00887C6A">
              <w:rPr>
                <w:b/>
                <w:i/>
                <w:iCs w:val="0"/>
                <w:szCs w:val="24"/>
              </w:rPr>
              <w:t xml:space="preserve">:  </w:t>
            </w:r>
            <w:r>
              <w:rPr>
                <w:b/>
                <w:i/>
                <w:iCs w:val="0"/>
                <w:szCs w:val="24"/>
              </w:rPr>
              <w:t xml:space="preserve">Replace </w:t>
            </w:r>
            <w:r w:rsidRPr="00887C6A">
              <w:rPr>
                <w:b/>
                <w:i/>
                <w:iCs w:val="0"/>
                <w:szCs w:val="24"/>
              </w:rPr>
              <w:t>paragraph</w:t>
            </w:r>
            <w:r>
              <w:rPr>
                <w:b/>
                <w:i/>
                <w:iCs w:val="0"/>
                <w:szCs w:val="24"/>
              </w:rPr>
              <w:t xml:space="preserve"> (4) above with the following</w:t>
            </w:r>
            <w:r w:rsidRPr="00887C6A">
              <w:rPr>
                <w:b/>
                <w:i/>
                <w:iCs w:val="0"/>
                <w:szCs w:val="24"/>
              </w:rPr>
              <w:t xml:space="preserve"> upon system implementation:]</w:t>
            </w:r>
          </w:p>
          <w:p w14:paraId="4C4A0FFC" w14:textId="77777777" w:rsidR="00AE6C94" w:rsidRPr="00C47C0B" w:rsidRDefault="00AE6C94" w:rsidP="00AB1E61">
            <w:pPr>
              <w:pStyle w:val="BodyTextNumbered"/>
            </w:pPr>
            <w:r>
              <w:t>(4)</w:t>
            </w:r>
            <w:r>
              <w:tab/>
            </w:r>
            <w:r w:rsidRPr="00887C6A">
              <w:t xml:space="preserve">For initial distribution of </w:t>
            </w:r>
            <w:r>
              <w:t>the CRRBA</w:t>
            </w:r>
            <w:r w:rsidRPr="00887C6A">
              <w:t xml:space="preserve">, revenues shall be paid to each QSE based on that QSE’s </w:t>
            </w:r>
            <w:r>
              <w:t>Direct Current Tie (DC Tie) monthly ratio share</w:t>
            </w:r>
            <w:r w:rsidRPr="00887C6A">
              <w:t xml:space="preserve"> for the month.  </w:t>
            </w:r>
            <w:r>
              <w:t>Remaining revenues shall be paid to each QSE based on that QSE’s ratio share, excluding DC Tie exports, in the interval coincident with the ERCOT-wide peak 15-minute Settlement Interval for the month.</w:t>
            </w:r>
          </w:p>
        </w:tc>
      </w:tr>
    </w:tbl>
    <w:p w14:paraId="44BD6F5C" w14:textId="77777777" w:rsidR="00AE6C94" w:rsidRDefault="00AE6C94" w:rsidP="00AE6C94">
      <w:pPr>
        <w:spacing w:before="240" w:after="240"/>
        <w:ind w:left="720" w:hanging="720"/>
      </w:pPr>
      <w:r w:rsidRPr="00887C6A">
        <w:t>(</w:t>
      </w:r>
      <w:r>
        <w:t>5</w:t>
      </w:r>
      <w:r w:rsidRPr="00887C6A">
        <w:t>)</w:t>
      </w:r>
      <w:r w:rsidRPr="00887C6A">
        <w:tab/>
        <w:t>ERCOT sh</w:t>
      </w:r>
      <w:r>
        <w:t xml:space="preserve">all true up the distribution of CRRBA </w:t>
      </w:r>
      <w:r w:rsidRPr="00887C6A">
        <w:t>based on that QSE’s LRS in the interval coincident with the ERCOT-wide peak 15-minute Settlement Interval for the month</w:t>
      </w:r>
      <w:r>
        <w:t xml:space="preserve"> in accordance with paragraph (2) of Section 9.12, CRR Balancing Account Invoices.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576"/>
      </w:tblGrid>
      <w:tr w:rsidR="00AE6C94" w:rsidRPr="00887C6A" w14:paraId="35A35C24" w14:textId="77777777" w:rsidTr="00AB1E61">
        <w:tc>
          <w:tcPr>
            <w:tcW w:w="9576" w:type="dxa"/>
            <w:shd w:val="pct12" w:color="auto" w:fill="auto"/>
          </w:tcPr>
          <w:p w14:paraId="3265FA9C" w14:textId="77777777" w:rsidR="00AE6C94" w:rsidRPr="00887C6A" w:rsidRDefault="00AE6C94" w:rsidP="00AB1E61">
            <w:pPr>
              <w:pStyle w:val="BodyTextNumbered"/>
              <w:spacing w:before="120"/>
              <w:ind w:left="0" w:firstLine="0"/>
              <w:rPr>
                <w:b/>
                <w:i/>
                <w:iCs w:val="0"/>
                <w:szCs w:val="24"/>
              </w:rPr>
            </w:pPr>
            <w:r w:rsidRPr="00887C6A">
              <w:rPr>
                <w:b/>
                <w:i/>
                <w:iCs w:val="0"/>
                <w:szCs w:val="24"/>
              </w:rPr>
              <w:t>[NPRR</w:t>
            </w:r>
            <w:r>
              <w:rPr>
                <w:b/>
                <w:i/>
                <w:iCs w:val="0"/>
                <w:szCs w:val="24"/>
              </w:rPr>
              <w:t>1030</w:t>
            </w:r>
            <w:r w:rsidRPr="00887C6A">
              <w:rPr>
                <w:b/>
                <w:i/>
                <w:iCs w:val="0"/>
                <w:szCs w:val="24"/>
              </w:rPr>
              <w:t xml:space="preserve">:  </w:t>
            </w:r>
            <w:r>
              <w:rPr>
                <w:b/>
                <w:i/>
                <w:iCs w:val="0"/>
                <w:szCs w:val="24"/>
              </w:rPr>
              <w:t xml:space="preserve">Replace </w:t>
            </w:r>
            <w:r w:rsidRPr="00887C6A">
              <w:rPr>
                <w:b/>
                <w:i/>
                <w:iCs w:val="0"/>
                <w:szCs w:val="24"/>
              </w:rPr>
              <w:t>paragraph</w:t>
            </w:r>
            <w:r>
              <w:rPr>
                <w:b/>
                <w:i/>
                <w:iCs w:val="0"/>
                <w:szCs w:val="24"/>
              </w:rPr>
              <w:t xml:space="preserve"> (5) above with the following</w:t>
            </w:r>
            <w:r w:rsidRPr="00887C6A">
              <w:rPr>
                <w:b/>
                <w:i/>
                <w:iCs w:val="0"/>
                <w:szCs w:val="24"/>
              </w:rPr>
              <w:t xml:space="preserve"> upon system implementation:]</w:t>
            </w:r>
          </w:p>
          <w:p w14:paraId="0D4BF284" w14:textId="77777777" w:rsidR="00AE6C94" w:rsidRPr="00C47C0B" w:rsidRDefault="00AE6C94" w:rsidP="00AB1E61">
            <w:pPr>
              <w:pStyle w:val="BodyTextNumbered"/>
            </w:pPr>
            <w:r>
              <w:t>(5)</w:t>
            </w:r>
            <w:r>
              <w:tab/>
            </w:r>
            <w:r w:rsidRPr="00887C6A">
              <w:t>ERCOT sh</w:t>
            </w:r>
            <w:r>
              <w:t xml:space="preserve">all true up the distribution of CRRBA, in accordance with paragraph (2) of Section 9.12, CRR Balancing Account Invoices, </w:t>
            </w:r>
            <w:r w:rsidRPr="00887C6A">
              <w:t xml:space="preserve">based on that QSE’s </w:t>
            </w:r>
            <w:r>
              <w:t>DC Tie monthly ratio share</w:t>
            </w:r>
            <w:r w:rsidRPr="00887C6A">
              <w:t xml:space="preserve"> for the month</w:t>
            </w:r>
            <w:r>
              <w:t>.  Remaining revenues shall be paid to each QSE based on that QSE’s ratio share, excluding DC Tie exports, in the interval coincident with the ERCOT-wide peak 15-minute Settlement Interval for the month.</w:t>
            </w:r>
          </w:p>
        </w:tc>
      </w:tr>
    </w:tbl>
    <w:p w14:paraId="57128EAB" w14:textId="77777777" w:rsidR="00212172" w:rsidRPr="00887C6A" w:rsidRDefault="00212172" w:rsidP="00FA6BD0">
      <w:pPr>
        <w:pStyle w:val="H2"/>
        <w:spacing w:before="480"/>
      </w:pPr>
      <w:bookmarkStart w:id="180" w:name="_Toc273526262"/>
      <w:bookmarkStart w:id="181" w:name="_Toc397670178"/>
      <w:bookmarkStart w:id="182" w:name="_Toc405558225"/>
      <w:bookmarkStart w:id="183" w:name="_Toc405805780"/>
      <w:bookmarkStart w:id="184" w:name="_Toc475962034"/>
      <w:r w:rsidRPr="00887C6A">
        <w:lastRenderedPageBreak/>
        <w:t>7.7</w:t>
      </w:r>
      <w:r w:rsidRPr="00887C6A">
        <w:tab/>
      </w:r>
      <w:bookmarkEnd w:id="180"/>
      <w:r w:rsidRPr="00887C6A">
        <w:t>Point-to-Point (PTP) Option Award Charge</w:t>
      </w:r>
      <w:bookmarkEnd w:id="181"/>
      <w:bookmarkEnd w:id="182"/>
      <w:bookmarkEnd w:id="183"/>
      <w:bookmarkEnd w:id="184"/>
    </w:p>
    <w:p w14:paraId="7DF81BCC" w14:textId="77777777" w:rsidR="00212172" w:rsidRPr="00887C6A" w:rsidRDefault="00212172" w:rsidP="00212172">
      <w:pPr>
        <w:pStyle w:val="H3"/>
        <w:rPr>
          <w:szCs w:val="24"/>
        </w:rPr>
      </w:pPr>
      <w:bookmarkStart w:id="185" w:name="_Toc397670179"/>
      <w:bookmarkStart w:id="186" w:name="_Toc405558226"/>
      <w:bookmarkStart w:id="187" w:name="_Toc405805781"/>
      <w:bookmarkStart w:id="188" w:name="_Toc475962035"/>
      <w:r w:rsidRPr="00887C6A">
        <w:t>7.7.1</w:t>
      </w:r>
      <w:r w:rsidRPr="00887C6A">
        <w:tab/>
      </w:r>
      <w:r w:rsidRPr="00887C6A">
        <w:rPr>
          <w:szCs w:val="24"/>
        </w:rPr>
        <w:t>Determination of the PTP Option Award Charge</w:t>
      </w:r>
      <w:bookmarkEnd w:id="185"/>
      <w:bookmarkEnd w:id="186"/>
      <w:bookmarkEnd w:id="187"/>
      <w:bookmarkEnd w:id="188"/>
    </w:p>
    <w:p w14:paraId="324F4D9B" w14:textId="77777777" w:rsidR="00212172" w:rsidRPr="00887C6A" w:rsidRDefault="00212172" w:rsidP="00212172">
      <w:pPr>
        <w:pStyle w:val="BodyText"/>
        <w:ind w:left="720" w:hanging="720"/>
        <w:rPr>
          <w:szCs w:val="24"/>
        </w:rPr>
      </w:pPr>
      <w:r w:rsidRPr="00887C6A">
        <w:rPr>
          <w:szCs w:val="24"/>
        </w:rPr>
        <w:t xml:space="preserve">(1) </w:t>
      </w:r>
      <w:r w:rsidRPr="00887C6A">
        <w:rPr>
          <w:szCs w:val="24"/>
        </w:rPr>
        <w:tab/>
        <w:t xml:space="preserve">ERCOT will calculate a Point-to-Point (PTP) Option Award Charge for each Congestion Revenue Right (CRR) Account Holder for each PTP Option bid awarded where the clearing price for the PTP Option bid awarded is less than the Minimum PTP Option Bid Price.  </w:t>
      </w:r>
    </w:p>
    <w:p w14:paraId="27610DC0" w14:textId="77777777" w:rsidR="00212172" w:rsidRPr="00887C6A" w:rsidRDefault="00212172" w:rsidP="00212172">
      <w:pPr>
        <w:pStyle w:val="BodyText"/>
        <w:ind w:left="720" w:hanging="720"/>
        <w:rPr>
          <w:szCs w:val="24"/>
        </w:rPr>
      </w:pPr>
      <w:r w:rsidRPr="00887C6A">
        <w:rPr>
          <w:szCs w:val="24"/>
        </w:rPr>
        <w:t>(2)</w:t>
      </w:r>
      <w:r w:rsidRPr="00887C6A">
        <w:rPr>
          <w:szCs w:val="24"/>
        </w:rPr>
        <w:tab/>
        <w:t xml:space="preserve">The Technical Advisory Committee (TAC) shall review the current Minimum PTP Option Bid Price at least annually and may recommend to the ERCOT Board a change to this value by submitting a Nodal Protocol Revision Request (NPRR). </w:t>
      </w:r>
    </w:p>
    <w:p w14:paraId="51593B71" w14:textId="77777777" w:rsidR="00212172" w:rsidRPr="00887C6A" w:rsidRDefault="00212172" w:rsidP="00212172">
      <w:pPr>
        <w:pStyle w:val="BodyText"/>
        <w:ind w:left="720" w:hanging="720"/>
      </w:pPr>
      <w:r w:rsidRPr="00887C6A">
        <w:t>(3)</w:t>
      </w:r>
      <w:r w:rsidRPr="00887C6A">
        <w:tab/>
        <w:t>ERCOT shall charge each CRR Account Holder for its PTP Option bids awarded in each CRR Auction as follows:</w:t>
      </w:r>
    </w:p>
    <w:p w14:paraId="674A3CD5" w14:textId="77777777" w:rsidR="00212172" w:rsidRPr="00887C6A" w:rsidRDefault="00212172" w:rsidP="00212172">
      <w:pPr>
        <w:tabs>
          <w:tab w:val="left" w:pos="3240"/>
          <w:tab w:val="left" w:pos="3780"/>
        </w:tabs>
        <w:ind w:left="3780" w:hanging="3060"/>
        <w:rPr>
          <w:b/>
        </w:rPr>
      </w:pPr>
      <w:r w:rsidRPr="00887C6A">
        <w:rPr>
          <w:b/>
        </w:rPr>
        <w:t xml:space="preserve">OPTAFAMT </w:t>
      </w:r>
      <w:proofErr w:type="spellStart"/>
      <w:r w:rsidRPr="00887C6A">
        <w:rPr>
          <w:b/>
          <w:i/>
          <w:vertAlign w:val="subscript"/>
        </w:rPr>
        <w:t>crrh</w:t>
      </w:r>
      <w:proofErr w:type="spellEnd"/>
      <w:r w:rsidRPr="00887C6A">
        <w:rPr>
          <w:b/>
          <w:i/>
          <w:vertAlign w:val="subscript"/>
        </w:rPr>
        <w:t>, a</w:t>
      </w:r>
      <w:r w:rsidRPr="00887C6A">
        <w:rPr>
          <w:b/>
        </w:rPr>
        <w:tab/>
        <w:t>=</w:t>
      </w:r>
      <w:r w:rsidRPr="00887C6A">
        <w:rPr>
          <w:b/>
        </w:rPr>
        <w:tab/>
      </w:r>
      <w:r w:rsidRPr="00887C6A">
        <w:rPr>
          <w:b/>
          <w:position w:val="-22"/>
        </w:rPr>
        <w:object w:dxaOrig="220" w:dyaOrig="460" w14:anchorId="5B9A1E4F">
          <v:shape id="_x0000_i1077" type="#_x0000_t75" style="width:11.25pt;height:22.5pt" o:ole="">
            <v:imagedata r:id="rId74" o:title=""/>
          </v:shape>
          <o:OLEObject Type="Embed" ProgID="Equation.3" ShapeID="_x0000_i1077" DrawAspect="Content" ObjectID="_1736579841" r:id="rId75"/>
        </w:object>
      </w:r>
      <w:r w:rsidRPr="00887C6A">
        <w:rPr>
          <w:b/>
          <w:position w:val="-20"/>
        </w:rPr>
        <w:object w:dxaOrig="220" w:dyaOrig="440" w14:anchorId="42899DA8">
          <v:shape id="_x0000_i1078" type="#_x0000_t75" style="width:11.25pt;height:21.75pt" o:ole="">
            <v:imagedata r:id="rId76" o:title=""/>
          </v:shape>
          <o:OLEObject Type="Embed" ProgID="Equation.3" ShapeID="_x0000_i1078" DrawAspect="Content" ObjectID="_1736579842" r:id="rId77"/>
        </w:object>
      </w:r>
      <w:r w:rsidRPr="00887C6A">
        <w:rPr>
          <w:b/>
          <w:position w:val="-22"/>
        </w:rPr>
        <w:object w:dxaOrig="380" w:dyaOrig="460" w14:anchorId="34721185">
          <v:shape id="_x0000_i1079" type="#_x0000_t75" style="width:19.5pt;height:22.5pt" o:ole="">
            <v:imagedata r:id="rId78" o:title=""/>
          </v:shape>
          <o:OLEObject Type="Embed" ProgID="Equation.3" ShapeID="_x0000_i1079" DrawAspect="Content" ObjectID="_1736579843" r:id="rId79"/>
        </w:object>
      </w:r>
      <w:r w:rsidRPr="00887C6A">
        <w:rPr>
          <w:b/>
        </w:rPr>
        <w:t>(Max (0, OPTMBP - OPTPR</w:t>
      </w:r>
      <w:r w:rsidRPr="00887C6A">
        <w:rPr>
          <w:b/>
          <w:i/>
          <w:vertAlign w:val="subscript"/>
        </w:rPr>
        <w:t xml:space="preserve"> (j, k), a, h, bp</w:t>
      </w:r>
      <w:r w:rsidRPr="00887C6A">
        <w:rPr>
          <w:b/>
        </w:rPr>
        <w:t xml:space="preserve">) * </w:t>
      </w:r>
    </w:p>
    <w:p w14:paraId="260CAEF7" w14:textId="77777777" w:rsidR="00212172" w:rsidRPr="00887C6A" w:rsidRDefault="00212172" w:rsidP="00212172">
      <w:pPr>
        <w:tabs>
          <w:tab w:val="left" w:pos="3240"/>
          <w:tab w:val="left" w:pos="3780"/>
        </w:tabs>
        <w:ind w:left="3780" w:hanging="3060"/>
        <w:rPr>
          <w:b/>
        </w:rPr>
      </w:pPr>
      <w:r w:rsidRPr="00887C6A">
        <w:rPr>
          <w:b/>
        </w:rPr>
        <w:tab/>
      </w:r>
      <w:r w:rsidRPr="00887C6A">
        <w:rPr>
          <w:b/>
        </w:rPr>
        <w:tab/>
      </w:r>
      <w:r w:rsidRPr="00887C6A">
        <w:rPr>
          <w:b/>
        </w:rPr>
        <w:tab/>
        <w:t>OPTP</w:t>
      </w:r>
      <w:r w:rsidRPr="00887C6A">
        <w:rPr>
          <w:b/>
          <w:i/>
          <w:vertAlign w:val="subscript"/>
        </w:rPr>
        <w:t xml:space="preserve"> crrh, (j, k), a, h, bp</w:t>
      </w:r>
      <w:r w:rsidRPr="00887C6A">
        <w:rPr>
          <w:b/>
        </w:rPr>
        <w:t>)</w:t>
      </w:r>
    </w:p>
    <w:p w14:paraId="4FA10FAC" w14:textId="77777777" w:rsidR="00212172" w:rsidRPr="00887C6A" w:rsidRDefault="00212172" w:rsidP="00212172">
      <w:pPr>
        <w:spacing w:before="240"/>
      </w:pPr>
      <w:r w:rsidRPr="00887C6A">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990"/>
        <w:gridCol w:w="6588"/>
      </w:tblGrid>
      <w:tr w:rsidR="00212172" w:rsidRPr="00887C6A" w14:paraId="044C2794" w14:textId="77777777" w:rsidTr="009F28D9">
        <w:trPr>
          <w:tblHeader/>
        </w:trPr>
        <w:tc>
          <w:tcPr>
            <w:tcW w:w="1043" w:type="pct"/>
          </w:tcPr>
          <w:p w14:paraId="70E3206F" w14:textId="77777777" w:rsidR="00212172" w:rsidRPr="00887C6A" w:rsidRDefault="00212172" w:rsidP="009F28D9">
            <w:pPr>
              <w:pStyle w:val="H8"/>
              <w:keepNext w:val="0"/>
              <w:spacing w:before="0"/>
              <w:ind w:left="0" w:firstLine="0"/>
              <w:rPr>
                <w:sz w:val="20"/>
                <w:szCs w:val="20"/>
              </w:rPr>
            </w:pPr>
            <w:r w:rsidRPr="00887C6A">
              <w:rPr>
                <w:sz w:val="20"/>
                <w:szCs w:val="20"/>
              </w:rPr>
              <w:t>Variable</w:t>
            </w:r>
          </w:p>
        </w:tc>
        <w:tc>
          <w:tcPr>
            <w:tcW w:w="517" w:type="pct"/>
          </w:tcPr>
          <w:p w14:paraId="54603231" w14:textId="77777777" w:rsidR="00212172" w:rsidRPr="00887C6A" w:rsidRDefault="00212172" w:rsidP="009F28D9">
            <w:pPr>
              <w:pStyle w:val="H8"/>
              <w:keepNext w:val="0"/>
              <w:spacing w:before="0"/>
              <w:ind w:left="0" w:firstLine="0"/>
              <w:rPr>
                <w:sz w:val="20"/>
                <w:szCs w:val="20"/>
              </w:rPr>
            </w:pPr>
            <w:r w:rsidRPr="00887C6A">
              <w:rPr>
                <w:sz w:val="20"/>
                <w:szCs w:val="20"/>
              </w:rPr>
              <w:t>Unit</w:t>
            </w:r>
          </w:p>
        </w:tc>
        <w:tc>
          <w:tcPr>
            <w:tcW w:w="3440" w:type="pct"/>
          </w:tcPr>
          <w:p w14:paraId="097262FD" w14:textId="77777777" w:rsidR="00212172" w:rsidRPr="00887C6A" w:rsidRDefault="00212172" w:rsidP="009F28D9">
            <w:pPr>
              <w:pStyle w:val="H8"/>
              <w:keepNext w:val="0"/>
              <w:spacing w:before="0"/>
              <w:ind w:left="0" w:firstLine="0"/>
              <w:rPr>
                <w:sz w:val="20"/>
                <w:szCs w:val="20"/>
              </w:rPr>
            </w:pPr>
            <w:r w:rsidRPr="00887C6A">
              <w:rPr>
                <w:sz w:val="20"/>
                <w:szCs w:val="20"/>
              </w:rPr>
              <w:t>Definition</w:t>
            </w:r>
          </w:p>
        </w:tc>
      </w:tr>
      <w:tr w:rsidR="00212172" w:rsidRPr="00887C6A" w14:paraId="3C2A9868" w14:textId="77777777" w:rsidTr="009F28D9">
        <w:trPr>
          <w:tblHeader/>
        </w:trPr>
        <w:tc>
          <w:tcPr>
            <w:tcW w:w="1043" w:type="pct"/>
          </w:tcPr>
          <w:p w14:paraId="78971DEC" w14:textId="77777777" w:rsidR="00212172" w:rsidRPr="00887C6A" w:rsidRDefault="00212172" w:rsidP="009F28D9">
            <w:pPr>
              <w:pStyle w:val="TableBody"/>
              <w:rPr>
                <w:b/>
              </w:rPr>
            </w:pPr>
            <w:r w:rsidRPr="00887C6A">
              <w:t>OPTAFAMT</w:t>
            </w:r>
            <w:r w:rsidRPr="00887C6A">
              <w:rPr>
                <w:b/>
                <w:i/>
                <w:vertAlign w:val="subscript"/>
              </w:rPr>
              <w:t xml:space="preserve"> crrh, a</w:t>
            </w:r>
          </w:p>
        </w:tc>
        <w:tc>
          <w:tcPr>
            <w:tcW w:w="517" w:type="pct"/>
          </w:tcPr>
          <w:p w14:paraId="5863D9AC" w14:textId="77777777" w:rsidR="00212172" w:rsidRPr="00887C6A" w:rsidRDefault="00212172" w:rsidP="009F28D9">
            <w:pPr>
              <w:pStyle w:val="H8"/>
              <w:keepNext w:val="0"/>
              <w:spacing w:before="0" w:after="60"/>
              <w:ind w:left="0" w:firstLine="0"/>
              <w:rPr>
                <w:b w:val="0"/>
                <w:sz w:val="20"/>
                <w:szCs w:val="20"/>
              </w:rPr>
            </w:pPr>
            <w:r w:rsidRPr="00887C6A">
              <w:rPr>
                <w:b w:val="0"/>
                <w:sz w:val="20"/>
                <w:szCs w:val="20"/>
              </w:rPr>
              <w:t>$</w:t>
            </w:r>
          </w:p>
        </w:tc>
        <w:tc>
          <w:tcPr>
            <w:tcW w:w="3440" w:type="pct"/>
          </w:tcPr>
          <w:p w14:paraId="09A28DE7" w14:textId="77777777" w:rsidR="00212172" w:rsidRPr="00887C6A" w:rsidRDefault="00212172" w:rsidP="009F28D9">
            <w:pPr>
              <w:pStyle w:val="H8"/>
              <w:keepNext w:val="0"/>
              <w:spacing w:before="0" w:after="60"/>
              <w:ind w:left="0" w:firstLine="0"/>
              <w:rPr>
                <w:b w:val="0"/>
                <w:sz w:val="20"/>
                <w:szCs w:val="20"/>
              </w:rPr>
            </w:pPr>
            <w:r w:rsidRPr="00887C6A">
              <w:rPr>
                <w:b w:val="0"/>
                <w:i/>
                <w:sz w:val="20"/>
                <w:szCs w:val="20"/>
              </w:rPr>
              <w:t>PTP Option Award Charge Amount</w:t>
            </w:r>
            <w:r w:rsidRPr="00887C6A">
              <w:rPr>
                <w:b w:val="0"/>
                <w:sz w:val="20"/>
                <w:szCs w:val="20"/>
              </w:rPr>
              <w:t xml:space="preserve"> </w:t>
            </w:r>
            <w:r w:rsidRPr="00887C6A">
              <w:rPr>
                <w:b w:val="0"/>
                <w:i/>
                <w:sz w:val="20"/>
                <w:szCs w:val="20"/>
              </w:rPr>
              <w:t>per CRR Account Holder per CRR Auction</w:t>
            </w:r>
            <w:r w:rsidRPr="00887C6A">
              <w:rPr>
                <w:b w:val="0"/>
                <w:sz w:val="20"/>
                <w:szCs w:val="20"/>
              </w:rPr>
              <w:t xml:space="preserve">—The charge assessed to CRR Account Holder </w:t>
            </w:r>
            <w:r w:rsidRPr="00887C6A">
              <w:rPr>
                <w:b w:val="0"/>
                <w:i/>
                <w:sz w:val="20"/>
                <w:szCs w:val="20"/>
              </w:rPr>
              <w:t>crrh</w:t>
            </w:r>
            <w:r w:rsidRPr="00887C6A">
              <w:rPr>
                <w:b w:val="0"/>
                <w:sz w:val="20"/>
                <w:szCs w:val="20"/>
              </w:rPr>
              <w:t xml:space="preserve"> for PTP Option awards awarded in CRR Auction </w:t>
            </w:r>
            <w:r w:rsidRPr="00887C6A">
              <w:rPr>
                <w:b w:val="0"/>
                <w:i/>
                <w:sz w:val="20"/>
                <w:szCs w:val="20"/>
              </w:rPr>
              <w:t>a</w:t>
            </w:r>
            <w:r w:rsidRPr="00887C6A">
              <w:rPr>
                <w:b w:val="0"/>
                <w:sz w:val="20"/>
                <w:szCs w:val="20"/>
              </w:rPr>
              <w:t>, for the hour for which the clearing price is less than the defined Minimum PTP Option Bid Price.  For a multi-month CRR Auction, the charge shall be calculated for each month.</w:t>
            </w:r>
          </w:p>
        </w:tc>
      </w:tr>
      <w:tr w:rsidR="00212172" w:rsidRPr="00887C6A" w14:paraId="2B5B4029" w14:textId="77777777" w:rsidTr="009F28D9">
        <w:trPr>
          <w:tblHeader/>
        </w:trPr>
        <w:tc>
          <w:tcPr>
            <w:tcW w:w="1043" w:type="pct"/>
          </w:tcPr>
          <w:p w14:paraId="49259E2E" w14:textId="77777777" w:rsidR="00212172" w:rsidRPr="00887C6A" w:rsidRDefault="00212172" w:rsidP="009F28D9">
            <w:pPr>
              <w:pStyle w:val="H8"/>
              <w:keepNext w:val="0"/>
              <w:spacing w:before="0" w:after="60"/>
              <w:ind w:left="0" w:firstLine="0"/>
              <w:rPr>
                <w:b w:val="0"/>
                <w:sz w:val="20"/>
                <w:szCs w:val="20"/>
              </w:rPr>
            </w:pPr>
            <w:r w:rsidRPr="00887C6A">
              <w:rPr>
                <w:b w:val="0"/>
                <w:sz w:val="20"/>
                <w:szCs w:val="20"/>
              </w:rPr>
              <w:t>OPTMBP</w:t>
            </w:r>
          </w:p>
        </w:tc>
        <w:tc>
          <w:tcPr>
            <w:tcW w:w="517" w:type="pct"/>
          </w:tcPr>
          <w:p w14:paraId="433220BB" w14:textId="77777777" w:rsidR="00212172" w:rsidRPr="00887C6A" w:rsidRDefault="00212172" w:rsidP="009F28D9">
            <w:pPr>
              <w:pStyle w:val="H8"/>
              <w:keepNext w:val="0"/>
              <w:spacing w:before="0" w:after="60"/>
              <w:ind w:left="0" w:firstLine="0"/>
              <w:rPr>
                <w:b w:val="0"/>
                <w:sz w:val="20"/>
                <w:szCs w:val="20"/>
              </w:rPr>
            </w:pPr>
            <w:r w:rsidRPr="00887C6A">
              <w:rPr>
                <w:b w:val="0"/>
                <w:sz w:val="20"/>
                <w:szCs w:val="20"/>
              </w:rPr>
              <w:t>$/MW per hour</w:t>
            </w:r>
          </w:p>
        </w:tc>
        <w:tc>
          <w:tcPr>
            <w:tcW w:w="3440" w:type="pct"/>
          </w:tcPr>
          <w:p w14:paraId="751E6D7D" w14:textId="77777777" w:rsidR="00212172" w:rsidRPr="00887C6A" w:rsidRDefault="00212172" w:rsidP="009F28D9">
            <w:pPr>
              <w:pStyle w:val="H8"/>
              <w:keepNext w:val="0"/>
              <w:spacing w:before="0" w:after="60"/>
              <w:ind w:left="0" w:firstLine="0"/>
              <w:rPr>
                <w:b w:val="0"/>
                <w:sz w:val="20"/>
                <w:szCs w:val="20"/>
              </w:rPr>
            </w:pPr>
            <w:r w:rsidRPr="00887C6A">
              <w:rPr>
                <w:b w:val="0"/>
                <w:i/>
                <w:sz w:val="20"/>
                <w:szCs w:val="20"/>
              </w:rPr>
              <w:t>Minimum PTP Option Bid Price</w:t>
            </w:r>
            <w:r w:rsidRPr="00887C6A">
              <w:rPr>
                <w:b w:val="0"/>
                <w:sz w:val="20"/>
                <w:szCs w:val="20"/>
              </w:rPr>
              <w:t>—As defined in Section 2.1, Definitions.</w:t>
            </w:r>
          </w:p>
        </w:tc>
      </w:tr>
      <w:tr w:rsidR="00212172" w:rsidRPr="00887C6A" w14:paraId="5422828B" w14:textId="77777777" w:rsidTr="009F28D9">
        <w:trPr>
          <w:tblHeader/>
        </w:trPr>
        <w:tc>
          <w:tcPr>
            <w:tcW w:w="1043" w:type="pct"/>
          </w:tcPr>
          <w:p w14:paraId="66B92029" w14:textId="77777777" w:rsidR="00212172" w:rsidRPr="00887C6A" w:rsidRDefault="00212172" w:rsidP="009F28D9">
            <w:pPr>
              <w:pStyle w:val="H8"/>
              <w:keepNext w:val="0"/>
              <w:spacing w:before="0" w:after="60"/>
              <w:ind w:left="0" w:firstLine="0"/>
              <w:rPr>
                <w:b w:val="0"/>
                <w:sz w:val="20"/>
                <w:szCs w:val="20"/>
              </w:rPr>
            </w:pPr>
            <w:r w:rsidRPr="00887C6A">
              <w:rPr>
                <w:b w:val="0"/>
                <w:sz w:val="20"/>
                <w:szCs w:val="20"/>
              </w:rPr>
              <w:t xml:space="preserve">OPTPR </w:t>
            </w:r>
            <w:r w:rsidRPr="00887C6A">
              <w:rPr>
                <w:b w:val="0"/>
                <w:i/>
                <w:sz w:val="20"/>
                <w:szCs w:val="20"/>
                <w:vertAlign w:val="subscript"/>
              </w:rPr>
              <w:t xml:space="preserve">(j, k), a, h, bp </w:t>
            </w:r>
          </w:p>
        </w:tc>
        <w:tc>
          <w:tcPr>
            <w:tcW w:w="517" w:type="pct"/>
          </w:tcPr>
          <w:p w14:paraId="6713B8BB" w14:textId="77777777" w:rsidR="00212172" w:rsidRPr="00887C6A" w:rsidRDefault="00212172" w:rsidP="009F28D9">
            <w:pPr>
              <w:pStyle w:val="H8"/>
              <w:keepNext w:val="0"/>
              <w:tabs>
                <w:tab w:val="right" w:pos="9360"/>
              </w:tabs>
              <w:spacing w:before="0" w:after="60"/>
              <w:ind w:left="0" w:firstLine="0"/>
              <w:rPr>
                <w:b w:val="0"/>
                <w:sz w:val="20"/>
                <w:szCs w:val="20"/>
              </w:rPr>
            </w:pPr>
            <w:r w:rsidRPr="00887C6A">
              <w:rPr>
                <w:b w:val="0"/>
                <w:sz w:val="20"/>
                <w:szCs w:val="20"/>
              </w:rPr>
              <w:t>$/MW per hour</w:t>
            </w:r>
          </w:p>
        </w:tc>
        <w:tc>
          <w:tcPr>
            <w:tcW w:w="3440" w:type="pct"/>
          </w:tcPr>
          <w:p w14:paraId="7AA2D717" w14:textId="77777777" w:rsidR="00212172" w:rsidRPr="00887C6A" w:rsidRDefault="00212172" w:rsidP="009F28D9">
            <w:pPr>
              <w:pStyle w:val="H8"/>
              <w:keepNext w:val="0"/>
              <w:tabs>
                <w:tab w:val="right" w:pos="9360"/>
              </w:tabs>
              <w:spacing w:before="0" w:after="60"/>
              <w:ind w:left="0" w:firstLine="0"/>
              <w:rPr>
                <w:b w:val="0"/>
                <w:sz w:val="20"/>
                <w:szCs w:val="20"/>
              </w:rPr>
            </w:pPr>
            <w:r w:rsidRPr="00887C6A">
              <w:rPr>
                <w:b w:val="0"/>
                <w:i/>
                <w:sz w:val="20"/>
                <w:szCs w:val="20"/>
              </w:rPr>
              <w:t>PTP Option Price per source and sink pair per CRR Auction</w:t>
            </w:r>
            <w:r w:rsidRPr="00887C6A">
              <w:rPr>
                <w:b w:val="0"/>
                <w:sz w:val="20"/>
                <w:szCs w:val="20"/>
              </w:rPr>
              <w:t xml:space="preserve">—The clearing price of a PTP Option with the source </w:t>
            </w:r>
            <w:r w:rsidRPr="00887C6A">
              <w:rPr>
                <w:b w:val="0"/>
                <w:i/>
                <w:sz w:val="20"/>
                <w:szCs w:val="20"/>
              </w:rPr>
              <w:t>j</w:t>
            </w:r>
            <w:r w:rsidRPr="00887C6A">
              <w:rPr>
                <w:b w:val="0"/>
                <w:sz w:val="20"/>
                <w:szCs w:val="20"/>
              </w:rPr>
              <w:t xml:space="preserve"> and the sink </w:t>
            </w:r>
            <w:r w:rsidRPr="00887C6A">
              <w:rPr>
                <w:b w:val="0"/>
                <w:i/>
                <w:sz w:val="20"/>
                <w:szCs w:val="20"/>
              </w:rPr>
              <w:t>k</w:t>
            </w:r>
            <w:r w:rsidRPr="00887C6A">
              <w:rPr>
                <w:b w:val="0"/>
                <w:sz w:val="20"/>
                <w:szCs w:val="20"/>
              </w:rPr>
              <w:t xml:space="preserve"> in CRR Auction </w:t>
            </w:r>
            <w:r w:rsidRPr="00887C6A">
              <w:rPr>
                <w:b w:val="0"/>
                <w:i/>
                <w:sz w:val="20"/>
                <w:szCs w:val="20"/>
              </w:rPr>
              <w:t>a</w:t>
            </w:r>
            <w:r w:rsidRPr="00887C6A">
              <w:rPr>
                <w:b w:val="0"/>
                <w:sz w:val="20"/>
                <w:szCs w:val="20"/>
              </w:rPr>
              <w:t>,</w:t>
            </w:r>
            <w:r w:rsidRPr="00887C6A">
              <w:rPr>
                <w:b w:val="0"/>
                <w:i/>
                <w:sz w:val="20"/>
                <w:szCs w:val="20"/>
              </w:rPr>
              <w:t xml:space="preserve"> </w:t>
            </w:r>
            <w:r w:rsidRPr="00887C6A">
              <w:rPr>
                <w:b w:val="0"/>
                <w:sz w:val="20"/>
                <w:szCs w:val="20"/>
              </w:rPr>
              <w:t xml:space="preserve">for the hour </w:t>
            </w:r>
            <w:r w:rsidRPr="00887C6A">
              <w:rPr>
                <w:b w:val="0"/>
                <w:i/>
                <w:sz w:val="20"/>
                <w:szCs w:val="20"/>
              </w:rPr>
              <w:t>h</w:t>
            </w:r>
            <w:r w:rsidRPr="00887C6A">
              <w:rPr>
                <w:b w:val="0"/>
                <w:sz w:val="20"/>
                <w:szCs w:val="20"/>
              </w:rPr>
              <w:t xml:space="preserve">, for the bid period </w:t>
            </w:r>
            <w:r w:rsidRPr="00887C6A">
              <w:rPr>
                <w:b w:val="0"/>
                <w:i/>
                <w:sz w:val="20"/>
                <w:szCs w:val="20"/>
              </w:rPr>
              <w:t>bp</w:t>
            </w:r>
            <w:r w:rsidRPr="00887C6A">
              <w:rPr>
                <w:b w:val="0"/>
                <w:sz w:val="20"/>
                <w:szCs w:val="20"/>
              </w:rPr>
              <w:t>.</w:t>
            </w:r>
          </w:p>
        </w:tc>
      </w:tr>
      <w:tr w:rsidR="00212172" w:rsidRPr="00887C6A" w14:paraId="4A82BE47" w14:textId="77777777" w:rsidTr="009F28D9">
        <w:trPr>
          <w:tblHeader/>
        </w:trPr>
        <w:tc>
          <w:tcPr>
            <w:tcW w:w="1043" w:type="pct"/>
          </w:tcPr>
          <w:p w14:paraId="4AF6EBA2" w14:textId="77777777" w:rsidR="00212172" w:rsidRPr="00887C6A" w:rsidRDefault="00212172" w:rsidP="009F28D9">
            <w:pPr>
              <w:pStyle w:val="H8"/>
              <w:keepNext w:val="0"/>
              <w:tabs>
                <w:tab w:val="right" w:pos="9360"/>
              </w:tabs>
              <w:spacing w:before="0" w:after="60"/>
              <w:ind w:left="0" w:firstLine="0"/>
              <w:rPr>
                <w:b w:val="0"/>
                <w:sz w:val="20"/>
                <w:szCs w:val="20"/>
              </w:rPr>
            </w:pPr>
            <w:r w:rsidRPr="00887C6A">
              <w:rPr>
                <w:b w:val="0"/>
                <w:sz w:val="20"/>
                <w:szCs w:val="20"/>
              </w:rPr>
              <w:t xml:space="preserve">OPTP </w:t>
            </w:r>
            <w:r w:rsidRPr="00887C6A">
              <w:rPr>
                <w:b w:val="0"/>
                <w:i/>
                <w:sz w:val="20"/>
                <w:szCs w:val="20"/>
                <w:vertAlign w:val="subscript"/>
              </w:rPr>
              <w:t>crrh, (j, k), a, h, bp</w:t>
            </w:r>
          </w:p>
        </w:tc>
        <w:tc>
          <w:tcPr>
            <w:tcW w:w="517" w:type="pct"/>
          </w:tcPr>
          <w:p w14:paraId="7DBA7738" w14:textId="77777777" w:rsidR="00212172" w:rsidRPr="00887C6A" w:rsidRDefault="00212172" w:rsidP="009F28D9">
            <w:pPr>
              <w:pStyle w:val="H8"/>
              <w:keepNext w:val="0"/>
              <w:tabs>
                <w:tab w:val="right" w:pos="9360"/>
              </w:tabs>
              <w:spacing w:before="0" w:after="60"/>
              <w:ind w:left="0" w:firstLine="0"/>
              <w:rPr>
                <w:b w:val="0"/>
                <w:sz w:val="20"/>
                <w:szCs w:val="20"/>
              </w:rPr>
            </w:pPr>
            <w:r w:rsidRPr="00887C6A">
              <w:rPr>
                <w:b w:val="0"/>
                <w:sz w:val="20"/>
                <w:szCs w:val="20"/>
              </w:rPr>
              <w:t>MW</w:t>
            </w:r>
          </w:p>
        </w:tc>
        <w:tc>
          <w:tcPr>
            <w:tcW w:w="3440" w:type="pct"/>
          </w:tcPr>
          <w:p w14:paraId="757CA995" w14:textId="77777777" w:rsidR="00212172" w:rsidRPr="00887C6A" w:rsidRDefault="00212172" w:rsidP="00323D53">
            <w:pPr>
              <w:pStyle w:val="H8"/>
              <w:keepNext w:val="0"/>
              <w:tabs>
                <w:tab w:val="right" w:pos="9360"/>
              </w:tabs>
              <w:spacing w:before="0" w:after="60"/>
              <w:ind w:left="0" w:firstLine="0"/>
              <w:rPr>
                <w:b w:val="0"/>
                <w:sz w:val="20"/>
                <w:szCs w:val="20"/>
              </w:rPr>
            </w:pPr>
            <w:r w:rsidRPr="00887C6A">
              <w:rPr>
                <w:b w:val="0"/>
                <w:i/>
                <w:sz w:val="20"/>
                <w:szCs w:val="20"/>
              </w:rPr>
              <w:t>PTP Option Purchase per CRR Account Holder per source and sink pair per CRR Auction</w:t>
            </w:r>
            <w:r w:rsidRPr="00887C6A">
              <w:rPr>
                <w:b w:val="0"/>
                <w:sz w:val="20"/>
                <w:szCs w:val="20"/>
              </w:rPr>
              <w:t xml:space="preserve">—The MW quantity that represents the total of CRR Account Holder </w:t>
            </w:r>
            <w:r w:rsidRPr="00887C6A">
              <w:rPr>
                <w:b w:val="0"/>
                <w:i/>
                <w:sz w:val="20"/>
                <w:szCs w:val="20"/>
              </w:rPr>
              <w:t>c</w:t>
            </w:r>
            <w:r w:rsidR="00323D53">
              <w:rPr>
                <w:b w:val="0"/>
                <w:i/>
                <w:sz w:val="20"/>
                <w:szCs w:val="20"/>
              </w:rPr>
              <w:t>r</w:t>
            </w:r>
            <w:r w:rsidRPr="00887C6A">
              <w:rPr>
                <w:b w:val="0"/>
                <w:i/>
                <w:sz w:val="20"/>
                <w:szCs w:val="20"/>
              </w:rPr>
              <w:t>rh</w:t>
            </w:r>
            <w:r w:rsidRPr="00887C6A">
              <w:rPr>
                <w:b w:val="0"/>
                <w:sz w:val="20"/>
                <w:szCs w:val="20"/>
              </w:rPr>
              <w:t xml:space="preserve">’s PTP Option bids associated with the source </w:t>
            </w:r>
            <w:r w:rsidRPr="00887C6A">
              <w:rPr>
                <w:b w:val="0"/>
                <w:i/>
                <w:sz w:val="20"/>
                <w:szCs w:val="20"/>
              </w:rPr>
              <w:t>j</w:t>
            </w:r>
            <w:r w:rsidRPr="00887C6A">
              <w:rPr>
                <w:b w:val="0"/>
                <w:sz w:val="20"/>
                <w:szCs w:val="20"/>
              </w:rPr>
              <w:t xml:space="preserve"> and the sink </w:t>
            </w:r>
            <w:r w:rsidRPr="00887C6A">
              <w:rPr>
                <w:b w:val="0"/>
                <w:i/>
                <w:sz w:val="20"/>
                <w:szCs w:val="20"/>
              </w:rPr>
              <w:t>k</w:t>
            </w:r>
            <w:r w:rsidRPr="00887C6A">
              <w:rPr>
                <w:b w:val="0"/>
                <w:sz w:val="20"/>
                <w:szCs w:val="20"/>
              </w:rPr>
              <w:t xml:space="preserve"> awarded in CRR Auction </w:t>
            </w:r>
            <w:r w:rsidRPr="00887C6A">
              <w:rPr>
                <w:b w:val="0"/>
                <w:i/>
                <w:sz w:val="20"/>
                <w:szCs w:val="20"/>
              </w:rPr>
              <w:t>a</w:t>
            </w:r>
            <w:r w:rsidRPr="00887C6A">
              <w:rPr>
                <w:b w:val="0"/>
                <w:sz w:val="20"/>
                <w:szCs w:val="20"/>
              </w:rPr>
              <w:t xml:space="preserve">, for the hour </w:t>
            </w:r>
            <w:r w:rsidRPr="00887C6A">
              <w:rPr>
                <w:b w:val="0"/>
                <w:i/>
                <w:sz w:val="20"/>
                <w:szCs w:val="20"/>
              </w:rPr>
              <w:t>h</w:t>
            </w:r>
            <w:r w:rsidRPr="00887C6A">
              <w:rPr>
                <w:b w:val="0"/>
                <w:sz w:val="20"/>
                <w:szCs w:val="20"/>
              </w:rPr>
              <w:t xml:space="preserve">, for the bid period </w:t>
            </w:r>
            <w:r w:rsidRPr="00887C6A">
              <w:rPr>
                <w:b w:val="0"/>
                <w:i/>
                <w:sz w:val="20"/>
                <w:szCs w:val="20"/>
              </w:rPr>
              <w:t>bp</w:t>
            </w:r>
            <w:r w:rsidRPr="00887C6A">
              <w:rPr>
                <w:b w:val="0"/>
                <w:sz w:val="20"/>
                <w:szCs w:val="20"/>
              </w:rPr>
              <w:t>.</w:t>
            </w:r>
          </w:p>
        </w:tc>
      </w:tr>
      <w:tr w:rsidR="00212172" w:rsidRPr="00887C6A" w14:paraId="1382A6A7" w14:textId="77777777" w:rsidTr="009F28D9">
        <w:trPr>
          <w:tblHeader/>
        </w:trPr>
        <w:tc>
          <w:tcPr>
            <w:tcW w:w="1043" w:type="pct"/>
          </w:tcPr>
          <w:p w14:paraId="14CA7B18" w14:textId="77777777" w:rsidR="00212172" w:rsidRPr="00887C6A" w:rsidRDefault="00212172" w:rsidP="009F28D9">
            <w:pPr>
              <w:pStyle w:val="H8"/>
              <w:keepNext w:val="0"/>
              <w:spacing w:before="0" w:after="60"/>
              <w:ind w:left="0" w:firstLine="0"/>
              <w:rPr>
                <w:b w:val="0"/>
                <w:sz w:val="20"/>
                <w:szCs w:val="20"/>
              </w:rPr>
            </w:pPr>
            <w:r w:rsidRPr="00887C6A">
              <w:rPr>
                <w:b w:val="0"/>
                <w:i/>
                <w:sz w:val="20"/>
                <w:szCs w:val="20"/>
              </w:rPr>
              <w:t>crrh</w:t>
            </w:r>
          </w:p>
        </w:tc>
        <w:tc>
          <w:tcPr>
            <w:tcW w:w="517" w:type="pct"/>
          </w:tcPr>
          <w:p w14:paraId="36E0FE44" w14:textId="77777777" w:rsidR="00212172" w:rsidRPr="00887C6A" w:rsidRDefault="00212172" w:rsidP="009F28D9">
            <w:pPr>
              <w:pStyle w:val="H8"/>
              <w:keepNext w:val="0"/>
              <w:spacing w:before="0" w:after="60"/>
              <w:ind w:left="0" w:firstLine="0"/>
              <w:rPr>
                <w:b w:val="0"/>
                <w:sz w:val="20"/>
                <w:szCs w:val="20"/>
              </w:rPr>
            </w:pPr>
            <w:r w:rsidRPr="00887C6A">
              <w:rPr>
                <w:b w:val="0"/>
                <w:sz w:val="20"/>
                <w:szCs w:val="20"/>
              </w:rPr>
              <w:t>None</w:t>
            </w:r>
          </w:p>
        </w:tc>
        <w:tc>
          <w:tcPr>
            <w:tcW w:w="3440" w:type="pct"/>
          </w:tcPr>
          <w:p w14:paraId="70875988" w14:textId="77777777" w:rsidR="00212172" w:rsidRPr="00887C6A" w:rsidRDefault="00212172" w:rsidP="009F28D9">
            <w:pPr>
              <w:pStyle w:val="H8"/>
              <w:keepNext w:val="0"/>
              <w:spacing w:before="0" w:after="60"/>
              <w:ind w:left="0" w:firstLine="0"/>
              <w:rPr>
                <w:b w:val="0"/>
                <w:sz w:val="20"/>
                <w:szCs w:val="20"/>
              </w:rPr>
            </w:pPr>
            <w:r w:rsidRPr="00887C6A">
              <w:rPr>
                <w:b w:val="0"/>
                <w:sz w:val="20"/>
                <w:szCs w:val="20"/>
              </w:rPr>
              <w:t>A CRR Account Holder.</w:t>
            </w:r>
          </w:p>
        </w:tc>
      </w:tr>
      <w:tr w:rsidR="00212172" w:rsidRPr="00887C6A" w14:paraId="69C996DD" w14:textId="77777777" w:rsidTr="009F28D9">
        <w:trPr>
          <w:tblHeader/>
        </w:trPr>
        <w:tc>
          <w:tcPr>
            <w:tcW w:w="1043" w:type="pct"/>
          </w:tcPr>
          <w:p w14:paraId="16400C0B" w14:textId="77777777" w:rsidR="00212172" w:rsidRPr="00887C6A" w:rsidRDefault="00212172" w:rsidP="009F28D9">
            <w:pPr>
              <w:pStyle w:val="H8"/>
              <w:keepNext w:val="0"/>
              <w:spacing w:before="0" w:after="60"/>
              <w:ind w:left="0" w:firstLine="0"/>
              <w:rPr>
                <w:b w:val="0"/>
                <w:i/>
                <w:sz w:val="20"/>
                <w:szCs w:val="20"/>
              </w:rPr>
            </w:pPr>
            <w:r w:rsidRPr="00887C6A">
              <w:rPr>
                <w:b w:val="0"/>
                <w:i/>
                <w:sz w:val="20"/>
                <w:szCs w:val="20"/>
              </w:rPr>
              <w:t>j</w:t>
            </w:r>
          </w:p>
        </w:tc>
        <w:tc>
          <w:tcPr>
            <w:tcW w:w="517" w:type="pct"/>
          </w:tcPr>
          <w:p w14:paraId="321ABE64" w14:textId="77777777" w:rsidR="00212172" w:rsidRPr="00887C6A" w:rsidRDefault="00212172" w:rsidP="009F28D9">
            <w:pPr>
              <w:pStyle w:val="H8"/>
              <w:keepNext w:val="0"/>
              <w:spacing w:before="0" w:after="60"/>
              <w:ind w:left="0" w:firstLine="0"/>
              <w:rPr>
                <w:b w:val="0"/>
                <w:sz w:val="20"/>
                <w:szCs w:val="20"/>
              </w:rPr>
            </w:pPr>
            <w:r w:rsidRPr="00887C6A">
              <w:rPr>
                <w:b w:val="0"/>
                <w:sz w:val="20"/>
                <w:szCs w:val="20"/>
              </w:rPr>
              <w:t>None</w:t>
            </w:r>
          </w:p>
        </w:tc>
        <w:tc>
          <w:tcPr>
            <w:tcW w:w="3440" w:type="pct"/>
          </w:tcPr>
          <w:p w14:paraId="4706C53D" w14:textId="77777777" w:rsidR="00212172" w:rsidRPr="00887C6A" w:rsidRDefault="00212172" w:rsidP="009F28D9">
            <w:pPr>
              <w:pStyle w:val="H8"/>
              <w:keepNext w:val="0"/>
              <w:spacing w:before="0" w:after="60"/>
              <w:ind w:left="0" w:firstLine="0"/>
              <w:rPr>
                <w:b w:val="0"/>
                <w:sz w:val="20"/>
                <w:szCs w:val="20"/>
              </w:rPr>
            </w:pPr>
            <w:r w:rsidRPr="00887C6A">
              <w:rPr>
                <w:b w:val="0"/>
                <w:sz w:val="20"/>
                <w:szCs w:val="20"/>
              </w:rPr>
              <w:t>A source Settlement Point.</w:t>
            </w:r>
          </w:p>
        </w:tc>
      </w:tr>
      <w:tr w:rsidR="00212172" w:rsidRPr="00887C6A" w14:paraId="2E69232F" w14:textId="77777777" w:rsidTr="009F28D9">
        <w:trPr>
          <w:tblHeader/>
        </w:trPr>
        <w:tc>
          <w:tcPr>
            <w:tcW w:w="1043" w:type="pct"/>
          </w:tcPr>
          <w:p w14:paraId="75AD9717" w14:textId="77777777" w:rsidR="00212172" w:rsidRPr="00887C6A" w:rsidRDefault="00212172" w:rsidP="009F28D9">
            <w:pPr>
              <w:pStyle w:val="H8"/>
              <w:keepNext w:val="0"/>
              <w:spacing w:before="0" w:after="60"/>
              <w:ind w:left="0" w:firstLine="0"/>
              <w:rPr>
                <w:b w:val="0"/>
                <w:i/>
                <w:sz w:val="20"/>
                <w:szCs w:val="20"/>
              </w:rPr>
            </w:pPr>
            <w:r w:rsidRPr="00887C6A">
              <w:rPr>
                <w:b w:val="0"/>
                <w:i/>
                <w:sz w:val="20"/>
                <w:szCs w:val="20"/>
              </w:rPr>
              <w:t>k</w:t>
            </w:r>
          </w:p>
        </w:tc>
        <w:tc>
          <w:tcPr>
            <w:tcW w:w="517" w:type="pct"/>
          </w:tcPr>
          <w:p w14:paraId="1F8A4265" w14:textId="77777777" w:rsidR="00212172" w:rsidRPr="00887C6A" w:rsidRDefault="00212172" w:rsidP="009F28D9">
            <w:pPr>
              <w:pStyle w:val="H8"/>
              <w:keepNext w:val="0"/>
              <w:spacing w:before="0" w:after="60"/>
              <w:ind w:left="0" w:firstLine="0"/>
              <w:rPr>
                <w:b w:val="0"/>
                <w:sz w:val="20"/>
                <w:szCs w:val="20"/>
              </w:rPr>
            </w:pPr>
            <w:r w:rsidRPr="00887C6A">
              <w:rPr>
                <w:b w:val="0"/>
                <w:sz w:val="20"/>
                <w:szCs w:val="20"/>
              </w:rPr>
              <w:t>None</w:t>
            </w:r>
          </w:p>
        </w:tc>
        <w:tc>
          <w:tcPr>
            <w:tcW w:w="3440" w:type="pct"/>
          </w:tcPr>
          <w:p w14:paraId="1621EC0B" w14:textId="77777777" w:rsidR="00212172" w:rsidRPr="00887C6A" w:rsidRDefault="00212172" w:rsidP="009F28D9">
            <w:pPr>
              <w:pStyle w:val="H8"/>
              <w:keepNext w:val="0"/>
              <w:spacing w:before="0" w:after="60"/>
              <w:ind w:left="0" w:firstLine="0"/>
              <w:rPr>
                <w:b w:val="0"/>
                <w:sz w:val="20"/>
                <w:szCs w:val="20"/>
              </w:rPr>
            </w:pPr>
            <w:r w:rsidRPr="00887C6A">
              <w:rPr>
                <w:b w:val="0"/>
                <w:sz w:val="20"/>
                <w:szCs w:val="20"/>
              </w:rPr>
              <w:t>A sink Settlement Point.</w:t>
            </w:r>
          </w:p>
        </w:tc>
      </w:tr>
      <w:tr w:rsidR="00212172" w:rsidRPr="00887C6A" w14:paraId="4C5C7A02" w14:textId="77777777" w:rsidTr="009F28D9">
        <w:trPr>
          <w:tblHeader/>
        </w:trPr>
        <w:tc>
          <w:tcPr>
            <w:tcW w:w="1043" w:type="pct"/>
          </w:tcPr>
          <w:p w14:paraId="12779CF7" w14:textId="77777777" w:rsidR="00212172" w:rsidRPr="00887C6A" w:rsidRDefault="00212172" w:rsidP="009F28D9">
            <w:pPr>
              <w:pStyle w:val="H8"/>
              <w:keepNext w:val="0"/>
              <w:spacing w:before="0" w:after="60"/>
              <w:ind w:left="0" w:firstLine="0"/>
              <w:rPr>
                <w:b w:val="0"/>
                <w:i/>
                <w:sz w:val="20"/>
                <w:szCs w:val="20"/>
              </w:rPr>
            </w:pPr>
            <w:r w:rsidRPr="00887C6A">
              <w:rPr>
                <w:b w:val="0"/>
                <w:i/>
                <w:sz w:val="20"/>
                <w:szCs w:val="20"/>
              </w:rPr>
              <w:t>a</w:t>
            </w:r>
          </w:p>
        </w:tc>
        <w:tc>
          <w:tcPr>
            <w:tcW w:w="517" w:type="pct"/>
          </w:tcPr>
          <w:p w14:paraId="11CD6FDF" w14:textId="77777777" w:rsidR="00212172" w:rsidRPr="00887C6A" w:rsidRDefault="00212172" w:rsidP="009F28D9">
            <w:pPr>
              <w:pStyle w:val="H8"/>
              <w:keepNext w:val="0"/>
              <w:spacing w:before="0" w:after="60"/>
              <w:ind w:left="0" w:firstLine="0"/>
              <w:rPr>
                <w:b w:val="0"/>
                <w:sz w:val="20"/>
                <w:szCs w:val="20"/>
              </w:rPr>
            </w:pPr>
            <w:r w:rsidRPr="00887C6A">
              <w:rPr>
                <w:b w:val="0"/>
                <w:sz w:val="20"/>
                <w:szCs w:val="20"/>
              </w:rPr>
              <w:t>None</w:t>
            </w:r>
          </w:p>
        </w:tc>
        <w:tc>
          <w:tcPr>
            <w:tcW w:w="3440" w:type="pct"/>
          </w:tcPr>
          <w:p w14:paraId="11498413" w14:textId="77777777" w:rsidR="00212172" w:rsidRPr="00887C6A" w:rsidRDefault="00212172" w:rsidP="009F28D9">
            <w:pPr>
              <w:pStyle w:val="H8"/>
              <w:keepNext w:val="0"/>
              <w:spacing w:before="0" w:after="60"/>
              <w:ind w:left="0" w:firstLine="0"/>
              <w:rPr>
                <w:b w:val="0"/>
                <w:sz w:val="20"/>
                <w:szCs w:val="20"/>
              </w:rPr>
            </w:pPr>
            <w:r w:rsidRPr="00887C6A">
              <w:rPr>
                <w:b w:val="0"/>
                <w:sz w:val="20"/>
                <w:szCs w:val="20"/>
              </w:rPr>
              <w:t>A CRR Auction.</w:t>
            </w:r>
          </w:p>
        </w:tc>
      </w:tr>
      <w:tr w:rsidR="00212172" w:rsidRPr="00887C6A" w14:paraId="50B8A286" w14:textId="77777777" w:rsidTr="009F28D9">
        <w:trPr>
          <w:tblHeader/>
        </w:trPr>
        <w:tc>
          <w:tcPr>
            <w:tcW w:w="1043" w:type="pct"/>
          </w:tcPr>
          <w:p w14:paraId="12C185E8" w14:textId="77777777" w:rsidR="00212172" w:rsidRPr="00887C6A" w:rsidRDefault="00212172" w:rsidP="009F28D9">
            <w:pPr>
              <w:pStyle w:val="H8"/>
              <w:keepNext w:val="0"/>
              <w:spacing w:before="0" w:after="60"/>
              <w:ind w:left="0" w:firstLine="0"/>
              <w:rPr>
                <w:b w:val="0"/>
                <w:i/>
                <w:sz w:val="20"/>
                <w:szCs w:val="20"/>
              </w:rPr>
            </w:pPr>
            <w:r w:rsidRPr="00887C6A">
              <w:rPr>
                <w:b w:val="0"/>
                <w:i/>
                <w:sz w:val="20"/>
                <w:szCs w:val="20"/>
              </w:rPr>
              <w:t>h</w:t>
            </w:r>
          </w:p>
        </w:tc>
        <w:tc>
          <w:tcPr>
            <w:tcW w:w="517" w:type="pct"/>
          </w:tcPr>
          <w:p w14:paraId="253ACD54" w14:textId="77777777" w:rsidR="00212172" w:rsidRPr="00887C6A" w:rsidRDefault="00212172" w:rsidP="009F28D9">
            <w:pPr>
              <w:pStyle w:val="H8"/>
              <w:keepNext w:val="0"/>
              <w:spacing w:before="0" w:after="60"/>
              <w:ind w:left="0" w:firstLine="0"/>
              <w:rPr>
                <w:b w:val="0"/>
                <w:sz w:val="20"/>
                <w:szCs w:val="20"/>
              </w:rPr>
            </w:pPr>
            <w:r w:rsidRPr="00887C6A">
              <w:rPr>
                <w:b w:val="0"/>
                <w:sz w:val="20"/>
                <w:szCs w:val="20"/>
              </w:rPr>
              <w:t>None</w:t>
            </w:r>
          </w:p>
        </w:tc>
        <w:tc>
          <w:tcPr>
            <w:tcW w:w="3440" w:type="pct"/>
          </w:tcPr>
          <w:p w14:paraId="5BE3E442" w14:textId="77777777" w:rsidR="00212172" w:rsidRPr="00887C6A" w:rsidRDefault="00212172" w:rsidP="009F28D9">
            <w:pPr>
              <w:pStyle w:val="H8"/>
              <w:keepNext w:val="0"/>
              <w:spacing w:before="0" w:after="60"/>
              <w:ind w:left="0" w:firstLine="0"/>
              <w:rPr>
                <w:b w:val="0"/>
                <w:sz w:val="20"/>
                <w:szCs w:val="20"/>
              </w:rPr>
            </w:pPr>
            <w:r w:rsidRPr="00887C6A">
              <w:rPr>
                <w:b w:val="0"/>
                <w:sz w:val="20"/>
                <w:szCs w:val="20"/>
              </w:rPr>
              <w:t>An Operating Hour.</w:t>
            </w:r>
          </w:p>
        </w:tc>
      </w:tr>
      <w:tr w:rsidR="00212172" w:rsidRPr="00887C6A" w14:paraId="4A6A0C9D" w14:textId="77777777" w:rsidTr="009F28D9">
        <w:trPr>
          <w:tblHeader/>
        </w:trPr>
        <w:tc>
          <w:tcPr>
            <w:tcW w:w="1043" w:type="pct"/>
          </w:tcPr>
          <w:p w14:paraId="563FD3C2" w14:textId="77777777" w:rsidR="00212172" w:rsidRPr="00887C6A" w:rsidRDefault="00212172" w:rsidP="009F28D9">
            <w:pPr>
              <w:pStyle w:val="H8"/>
              <w:keepNext w:val="0"/>
              <w:spacing w:before="0" w:after="60"/>
              <w:ind w:left="0" w:firstLine="0"/>
              <w:rPr>
                <w:b w:val="0"/>
                <w:i/>
                <w:sz w:val="20"/>
                <w:szCs w:val="20"/>
              </w:rPr>
            </w:pPr>
            <w:r w:rsidRPr="00887C6A">
              <w:rPr>
                <w:b w:val="0"/>
                <w:i/>
                <w:sz w:val="20"/>
                <w:szCs w:val="20"/>
              </w:rPr>
              <w:t>bp</w:t>
            </w:r>
          </w:p>
        </w:tc>
        <w:tc>
          <w:tcPr>
            <w:tcW w:w="517" w:type="pct"/>
          </w:tcPr>
          <w:p w14:paraId="69AB9496" w14:textId="77777777" w:rsidR="00212172" w:rsidRPr="00887C6A" w:rsidRDefault="00212172" w:rsidP="009F28D9">
            <w:pPr>
              <w:pStyle w:val="H8"/>
              <w:keepNext w:val="0"/>
              <w:spacing w:before="0" w:after="60"/>
              <w:ind w:left="0" w:firstLine="0"/>
              <w:rPr>
                <w:b w:val="0"/>
                <w:sz w:val="20"/>
                <w:szCs w:val="20"/>
              </w:rPr>
            </w:pPr>
            <w:r w:rsidRPr="00887C6A">
              <w:rPr>
                <w:b w:val="0"/>
                <w:sz w:val="20"/>
                <w:szCs w:val="20"/>
              </w:rPr>
              <w:t>None</w:t>
            </w:r>
          </w:p>
        </w:tc>
        <w:tc>
          <w:tcPr>
            <w:tcW w:w="3440" w:type="pct"/>
          </w:tcPr>
          <w:p w14:paraId="767039E5" w14:textId="77777777" w:rsidR="00212172" w:rsidRPr="00887C6A" w:rsidRDefault="00212172" w:rsidP="009F28D9">
            <w:pPr>
              <w:pStyle w:val="H8"/>
              <w:keepNext w:val="0"/>
              <w:spacing w:before="0" w:after="60"/>
              <w:ind w:left="0" w:firstLine="0"/>
              <w:rPr>
                <w:b w:val="0"/>
                <w:sz w:val="20"/>
                <w:szCs w:val="20"/>
              </w:rPr>
            </w:pPr>
            <w:r w:rsidRPr="00887C6A">
              <w:rPr>
                <w:b w:val="0"/>
                <w:sz w:val="20"/>
                <w:szCs w:val="20"/>
              </w:rPr>
              <w:t>A CRR bid period.</w:t>
            </w:r>
          </w:p>
        </w:tc>
      </w:tr>
    </w:tbl>
    <w:p w14:paraId="6172B7C7" w14:textId="77777777" w:rsidR="00212172" w:rsidRPr="00887C6A" w:rsidRDefault="00212172" w:rsidP="00212172">
      <w:pPr>
        <w:pStyle w:val="H2"/>
        <w:spacing w:before="480"/>
        <w:ind w:left="907" w:hanging="907"/>
        <w:outlineLvl w:val="2"/>
        <w:rPr>
          <w:i/>
        </w:rPr>
      </w:pPr>
      <w:bookmarkStart w:id="189" w:name="_Toc397670180"/>
      <w:bookmarkStart w:id="190" w:name="_Toc405558227"/>
      <w:bookmarkStart w:id="191" w:name="_Toc405805782"/>
      <w:bookmarkStart w:id="192" w:name="_Toc475962036"/>
      <w:r w:rsidRPr="00887C6A">
        <w:rPr>
          <w:i/>
        </w:rPr>
        <w:lastRenderedPageBreak/>
        <w:t>7.7.2</w:t>
      </w:r>
      <w:r w:rsidRPr="00887C6A">
        <w:tab/>
      </w:r>
      <w:r w:rsidRPr="00887C6A">
        <w:rPr>
          <w:i/>
        </w:rPr>
        <w:t>[RESERVED]</w:t>
      </w:r>
      <w:bookmarkEnd w:id="189"/>
      <w:bookmarkEnd w:id="190"/>
      <w:bookmarkEnd w:id="191"/>
      <w:bookmarkEnd w:id="192"/>
    </w:p>
    <w:p w14:paraId="090137D8" w14:textId="77777777" w:rsidR="00212172" w:rsidRPr="00887C6A" w:rsidRDefault="00212172" w:rsidP="00212172">
      <w:pPr>
        <w:pStyle w:val="H2"/>
        <w:ind w:left="907" w:hanging="907"/>
      </w:pPr>
      <w:bookmarkStart w:id="193" w:name="_Toc273526263"/>
      <w:bookmarkStart w:id="194" w:name="_Toc397670181"/>
      <w:bookmarkStart w:id="195" w:name="_Toc405558228"/>
      <w:bookmarkStart w:id="196" w:name="_Toc405805783"/>
      <w:bookmarkStart w:id="197" w:name="_Toc475962037"/>
      <w:r w:rsidRPr="00887C6A">
        <w:t>7.8</w:t>
      </w:r>
      <w:r w:rsidRPr="00887C6A">
        <w:tab/>
        <w:t xml:space="preserve">Bilateral Trades and ERCOT </w:t>
      </w:r>
      <w:smartTag w:uri="urn:schemas-microsoft-com:office:smarttags" w:element="stockticker">
        <w:r w:rsidRPr="00887C6A">
          <w:t>CRR</w:t>
        </w:r>
      </w:smartTag>
      <w:r w:rsidRPr="00887C6A">
        <w:t xml:space="preserve"> Registration System</w:t>
      </w:r>
      <w:bookmarkEnd w:id="193"/>
      <w:bookmarkEnd w:id="194"/>
      <w:bookmarkEnd w:id="195"/>
      <w:bookmarkEnd w:id="196"/>
      <w:bookmarkEnd w:id="197"/>
    </w:p>
    <w:p w14:paraId="0EC81830" w14:textId="77777777" w:rsidR="00212172" w:rsidRPr="00887C6A" w:rsidRDefault="00212172" w:rsidP="00212172">
      <w:pPr>
        <w:pStyle w:val="BodyTextNumbered"/>
      </w:pPr>
      <w:r w:rsidRPr="00887C6A">
        <w:t>(1)</w:t>
      </w:r>
      <w:r w:rsidRPr="00887C6A">
        <w:tab/>
        <w:t>Market Participants may sell or trade Point-to-Point (PTP) Options</w:t>
      </w:r>
      <w:r w:rsidR="00F23CCF">
        <w:t xml:space="preserve"> and</w:t>
      </w:r>
      <w:r w:rsidRPr="00887C6A">
        <w:t xml:space="preserve"> PTP Obligations bilaterally, except PTP Options with Refund and PTP Obligations with Refund.  </w:t>
      </w:r>
    </w:p>
    <w:p w14:paraId="2D549E30" w14:textId="77777777" w:rsidR="00212172" w:rsidRPr="00887C6A" w:rsidRDefault="00212172" w:rsidP="00212172">
      <w:pPr>
        <w:pStyle w:val="BodyTextNumbered"/>
      </w:pPr>
      <w:r w:rsidRPr="00887C6A">
        <w:t>(2)</w:t>
      </w:r>
      <w:r w:rsidRPr="00887C6A">
        <w:tab/>
        <w:t xml:space="preserve">The characteristics of the Congestion Revenue Rights (CRRs) sold or traded bilaterally, including </w:t>
      </w:r>
      <w:smartTag w:uri="urn:schemas-microsoft-com:office:smarttags" w:element="stockticker">
        <w:r w:rsidRPr="00887C6A">
          <w:t>CRR</w:t>
        </w:r>
      </w:smartTag>
      <w:r w:rsidRPr="00887C6A">
        <w:t xml:space="preserve"> source and </w:t>
      </w:r>
      <w:smartTag w:uri="urn:schemas-microsoft-com:office:smarttags" w:element="stockticker">
        <w:r w:rsidRPr="00887C6A">
          <w:t>CRR</w:t>
        </w:r>
      </w:smartTag>
      <w:r w:rsidRPr="00887C6A">
        <w:t xml:space="preserve"> sink and time-of-use block, may not be modified from the terms of the original </w:t>
      </w:r>
      <w:smartTag w:uri="urn:schemas-microsoft-com:office:smarttags" w:element="stockticker">
        <w:r w:rsidRPr="00887C6A">
          <w:t>CRR</w:t>
        </w:r>
      </w:smartTag>
      <w:r w:rsidRPr="00887C6A">
        <w:t xml:space="preserve">.  </w:t>
      </w:r>
    </w:p>
    <w:p w14:paraId="22456C7C" w14:textId="77777777" w:rsidR="00212172" w:rsidRPr="00887C6A" w:rsidRDefault="00212172" w:rsidP="00212172">
      <w:pPr>
        <w:pStyle w:val="BodyTextNumbered"/>
      </w:pPr>
      <w:r w:rsidRPr="00887C6A">
        <w:t>(3)</w:t>
      </w:r>
      <w:r w:rsidRPr="00887C6A">
        <w:tab/>
        <w:t xml:space="preserve">ERCOT shall initially populate a database of CRR Owners with the first-buyers of CRRs and first-recipients of Pre-Assigned Congestion Revenue Rights (PCRRs).  </w:t>
      </w:r>
    </w:p>
    <w:p w14:paraId="5C5F8ABE" w14:textId="77777777" w:rsidR="00212172" w:rsidRPr="00887C6A" w:rsidRDefault="00212172" w:rsidP="00212172">
      <w:pPr>
        <w:pStyle w:val="BodyTextNumbered"/>
      </w:pPr>
      <w:r w:rsidRPr="00887C6A">
        <w:t>(4)</w:t>
      </w:r>
      <w:r w:rsidRPr="00887C6A">
        <w:tab/>
        <w:t xml:space="preserve">A transfer of CRRs through the ERCOT </w:t>
      </w:r>
      <w:smartTag w:uri="urn:schemas-microsoft-com:office:smarttags" w:element="stockticker">
        <w:r w:rsidRPr="00887C6A">
          <w:t>CRR</w:t>
        </w:r>
      </w:smartTag>
      <w:r w:rsidRPr="00887C6A">
        <w:t xml:space="preserve"> registration system is not effective until the selling </w:t>
      </w:r>
      <w:smartTag w:uri="urn:schemas-microsoft-com:office:smarttags" w:element="stockticker">
        <w:r w:rsidRPr="00887C6A">
          <w:t>CRR</w:t>
        </w:r>
      </w:smartTag>
      <w:r w:rsidRPr="00887C6A">
        <w:t xml:space="preserve"> Account Holder reports the transaction, the buying </w:t>
      </w:r>
      <w:smartTag w:uri="urn:schemas-microsoft-com:office:smarttags" w:element="stockticker">
        <w:r w:rsidRPr="00887C6A">
          <w:t>CRR</w:t>
        </w:r>
      </w:smartTag>
      <w:r w:rsidRPr="00887C6A">
        <w:t xml:space="preserve"> Account Holder acknowledges the transaction, and both parties meet ERCOT’s credit requirements to support the transfer.  Until all of those occur, the selling </w:t>
      </w:r>
      <w:smartTag w:uri="urn:schemas-microsoft-com:office:smarttags" w:element="stockticker">
        <w:r w:rsidRPr="00887C6A">
          <w:t>CRR</w:t>
        </w:r>
      </w:smartTag>
      <w:r w:rsidRPr="00887C6A">
        <w:t xml:space="preserve"> Account Holder is considered the </w:t>
      </w:r>
      <w:smartTag w:uri="urn:schemas-microsoft-com:office:smarttags" w:element="stockticker">
        <w:r w:rsidRPr="00887C6A">
          <w:t>CRR</w:t>
        </w:r>
      </w:smartTag>
      <w:r w:rsidRPr="00887C6A">
        <w:t xml:space="preserve"> Owner for purposes of these Protocols, including financial responsibility.</w:t>
      </w:r>
    </w:p>
    <w:p w14:paraId="585A6F9E" w14:textId="77777777" w:rsidR="00212172" w:rsidRPr="00887C6A" w:rsidRDefault="00212172" w:rsidP="00212172">
      <w:pPr>
        <w:pStyle w:val="BodyTextNumbered"/>
      </w:pPr>
      <w:r w:rsidRPr="00887C6A">
        <w:t>(5)</w:t>
      </w:r>
      <w:r w:rsidRPr="00887C6A">
        <w:tab/>
        <w:t xml:space="preserve">For CRR ownership to be effective in the Day-Ahead Market (DAM), the CRR must be registered through the ERCOT CRR registration system prior to the DAM.  PTP Obligations acquired in DAM may not change ownership in the ERCOT CRR registration system after DAM execution.  </w:t>
      </w:r>
    </w:p>
    <w:p w14:paraId="2078DD03" w14:textId="77777777" w:rsidR="00212172" w:rsidRPr="00887C6A" w:rsidRDefault="00212172" w:rsidP="00CE5B95">
      <w:pPr>
        <w:pStyle w:val="H2"/>
        <w:keepNext w:val="0"/>
        <w:widowControl w:val="0"/>
        <w:ind w:left="907" w:hanging="907"/>
      </w:pPr>
      <w:bookmarkStart w:id="198" w:name="_Toc73270564"/>
      <w:bookmarkStart w:id="199" w:name="_Toc87775866"/>
      <w:bookmarkStart w:id="200" w:name="_Toc273526264"/>
      <w:bookmarkStart w:id="201" w:name="_Toc397670182"/>
      <w:bookmarkStart w:id="202" w:name="_Toc405558229"/>
      <w:bookmarkStart w:id="203" w:name="_Toc405805784"/>
      <w:bookmarkStart w:id="204" w:name="_Toc475962038"/>
      <w:r w:rsidRPr="00887C6A">
        <w:t>7.9</w:t>
      </w:r>
      <w:r w:rsidRPr="00887C6A">
        <w:tab/>
      </w:r>
      <w:smartTag w:uri="urn:schemas-microsoft-com:office:smarttags" w:element="stockticker">
        <w:r w:rsidRPr="00887C6A">
          <w:t>CRR</w:t>
        </w:r>
      </w:smartTag>
      <w:r w:rsidRPr="00887C6A">
        <w:t xml:space="preserve"> Settlements</w:t>
      </w:r>
      <w:bookmarkEnd w:id="198"/>
      <w:bookmarkEnd w:id="199"/>
      <w:bookmarkEnd w:id="200"/>
      <w:bookmarkEnd w:id="201"/>
      <w:bookmarkEnd w:id="202"/>
      <w:bookmarkEnd w:id="203"/>
      <w:bookmarkEnd w:id="204"/>
    </w:p>
    <w:p w14:paraId="57C3830C" w14:textId="77777777" w:rsidR="00212172" w:rsidRPr="00887C6A" w:rsidRDefault="00212172" w:rsidP="00212172">
      <w:pPr>
        <w:pStyle w:val="H3"/>
        <w:keepNext w:val="0"/>
        <w:widowControl w:val="0"/>
      </w:pPr>
      <w:bookmarkStart w:id="205" w:name="_Toc273526265"/>
      <w:bookmarkStart w:id="206" w:name="_Toc397670183"/>
      <w:bookmarkStart w:id="207" w:name="_Toc405558230"/>
      <w:bookmarkStart w:id="208" w:name="_Toc405805785"/>
      <w:bookmarkStart w:id="209" w:name="_Toc475962039"/>
      <w:bookmarkStart w:id="210" w:name="_Toc73282425"/>
      <w:bookmarkStart w:id="211" w:name="_Toc73282804"/>
      <w:bookmarkStart w:id="212" w:name="_Toc73868387"/>
      <w:bookmarkStart w:id="213" w:name="_Toc75852542"/>
      <w:bookmarkStart w:id="214" w:name="_Toc90197147"/>
      <w:bookmarkStart w:id="215" w:name="_Toc101089151"/>
      <w:bookmarkStart w:id="216" w:name="_Toc103671845"/>
      <w:bookmarkStart w:id="217" w:name="_Toc103671841"/>
      <w:bookmarkStart w:id="218" w:name="_Toc74105800"/>
      <w:bookmarkStart w:id="219" w:name="_Toc87775867"/>
      <w:r w:rsidRPr="00887C6A">
        <w:t>7.9.1</w:t>
      </w:r>
      <w:r w:rsidRPr="00887C6A">
        <w:tab/>
        <w:t>Day-Ahead CRR Payments and Charges</w:t>
      </w:r>
      <w:bookmarkEnd w:id="205"/>
      <w:bookmarkEnd w:id="206"/>
      <w:bookmarkEnd w:id="207"/>
      <w:bookmarkEnd w:id="208"/>
      <w:bookmarkEnd w:id="209"/>
    </w:p>
    <w:p w14:paraId="02873DBA" w14:textId="77777777" w:rsidR="00212172" w:rsidRPr="00887C6A" w:rsidRDefault="00212172" w:rsidP="00212172">
      <w:pPr>
        <w:pStyle w:val="H4"/>
        <w:keepNext w:val="0"/>
      </w:pPr>
      <w:bookmarkStart w:id="220" w:name="_Toc273526266"/>
      <w:bookmarkStart w:id="221" w:name="_Toc397670184"/>
      <w:bookmarkStart w:id="222" w:name="_Toc405805786"/>
      <w:bookmarkStart w:id="223" w:name="_Toc475962040"/>
      <w:r w:rsidRPr="00887C6A">
        <w:t>7.9.1.1</w:t>
      </w:r>
      <w:r w:rsidRPr="00887C6A">
        <w:tab/>
        <w:t>Payments and Charges for PTP Obligations Settled in DAM</w:t>
      </w:r>
      <w:bookmarkEnd w:id="220"/>
      <w:bookmarkEnd w:id="221"/>
      <w:bookmarkEnd w:id="222"/>
      <w:bookmarkEnd w:id="223"/>
    </w:p>
    <w:p w14:paraId="1957BE4C" w14:textId="77777777" w:rsidR="00212172" w:rsidRPr="00887C6A" w:rsidRDefault="00212172" w:rsidP="00212172">
      <w:pPr>
        <w:pStyle w:val="BodyTextNumbered"/>
        <w:widowControl w:val="0"/>
      </w:pPr>
      <w:r w:rsidRPr="00887C6A">
        <w:t>(1)</w:t>
      </w:r>
      <w:r w:rsidRPr="00887C6A">
        <w:tab/>
        <w:t xml:space="preserve">Except as specified in paragraph (2) below, ERCOT shall pay or charge the owner of each Point-to-Point (PTP) Obligation based on the difference in the Day-Ahead Settlement Point Price between the sink Settlement Point and the source Settlement Point.  </w:t>
      </w:r>
    </w:p>
    <w:p w14:paraId="562C2627" w14:textId="77777777" w:rsidR="00212172" w:rsidRPr="00887C6A" w:rsidRDefault="00212172" w:rsidP="00212172">
      <w:pPr>
        <w:pStyle w:val="BodyTextNumbered"/>
        <w:widowControl w:val="0"/>
      </w:pPr>
      <w:r w:rsidRPr="00887C6A">
        <w:t>(2)</w:t>
      </w:r>
      <w:r w:rsidRPr="00887C6A">
        <w:tab/>
      </w:r>
      <w:r w:rsidR="007C57E5">
        <w:t>For PTP Obligations that have a positive value and sink at a Resource Node, the PTP Obligation payment may be reduced due to directional network elements that are oversold in previous Congestion Revenue Right (CRR) Auctions.</w:t>
      </w:r>
    </w:p>
    <w:p w14:paraId="76C08E04" w14:textId="77777777" w:rsidR="00212172" w:rsidRPr="00887C6A" w:rsidRDefault="00212172" w:rsidP="002F1310">
      <w:pPr>
        <w:pStyle w:val="BodyTextNumbered"/>
      </w:pPr>
      <w:r w:rsidRPr="00887C6A">
        <w:t>(3)</w:t>
      </w:r>
      <w:r w:rsidRPr="00887C6A">
        <w:tab/>
        <w:t>The payment or charge to each CRR Owner for a given Operating Hour of PTP Obligations with each pair of source and sink Settlement Points settled in the Day-Ahead Market (DAM) is calculated as follows:</w:t>
      </w:r>
    </w:p>
    <w:p w14:paraId="54152637" w14:textId="77777777" w:rsidR="00212172" w:rsidRPr="00887C6A" w:rsidRDefault="007C57E5" w:rsidP="005A7BB4">
      <w:pPr>
        <w:spacing w:after="240"/>
        <w:ind w:left="720"/>
      </w:pPr>
      <w:r w:rsidRPr="00887C6A">
        <w:lastRenderedPageBreak/>
        <w:t>If the PTP Obligation has a non-positive value</w:t>
      </w:r>
      <w:r>
        <w:t xml:space="preserve">, i.e. </w:t>
      </w:r>
      <w:r w:rsidRPr="00887C6A">
        <w:t xml:space="preserve">(DAOBLPR </w:t>
      </w:r>
      <w:r w:rsidRPr="00887C6A">
        <w:rPr>
          <w:i/>
          <w:vertAlign w:val="subscript"/>
        </w:rPr>
        <w:t>(j, k)</w:t>
      </w:r>
      <w:r w:rsidRPr="00887C6A">
        <w:t xml:space="preserve"> </w:t>
      </w:r>
      <w:r w:rsidRPr="00887C6A">
        <w:sym w:font="Symbol" w:char="F0A3"/>
      </w:r>
      <w:r w:rsidRPr="00887C6A">
        <w:t xml:space="preserve"> 0)</w:t>
      </w:r>
      <w:r>
        <w:t>,</w:t>
      </w:r>
      <w:r w:rsidRPr="00887C6A">
        <w:t xml:space="preserve"> </w:t>
      </w:r>
      <w:r>
        <w:t xml:space="preserve">or the sink, </w:t>
      </w:r>
      <w:r w:rsidRPr="003059C6">
        <w:rPr>
          <w:i/>
        </w:rPr>
        <w:t>k</w:t>
      </w:r>
      <w:r>
        <w:rPr>
          <w:i/>
        </w:rPr>
        <w:t>,</w:t>
      </w:r>
      <w:r>
        <w:t xml:space="preserve"> is a Load Zone or Hub, </w:t>
      </w:r>
      <w:r w:rsidRPr="00887C6A">
        <w:t>then</w:t>
      </w:r>
    </w:p>
    <w:p w14:paraId="4A67E213" w14:textId="77777777" w:rsidR="00212172" w:rsidRPr="00887C6A" w:rsidRDefault="00212172" w:rsidP="007C57E5">
      <w:pPr>
        <w:pStyle w:val="FormulaBold"/>
        <w:rPr>
          <w:lang w:val="pt-BR"/>
        </w:rPr>
      </w:pPr>
      <w:r w:rsidRPr="00887C6A">
        <w:rPr>
          <w:lang w:val="pt-BR"/>
        </w:rPr>
        <w:t xml:space="preserve">DAOBLAMT </w:t>
      </w:r>
      <w:r w:rsidRPr="00887C6A">
        <w:rPr>
          <w:i/>
          <w:vertAlign w:val="subscript"/>
          <w:lang w:val="pt-BR"/>
        </w:rPr>
        <w:t>o, (j, k)</w:t>
      </w:r>
      <w:r w:rsidRPr="00887C6A">
        <w:rPr>
          <w:lang w:val="pt-BR"/>
        </w:rPr>
        <w:tab/>
        <w:t>=</w:t>
      </w:r>
      <w:r w:rsidRPr="00887C6A">
        <w:rPr>
          <w:lang w:val="pt-BR"/>
        </w:rPr>
        <w:tab/>
        <w:t xml:space="preserve">(-1) * DAOBLTP </w:t>
      </w:r>
      <w:r w:rsidRPr="00887C6A">
        <w:rPr>
          <w:i/>
          <w:vertAlign w:val="subscript"/>
          <w:lang w:val="pt-BR"/>
        </w:rPr>
        <w:t>o, (j, k)</w:t>
      </w:r>
    </w:p>
    <w:p w14:paraId="0E58C16E" w14:textId="77777777" w:rsidR="00212172" w:rsidRPr="00887C6A" w:rsidRDefault="007C57E5" w:rsidP="005A7BB4">
      <w:pPr>
        <w:spacing w:after="240"/>
        <w:ind w:left="720"/>
      </w:pPr>
      <w:r w:rsidRPr="00887C6A">
        <w:t xml:space="preserve">If the PTP Obligation has a positive value and </w:t>
      </w:r>
      <w:r>
        <w:t>the</w:t>
      </w:r>
      <w:r w:rsidRPr="00887C6A">
        <w:t xml:space="preserve"> sink is a Resource Node, then</w:t>
      </w:r>
    </w:p>
    <w:p w14:paraId="7E015A38" w14:textId="77777777" w:rsidR="00212172" w:rsidRPr="00887C6A" w:rsidRDefault="00212172" w:rsidP="007C57E5">
      <w:pPr>
        <w:pStyle w:val="FormulaBold"/>
      </w:pPr>
      <w:r w:rsidRPr="00887C6A">
        <w:t xml:space="preserve">DAOBLAMT </w:t>
      </w:r>
      <w:r w:rsidRPr="00887C6A">
        <w:rPr>
          <w:i/>
          <w:vertAlign w:val="subscript"/>
        </w:rPr>
        <w:t>o, (j, k)</w:t>
      </w:r>
      <w:r w:rsidRPr="00887C6A">
        <w:tab/>
        <w:t>=</w:t>
      </w:r>
      <w:r w:rsidRPr="00887C6A">
        <w:tab/>
        <w:t xml:space="preserve">(-1) * Max ((DAOBLTP </w:t>
      </w:r>
      <w:r w:rsidRPr="00887C6A">
        <w:rPr>
          <w:i/>
          <w:vertAlign w:val="subscript"/>
        </w:rPr>
        <w:t>o, (j, k)</w:t>
      </w:r>
      <w:r w:rsidRPr="00887C6A">
        <w:t xml:space="preserve"> – DAOBLDA </w:t>
      </w:r>
      <w:r w:rsidRPr="00887C6A">
        <w:rPr>
          <w:i/>
          <w:vertAlign w:val="subscript"/>
        </w:rPr>
        <w:t>o, (j, k)</w:t>
      </w:r>
      <w:r w:rsidRPr="00887C6A">
        <w:t xml:space="preserve">), Min (DAOBLTP </w:t>
      </w:r>
      <w:r w:rsidRPr="00887C6A">
        <w:rPr>
          <w:i/>
          <w:vertAlign w:val="subscript"/>
        </w:rPr>
        <w:t>o, (j, k)</w:t>
      </w:r>
      <w:r w:rsidRPr="00887C6A">
        <w:t xml:space="preserve">, DAOBLHV </w:t>
      </w:r>
      <w:r w:rsidRPr="00887C6A">
        <w:rPr>
          <w:i/>
          <w:vertAlign w:val="subscript"/>
        </w:rPr>
        <w:t>o, (j, k)</w:t>
      </w:r>
      <w:r w:rsidRPr="00887C6A">
        <w:t>))</w:t>
      </w:r>
    </w:p>
    <w:p w14:paraId="14EF1E91" w14:textId="77777777" w:rsidR="00212172" w:rsidRPr="00887C6A" w:rsidRDefault="00212172" w:rsidP="00921149">
      <w:pPr>
        <w:pStyle w:val="BodyText"/>
        <w:ind w:firstLine="720"/>
      </w:pPr>
      <w:r w:rsidRPr="00887C6A">
        <w:t>Where:</w:t>
      </w:r>
    </w:p>
    <w:p w14:paraId="34745CD8" w14:textId="77777777" w:rsidR="00212172" w:rsidRPr="00887C6A" w:rsidRDefault="00212172" w:rsidP="00212172">
      <w:pPr>
        <w:ind w:firstLine="720"/>
      </w:pPr>
      <w:r w:rsidRPr="00887C6A">
        <w:t>The target payment:</w:t>
      </w:r>
    </w:p>
    <w:p w14:paraId="6F1A9ED6" w14:textId="77777777" w:rsidR="00212172" w:rsidRPr="00887C6A" w:rsidRDefault="00212172" w:rsidP="00440158">
      <w:pPr>
        <w:pStyle w:val="Formula"/>
      </w:pPr>
      <w:r w:rsidRPr="00887C6A">
        <w:t xml:space="preserve">DAOBLTP </w:t>
      </w:r>
      <w:r w:rsidRPr="00887C6A">
        <w:rPr>
          <w:i/>
          <w:vertAlign w:val="subscript"/>
        </w:rPr>
        <w:t>o, (j, k)</w:t>
      </w:r>
      <w:r w:rsidRPr="00887C6A">
        <w:tab/>
        <w:t>=</w:t>
      </w:r>
      <w:r w:rsidRPr="00887C6A">
        <w:tab/>
        <w:t xml:space="preserve">DAOBLPR </w:t>
      </w:r>
      <w:r w:rsidRPr="00887C6A">
        <w:rPr>
          <w:i/>
          <w:vertAlign w:val="subscript"/>
        </w:rPr>
        <w:t>(j, k)</w:t>
      </w:r>
      <w:r w:rsidRPr="00887C6A">
        <w:t xml:space="preserve"> * DAOBL </w:t>
      </w:r>
      <w:r w:rsidRPr="00887C6A">
        <w:rPr>
          <w:i/>
          <w:vertAlign w:val="subscript"/>
        </w:rPr>
        <w:t>o, (j, k)</w:t>
      </w:r>
    </w:p>
    <w:p w14:paraId="6B4C65CF" w14:textId="77777777" w:rsidR="00212172" w:rsidRPr="00887C6A" w:rsidRDefault="00212172" w:rsidP="00212172">
      <w:pPr>
        <w:ind w:firstLine="720"/>
      </w:pPr>
      <w:r w:rsidRPr="00887C6A">
        <w:t>The price based on the difference of the Settlement Point Prices:</w:t>
      </w:r>
    </w:p>
    <w:p w14:paraId="6CEAAFF5" w14:textId="77777777" w:rsidR="00212172" w:rsidRPr="00887C6A" w:rsidRDefault="00212172" w:rsidP="00440158">
      <w:pPr>
        <w:pStyle w:val="Formula"/>
        <w:rPr>
          <w:vertAlign w:val="subscript"/>
        </w:rPr>
      </w:pPr>
      <w:r w:rsidRPr="00887C6A">
        <w:t xml:space="preserve">DAOBLPR </w:t>
      </w:r>
      <w:r w:rsidRPr="00887C6A">
        <w:rPr>
          <w:i/>
          <w:vertAlign w:val="subscript"/>
        </w:rPr>
        <w:t>(j, k)</w:t>
      </w:r>
      <w:r w:rsidRPr="00887C6A">
        <w:tab/>
        <w:t>=</w:t>
      </w:r>
      <w:r w:rsidRPr="00887C6A">
        <w:tab/>
        <w:t>DASPP</w:t>
      </w:r>
      <w:r w:rsidRPr="00887C6A">
        <w:rPr>
          <w:vertAlign w:val="subscript"/>
        </w:rPr>
        <w:t xml:space="preserve"> </w:t>
      </w:r>
      <w:r w:rsidRPr="00887C6A">
        <w:rPr>
          <w:i/>
          <w:vertAlign w:val="subscript"/>
        </w:rPr>
        <w:t>k</w:t>
      </w:r>
      <w:r w:rsidRPr="00887C6A">
        <w:t xml:space="preserve"> - DASPP</w:t>
      </w:r>
      <w:r w:rsidRPr="00887C6A">
        <w:rPr>
          <w:vertAlign w:val="subscript"/>
        </w:rPr>
        <w:t xml:space="preserve"> </w:t>
      </w:r>
      <w:r w:rsidRPr="00887C6A">
        <w:rPr>
          <w:i/>
          <w:vertAlign w:val="subscript"/>
        </w:rPr>
        <w:t>j</w:t>
      </w:r>
    </w:p>
    <w:p w14:paraId="026D2A4A" w14:textId="77777777" w:rsidR="00212172" w:rsidRPr="00887C6A" w:rsidRDefault="00212172" w:rsidP="00212172">
      <w:pPr>
        <w:ind w:firstLine="720"/>
      </w:pPr>
      <w:r w:rsidRPr="00887C6A">
        <w:t>The derated amount:</w:t>
      </w:r>
    </w:p>
    <w:p w14:paraId="30FC1C18" w14:textId="77777777" w:rsidR="00212172" w:rsidRPr="00887C6A" w:rsidRDefault="00212172" w:rsidP="00440158">
      <w:pPr>
        <w:pStyle w:val="Formula"/>
        <w:rPr>
          <w:i/>
          <w:vertAlign w:val="subscript"/>
        </w:rPr>
      </w:pPr>
      <w:r w:rsidRPr="00887C6A">
        <w:t xml:space="preserve">DAOBLDA </w:t>
      </w:r>
      <w:r w:rsidRPr="00887C6A">
        <w:rPr>
          <w:i/>
          <w:vertAlign w:val="subscript"/>
        </w:rPr>
        <w:t>o, (j, k)</w:t>
      </w:r>
      <w:r w:rsidRPr="00887C6A">
        <w:tab/>
        <w:t>=</w:t>
      </w:r>
      <w:r w:rsidRPr="00887C6A">
        <w:tab/>
        <w:t xml:space="preserve">OBLDRPR </w:t>
      </w:r>
      <w:r w:rsidRPr="00887C6A">
        <w:rPr>
          <w:i/>
          <w:vertAlign w:val="subscript"/>
        </w:rPr>
        <w:t>(j, k)</w:t>
      </w:r>
      <w:r w:rsidRPr="00887C6A">
        <w:t xml:space="preserve"> * DAOBL </w:t>
      </w:r>
      <w:r w:rsidRPr="00887C6A">
        <w:rPr>
          <w:i/>
          <w:vertAlign w:val="subscript"/>
        </w:rPr>
        <w:t>o, (j, k)</w:t>
      </w:r>
    </w:p>
    <w:p w14:paraId="52CE9BF0" w14:textId="77777777" w:rsidR="00212172" w:rsidRPr="00887C6A" w:rsidRDefault="00212172" w:rsidP="00212172">
      <w:pPr>
        <w:ind w:firstLine="720"/>
      </w:pPr>
      <w:r w:rsidRPr="00887C6A">
        <w:t>The price used to calculate the derated amount:</w:t>
      </w:r>
    </w:p>
    <w:p w14:paraId="5B412126" w14:textId="77777777" w:rsidR="00212172" w:rsidRPr="00887C6A" w:rsidRDefault="00212172" w:rsidP="00440158">
      <w:pPr>
        <w:pStyle w:val="Formula"/>
        <w:rPr>
          <w:i/>
          <w:vertAlign w:val="subscript"/>
        </w:rPr>
      </w:pPr>
      <w:r w:rsidRPr="00887C6A">
        <w:t xml:space="preserve">OBLDRPR </w:t>
      </w:r>
      <w:r w:rsidRPr="00887C6A">
        <w:rPr>
          <w:i/>
          <w:vertAlign w:val="subscript"/>
        </w:rPr>
        <w:t>(j, k)</w:t>
      </w:r>
      <w:r w:rsidRPr="00887C6A">
        <w:tab/>
        <w:t>=</w:t>
      </w:r>
      <w:r w:rsidRPr="00887C6A">
        <w:tab/>
      </w:r>
      <w:r w:rsidRPr="00887C6A">
        <w:rPr>
          <w:position w:val="-20"/>
          <w:lang w:val="pt-BR"/>
        </w:rPr>
        <w:object w:dxaOrig="220" w:dyaOrig="440" w14:anchorId="1716ECD7">
          <v:shape id="_x0000_i1080" type="#_x0000_t75" style="width:11.25pt;height:21.75pt" o:ole="">
            <v:imagedata r:id="rId80" o:title=""/>
          </v:shape>
          <o:OLEObject Type="Embed" ProgID="Equation.3" ShapeID="_x0000_i1080" DrawAspect="Content" ObjectID="_1736579844" r:id="rId81"/>
        </w:object>
      </w:r>
      <w:r w:rsidRPr="00887C6A">
        <w:t xml:space="preserve">(Max (0, DAWASF </w:t>
      </w:r>
      <w:r w:rsidRPr="00887C6A">
        <w:rPr>
          <w:i/>
          <w:vertAlign w:val="subscript"/>
        </w:rPr>
        <w:t>j, c</w:t>
      </w:r>
      <w:r w:rsidRPr="00887C6A">
        <w:t xml:space="preserve"> – DAWASF </w:t>
      </w:r>
      <w:r w:rsidRPr="00887C6A">
        <w:rPr>
          <w:i/>
          <w:vertAlign w:val="subscript"/>
        </w:rPr>
        <w:t>k, c</w:t>
      </w:r>
      <w:r w:rsidRPr="00887C6A">
        <w:t xml:space="preserve">) * DASP </w:t>
      </w:r>
      <w:r w:rsidRPr="00887C6A">
        <w:rPr>
          <w:i/>
          <w:vertAlign w:val="subscript"/>
        </w:rPr>
        <w:t>c</w:t>
      </w:r>
      <w:r w:rsidRPr="00887C6A">
        <w:t xml:space="preserve"> * DRF</w:t>
      </w:r>
      <w:r w:rsidRPr="00887C6A">
        <w:rPr>
          <w:i/>
          <w:vertAlign w:val="subscript"/>
        </w:rPr>
        <w:t>c</w:t>
      </w:r>
      <w:r w:rsidRPr="00887C6A">
        <w:t>)</w:t>
      </w:r>
    </w:p>
    <w:p w14:paraId="6CA19C46" w14:textId="77777777" w:rsidR="00212172" w:rsidRPr="00887C6A" w:rsidRDefault="00212172" w:rsidP="00212172">
      <w:pPr>
        <w:ind w:firstLine="720"/>
      </w:pPr>
      <w:r w:rsidRPr="00887C6A">
        <w:t>The hedge value:</w:t>
      </w:r>
    </w:p>
    <w:p w14:paraId="0EF511BC" w14:textId="77777777" w:rsidR="00212172" w:rsidRPr="00887C6A" w:rsidRDefault="00212172" w:rsidP="00440158">
      <w:pPr>
        <w:pStyle w:val="Formula"/>
        <w:rPr>
          <w:i/>
          <w:vertAlign w:val="subscript"/>
        </w:rPr>
      </w:pPr>
      <w:r w:rsidRPr="00887C6A">
        <w:t xml:space="preserve">DAOBLHV </w:t>
      </w:r>
      <w:r w:rsidRPr="00887C6A">
        <w:rPr>
          <w:i/>
          <w:vertAlign w:val="subscript"/>
        </w:rPr>
        <w:t>o, (j, k)</w:t>
      </w:r>
      <w:r w:rsidRPr="00887C6A">
        <w:tab/>
        <w:t>=</w:t>
      </w:r>
      <w:r w:rsidRPr="00887C6A">
        <w:tab/>
        <w:t xml:space="preserve">DAOBLHVPR </w:t>
      </w:r>
      <w:r w:rsidRPr="00887C6A">
        <w:rPr>
          <w:i/>
          <w:vertAlign w:val="subscript"/>
        </w:rPr>
        <w:t>(j, k)</w:t>
      </w:r>
      <w:r w:rsidRPr="00887C6A">
        <w:t xml:space="preserve"> * DAOBL </w:t>
      </w:r>
      <w:r w:rsidRPr="00887C6A">
        <w:rPr>
          <w:i/>
          <w:vertAlign w:val="subscript"/>
        </w:rPr>
        <w:t>o, (j, k)</w:t>
      </w:r>
    </w:p>
    <w:p w14:paraId="6AB606C7" w14:textId="77777777" w:rsidR="00212172" w:rsidRPr="00887C6A" w:rsidRDefault="00212172" w:rsidP="00212172">
      <w:pPr>
        <w:ind w:firstLine="720"/>
      </w:pPr>
      <w:r w:rsidRPr="00887C6A">
        <w:t>The price of the hedge value:</w:t>
      </w:r>
    </w:p>
    <w:p w14:paraId="642EE3F2" w14:textId="77777777" w:rsidR="00212172" w:rsidRPr="00887C6A" w:rsidRDefault="00212172" w:rsidP="00212172">
      <w:pPr>
        <w:ind w:firstLine="720"/>
      </w:pPr>
      <w:r w:rsidRPr="00887C6A">
        <w:t xml:space="preserve">If the source, </w:t>
      </w:r>
      <w:r w:rsidRPr="00887C6A">
        <w:rPr>
          <w:i/>
        </w:rPr>
        <w:t>j</w:t>
      </w:r>
      <w:r w:rsidRPr="00887C6A">
        <w:t xml:space="preserve">, is a Load Zone or Hub and the sink, </w:t>
      </w:r>
      <w:r w:rsidRPr="00887C6A">
        <w:rPr>
          <w:i/>
        </w:rPr>
        <w:t>k</w:t>
      </w:r>
      <w:r w:rsidRPr="00887C6A">
        <w:t>, is a Resource Node,</w:t>
      </w:r>
    </w:p>
    <w:p w14:paraId="75EBAB14" w14:textId="77777777" w:rsidR="00212172" w:rsidRDefault="00212172" w:rsidP="006F5861">
      <w:pPr>
        <w:pStyle w:val="Formula"/>
      </w:pPr>
      <w:r w:rsidRPr="00887C6A">
        <w:t xml:space="preserve">DAOBLHVPR </w:t>
      </w:r>
      <w:r w:rsidRPr="00887C6A">
        <w:rPr>
          <w:i/>
          <w:vertAlign w:val="subscript"/>
        </w:rPr>
        <w:t>(j, k)</w:t>
      </w:r>
      <w:r w:rsidRPr="00887C6A">
        <w:tab/>
        <w:t>=</w:t>
      </w:r>
      <w:r w:rsidRPr="00887C6A">
        <w:tab/>
        <w:t xml:space="preserve">Max (0, MAXRESPR </w:t>
      </w:r>
      <w:r w:rsidRPr="00887C6A">
        <w:rPr>
          <w:i/>
          <w:vertAlign w:val="subscript"/>
        </w:rPr>
        <w:t>k</w:t>
      </w:r>
      <w:r w:rsidRPr="00887C6A">
        <w:t xml:space="preserve"> – DASPP </w:t>
      </w:r>
      <w:r w:rsidRPr="00887C6A">
        <w:rPr>
          <w:i/>
          <w:vertAlign w:val="subscript"/>
        </w:rPr>
        <w:t>j</w:t>
      </w:r>
      <w:r w:rsidRPr="00887C6A">
        <w:t>)</w:t>
      </w:r>
    </w:p>
    <w:p w14:paraId="6D0F1B3E" w14:textId="77777777" w:rsidR="00212172" w:rsidRPr="00887C6A" w:rsidRDefault="00212172" w:rsidP="00212172">
      <w:pPr>
        <w:ind w:firstLine="720"/>
      </w:pPr>
      <w:r w:rsidRPr="00887C6A">
        <w:t xml:space="preserve">If the source, </w:t>
      </w:r>
      <w:r w:rsidRPr="00887C6A">
        <w:rPr>
          <w:i/>
        </w:rPr>
        <w:t>j</w:t>
      </w:r>
      <w:r w:rsidRPr="00887C6A">
        <w:t xml:space="preserve">, is a Resource Node and the sink, </w:t>
      </w:r>
      <w:r w:rsidRPr="00887C6A">
        <w:rPr>
          <w:i/>
        </w:rPr>
        <w:t>k</w:t>
      </w:r>
      <w:r w:rsidRPr="00887C6A">
        <w:t>, is also a Resource Node,</w:t>
      </w:r>
    </w:p>
    <w:p w14:paraId="779518D3" w14:textId="77777777" w:rsidR="00212172" w:rsidRPr="00887C6A" w:rsidRDefault="00212172" w:rsidP="006F5861">
      <w:pPr>
        <w:pStyle w:val="Formula"/>
      </w:pPr>
      <w:r w:rsidRPr="00887C6A">
        <w:t xml:space="preserve">DAOBLHVPR </w:t>
      </w:r>
      <w:r w:rsidRPr="00887C6A">
        <w:rPr>
          <w:i/>
          <w:vertAlign w:val="subscript"/>
        </w:rPr>
        <w:t>(j, k)</w:t>
      </w:r>
      <w:r w:rsidRPr="00887C6A">
        <w:tab/>
        <w:t>=</w:t>
      </w:r>
      <w:r w:rsidRPr="00887C6A">
        <w:tab/>
        <w:t xml:space="preserve">Max (0, MAXRESPR </w:t>
      </w:r>
      <w:r w:rsidRPr="00887C6A">
        <w:rPr>
          <w:i/>
          <w:vertAlign w:val="subscript"/>
        </w:rPr>
        <w:t>k</w:t>
      </w:r>
      <w:r w:rsidRPr="00887C6A">
        <w:t xml:space="preserve"> – MINRESPR </w:t>
      </w:r>
      <w:r w:rsidRPr="00887C6A">
        <w:rPr>
          <w:i/>
          <w:vertAlign w:val="subscript"/>
        </w:rPr>
        <w:t>j</w:t>
      </w:r>
      <w:r w:rsidRPr="00887C6A">
        <w:t>)</w:t>
      </w:r>
    </w:p>
    <w:p w14:paraId="2DE647DF" w14:textId="77777777" w:rsidR="00212172" w:rsidRPr="00887C6A" w:rsidRDefault="00212172" w:rsidP="00212172">
      <w:r w:rsidRPr="00887C6A">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1"/>
        <w:gridCol w:w="915"/>
        <w:gridCol w:w="6870"/>
      </w:tblGrid>
      <w:tr w:rsidR="00212172" w:rsidRPr="00887C6A" w14:paraId="6CDD22A2" w14:textId="77777777" w:rsidTr="009F28D9">
        <w:trPr>
          <w:cantSplit/>
          <w:tblHeader/>
        </w:trPr>
        <w:tc>
          <w:tcPr>
            <w:tcW w:w="935" w:type="pct"/>
          </w:tcPr>
          <w:p w14:paraId="765FFB2B" w14:textId="77777777" w:rsidR="00212172" w:rsidRPr="00887C6A" w:rsidRDefault="00212172" w:rsidP="009F28D9">
            <w:pPr>
              <w:pStyle w:val="TableHead"/>
            </w:pPr>
            <w:r w:rsidRPr="00887C6A">
              <w:t>Variable</w:t>
            </w:r>
          </w:p>
        </w:tc>
        <w:tc>
          <w:tcPr>
            <w:tcW w:w="478" w:type="pct"/>
          </w:tcPr>
          <w:p w14:paraId="5B33938F" w14:textId="77777777" w:rsidR="00212172" w:rsidRPr="00887C6A" w:rsidRDefault="00212172" w:rsidP="009F28D9">
            <w:pPr>
              <w:pStyle w:val="TableHead"/>
            </w:pPr>
            <w:r w:rsidRPr="00887C6A">
              <w:t>Unit</w:t>
            </w:r>
          </w:p>
        </w:tc>
        <w:tc>
          <w:tcPr>
            <w:tcW w:w="3587" w:type="pct"/>
          </w:tcPr>
          <w:p w14:paraId="64B0C75D" w14:textId="77777777" w:rsidR="00212172" w:rsidRPr="00887C6A" w:rsidRDefault="00212172" w:rsidP="009F28D9">
            <w:pPr>
              <w:pStyle w:val="TableHead"/>
            </w:pPr>
            <w:r w:rsidRPr="00887C6A">
              <w:t>Definition</w:t>
            </w:r>
          </w:p>
        </w:tc>
      </w:tr>
      <w:tr w:rsidR="00212172" w:rsidRPr="00887C6A" w14:paraId="1DE52117" w14:textId="77777777" w:rsidTr="009F28D9">
        <w:trPr>
          <w:cantSplit/>
        </w:trPr>
        <w:tc>
          <w:tcPr>
            <w:tcW w:w="935" w:type="pct"/>
          </w:tcPr>
          <w:p w14:paraId="7A86979C" w14:textId="77777777" w:rsidR="00212172" w:rsidRPr="00887C6A" w:rsidRDefault="00212172" w:rsidP="009F28D9">
            <w:pPr>
              <w:pStyle w:val="TableBody"/>
            </w:pPr>
            <w:r w:rsidRPr="00887C6A">
              <w:t xml:space="preserve">DAOBLAMT </w:t>
            </w:r>
            <w:r w:rsidRPr="008F3BDD">
              <w:rPr>
                <w:i/>
                <w:vertAlign w:val="subscript"/>
              </w:rPr>
              <w:t>o, (j, k)</w:t>
            </w:r>
          </w:p>
        </w:tc>
        <w:tc>
          <w:tcPr>
            <w:tcW w:w="478" w:type="pct"/>
          </w:tcPr>
          <w:p w14:paraId="18733821" w14:textId="77777777" w:rsidR="00212172" w:rsidRPr="00887C6A" w:rsidRDefault="00212172" w:rsidP="009F28D9">
            <w:pPr>
              <w:pStyle w:val="TableBody"/>
            </w:pPr>
            <w:r w:rsidRPr="00887C6A">
              <w:t>$</w:t>
            </w:r>
          </w:p>
        </w:tc>
        <w:tc>
          <w:tcPr>
            <w:tcW w:w="3587" w:type="pct"/>
          </w:tcPr>
          <w:p w14:paraId="173D1897" w14:textId="77777777" w:rsidR="00212172" w:rsidRPr="00887C6A" w:rsidRDefault="00212172" w:rsidP="009F28D9">
            <w:pPr>
              <w:pStyle w:val="TableBody"/>
              <w:rPr>
                <w:bCs/>
              </w:rPr>
            </w:pPr>
            <w:r w:rsidRPr="00887C6A">
              <w:rPr>
                <w:i/>
              </w:rPr>
              <w:t>Day-Ahead Obligation Amount per CRR Owner per source and sink pair</w:t>
            </w:r>
            <w:r w:rsidRPr="00887C6A">
              <w:t>—</w:t>
            </w:r>
            <w:r w:rsidRPr="00887C6A">
              <w:rPr>
                <w:bCs/>
              </w:rPr>
              <w:t xml:space="preserve">The payment or charge to CRR Owner </w:t>
            </w:r>
            <w:r w:rsidRPr="00887C6A">
              <w:rPr>
                <w:bCs/>
                <w:i/>
              </w:rPr>
              <w:t>o</w:t>
            </w:r>
            <w:r w:rsidRPr="00887C6A">
              <w:rPr>
                <w:bCs/>
              </w:rPr>
              <w:t xml:space="preserve"> for the PTP Obligations with the source </w:t>
            </w:r>
            <w:r w:rsidRPr="00887C6A">
              <w:rPr>
                <w:bCs/>
                <w:i/>
              </w:rPr>
              <w:t>j</w:t>
            </w:r>
            <w:r w:rsidRPr="00887C6A">
              <w:rPr>
                <w:bCs/>
              </w:rPr>
              <w:t xml:space="preserve"> and the sink </w:t>
            </w:r>
            <w:r w:rsidRPr="00887C6A">
              <w:rPr>
                <w:bCs/>
                <w:i/>
              </w:rPr>
              <w:t>k</w:t>
            </w:r>
            <w:r w:rsidRPr="00887C6A">
              <w:rPr>
                <w:bCs/>
              </w:rPr>
              <w:t xml:space="preserve"> settled in the DAM, for the </w:t>
            </w:r>
            <w:r w:rsidRPr="00887C6A">
              <w:t>hour</w:t>
            </w:r>
            <w:r w:rsidRPr="00887C6A">
              <w:rPr>
                <w:bCs/>
              </w:rPr>
              <w:t>.</w:t>
            </w:r>
          </w:p>
        </w:tc>
      </w:tr>
      <w:tr w:rsidR="00212172" w:rsidRPr="00887C6A" w14:paraId="09785C0D" w14:textId="77777777" w:rsidTr="009F28D9">
        <w:trPr>
          <w:cantSplit/>
        </w:trPr>
        <w:tc>
          <w:tcPr>
            <w:tcW w:w="935" w:type="pct"/>
          </w:tcPr>
          <w:p w14:paraId="7A3326B9" w14:textId="77777777" w:rsidR="00212172" w:rsidRPr="00887C6A" w:rsidRDefault="00212172" w:rsidP="009F28D9">
            <w:pPr>
              <w:pStyle w:val="TableBody"/>
            </w:pPr>
            <w:r w:rsidRPr="00887C6A">
              <w:t xml:space="preserve">DAOBLTP </w:t>
            </w:r>
            <w:r w:rsidRPr="008F3BDD">
              <w:rPr>
                <w:i/>
                <w:vertAlign w:val="subscript"/>
              </w:rPr>
              <w:t>o, (j, k)</w:t>
            </w:r>
          </w:p>
        </w:tc>
        <w:tc>
          <w:tcPr>
            <w:tcW w:w="478" w:type="pct"/>
          </w:tcPr>
          <w:p w14:paraId="17619054" w14:textId="77777777" w:rsidR="00212172" w:rsidRPr="00887C6A" w:rsidRDefault="00212172" w:rsidP="009F28D9">
            <w:pPr>
              <w:pStyle w:val="TableBody"/>
              <w:rPr>
                <w:bCs/>
              </w:rPr>
            </w:pPr>
            <w:r w:rsidRPr="00887C6A">
              <w:rPr>
                <w:bCs/>
              </w:rPr>
              <w:t>$</w:t>
            </w:r>
          </w:p>
        </w:tc>
        <w:tc>
          <w:tcPr>
            <w:tcW w:w="3587" w:type="pct"/>
          </w:tcPr>
          <w:p w14:paraId="14EAA994" w14:textId="77777777" w:rsidR="00212172" w:rsidRPr="00887C6A" w:rsidRDefault="00212172" w:rsidP="009F28D9">
            <w:pPr>
              <w:pStyle w:val="TableBody"/>
              <w:rPr>
                <w:i/>
              </w:rPr>
            </w:pPr>
            <w:r w:rsidRPr="00887C6A">
              <w:rPr>
                <w:i/>
              </w:rPr>
              <w:t>Day-Ahead Obligation Target Payment per CRR Owner per source and sink pair</w:t>
            </w:r>
            <w:r w:rsidRPr="00887C6A">
              <w:t>—</w:t>
            </w:r>
            <w:r w:rsidRPr="00887C6A">
              <w:rPr>
                <w:bCs/>
              </w:rPr>
              <w:t xml:space="preserve">The target payment for CRR Owner </w:t>
            </w:r>
            <w:r w:rsidRPr="00887C6A">
              <w:rPr>
                <w:bCs/>
                <w:i/>
              </w:rPr>
              <w:t>o</w:t>
            </w:r>
            <w:r w:rsidRPr="00887C6A">
              <w:rPr>
                <w:bCs/>
              </w:rPr>
              <w:t xml:space="preserve">’s PTP Obligations with the source </w:t>
            </w:r>
            <w:r w:rsidRPr="00887C6A">
              <w:rPr>
                <w:bCs/>
                <w:i/>
              </w:rPr>
              <w:t>j</w:t>
            </w:r>
            <w:r w:rsidRPr="00887C6A">
              <w:rPr>
                <w:bCs/>
              </w:rPr>
              <w:t xml:space="preserve"> and the sink </w:t>
            </w:r>
            <w:r w:rsidRPr="00887C6A">
              <w:rPr>
                <w:bCs/>
                <w:i/>
              </w:rPr>
              <w:t>k</w:t>
            </w:r>
            <w:r w:rsidRPr="00887C6A">
              <w:rPr>
                <w:bCs/>
              </w:rPr>
              <w:t xml:space="preserve"> settled in the DAM, for the </w:t>
            </w:r>
            <w:r w:rsidRPr="00887C6A">
              <w:t>hour</w:t>
            </w:r>
            <w:r w:rsidRPr="00887C6A">
              <w:rPr>
                <w:bCs/>
              </w:rPr>
              <w:t>.</w:t>
            </w:r>
          </w:p>
        </w:tc>
      </w:tr>
      <w:tr w:rsidR="00212172" w:rsidRPr="00887C6A" w14:paraId="7F5D69B0" w14:textId="77777777" w:rsidTr="009F28D9">
        <w:trPr>
          <w:cantSplit/>
        </w:trPr>
        <w:tc>
          <w:tcPr>
            <w:tcW w:w="935" w:type="pct"/>
          </w:tcPr>
          <w:p w14:paraId="6970048F" w14:textId="77777777" w:rsidR="00212172" w:rsidRPr="00887C6A" w:rsidRDefault="00212172" w:rsidP="009F28D9">
            <w:pPr>
              <w:pStyle w:val="TableBody"/>
            </w:pPr>
            <w:r w:rsidRPr="00887C6A">
              <w:t xml:space="preserve">DAOBLHV </w:t>
            </w:r>
            <w:r w:rsidRPr="008F3BDD">
              <w:rPr>
                <w:i/>
                <w:vertAlign w:val="subscript"/>
              </w:rPr>
              <w:t>o, (j, k)</w:t>
            </w:r>
          </w:p>
        </w:tc>
        <w:tc>
          <w:tcPr>
            <w:tcW w:w="478" w:type="pct"/>
          </w:tcPr>
          <w:p w14:paraId="096BD7BD" w14:textId="77777777" w:rsidR="00212172" w:rsidRPr="00887C6A" w:rsidRDefault="00212172" w:rsidP="009F28D9">
            <w:pPr>
              <w:pStyle w:val="TableBody"/>
              <w:rPr>
                <w:bCs/>
              </w:rPr>
            </w:pPr>
            <w:r w:rsidRPr="00887C6A">
              <w:rPr>
                <w:bCs/>
              </w:rPr>
              <w:t>$</w:t>
            </w:r>
          </w:p>
        </w:tc>
        <w:tc>
          <w:tcPr>
            <w:tcW w:w="3587" w:type="pct"/>
          </w:tcPr>
          <w:p w14:paraId="094035D2" w14:textId="77777777" w:rsidR="00212172" w:rsidRPr="00887C6A" w:rsidRDefault="00212172" w:rsidP="009F28D9">
            <w:pPr>
              <w:pStyle w:val="TableBody"/>
              <w:rPr>
                <w:i/>
              </w:rPr>
            </w:pPr>
            <w:r w:rsidRPr="00887C6A">
              <w:rPr>
                <w:i/>
              </w:rPr>
              <w:t>Day-Ahead Obligation Hedge Value per CRR Owner per source and sink pair</w:t>
            </w:r>
            <w:r w:rsidRPr="00887C6A">
              <w:t>—</w:t>
            </w:r>
            <w:r w:rsidRPr="00887C6A">
              <w:rPr>
                <w:bCs/>
              </w:rPr>
              <w:t xml:space="preserve">The hedge value of CRR Owner </w:t>
            </w:r>
            <w:r w:rsidRPr="00887C6A">
              <w:rPr>
                <w:bCs/>
                <w:i/>
              </w:rPr>
              <w:t>o</w:t>
            </w:r>
            <w:r w:rsidRPr="00887C6A">
              <w:rPr>
                <w:bCs/>
              </w:rPr>
              <w:t xml:space="preserve">’s PTP Obligations with the source </w:t>
            </w:r>
            <w:r w:rsidRPr="00887C6A">
              <w:rPr>
                <w:bCs/>
                <w:i/>
              </w:rPr>
              <w:t>j</w:t>
            </w:r>
            <w:r w:rsidRPr="00887C6A">
              <w:rPr>
                <w:bCs/>
              </w:rPr>
              <w:t xml:space="preserve"> and the sink </w:t>
            </w:r>
            <w:r w:rsidRPr="00887C6A">
              <w:rPr>
                <w:bCs/>
                <w:i/>
              </w:rPr>
              <w:t>k</w:t>
            </w:r>
            <w:r w:rsidRPr="00887C6A">
              <w:rPr>
                <w:bCs/>
              </w:rPr>
              <w:t xml:space="preserve"> settled in the DAM, for the </w:t>
            </w:r>
            <w:r w:rsidRPr="00887C6A">
              <w:t>hour</w:t>
            </w:r>
            <w:r w:rsidRPr="00887C6A">
              <w:rPr>
                <w:bCs/>
              </w:rPr>
              <w:t>.</w:t>
            </w:r>
          </w:p>
        </w:tc>
      </w:tr>
      <w:tr w:rsidR="00212172" w:rsidRPr="00887C6A" w14:paraId="6B60E279" w14:textId="77777777" w:rsidTr="009F28D9">
        <w:trPr>
          <w:cantSplit/>
        </w:trPr>
        <w:tc>
          <w:tcPr>
            <w:tcW w:w="935" w:type="pct"/>
          </w:tcPr>
          <w:p w14:paraId="3DAC922E" w14:textId="77777777" w:rsidR="00212172" w:rsidRPr="00887C6A" w:rsidRDefault="00212172" w:rsidP="009F28D9">
            <w:pPr>
              <w:pStyle w:val="TableBody"/>
            </w:pPr>
            <w:r w:rsidRPr="00887C6A">
              <w:t>DAOBLDA</w:t>
            </w:r>
            <w:r w:rsidRPr="00887C6A">
              <w:rPr>
                <w:vertAlign w:val="subscript"/>
              </w:rPr>
              <w:t xml:space="preserve"> </w:t>
            </w:r>
            <w:r w:rsidRPr="008F3BDD">
              <w:rPr>
                <w:i/>
                <w:vertAlign w:val="subscript"/>
              </w:rPr>
              <w:t>o, (j, k)</w:t>
            </w:r>
          </w:p>
        </w:tc>
        <w:tc>
          <w:tcPr>
            <w:tcW w:w="478" w:type="pct"/>
          </w:tcPr>
          <w:p w14:paraId="2070B153" w14:textId="77777777" w:rsidR="00212172" w:rsidRPr="00887C6A" w:rsidRDefault="00212172" w:rsidP="009F28D9">
            <w:pPr>
              <w:pStyle w:val="TableBody"/>
              <w:rPr>
                <w:bCs/>
              </w:rPr>
            </w:pPr>
            <w:r w:rsidRPr="00887C6A">
              <w:rPr>
                <w:bCs/>
              </w:rPr>
              <w:t>$</w:t>
            </w:r>
          </w:p>
        </w:tc>
        <w:tc>
          <w:tcPr>
            <w:tcW w:w="3587" w:type="pct"/>
          </w:tcPr>
          <w:p w14:paraId="1E4F82FD" w14:textId="77777777" w:rsidR="00212172" w:rsidRPr="00887C6A" w:rsidRDefault="00212172" w:rsidP="009F28D9">
            <w:pPr>
              <w:pStyle w:val="TableBody"/>
              <w:rPr>
                <w:i/>
              </w:rPr>
            </w:pPr>
            <w:r w:rsidRPr="00887C6A">
              <w:rPr>
                <w:i/>
              </w:rPr>
              <w:t>Day-Ahead Obligation Derated Amount per CRR Owner per source and sink pair</w:t>
            </w:r>
            <w:r w:rsidRPr="00887C6A">
              <w:t>—</w:t>
            </w:r>
            <w:r w:rsidRPr="00887C6A">
              <w:rPr>
                <w:bCs/>
              </w:rPr>
              <w:t xml:space="preserve">The derated amount of CRR Owner </w:t>
            </w:r>
            <w:r w:rsidRPr="00887C6A">
              <w:rPr>
                <w:bCs/>
                <w:i/>
              </w:rPr>
              <w:t>o</w:t>
            </w:r>
            <w:r w:rsidRPr="00887C6A">
              <w:rPr>
                <w:bCs/>
              </w:rPr>
              <w:t xml:space="preserve">’s PTP Obligations with the source </w:t>
            </w:r>
            <w:r w:rsidRPr="00887C6A">
              <w:rPr>
                <w:bCs/>
                <w:i/>
              </w:rPr>
              <w:t>j</w:t>
            </w:r>
            <w:r w:rsidRPr="00887C6A">
              <w:rPr>
                <w:bCs/>
              </w:rPr>
              <w:t xml:space="preserve"> and the sink </w:t>
            </w:r>
            <w:r w:rsidRPr="00887C6A">
              <w:rPr>
                <w:bCs/>
                <w:i/>
              </w:rPr>
              <w:t>k</w:t>
            </w:r>
            <w:r w:rsidRPr="00887C6A">
              <w:rPr>
                <w:bCs/>
              </w:rPr>
              <w:t xml:space="preserve"> settled in the DAM, for the </w:t>
            </w:r>
            <w:r w:rsidRPr="00887C6A">
              <w:t>hour</w:t>
            </w:r>
            <w:r w:rsidRPr="00887C6A">
              <w:rPr>
                <w:bCs/>
              </w:rPr>
              <w:t>.</w:t>
            </w:r>
          </w:p>
        </w:tc>
      </w:tr>
      <w:tr w:rsidR="00212172" w:rsidRPr="00887C6A" w14:paraId="587931C9" w14:textId="77777777" w:rsidTr="009F28D9">
        <w:trPr>
          <w:cantSplit/>
        </w:trPr>
        <w:tc>
          <w:tcPr>
            <w:tcW w:w="935" w:type="pct"/>
          </w:tcPr>
          <w:p w14:paraId="7EDD2F7E" w14:textId="77777777" w:rsidR="00212172" w:rsidRPr="00887C6A" w:rsidRDefault="00212172" w:rsidP="009F28D9">
            <w:pPr>
              <w:pStyle w:val="TableBody"/>
            </w:pPr>
            <w:r w:rsidRPr="00887C6A">
              <w:lastRenderedPageBreak/>
              <w:t xml:space="preserve">DAOBLPR </w:t>
            </w:r>
            <w:r w:rsidRPr="008F3BDD">
              <w:rPr>
                <w:i/>
                <w:vertAlign w:val="subscript"/>
              </w:rPr>
              <w:t>(j, k)</w:t>
            </w:r>
          </w:p>
        </w:tc>
        <w:tc>
          <w:tcPr>
            <w:tcW w:w="478" w:type="pct"/>
          </w:tcPr>
          <w:p w14:paraId="0673F893" w14:textId="77777777" w:rsidR="00212172" w:rsidRPr="00887C6A" w:rsidRDefault="00212172" w:rsidP="009F28D9">
            <w:pPr>
              <w:pStyle w:val="TableBody"/>
            </w:pPr>
            <w:r w:rsidRPr="00887C6A">
              <w:rPr>
                <w:bCs/>
              </w:rPr>
              <w:t>$/MW per hour</w:t>
            </w:r>
          </w:p>
        </w:tc>
        <w:tc>
          <w:tcPr>
            <w:tcW w:w="3587" w:type="pct"/>
          </w:tcPr>
          <w:p w14:paraId="2A13E65C" w14:textId="77777777" w:rsidR="00212172" w:rsidRPr="00887C6A" w:rsidRDefault="00212172" w:rsidP="009F28D9">
            <w:pPr>
              <w:pStyle w:val="TableBody"/>
              <w:rPr>
                <w:bCs/>
              </w:rPr>
            </w:pPr>
            <w:r w:rsidRPr="00887C6A">
              <w:rPr>
                <w:i/>
              </w:rPr>
              <w:t>Day-Ahead Obligation Price per source and sink pair</w:t>
            </w:r>
            <w:r w:rsidRPr="00887C6A">
              <w:t>—</w:t>
            </w:r>
            <w:r w:rsidRPr="00887C6A">
              <w:rPr>
                <w:bCs/>
              </w:rPr>
              <w:t xml:space="preserve">The DAM price of a PTP Obligation with the source </w:t>
            </w:r>
            <w:r w:rsidRPr="00887C6A">
              <w:rPr>
                <w:bCs/>
                <w:i/>
              </w:rPr>
              <w:t>j</w:t>
            </w:r>
            <w:r w:rsidRPr="00887C6A">
              <w:rPr>
                <w:bCs/>
              </w:rPr>
              <w:t xml:space="preserve"> and the sink </w:t>
            </w:r>
            <w:r w:rsidRPr="00887C6A">
              <w:rPr>
                <w:bCs/>
                <w:i/>
              </w:rPr>
              <w:t>k</w:t>
            </w:r>
            <w:r w:rsidRPr="00887C6A">
              <w:rPr>
                <w:bCs/>
              </w:rPr>
              <w:t xml:space="preserve">, for the </w:t>
            </w:r>
            <w:r w:rsidRPr="00887C6A">
              <w:t>hour</w:t>
            </w:r>
            <w:r w:rsidRPr="00887C6A">
              <w:rPr>
                <w:bCs/>
              </w:rPr>
              <w:t>.</w:t>
            </w:r>
          </w:p>
        </w:tc>
      </w:tr>
      <w:tr w:rsidR="00212172" w:rsidRPr="00887C6A" w14:paraId="5E5D5EFA" w14:textId="77777777" w:rsidTr="009F28D9">
        <w:trPr>
          <w:cantSplit/>
        </w:trPr>
        <w:tc>
          <w:tcPr>
            <w:tcW w:w="935" w:type="pct"/>
          </w:tcPr>
          <w:p w14:paraId="3C77C81B" w14:textId="77777777" w:rsidR="00212172" w:rsidRPr="00887C6A" w:rsidRDefault="00212172" w:rsidP="009F28D9">
            <w:pPr>
              <w:pStyle w:val="TableBody"/>
            </w:pPr>
            <w:r w:rsidRPr="00887C6A">
              <w:t>DASPP</w:t>
            </w:r>
            <w:r w:rsidRPr="00887C6A">
              <w:rPr>
                <w:vertAlign w:val="subscript"/>
              </w:rPr>
              <w:t xml:space="preserve"> </w:t>
            </w:r>
            <w:r w:rsidRPr="008F3BDD">
              <w:rPr>
                <w:i/>
                <w:vertAlign w:val="subscript"/>
              </w:rPr>
              <w:t>j</w:t>
            </w:r>
          </w:p>
        </w:tc>
        <w:tc>
          <w:tcPr>
            <w:tcW w:w="478" w:type="pct"/>
          </w:tcPr>
          <w:p w14:paraId="5A4496B6" w14:textId="77777777" w:rsidR="00212172" w:rsidRPr="00887C6A" w:rsidRDefault="00212172" w:rsidP="009F28D9">
            <w:pPr>
              <w:pStyle w:val="TableBody"/>
            </w:pPr>
            <w:r w:rsidRPr="00887C6A">
              <w:rPr>
                <w:bCs/>
              </w:rPr>
              <w:t>$/MWh</w:t>
            </w:r>
          </w:p>
        </w:tc>
        <w:tc>
          <w:tcPr>
            <w:tcW w:w="3587" w:type="pct"/>
          </w:tcPr>
          <w:p w14:paraId="1456BB55" w14:textId="77777777" w:rsidR="00212172" w:rsidRPr="00887C6A" w:rsidRDefault="00212172" w:rsidP="009F28D9">
            <w:pPr>
              <w:pStyle w:val="TableBody"/>
              <w:rPr>
                <w:bCs/>
              </w:rPr>
            </w:pPr>
            <w:r w:rsidRPr="00887C6A">
              <w:rPr>
                <w:i/>
              </w:rPr>
              <w:t>Day-Ahead Settlement Point Price at source</w:t>
            </w:r>
            <w:r w:rsidRPr="00887C6A">
              <w:t>—</w:t>
            </w:r>
            <w:r w:rsidRPr="00887C6A">
              <w:rPr>
                <w:bCs/>
              </w:rPr>
              <w:t xml:space="preserve">The DAM Settlement Point Price at the source Settlement Point </w:t>
            </w:r>
            <w:r w:rsidRPr="00887C6A">
              <w:rPr>
                <w:bCs/>
                <w:i/>
              </w:rPr>
              <w:t>j</w:t>
            </w:r>
            <w:r w:rsidRPr="00887C6A">
              <w:rPr>
                <w:bCs/>
              </w:rPr>
              <w:t xml:space="preserve">, for the </w:t>
            </w:r>
            <w:r w:rsidRPr="00887C6A">
              <w:t>hour</w:t>
            </w:r>
            <w:r w:rsidRPr="00887C6A">
              <w:rPr>
                <w:bCs/>
              </w:rPr>
              <w:t>.</w:t>
            </w:r>
          </w:p>
        </w:tc>
      </w:tr>
      <w:tr w:rsidR="00212172" w:rsidRPr="00887C6A" w14:paraId="3BA89025" w14:textId="77777777" w:rsidTr="009F28D9">
        <w:trPr>
          <w:cantSplit/>
        </w:trPr>
        <w:tc>
          <w:tcPr>
            <w:tcW w:w="935" w:type="pct"/>
          </w:tcPr>
          <w:p w14:paraId="3F119861" w14:textId="77777777" w:rsidR="00212172" w:rsidRPr="00887C6A" w:rsidRDefault="00212172" w:rsidP="009F28D9">
            <w:pPr>
              <w:pStyle w:val="TableBody"/>
            </w:pPr>
            <w:r w:rsidRPr="00887C6A">
              <w:t>DASPP</w:t>
            </w:r>
            <w:r w:rsidRPr="00887C6A">
              <w:rPr>
                <w:vertAlign w:val="subscript"/>
              </w:rPr>
              <w:t xml:space="preserve"> </w:t>
            </w:r>
            <w:r w:rsidRPr="008F3BDD">
              <w:rPr>
                <w:i/>
                <w:vertAlign w:val="subscript"/>
              </w:rPr>
              <w:t>k</w:t>
            </w:r>
          </w:p>
        </w:tc>
        <w:tc>
          <w:tcPr>
            <w:tcW w:w="478" w:type="pct"/>
          </w:tcPr>
          <w:p w14:paraId="210F88DF" w14:textId="77777777" w:rsidR="00212172" w:rsidRPr="00887C6A" w:rsidRDefault="00212172" w:rsidP="009F28D9">
            <w:pPr>
              <w:pStyle w:val="TableBody"/>
            </w:pPr>
            <w:r w:rsidRPr="00887C6A">
              <w:rPr>
                <w:bCs/>
              </w:rPr>
              <w:t>$/MWh</w:t>
            </w:r>
          </w:p>
        </w:tc>
        <w:tc>
          <w:tcPr>
            <w:tcW w:w="3587" w:type="pct"/>
          </w:tcPr>
          <w:p w14:paraId="6C029F5C" w14:textId="77777777" w:rsidR="00212172" w:rsidRPr="00887C6A" w:rsidRDefault="00212172" w:rsidP="009F28D9">
            <w:pPr>
              <w:pStyle w:val="TableBody"/>
              <w:rPr>
                <w:bCs/>
              </w:rPr>
            </w:pPr>
            <w:r w:rsidRPr="00887C6A">
              <w:rPr>
                <w:i/>
              </w:rPr>
              <w:t>Day-Ahead Settlement Point Price at sink</w:t>
            </w:r>
            <w:r w:rsidRPr="00887C6A">
              <w:t>—</w:t>
            </w:r>
            <w:r w:rsidRPr="00887C6A">
              <w:rPr>
                <w:bCs/>
              </w:rPr>
              <w:t xml:space="preserve">The DAM Settlement Point Price at the sink Settlement Point </w:t>
            </w:r>
            <w:r w:rsidRPr="00887C6A">
              <w:rPr>
                <w:bCs/>
                <w:i/>
              </w:rPr>
              <w:t>k</w:t>
            </w:r>
            <w:r w:rsidRPr="00887C6A">
              <w:rPr>
                <w:bCs/>
              </w:rPr>
              <w:t xml:space="preserve">, for the </w:t>
            </w:r>
            <w:r w:rsidRPr="00887C6A">
              <w:t>hour</w:t>
            </w:r>
            <w:r w:rsidRPr="00887C6A">
              <w:rPr>
                <w:bCs/>
              </w:rPr>
              <w:t>.</w:t>
            </w:r>
          </w:p>
        </w:tc>
      </w:tr>
      <w:tr w:rsidR="00212172" w:rsidRPr="00887C6A" w14:paraId="47A3A812" w14:textId="77777777" w:rsidTr="009F28D9">
        <w:trPr>
          <w:cantSplit/>
        </w:trPr>
        <w:tc>
          <w:tcPr>
            <w:tcW w:w="935" w:type="pct"/>
          </w:tcPr>
          <w:p w14:paraId="4CAEC1DE" w14:textId="77777777" w:rsidR="00212172" w:rsidRPr="00887C6A" w:rsidRDefault="00212172" w:rsidP="009F28D9">
            <w:pPr>
              <w:pStyle w:val="TableBody"/>
              <w:rPr>
                <w:bCs/>
              </w:rPr>
            </w:pPr>
            <w:r w:rsidRPr="00887C6A">
              <w:rPr>
                <w:bCs/>
              </w:rPr>
              <w:t xml:space="preserve">OBLDRPR </w:t>
            </w:r>
            <w:r w:rsidRPr="008F3BDD">
              <w:rPr>
                <w:bCs/>
                <w:i/>
                <w:vertAlign w:val="subscript"/>
              </w:rPr>
              <w:t>(j, k)</w:t>
            </w:r>
          </w:p>
        </w:tc>
        <w:tc>
          <w:tcPr>
            <w:tcW w:w="478" w:type="pct"/>
          </w:tcPr>
          <w:p w14:paraId="67504719" w14:textId="77777777" w:rsidR="00212172" w:rsidRPr="00887C6A" w:rsidRDefault="00212172" w:rsidP="009F28D9">
            <w:pPr>
              <w:pStyle w:val="TableBody"/>
              <w:rPr>
                <w:bCs/>
              </w:rPr>
            </w:pPr>
            <w:r w:rsidRPr="00887C6A">
              <w:rPr>
                <w:bCs/>
              </w:rPr>
              <w:t>$/MW per hour</w:t>
            </w:r>
          </w:p>
        </w:tc>
        <w:tc>
          <w:tcPr>
            <w:tcW w:w="3587" w:type="pct"/>
          </w:tcPr>
          <w:p w14:paraId="0DC4880A" w14:textId="77777777" w:rsidR="00212172" w:rsidRPr="00887C6A" w:rsidRDefault="00212172" w:rsidP="009F28D9">
            <w:pPr>
              <w:pStyle w:val="TableBody"/>
              <w:rPr>
                <w:i/>
              </w:rPr>
            </w:pPr>
            <w:r w:rsidRPr="00887C6A">
              <w:rPr>
                <w:i/>
              </w:rPr>
              <w:t>Obligation Deration Price per source and sink pair</w:t>
            </w:r>
            <w:r w:rsidRPr="00887C6A">
              <w:t xml:space="preserve">—The deration price of a PTP Obligation with the source </w:t>
            </w:r>
            <w:r w:rsidRPr="00887C6A">
              <w:rPr>
                <w:i/>
              </w:rPr>
              <w:t>j</w:t>
            </w:r>
            <w:r w:rsidRPr="00887C6A">
              <w:t xml:space="preserve"> and the sink </w:t>
            </w:r>
            <w:r w:rsidRPr="00887C6A">
              <w:rPr>
                <w:i/>
              </w:rPr>
              <w:t>k</w:t>
            </w:r>
            <w:r w:rsidRPr="00887C6A">
              <w:t>, for the hour.</w:t>
            </w:r>
          </w:p>
        </w:tc>
      </w:tr>
      <w:tr w:rsidR="00212172" w:rsidRPr="00887C6A" w14:paraId="7C857F22" w14:textId="77777777" w:rsidTr="009F28D9">
        <w:trPr>
          <w:cantSplit/>
        </w:trPr>
        <w:tc>
          <w:tcPr>
            <w:tcW w:w="935" w:type="pct"/>
          </w:tcPr>
          <w:p w14:paraId="6C739C78" w14:textId="77777777" w:rsidR="00212172" w:rsidRPr="00887C6A" w:rsidRDefault="00212172" w:rsidP="009F28D9">
            <w:pPr>
              <w:pStyle w:val="TableBody"/>
              <w:rPr>
                <w:bCs/>
              </w:rPr>
            </w:pPr>
            <w:r w:rsidRPr="00887C6A">
              <w:rPr>
                <w:bCs/>
              </w:rPr>
              <w:t xml:space="preserve">DASP </w:t>
            </w:r>
            <w:r w:rsidRPr="008F3BDD">
              <w:rPr>
                <w:bCs/>
                <w:i/>
                <w:vertAlign w:val="subscript"/>
              </w:rPr>
              <w:t>c</w:t>
            </w:r>
          </w:p>
        </w:tc>
        <w:tc>
          <w:tcPr>
            <w:tcW w:w="478" w:type="pct"/>
          </w:tcPr>
          <w:p w14:paraId="2A4690F2" w14:textId="77777777" w:rsidR="00212172" w:rsidRPr="00887C6A" w:rsidRDefault="00212172" w:rsidP="009F28D9">
            <w:pPr>
              <w:pStyle w:val="TableBody"/>
              <w:rPr>
                <w:bCs/>
              </w:rPr>
            </w:pPr>
            <w:r w:rsidRPr="00887C6A">
              <w:rPr>
                <w:bCs/>
              </w:rPr>
              <w:t>$/MW per hour</w:t>
            </w:r>
          </w:p>
        </w:tc>
        <w:tc>
          <w:tcPr>
            <w:tcW w:w="3587" w:type="pct"/>
          </w:tcPr>
          <w:p w14:paraId="7033565F" w14:textId="77777777" w:rsidR="00212172" w:rsidRPr="00887C6A" w:rsidRDefault="00212172" w:rsidP="009F28D9">
            <w:pPr>
              <w:pStyle w:val="TableBody"/>
              <w:rPr>
                <w:i/>
              </w:rPr>
            </w:pPr>
            <w:r w:rsidRPr="00887C6A">
              <w:rPr>
                <w:i/>
              </w:rPr>
              <w:t>Day-Ahead Shadow Price per constraint</w:t>
            </w:r>
            <w:r w:rsidRPr="00887C6A">
              <w:t xml:space="preserve">—The DAM Shadow Price of the constraint </w:t>
            </w:r>
            <w:r w:rsidRPr="00887C6A">
              <w:rPr>
                <w:i/>
              </w:rPr>
              <w:t>c</w:t>
            </w:r>
            <w:r w:rsidRPr="00887C6A">
              <w:t xml:space="preserve"> for the hour.</w:t>
            </w:r>
          </w:p>
        </w:tc>
      </w:tr>
      <w:tr w:rsidR="00212172" w:rsidRPr="00887C6A" w14:paraId="53FDCC2B" w14:textId="77777777" w:rsidTr="009F28D9">
        <w:trPr>
          <w:cantSplit/>
        </w:trPr>
        <w:tc>
          <w:tcPr>
            <w:tcW w:w="935" w:type="pct"/>
          </w:tcPr>
          <w:p w14:paraId="286B28AC" w14:textId="77777777" w:rsidR="00212172" w:rsidRPr="00887C6A" w:rsidRDefault="00212172" w:rsidP="009F28D9">
            <w:pPr>
              <w:pStyle w:val="TableBody"/>
            </w:pPr>
            <w:r w:rsidRPr="00887C6A">
              <w:t xml:space="preserve">DRF </w:t>
            </w:r>
            <w:r w:rsidRPr="008F3BDD">
              <w:rPr>
                <w:i/>
                <w:vertAlign w:val="subscript"/>
              </w:rPr>
              <w:t>c</w:t>
            </w:r>
          </w:p>
        </w:tc>
        <w:tc>
          <w:tcPr>
            <w:tcW w:w="478" w:type="pct"/>
          </w:tcPr>
          <w:p w14:paraId="320428ED" w14:textId="77777777" w:rsidR="00212172" w:rsidRPr="00887C6A" w:rsidRDefault="00212172" w:rsidP="009F28D9">
            <w:pPr>
              <w:pStyle w:val="TableBody"/>
              <w:rPr>
                <w:bCs/>
              </w:rPr>
            </w:pPr>
            <w:r w:rsidRPr="00887C6A">
              <w:rPr>
                <w:bCs/>
              </w:rPr>
              <w:t>none</w:t>
            </w:r>
          </w:p>
        </w:tc>
        <w:tc>
          <w:tcPr>
            <w:tcW w:w="3587" w:type="pct"/>
          </w:tcPr>
          <w:p w14:paraId="64A2C8CA" w14:textId="77777777" w:rsidR="00212172" w:rsidRPr="00887C6A" w:rsidRDefault="00212172" w:rsidP="009F28D9">
            <w:pPr>
              <w:pStyle w:val="TableBody"/>
              <w:rPr>
                <w:i/>
              </w:rPr>
            </w:pPr>
            <w:r w:rsidRPr="00887C6A">
              <w:rPr>
                <w:i/>
              </w:rPr>
              <w:t>Deration Factor per constraint</w:t>
            </w:r>
            <w:r w:rsidRPr="00887C6A">
              <w:t xml:space="preserve">—The deration factor of the constraint </w:t>
            </w:r>
            <w:r w:rsidRPr="00887C6A">
              <w:rPr>
                <w:i/>
              </w:rPr>
              <w:t>c</w:t>
            </w:r>
            <w:r w:rsidRPr="00887C6A">
              <w:t xml:space="preserve"> for the hour, equal to the MW amount by which the constraint is oversold divided by the total MW amount of the positive impacts on the constraint of all CRRs existing prior to DAM execution.</w:t>
            </w:r>
          </w:p>
        </w:tc>
      </w:tr>
      <w:tr w:rsidR="00212172" w:rsidRPr="00887C6A" w14:paraId="5EC36996" w14:textId="77777777" w:rsidTr="009F28D9">
        <w:trPr>
          <w:cantSplit/>
        </w:trPr>
        <w:tc>
          <w:tcPr>
            <w:tcW w:w="935" w:type="pct"/>
          </w:tcPr>
          <w:p w14:paraId="4A8E5ED8" w14:textId="77777777" w:rsidR="00212172" w:rsidRPr="00887C6A" w:rsidRDefault="00212172" w:rsidP="009F28D9">
            <w:pPr>
              <w:pStyle w:val="TableBody"/>
              <w:rPr>
                <w:bCs/>
              </w:rPr>
            </w:pPr>
            <w:r w:rsidRPr="00887C6A">
              <w:t xml:space="preserve">DAWASF </w:t>
            </w:r>
            <w:r w:rsidRPr="008F3BDD">
              <w:rPr>
                <w:i/>
                <w:vertAlign w:val="subscript"/>
              </w:rPr>
              <w:t>j, c</w:t>
            </w:r>
          </w:p>
        </w:tc>
        <w:tc>
          <w:tcPr>
            <w:tcW w:w="478" w:type="pct"/>
          </w:tcPr>
          <w:p w14:paraId="52D95A69" w14:textId="77777777" w:rsidR="00212172" w:rsidRPr="00887C6A" w:rsidRDefault="00212172" w:rsidP="009F28D9">
            <w:pPr>
              <w:pStyle w:val="TableBody"/>
              <w:rPr>
                <w:bCs/>
              </w:rPr>
            </w:pPr>
            <w:r w:rsidRPr="00887C6A">
              <w:rPr>
                <w:bCs/>
              </w:rPr>
              <w:t>none</w:t>
            </w:r>
          </w:p>
        </w:tc>
        <w:tc>
          <w:tcPr>
            <w:tcW w:w="3587" w:type="pct"/>
          </w:tcPr>
          <w:p w14:paraId="776E5518" w14:textId="77777777" w:rsidR="00212172" w:rsidRPr="00887C6A" w:rsidRDefault="00212172" w:rsidP="009F28D9">
            <w:pPr>
              <w:pStyle w:val="TableBody"/>
              <w:rPr>
                <w:i/>
              </w:rPr>
            </w:pPr>
            <w:r w:rsidRPr="00887C6A">
              <w:rPr>
                <w:i/>
              </w:rPr>
              <w:t>Day-Ahead Weighted Average Shift Factor at source per constraint</w:t>
            </w:r>
            <w:r w:rsidRPr="00887C6A">
              <w:t xml:space="preserve">—The Day-Ahead Shift Factor for the source Settlement Point and the directional network element for constraint </w:t>
            </w:r>
            <w:r w:rsidRPr="00887C6A">
              <w:rPr>
                <w:i/>
              </w:rPr>
              <w:t>c</w:t>
            </w:r>
            <w:r w:rsidRPr="00887C6A">
              <w:t>, in the hour.</w:t>
            </w:r>
          </w:p>
        </w:tc>
      </w:tr>
      <w:tr w:rsidR="00212172" w:rsidRPr="00887C6A" w14:paraId="55CDB621" w14:textId="77777777" w:rsidTr="009F28D9">
        <w:trPr>
          <w:cantSplit/>
        </w:trPr>
        <w:tc>
          <w:tcPr>
            <w:tcW w:w="935" w:type="pct"/>
          </w:tcPr>
          <w:p w14:paraId="09B680AE" w14:textId="77777777" w:rsidR="00212172" w:rsidRPr="00887C6A" w:rsidRDefault="00212172" w:rsidP="009F28D9">
            <w:pPr>
              <w:pStyle w:val="TableBody"/>
              <w:rPr>
                <w:bCs/>
              </w:rPr>
            </w:pPr>
            <w:r w:rsidRPr="00887C6A">
              <w:t>DAWASF</w:t>
            </w:r>
            <w:r w:rsidRPr="00887C6A">
              <w:rPr>
                <w:vertAlign w:val="subscript"/>
              </w:rPr>
              <w:t xml:space="preserve"> </w:t>
            </w:r>
            <w:r w:rsidRPr="008F3BDD">
              <w:rPr>
                <w:i/>
                <w:vertAlign w:val="subscript"/>
              </w:rPr>
              <w:t>k, c</w:t>
            </w:r>
          </w:p>
        </w:tc>
        <w:tc>
          <w:tcPr>
            <w:tcW w:w="478" w:type="pct"/>
          </w:tcPr>
          <w:p w14:paraId="397336E1" w14:textId="77777777" w:rsidR="00212172" w:rsidRPr="00887C6A" w:rsidRDefault="00212172" w:rsidP="009F28D9">
            <w:pPr>
              <w:pStyle w:val="TableBody"/>
              <w:rPr>
                <w:bCs/>
              </w:rPr>
            </w:pPr>
            <w:r w:rsidRPr="00887C6A">
              <w:rPr>
                <w:bCs/>
              </w:rPr>
              <w:t>None</w:t>
            </w:r>
          </w:p>
        </w:tc>
        <w:tc>
          <w:tcPr>
            <w:tcW w:w="3587" w:type="pct"/>
          </w:tcPr>
          <w:p w14:paraId="140D1AE6" w14:textId="77777777" w:rsidR="00212172" w:rsidRPr="00887C6A" w:rsidRDefault="00212172" w:rsidP="009F28D9">
            <w:pPr>
              <w:pStyle w:val="TableBody"/>
              <w:rPr>
                <w:i/>
              </w:rPr>
            </w:pPr>
            <w:r w:rsidRPr="00887C6A">
              <w:rPr>
                <w:i/>
              </w:rPr>
              <w:t>Day-Ahead Weighted Average Shift Factor at sink per constraint</w:t>
            </w:r>
            <w:r w:rsidRPr="00887C6A">
              <w:t xml:space="preserve">—The Day-Ahead Shift Factor for the sink Settlement Point and the directional network element for constraint </w:t>
            </w:r>
            <w:r w:rsidRPr="00887C6A">
              <w:rPr>
                <w:i/>
              </w:rPr>
              <w:t>c</w:t>
            </w:r>
            <w:r w:rsidRPr="00887C6A">
              <w:t>, in the hour.</w:t>
            </w:r>
          </w:p>
        </w:tc>
      </w:tr>
      <w:tr w:rsidR="00212172" w:rsidRPr="00887C6A" w14:paraId="78D98ED7" w14:textId="77777777" w:rsidTr="009F28D9">
        <w:trPr>
          <w:cantSplit/>
        </w:trPr>
        <w:tc>
          <w:tcPr>
            <w:tcW w:w="935" w:type="pct"/>
          </w:tcPr>
          <w:p w14:paraId="4FD10241" w14:textId="77777777" w:rsidR="00212172" w:rsidRPr="00887C6A" w:rsidRDefault="00212172" w:rsidP="009F28D9">
            <w:pPr>
              <w:pStyle w:val="TableBody"/>
              <w:rPr>
                <w:bCs/>
              </w:rPr>
            </w:pPr>
            <w:r w:rsidRPr="00887C6A">
              <w:rPr>
                <w:bCs/>
              </w:rPr>
              <w:t xml:space="preserve">DAOBLHVPR </w:t>
            </w:r>
            <w:r w:rsidRPr="008F3BDD">
              <w:rPr>
                <w:bCs/>
                <w:i/>
                <w:vertAlign w:val="subscript"/>
              </w:rPr>
              <w:t>(j, k)</w:t>
            </w:r>
          </w:p>
        </w:tc>
        <w:tc>
          <w:tcPr>
            <w:tcW w:w="478" w:type="pct"/>
          </w:tcPr>
          <w:p w14:paraId="20505188" w14:textId="77777777" w:rsidR="00212172" w:rsidRPr="00887C6A" w:rsidRDefault="00212172" w:rsidP="009F28D9">
            <w:pPr>
              <w:pStyle w:val="TableBody"/>
              <w:rPr>
                <w:bCs/>
              </w:rPr>
            </w:pPr>
            <w:r w:rsidRPr="00887C6A">
              <w:rPr>
                <w:bCs/>
              </w:rPr>
              <w:t>$/MWh</w:t>
            </w:r>
          </w:p>
        </w:tc>
        <w:tc>
          <w:tcPr>
            <w:tcW w:w="3587" w:type="pct"/>
          </w:tcPr>
          <w:p w14:paraId="445480AF" w14:textId="77777777" w:rsidR="00212172" w:rsidRPr="00887C6A" w:rsidRDefault="00212172" w:rsidP="009F28D9">
            <w:pPr>
              <w:pStyle w:val="TableBody"/>
              <w:rPr>
                <w:i/>
              </w:rPr>
            </w:pPr>
            <w:r w:rsidRPr="00887C6A">
              <w:rPr>
                <w:i/>
              </w:rPr>
              <w:t>Day-Ahead Obligation Hedge Value Price per source and sink pair</w:t>
            </w:r>
            <w:r w:rsidRPr="00887C6A">
              <w:t xml:space="preserve">—The Day-Ahead hedge price of a PTP Obligation with the source </w:t>
            </w:r>
            <w:r w:rsidRPr="00887C6A">
              <w:rPr>
                <w:i/>
              </w:rPr>
              <w:t>j</w:t>
            </w:r>
            <w:r w:rsidRPr="00887C6A">
              <w:t xml:space="preserve"> and the sink </w:t>
            </w:r>
            <w:r w:rsidRPr="00887C6A">
              <w:rPr>
                <w:i/>
              </w:rPr>
              <w:t>k</w:t>
            </w:r>
            <w:r w:rsidRPr="00887C6A">
              <w:t>, for the hour.</w:t>
            </w:r>
          </w:p>
        </w:tc>
      </w:tr>
      <w:tr w:rsidR="00212172" w:rsidRPr="00887C6A" w14:paraId="4078669E" w14:textId="77777777" w:rsidTr="009F28D9">
        <w:trPr>
          <w:cantSplit/>
        </w:trPr>
        <w:tc>
          <w:tcPr>
            <w:tcW w:w="935" w:type="pct"/>
          </w:tcPr>
          <w:p w14:paraId="4D49C311" w14:textId="77777777" w:rsidR="00212172" w:rsidRPr="00887C6A" w:rsidRDefault="00212172" w:rsidP="009F28D9">
            <w:pPr>
              <w:pStyle w:val="TableBody"/>
              <w:rPr>
                <w:bCs/>
              </w:rPr>
            </w:pPr>
            <w:r w:rsidRPr="00887C6A">
              <w:rPr>
                <w:bCs/>
              </w:rPr>
              <w:t xml:space="preserve">MINRESPR </w:t>
            </w:r>
            <w:r w:rsidRPr="008F3BDD">
              <w:rPr>
                <w:bCs/>
                <w:i/>
                <w:vertAlign w:val="subscript"/>
              </w:rPr>
              <w:t>j</w:t>
            </w:r>
          </w:p>
        </w:tc>
        <w:tc>
          <w:tcPr>
            <w:tcW w:w="478" w:type="pct"/>
          </w:tcPr>
          <w:p w14:paraId="21CD51D9" w14:textId="77777777" w:rsidR="00212172" w:rsidRPr="00887C6A" w:rsidRDefault="00212172" w:rsidP="009F28D9">
            <w:pPr>
              <w:pStyle w:val="TableBody"/>
              <w:rPr>
                <w:bCs/>
              </w:rPr>
            </w:pPr>
            <w:r w:rsidRPr="00887C6A">
              <w:rPr>
                <w:bCs/>
              </w:rPr>
              <w:t>$/MWh</w:t>
            </w:r>
          </w:p>
        </w:tc>
        <w:tc>
          <w:tcPr>
            <w:tcW w:w="3587" w:type="pct"/>
          </w:tcPr>
          <w:p w14:paraId="5CC9B02C" w14:textId="77777777" w:rsidR="00212172" w:rsidRPr="00887C6A" w:rsidRDefault="00212172" w:rsidP="009F28D9">
            <w:pPr>
              <w:pStyle w:val="TableBody"/>
              <w:rPr>
                <w:i/>
              </w:rPr>
            </w:pPr>
            <w:r w:rsidRPr="00887C6A">
              <w:rPr>
                <w:i/>
              </w:rPr>
              <w:t>Minimum Resource Price for source</w:t>
            </w:r>
            <w:r w:rsidRPr="00887C6A">
              <w:t xml:space="preserve">—The lowest Minimum Resource Price for the Resources located at the source Settlement Point </w:t>
            </w:r>
            <w:r w:rsidRPr="00887C6A">
              <w:rPr>
                <w:i/>
              </w:rPr>
              <w:t>j</w:t>
            </w:r>
            <w:r w:rsidRPr="00887C6A">
              <w:t>.</w:t>
            </w:r>
          </w:p>
        </w:tc>
      </w:tr>
      <w:tr w:rsidR="00212172" w:rsidRPr="00887C6A" w14:paraId="460DE894" w14:textId="77777777" w:rsidTr="009F28D9">
        <w:trPr>
          <w:cantSplit/>
        </w:trPr>
        <w:tc>
          <w:tcPr>
            <w:tcW w:w="935" w:type="pct"/>
          </w:tcPr>
          <w:p w14:paraId="6605A50C" w14:textId="77777777" w:rsidR="00212172" w:rsidRPr="00887C6A" w:rsidRDefault="00212172" w:rsidP="009F28D9">
            <w:pPr>
              <w:pStyle w:val="TableBody"/>
              <w:rPr>
                <w:bCs/>
              </w:rPr>
            </w:pPr>
            <w:r w:rsidRPr="00887C6A">
              <w:rPr>
                <w:bCs/>
              </w:rPr>
              <w:t xml:space="preserve">MAXRESPR </w:t>
            </w:r>
            <w:r w:rsidRPr="008F3BDD">
              <w:rPr>
                <w:bCs/>
                <w:i/>
                <w:vertAlign w:val="subscript"/>
              </w:rPr>
              <w:t>k</w:t>
            </w:r>
          </w:p>
        </w:tc>
        <w:tc>
          <w:tcPr>
            <w:tcW w:w="478" w:type="pct"/>
          </w:tcPr>
          <w:p w14:paraId="01999B8C" w14:textId="77777777" w:rsidR="00212172" w:rsidRPr="00887C6A" w:rsidRDefault="00212172" w:rsidP="009F28D9">
            <w:pPr>
              <w:pStyle w:val="TableBody"/>
              <w:rPr>
                <w:bCs/>
              </w:rPr>
            </w:pPr>
            <w:r w:rsidRPr="00887C6A">
              <w:rPr>
                <w:bCs/>
              </w:rPr>
              <w:t>$/MWh</w:t>
            </w:r>
          </w:p>
        </w:tc>
        <w:tc>
          <w:tcPr>
            <w:tcW w:w="3587" w:type="pct"/>
          </w:tcPr>
          <w:p w14:paraId="7CF109B2" w14:textId="77777777" w:rsidR="00212172" w:rsidRPr="00887C6A" w:rsidRDefault="00212172" w:rsidP="009F28D9">
            <w:pPr>
              <w:pStyle w:val="TableBody"/>
              <w:rPr>
                <w:i/>
              </w:rPr>
            </w:pPr>
            <w:r w:rsidRPr="00887C6A">
              <w:rPr>
                <w:i/>
              </w:rPr>
              <w:t>Max Resource Price for sink</w:t>
            </w:r>
            <w:r w:rsidRPr="00887C6A">
              <w:t xml:space="preserve">—The highest Maximum Resource Price for the Resources located at the sink Settlement Point </w:t>
            </w:r>
            <w:r w:rsidRPr="00887C6A">
              <w:rPr>
                <w:i/>
              </w:rPr>
              <w:t>k</w:t>
            </w:r>
            <w:r w:rsidRPr="00887C6A">
              <w:t>.</w:t>
            </w:r>
          </w:p>
        </w:tc>
      </w:tr>
      <w:tr w:rsidR="00212172" w:rsidRPr="00887C6A" w14:paraId="3213549D" w14:textId="77777777" w:rsidTr="009F28D9">
        <w:trPr>
          <w:cantSplit/>
        </w:trPr>
        <w:tc>
          <w:tcPr>
            <w:tcW w:w="935" w:type="pct"/>
          </w:tcPr>
          <w:p w14:paraId="1EA03EF9" w14:textId="77777777" w:rsidR="00212172" w:rsidRPr="00887C6A" w:rsidRDefault="00212172" w:rsidP="009F28D9">
            <w:pPr>
              <w:pStyle w:val="TableBody"/>
              <w:rPr>
                <w:bCs/>
              </w:rPr>
            </w:pPr>
            <w:r w:rsidRPr="00887C6A">
              <w:rPr>
                <w:bCs/>
              </w:rPr>
              <w:t xml:space="preserve">DAOBL </w:t>
            </w:r>
            <w:r w:rsidRPr="008F3BDD">
              <w:rPr>
                <w:i/>
                <w:vertAlign w:val="subscript"/>
              </w:rPr>
              <w:t xml:space="preserve">o, </w:t>
            </w:r>
            <w:r w:rsidRPr="008F3BDD">
              <w:rPr>
                <w:bCs/>
                <w:i/>
                <w:vertAlign w:val="subscript"/>
              </w:rPr>
              <w:t>(j, k)</w:t>
            </w:r>
          </w:p>
        </w:tc>
        <w:tc>
          <w:tcPr>
            <w:tcW w:w="478" w:type="pct"/>
          </w:tcPr>
          <w:p w14:paraId="049C9BB2" w14:textId="77777777" w:rsidR="00212172" w:rsidRPr="00887C6A" w:rsidRDefault="00212172" w:rsidP="009F28D9">
            <w:pPr>
              <w:pStyle w:val="TableBody"/>
            </w:pPr>
            <w:r w:rsidRPr="00887C6A">
              <w:rPr>
                <w:bCs/>
              </w:rPr>
              <w:t>MW</w:t>
            </w:r>
          </w:p>
        </w:tc>
        <w:tc>
          <w:tcPr>
            <w:tcW w:w="3587" w:type="pct"/>
          </w:tcPr>
          <w:p w14:paraId="070DA8DA" w14:textId="77777777" w:rsidR="00212172" w:rsidRPr="00887C6A" w:rsidRDefault="00212172" w:rsidP="009F28D9">
            <w:pPr>
              <w:pStyle w:val="TableBody"/>
              <w:rPr>
                <w:bCs/>
              </w:rPr>
            </w:pPr>
            <w:r w:rsidRPr="00887C6A">
              <w:rPr>
                <w:i/>
              </w:rPr>
              <w:t>Day-Ahead Obligation per CRR Owner per source and sink pair</w:t>
            </w:r>
            <w:r w:rsidRPr="00887C6A">
              <w:t>—</w:t>
            </w:r>
            <w:r w:rsidRPr="00887C6A">
              <w:rPr>
                <w:bCs/>
              </w:rPr>
              <w:t xml:space="preserve">The number of CRR Owner </w:t>
            </w:r>
            <w:r w:rsidRPr="00887C6A">
              <w:rPr>
                <w:bCs/>
                <w:i/>
              </w:rPr>
              <w:t>o</w:t>
            </w:r>
            <w:r w:rsidRPr="00887C6A">
              <w:rPr>
                <w:bCs/>
              </w:rPr>
              <w:t>’s PT</w:t>
            </w:r>
            <w:r w:rsidRPr="00887C6A">
              <w:t>P</w:t>
            </w:r>
            <w:r w:rsidRPr="00887C6A">
              <w:rPr>
                <w:bCs/>
              </w:rPr>
              <w:t xml:space="preserve"> Obligations with the source </w:t>
            </w:r>
            <w:r w:rsidRPr="00887C6A">
              <w:rPr>
                <w:bCs/>
                <w:i/>
              </w:rPr>
              <w:t>j</w:t>
            </w:r>
            <w:r w:rsidRPr="00887C6A">
              <w:rPr>
                <w:bCs/>
              </w:rPr>
              <w:t xml:space="preserve"> and the sink </w:t>
            </w:r>
            <w:r w:rsidRPr="00887C6A">
              <w:rPr>
                <w:bCs/>
                <w:i/>
              </w:rPr>
              <w:t>k</w:t>
            </w:r>
            <w:r w:rsidRPr="00887C6A">
              <w:rPr>
                <w:bCs/>
              </w:rPr>
              <w:t xml:space="preserve"> settled in the DAM for the hour.</w:t>
            </w:r>
          </w:p>
        </w:tc>
      </w:tr>
      <w:tr w:rsidR="00212172" w:rsidRPr="00887C6A" w14:paraId="5E8F9531" w14:textId="77777777" w:rsidTr="009F28D9">
        <w:trPr>
          <w:cantSplit/>
        </w:trPr>
        <w:tc>
          <w:tcPr>
            <w:tcW w:w="935" w:type="pct"/>
            <w:tcBorders>
              <w:top w:val="single" w:sz="4" w:space="0" w:color="auto"/>
              <w:left w:val="single" w:sz="4" w:space="0" w:color="auto"/>
              <w:bottom w:val="single" w:sz="4" w:space="0" w:color="auto"/>
              <w:right w:val="single" w:sz="4" w:space="0" w:color="auto"/>
            </w:tcBorders>
          </w:tcPr>
          <w:p w14:paraId="2AA1E553" w14:textId="77777777" w:rsidR="00212172" w:rsidRPr="008F3BDD" w:rsidRDefault="00212172" w:rsidP="009F28D9">
            <w:pPr>
              <w:pStyle w:val="TableBody"/>
              <w:rPr>
                <w:bCs/>
                <w:i/>
              </w:rPr>
            </w:pPr>
            <w:r w:rsidRPr="008F3BDD">
              <w:rPr>
                <w:bCs/>
                <w:i/>
              </w:rPr>
              <w:t>o</w:t>
            </w:r>
          </w:p>
        </w:tc>
        <w:tc>
          <w:tcPr>
            <w:tcW w:w="478" w:type="pct"/>
            <w:tcBorders>
              <w:top w:val="single" w:sz="4" w:space="0" w:color="auto"/>
              <w:left w:val="single" w:sz="4" w:space="0" w:color="auto"/>
              <w:bottom w:val="single" w:sz="4" w:space="0" w:color="auto"/>
              <w:right w:val="single" w:sz="4" w:space="0" w:color="auto"/>
            </w:tcBorders>
          </w:tcPr>
          <w:p w14:paraId="1FE77646" w14:textId="77777777" w:rsidR="00212172" w:rsidRPr="00887C6A" w:rsidRDefault="00212172" w:rsidP="009F28D9">
            <w:pPr>
              <w:pStyle w:val="TableBody"/>
              <w:rPr>
                <w:bCs/>
              </w:rPr>
            </w:pPr>
            <w:r w:rsidRPr="00887C6A">
              <w:rPr>
                <w:bCs/>
              </w:rPr>
              <w:t>none</w:t>
            </w:r>
          </w:p>
        </w:tc>
        <w:tc>
          <w:tcPr>
            <w:tcW w:w="3587" w:type="pct"/>
            <w:tcBorders>
              <w:top w:val="single" w:sz="4" w:space="0" w:color="auto"/>
              <w:left w:val="single" w:sz="4" w:space="0" w:color="auto"/>
              <w:bottom w:val="single" w:sz="4" w:space="0" w:color="auto"/>
              <w:right w:val="single" w:sz="4" w:space="0" w:color="auto"/>
            </w:tcBorders>
          </w:tcPr>
          <w:p w14:paraId="0DB11C19" w14:textId="77777777" w:rsidR="00212172" w:rsidRPr="00887C6A" w:rsidRDefault="00212172" w:rsidP="009F28D9">
            <w:pPr>
              <w:pStyle w:val="TableBody"/>
            </w:pPr>
            <w:r w:rsidRPr="00887C6A">
              <w:t>A CRR Owner.</w:t>
            </w:r>
          </w:p>
        </w:tc>
      </w:tr>
      <w:tr w:rsidR="00212172" w:rsidRPr="00887C6A" w14:paraId="61372151" w14:textId="77777777" w:rsidTr="009F28D9">
        <w:trPr>
          <w:cantSplit/>
        </w:trPr>
        <w:tc>
          <w:tcPr>
            <w:tcW w:w="935" w:type="pct"/>
            <w:tcBorders>
              <w:top w:val="single" w:sz="4" w:space="0" w:color="auto"/>
              <w:left w:val="single" w:sz="4" w:space="0" w:color="auto"/>
              <w:bottom w:val="single" w:sz="4" w:space="0" w:color="auto"/>
              <w:right w:val="single" w:sz="4" w:space="0" w:color="auto"/>
            </w:tcBorders>
          </w:tcPr>
          <w:p w14:paraId="455B55C9" w14:textId="77777777" w:rsidR="00212172" w:rsidRPr="008F3BDD" w:rsidRDefault="00212172" w:rsidP="009F28D9">
            <w:pPr>
              <w:pStyle w:val="TableBody"/>
              <w:rPr>
                <w:bCs/>
                <w:i/>
              </w:rPr>
            </w:pPr>
            <w:r w:rsidRPr="008F3BDD">
              <w:rPr>
                <w:bCs/>
                <w:i/>
              </w:rPr>
              <w:t>j</w:t>
            </w:r>
          </w:p>
        </w:tc>
        <w:tc>
          <w:tcPr>
            <w:tcW w:w="478" w:type="pct"/>
            <w:tcBorders>
              <w:top w:val="single" w:sz="4" w:space="0" w:color="auto"/>
              <w:left w:val="single" w:sz="4" w:space="0" w:color="auto"/>
              <w:bottom w:val="single" w:sz="4" w:space="0" w:color="auto"/>
              <w:right w:val="single" w:sz="4" w:space="0" w:color="auto"/>
            </w:tcBorders>
          </w:tcPr>
          <w:p w14:paraId="5BF6E9D1" w14:textId="77777777" w:rsidR="00212172" w:rsidRPr="00887C6A" w:rsidRDefault="00212172" w:rsidP="009F28D9">
            <w:pPr>
              <w:pStyle w:val="TableBody"/>
              <w:rPr>
                <w:bCs/>
              </w:rPr>
            </w:pPr>
            <w:r w:rsidRPr="00887C6A">
              <w:rPr>
                <w:bCs/>
              </w:rPr>
              <w:t>none</w:t>
            </w:r>
          </w:p>
        </w:tc>
        <w:tc>
          <w:tcPr>
            <w:tcW w:w="3587" w:type="pct"/>
            <w:tcBorders>
              <w:top w:val="single" w:sz="4" w:space="0" w:color="auto"/>
              <w:left w:val="single" w:sz="4" w:space="0" w:color="auto"/>
              <w:bottom w:val="single" w:sz="4" w:space="0" w:color="auto"/>
              <w:right w:val="single" w:sz="4" w:space="0" w:color="auto"/>
            </w:tcBorders>
          </w:tcPr>
          <w:p w14:paraId="2A74E30D" w14:textId="77777777" w:rsidR="00212172" w:rsidRPr="00887C6A" w:rsidRDefault="00212172" w:rsidP="009F28D9">
            <w:pPr>
              <w:pStyle w:val="TableBody"/>
            </w:pPr>
            <w:r w:rsidRPr="00887C6A">
              <w:t>A source Settlement Point.</w:t>
            </w:r>
          </w:p>
        </w:tc>
      </w:tr>
      <w:tr w:rsidR="00212172" w:rsidRPr="00887C6A" w14:paraId="1F80EFA2" w14:textId="77777777" w:rsidTr="009F28D9">
        <w:trPr>
          <w:cantSplit/>
        </w:trPr>
        <w:tc>
          <w:tcPr>
            <w:tcW w:w="935" w:type="pct"/>
            <w:tcBorders>
              <w:top w:val="single" w:sz="4" w:space="0" w:color="auto"/>
              <w:left w:val="single" w:sz="4" w:space="0" w:color="auto"/>
              <w:bottom w:val="single" w:sz="4" w:space="0" w:color="auto"/>
              <w:right w:val="single" w:sz="4" w:space="0" w:color="auto"/>
            </w:tcBorders>
          </w:tcPr>
          <w:p w14:paraId="1B061817" w14:textId="77777777" w:rsidR="00212172" w:rsidRPr="008F3BDD" w:rsidRDefault="00212172" w:rsidP="009F28D9">
            <w:pPr>
              <w:pStyle w:val="TableBody"/>
              <w:rPr>
                <w:bCs/>
                <w:i/>
              </w:rPr>
            </w:pPr>
            <w:r w:rsidRPr="008F3BDD">
              <w:rPr>
                <w:bCs/>
                <w:i/>
              </w:rPr>
              <w:t>k</w:t>
            </w:r>
          </w:p>
        </w:tc>
        <w:tc>
          <w:tcPr>
            <w:tcW w:w="478" w:type="pct"/>
            <w:tcBorders>
              <w:top w:val="single" w:sz="4" w:space="0" w:color="auto"/>
              <w:left w:val="single" w:sz="4" w:space="0" w:color="auto"/>
              <w:bottom w:val="single" w:sz="4" w:space="0" w:color="auto"/>
              <w:right w:val="single" w:sz="4" w:space="0" w:color="auto"/>
            </w:tcBorders>
          </w:tcPr>
          <w:p w14:paraId="53D6E0E7" w14:textId="77777777" w:rsidR="00212172" w:rsidRPr="00887C6A" w:rsidRDefault="00212172" w:rsidP="009F28D9">
            <w:pPr>
              <w:pStyle w:val="TableBody"/>
              <w:rPr>
                <w:bCs/>
              </w:rPr>
            </w:pPr>
            <w:r w:rsidRPr="00887C6A">
              <w:rPr>
                <w:bCs/>
              </w:rPr>
              <w:t>none</w:t>
            </w:r>
          </w:p>
        </w:tc>
        <w:tc>
          <w:tcPr>
            <w:tcW w:w="3587" w:type="pct"/>
            <w:tcBorders>
              <w:top w:val="single" w:sz="4" w:space="0" w:color="auto"/>
              <w:left w:val="single" w:sz="4" w:space="0" w:color="auto"/>
              <w:bottom w:val="single" w:sz="4" w:space="0" w:color="auto"/>
              <w:right w:val="single" w:sz="4" w:space="0" w:color="auto"/>
            </w:tcBorders>
          </w:tcPr>
          <w:p w14:paraId="757EE0BF" w14:textId="77777777" w:rsidR="00212172" w:rsidRPr="00887C6A" w:rsidRDefault="00212172" w:rsidP="009F28D9">
            <w:pPr>
              <w:pStyle w:val="TableBody"/>
            </w:pPr>
            <w:r w:rsidRPr="00887C6A">
              <w:t>A sink Settlement Point.</w:t>
            </w:r>
          </w:p>
        </w:tc>
      </w:tr>
      <w:tr w:rsidR="00212172" w:rsidRPr="00887C6A" w14:paraId="28A028C9" w14:textId="77777777" w:rsidTr="009F28D9">
        <w:trPr>
          <w:cantSplit/>
        </w:trPr>
        <w:tc>
          <w:tcPr>
            <w:tcW w:w="935" w:type="pct"/>
            <w:tcBorders>
              <w:top w:val="single" w:sz="4" w:space="0" w:color="auto"/>
              <w:left w:val="single" w:sz="4" w:space="0" w:color="auto"/>
              <w:bottom w:val="single" w:sz="4" w:space="0" w:color="auto"/>
              <w:right w:val="single" w:sz="4" w:space="0" w:color="auto"/>
            </w:tcBorders>
          </w:tcPr>
          <w:p w14:paraId="3075D13A" w14:textId="77777777" w:rsidR="00212172" w:rsidRPr="008F3BDD" w:rsidRDefault="00212172" w:rsidP="009F28D9">
            <w:pPr>
              <w:pStyle w:val="TableBody"/>
              <w:rPr>
                <w:bCs/>
                <w:i/>
              </w:rPr>
            </w:pPr>
            <w:r w:rsidRPr="008F3BDD">
              <w:rPr>
                <w:bCs/>
                <w:i/>
              </w:rPr>
              <w:t>c</w:t>
            </w:r>
          </w:p>
        </w:tc>
        <w:tc>
          <w:tcPr>
            <w:tcW w:w="478" w:type="pct"/>
            <w:tcBorders>
              <w:top w:val="single" w:sz="4" w:space="0" w:color="auto"/>
              <w:left w:val="single" w:sz="4" w:space="0" w:color="auto"/>
              <w:bottom w:val="single" w:sz="4" w:space="0" w:color="auto"/>
              <w:right w:val="single" w:sz="4" w:space="0" w:color="auto"/>
            </w:tcBorders>
          </w:tcPr>
          <w:p w14:paraId="32E85A77" w14:textId="77777777" w:rsidR="00212172" w:rsidRPr="00887C6A" w:rsidRDefault="00212172" w:rsidP="009F28D9">
            <w:pPr>
              <w:pStyle w:val="TableBody"/>
              <w:rPr>
                <w:bCs/>
              </w:rPr>
            </w:pPr>
            <w:r w:rsidRPr="00887C6A">
              <w:rPr>
                <w:bCs/>
              </w:rPr>
              <w:t>none</w:t>
            </w:r>
          </w:p>
        </w:tc>
        <w:tc>
          <w:tcPr>
            <w:tcW w:w="3587" w:type="pct"/>
            <w:tcBorders>
              <w:top w:val="single" w:sz="4" w:space="0" w:color="auto"/>
              <w:left w:val="single" w:sz="4" w:space="0" w:color="auto"/>
              <w:bottom w:val="single" w:sz="4" w:space="0" w:color="auto"/>
              <w:right w:val="single" w:sz="4" w:space="0" w:color="auto"/>
            </w:tcBorders>
          </w:tcPr>
          <w:p w14:paraId="16E34A25" w14:textId="77777777" w:rsidR="00212172" w:rsidRPr="00887C6A" w:rsidRDefault="00212172" w:rsidP="009F28D9">
            <w:pPr>
              <w:pStyle w:val="TableBody"/>
            </w:pPr>
            <w:r w:rsidRPr="00887C6A">
              <w:t>A constraint associated with a directional network element for the hour.</w:t>
            </w:r>
          </w:p>
        </w:tc>
      </w:tr>
    </w:tbl>
    <w:p w14:paraId="23497B77" w14:textId="77777777" w:rsidR="00212172" w:rsidRPr="00887C6A" w:rsidRDefault="00212172" w:rsidP="00212172">
      <w:pPr>
        <w:pStyle w:val="Spaceafterbox"/>
      </w:pPr>
    </w:p>
    <w:p w14:paraId="551252E7" w14:textId="77777777" w:rsidR="00212172" w:rsidRPr="00887C6A" w:rsidRDefault="00212172" w:rsidP="00212172">
      <w:pPr>
        <w:pStyle w:val="BodyTextNumbered"/>
      </w:pPr>
      <w:r w:rsidRPr="00887C6A">
        <w:t>(4)</w:t>
      </w:r>
      <w:r w:rsidRPr="00887C6A">
        <w:tab/>
        <w:t xml:space="preserve">The net total payment or charge to each CRR Owner for the Operating Hour of all its PTP Obligations settled in the DAM is calculated as follows: </w:t>
      </w:r>
    </w:p>
    <w:p w14:paraId="3B035D7B" w14:textId="77777777" w:rsidR="00212172" w:rsidRPr="00887C6A" w:rsidRDefault="00212172" w:rsidP="007C57E5">
      <w:pPr>
        <w:pStyle w:val="FormulaBold"/>
        <w:rPr>
          <w:lang w:val="pt-BR"/>
        </w:rPr>
      </w:pPr>
      <w:r w:rsidRPr="00887C6A">
        <w:rPr>
          <w:lang w:val="pt-BR"/>
        </w:rPr>
        <w:t>DAOBLAMTOTOT</w:t>
      </w:r>
      <w:r w:rsidRPr="00887C6A">
        <w:rPr>
          <w:vertAlign w:val="subscript"/>
          <w:lang w:val="pt-BR"/>
        </w:rPr>
        <w:t xml:space="preserve"> </w:t>
      </w:r>
      <w:r w:rsidRPr="00887C6A">
        <w:rPr>
          <w:i/>
          <w:vertAlign w:val="subscript"/>
          <w:lang w:val="pt-BR"/>
        </w:rPr>
        <w:t>o</w:t>
      </w:r>
      <w:r w:rsidRPr="00887C6A">
        <w:rPr>
          <w:lang w:val="pt-BR"/>
        </w:rPr>
        <w:tab/>
        <w:t>=</w:t>
      </w:r>
      <w:r w:rsidRPr="00887C6A">
        <w:rPr>
          <w:lang w:val="pt-BR"/>
        </w:rPr>
        <w:tab/>
        <w:t>DAOBLCROTOT</w:t>
      </w:r>
      <w:r w:rsidRPr="00887C6A">
        <w:rPr>
          <w:vertAlign w:val="subscript"/>
          <w:lang w:val="pt-BR"/>
        </w:rPr>
        <w:t xml:space="preserve"> </w:t>
      </w:r>
      <w:r w:rsidRPr="00887C6A">
        <w:rPr>
          <w:i/>
          <w:vertAlign w:val="subscript"/>
          <w:lang w:val="pt-BR"/>
        </w:rPr>
        <w:t>o</w:t>
      </w:r>
      <w:r w:rsidRPr="00887C6A">
        <w:rPr>
          <w:lang w:val="pt-BR"/>
        </w:rPr>
        <w:t xml:space="preserve"> + DAOBLCHOTOT</w:t>
      </w:r>
      <w:r w:rsidRPr="00887C6A">
        <w:rPr>
          <w:vertAlign w:val="subscript"/>
          <w:lang w:val="pt-BR"/>
        </w:rPr>
        <w:t xml:space="preserve"> </w:t>
      </w:r>
      <w:r w:rsidRPr="00887C6A">
        <w:rPr>
          <w:i/>
          <w:vertAlign w:val="subscript"/>
          <w:lang w:val="pt-BR"/>
        </w:rPr>
        <w:t>o</w:t>
      </w:r>
    </w:p>
    <w:p w14:paraId="0B26114D" w14:textId="77777777" w:rsidR="00212172" w:rsidRPr="00887C6A" w:rsidRDefault="00212172" w:rsidP="00212172">
      <w:pPr>
        <w:pStyle w:val="BodyText"/>
        <w:ind w:firstLine="720"/>
        <w:rPr>
          <w:lang w:val="pt-BR"/>
        </w:rPr>
      </w:pPr>
      <w:r w:rsidRPr="00887C6A">
        <w:rPr>
          <w:lang w:val="pt-BR"/>
        </w:rPr>
        <w:t>Where:</w:t>
      </w:r>
    </w:p>
    <w:p w14:paraId="4E7273BD" w14:textId="77777777" w:rsidR="00212172" w:rsidRPr="00887C6A" w:rsidRDefault="00212172" w:rsidP="00440158">
      <w:pPr>
        <w:pStyle w:val="Formula"/>
        <w:rPr>
          <w:lang w:val="pt-BR"/>
        </w:rPr>
      </w:pPr>
      <w:r w:rsidRPr="00887C6A">
        <w:rPr>
          <w:lang w:val="pt-BR"/>
        </w:rPr>
        <w:t xml:space="preserve">DAOBLCROTOT </w:t>
      </w:r>
      <w:r w:rsidRPr="00887C6A">
        <w:rPr>
          <w:i/>
          <w:vertAlign w:val="subscript"/>
          <w:lang w:val="pt-BR"/>
        </w:rPr>
        <w:t>o</w:t>
      </w:r>
      <w:r w:rsidRPr="00887C6A">
        <w:rPr>
          <w:lang w:val="pt-BR"/>
        </w:rPr>
        <w:tab/>
        <w:t>=</w:t>
      </w:r>
      <w:r w:rsidRPr="00887C6A">
        <w:rPr>
          <w:lang w:val="pt-BR"/>
        </w:rPr>
        <w:tab/>
      </w:r>
      <w:r w:rsidRPr="00887C6A">
        <w:rPr>
          <w:position w:val="-22"/>
        </w:rPr>
        <w:object w:dxaOrig="220" w:dyaOrig="460" w14:anchorId="6588BF8E">
          <v:shape id="_x0000_i1081" type="#_x0000_t75" style="width:11.25pt;height:23.25pt" o:ole="">
            <v:imagedata r:id="rId82" o:title=""/>
          </v:shape>
          <o:OLEObject Type="Embed" ProgID="Equation.3" ShapeID="_x0000_i1081" DrawAspect="Content" ObjectID="_1736579845" r:id="rId83"/>
        </w:object>
      </w:r>
      <w:r w:rsidRPr="00887C6A">
        <w:rPr>
          <w:position w:val="-20"/>
        </w:rPr>
        <w:object w:dxaOrig="220" w:dyaOrig="440" w14:anchorId="4A29A76B">
          <v:shape id="_x0000_i1082" type="#_x0000_t75" style="width:11.25pt;height:21.75pt" o:ole="">
            <v:imagedata r:id="rId84" o:title=""/>
          </v:shape>
          <o:OLEObject Type="Embed" ProgID="Equation.3" ShapeID="_x0000_i1082" DrawAspect="Content" ObjectID="_1736579846" r:id="rId85"/>
        </w:object>
      </w:r>
      <w:r w:rsidRPr="00887C6A">
        <w:rPr>
          <w:lang w:val="pt-BR"/>
        </w:rPr>
        <w:t xml:space="preserve">Min (0, DAOBLAMT </w:t>
      </w:r>
      <w:r w:rsidRPr="00887C6A">
        <w:rPr>
          <w:i/>
          <w:vertAlign w:val="subscript"/>
          <w:lang w:val="pt-BR"/>
        </w:rPr>
        <w:t>o, (j, k)</w:t>
      </w:r>
      <w:r w:rsidRPr="00887C6A">
        <w:rPr>
          <w:lang w:val="pt-BR"/>
        </w:rPr>
        <w:t>)</w:t>
      </w:r>
    </w:p>
    <w:p w14:paraId="17CEFF6A" w14:textId="77777777" w:rsidR="00212172" w:rsidRPr="00887C6A" w:rsidRDefault="00212172" w:rsidP="00440158">
      <w:pPr>
        <w:pStyle w:val="Formula"/>
        <w:rPr>
          <w:lang w:val="pt-BR"/>
        </w:rPr>
      </w:pPr>
      <w:r w:rsidRPr="00887C6A">
        <w:rPr>
          <w:lang w:val="pt-BR"/>
        </w:rPr>
        <w:t xml:space="preserve">DAOBLCHOTOT </w:t>
      </w:r>
      <w:r w:rsidRPr="00887C6A">
        <w:rPr>
          <w:i/>
          <w:vertAlign w:val="subscript"/>
          <w:lang w:val="pt-BR"/>
        </w:rPr>
        <w:t>o</w:t>
      </w:r>
      <w:r w:rsidRPr="00887C6A">
        <w:rPr>
          <w:lang w:val="pt-BR"/>
        </w:rPr>
        <w:tab/>
        <w:t>=</w:t>
      </w:r>
      <w:r w:rsidRPr="00887C6A">
        <w:rPr>
          <w:lang w:val="pt-BR"/>
        </w:rPr>
        <w:tab/>
      </w:r>
      <w:r w:rsidRPr="00887C6A">
        <w:rPr>
          <w:position w:val="-22"/>
        </w:rPr>
        <w:object w:dxaOrig="220" w:dyaOrig="460" w14:anchorId="3B087EE0">
          <v:shape id="_x0000_i1083" type="#_x0000_t75" style="width:11.25pt;height:23.25pt" o:ole="">
            <v:imagedata r:id="rId82" o:title=""/>
          </v:shape>
          <o:OLEObject Type="Embed" ProgID="Equation.3" ShapeID="_x0000_i1083" DrawAspect="Content" ObjectID="_1736579847" r:id="rId86"/>
        </w:object>
      </w:r>
      <w:r w:rsidRPr="00887C6A">
        <w:rPr>
          <w:position w:val="-20"/>
        </w:rPr>
        <w:object w:dxaOrig="220" w:dyaOrig="440" w14:anchorId="4FF82A65">
          <v:shape id="_x0000_i1084" type="#_x0000_t75" style="width:11.25pt;height:21.75pt" o:ole="">
            <v:imagedata r:id="rId84" o:title=""/>
          </v:shape>
          <o:OLEObject Type="Embed" ProgID="Equation.3" ShapeID="_x0000_i1084" DrawAspect="Content" ObjectID="_1736579848" r:id="rId87"/>
        </w:object>
      </w:r>
      <w:r w:rsidRPr="00887C6A">
        <w:rPr>
          <w:lang w:val="pt-BR"/>
        </w:rPr>
        <w:t xml:space="preserve">Max (0, DAOBLAMT </w:t>
      </w:r>
      <w:r w:rsidRPr="00887C6A">
        <w:rPr>
          <w:i/>
          <w:vertAlign w:val="subscript"/>
          <w:lang w:val="pt-BR"/>
        </w:rPr>
        <w:t>o, (j, k)</w:t>
      </w:r>
      <w:r w:rsidRPr="00887C6A">
        <w:rPr>
          <w:lang w:val="pt-BR"/>
        </w:rPr>
        <w:t>)</w:t>
      </w:r>
    </w:p>
    <w:p w14:paraId="7B29529B" w14:textId="77777777" w:rsidR="00212172" w:rsidRPr="00887C6A" w:rsidRDefault="00212172" w:rsidP="00212172">
      <w:r w:rsidRPr="00887C6A">
        <w:lastRenderedPageBreak/>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8"/>
        <w:gridCol w:w="695"/>
        <w:gridCol w:w="6803"/>
      </w:tblGrid>
      <w:tr w:rsidR="00212172" w:rsidRPr="00887C6A" w14:paraId="5B4BD07F" w14:textId="77777777" w:rsidTr="009F28D9">
        <w:trPr>
          <w:cantSplit/>
          <w:tblHeader/>
        </w:trPr>
        <w:tc>
          <w:tcPr>
            <w:tcW w:w="1085" w:type="pct"/>
          </w:tcPr>
          <w:p w14:paraId="7B5300FC" w14:textId="77777777" w:rsidR="00212172" w:rsidRPr="00887C6A" w:rsidRDefault="00212172" w:rsidP="009F28D9">
            <w:pPr>
              <w:pStyle w:val="TableHead"/>
            </w:pPr>
            <w:r w:rsidRPr="00887C6A">
              <w:t>Variable</w:t>
            </w:r>
          </w:p>
        </w:tc>
        <w:tc>
          <w:tcPr>
            <w:tcW w:w="363" w:type="pct"/>
          </w:tcPr>
          <w:p w14:paraId="3A59CD57" w14:textId="77777777" w:rsidR="00212172" w:rsidRPr="00887C6A" w:rsidRDefault="00212172" w:rsidP="009F28D9">
            <w:pPr>
              <w:pStyle w:val="TableHead"/>
            </w:pPr>
            <w:r w:rsidRPr="00887C6A">
              <w:t>Unit</w:t>
            </w:r>
          </w:p>
        </w:tc>
        <w:tc>
          <w:tcPr>
            <w:tcW w:w="3551" w:type="pct"/>
          </w:tcPr>
          <w:p w14:paraId="22275DF2" w14:textId="77777777" w:rsidR="00212172" w:rsidRPr="00887C6A" w:rsidRDefault="00212172" w:rsidP="009F28D9">
            <w:pPr>
              <w:pStyle w:val="TableHead"/>
            </w:pPr>
            <w:r w:rsidRPr="00887C6A">
              <w:t>Definition</w:t>
            </w:r>
          </w:p>
        </w:tc>
      </w:tr>
      <w:tr w:rsidR="00212172" w:rsidRPr="00887C6A" w14:paraId="53297CAC" w14:textId="77777777" w:rsidTr="009F28D9">
        <w:trPr>
          <w:cantSplit/>
          <w:tblHeader/>
        </w:trPr>
        <w:tc>
          <w:tcPr>
            <w:tcW w:w="1085" w:type="pct"/>
          </w:tcPr>
          <w:p w14:paraId="068A9233" w14:textId="77777777" w:rsidR="00212172" w:rsidRPr="00887C6A" w:rsidRDefault="00212172" w:rsidP="009F28D9">
            <w:pPr>
              <w:pStyle w:val="TableBody"/>
            </w:pPr>
            <w:r w:rsidRPr="00887C6A">
              <w:t xml:space="preserve">DAOBLAMTOTOT </w:t>
            </w:r>
            <w:r w:rsidRPr="008F3BDD">
              <w:rPr>
                <w:i/>
                <w:vertAlign w:val="subscript"/>
              </w:rPr>
              <w:t>o</w:t>
            </w:r>
          </w:p>
        </w:tc>
        <w:tc>
          <w:tcPr>
            <w:tcW w:w="363" w:type="pct"/>
          </w:tcPr>
          <w:p w14:paraId="0D175DE3" w14:textId="77777777" w:rsidR="00212172" w:rsidRPr="00887C6A" w:rsidRDefault="00212172" w:rsidP="009F28D9">
            <w:pPr>
              <w:pStyle w:val="TableBody"/>
            </w:pPr>
            <w:r w:rsidRPr="00887C6A">
              <w:t>$</w:t>
            </w:r>
          </w:p>
        </w:tc>
        <w:tc>
          <w:tcPr>
            <w:tcW w:w="3551" w:type="pct"/>
          </w:tcPr>
          <w:p w14:paraId="54797926" w14:textId="77777777" w:rsidR="00212172" w:rsidRPr="00887C6A" w:rsidRDefault="00212172" w:rsidP="009F28D9">
            <w:pPr>
              <w:pStyle w:val="TableBody"/>
            </w:pPr>
            <w:r w:rsidRPr="00887C6A">
              <w:rPr>
                <w:i/>
              </w:rPr>
              <w:t>Day-Ahead Obligation Amount Owner Total per CRR Owner</w:t>
            </w:r>
            <w:r w:rsidRPr="00887C6A">
              <w:t xml:space="preserve">—The net total payment or charge to CRR Owner </w:t>
            </w:r>
            <w:r w:rsidRPr="00887C6A">
              <w:rPr>
                <w:i/>
              </w:rPr>
              <w:t>o</w:t>
            </w:r>
            <w:r w:rsidRPr="00887C6A">
              <w:t xml:space="preserve"> for all its PTP Obligations settled in the DAM, for the hour.</w:t>
            </w:r>
          </w:p>
        </w:tc>
      </w:tr>
      <w:tr w:rsidR="00212172" w:rsidRPr="00887C6A" w14:paraId="37CC21D9" w14:textId="77777777" w:rsidTr="009F28D9">
        <w:trPr>
          <w:cantSplit/>
          <w:tblHeader/>
        </w:trPr>
        <w:tc>
          <w:tcPr>
            <w:tcW w:w="1085" w:type="pct"/>
          </w:tcPr>
          <w:p w14:paraId="79A0B277" w14:textId="77777777" w:rsidR="00212172" w:rsidRPr="00887C6A" w:rsidRDefault="00212172" w:rsidP="009F28D9">
            <w:pPr>
              <w:pStyle w:val="TableBody"/>
            </w:pPr>
            <w:r w:rsidRPr="00887C6A">
              <w:t xml:space="preserve">DAOBLCROTOT </w:t>
            </w:r>
            <w:r w:rsidRPr="008F3BDD">
              <w:rPr>
                <w:i/>
                <w:vertAlign w:val="subscript"/>
              </w:rPr>
              <w:t>o</w:t>
            </w:r>
          </w:p>
        </w:tc>
        <w:tc>
          <w:tcPr>
            <w:tcW w:w="363" w:type="pct"/>
          </w:tcPr>
          <w:p w14:paraId="24EB7339" w14:textId="77777777" w:rsidR="00212172" w:rsidRPr="00887C6A" w:rsidRDefault="00212172" w:rsidP="009F28D9">
            <w:pPr>
              <w:pStyle w:val="TableBody"/>
            </w:pPr>
            <w:r w:rsidRPr="00887C6A">
              <w:t>$</w:t>
            </w:r>
          </w:p>
        </w:tc>
        <w:tc>
          <w:tcPr>
            <w:tcW w:w="3551" w:type="pct"/>
          </w:tcPr>
          <w:p w14:paraId="77B00C13" w14:textId="77777777" w:rsidR="00212172" w:rsidRPr="00887C6A" w:rsidRDefault="00212172" w:rsidP="009F28D9">
            <w:pPr>
              <w:pStyle w:val="TableBody"/>
            </w:pPr>
            <w:r w:rsidRPr="00887C6A">
              <w:rPr>
                <w:i/>
              </w:rPr>
              <w:t>Day-Ahead Obligation Credit Owner Total per CRR Owner</w:t>
            </w:r>
            <w:r w:rsidRPr="00887C6A">
              <w:t xml:space="preserve">—The total payment to CRR Owner </w:t>
            </w:r>
            <w:r w:rsidRPr="00887C6A">
              <w:rPr>
                <w:i/>
              </w:rPr>
              <w:t>o</w:t>
            </w:r>
            <w:r w:rsidRPr="00887C6A">
              <w:t xml:space="preserve"> for its PTP Obligations settled in the DAM, for the hour.</w:t>
            </w:r>
          </w:p>
        </w:tc>
      </w:tr>
      <w:tr w:rsidR="00212172" w:rsidRPr="00887C6A" w14:paraId="6F69F150" w14:textId="77777777" w:rsidTr="009F28D9">
        <w:trPr>
          <w:cantSplit/>
          <w:tblHeader/>
        </w:trPr>
        <w:tc>
          <w:tcPr>
            <w:tcW w:w="1085" w:type="pct"/>
          </w:tcPr>
          <w:p w14:paraId="2D3B5FDE" w14:textId="77777777" w:rsidR="00212172" w:rsidRPr="00887C6A" w:rsidRDefault="00212172" w:rsidP="009F28D9">
            <w:pPr>
              <w:pStyle w:val="TableBody"/>
            </w:pPr>
            <w:r w:rsidRPr="00887C6A">
              <w:t xml:space="preserve">DAOBLCHOTOT </w:t>
            </w:r>
            <w:r w:rsidRPr="008F3BDD">
              <w:rPr>
                <w:i/>
                <w:vertAlign w:val="subscript"/>
              </w:rPr>
              <w:t>o</w:t>
            </w:r>
          </w:p>
        </w:tc>
        <w:tc>
          <w:tcPr>
            <w:tcW w:w="363" w:type="pct"/>
          </w:tcPr>
          <w:p w14:paraId="59D99FEA" w14:textId="77777777" w:rsidR="00212172" w:rsidRPr="00887C6A" w:rsidRDefault="00212172" w:rsidP="009F28D9">
            <w:pPr>
              <w:pStyle w:val="TableBody"/>
            </w:pPr>
            <w:r w:rsidRPr="00887C6A">
              <w:t>$</w:t>
            </w:r>
          </w:p>
        </w:tc>
        <w:tc>
          <w:tcPr>
            <w:tcW w:w="3551" w:type="pct"/>
          </w:tcPr>
          <w:p w14:paraId="0CD8ACCD" w14:textId="77777777" w:rsidR="00212172" w:rsidRPr="00887C6A" w:rsidRDefault="00212172" w:rsidP="009F28D9">
            <w:pPr>
              <w:pStyle w:val="TableBody"/>
            </w:pPr>
            <w:r w:rsidRPr="00887C6A">
              <w:rPr>
                <w:i/>
              </w:rPr>
              <w:t>Day-Ahead Obligation Charge Owner Total per CRR Owner</w:t>
            </w:r>
            <w:r w:rsidRPr="00887C6A">
              <w:t xml:space="preserve">—The total charge to CRR Owner </w:t>
            </w:r>
            <w:r w:rsidRPr="00887C6A">
              <w:rPr>
                <w:i/>
              </w:rPr>
              <w:t>o</w:t>
            </w:r>
            <w:r w:rsidRPr="00887C6A">
              <w:t xml:space="preserve"> for its PTP Obligations settled in the DAM, for the hour.</w:t>
            </w:r>
          </w:p>
        </w:tc>
      </w:tr>
      <w:tr w:rsidR="00212172" w:rsidRPr="00887C6A" w14:paraId="1CCD041A" w14:textId="77777777" w:rsidTr="009F28D9">
        <w:trPr>
          <w:cantSplit/>
          <w:tblHeader/>
        </w:trPr>
        <w:tc>
          <w:tcPr>
            <w:tcW w:w="1085" w:type="pct"/>
          </w:tcPr>
          <w:p w14:paraId="4E5B76C8" w14:textId="77777777" w:rsidR="00212172" w:rsidRPr="00887C6A" w:rsidRDefault="00212172" w:rsidP="009F28D9">
            <w:pPr>
              <w:pStyle w:val="TableBody"/>
            </w:pPr>
            <w:r w:rsidRPr="00887C6A">
              <w:t xml:space="preserve">DAOBLAMT </w:t>
            </w:r>
            <w:r w:rsidRPr="008F3BDD">
              <w:rPr>
                <w:i/>
                <w:vertAlign w:val="subscript"/>
              </w:rPr>
              <w:t>o, (j, k)</w:t>
            </w:r>
          </w:p>
        </w:tc>
        <w:tc>
          <w:tcPr>
            <w:tcW w:w="363" w:type="pct"/>
          </w:tcPr>
          <w:p w14:paraId="25E8C614" w14:textId="77777777" w:rsidR="00212172" w:rsidRPr="00887C6A" w:rsidRDefault="00212172" w:rsidP="009F28D9">
            <w:pPr>
              <w:pStyle w:val="TableBody"/>
            </w:pPr>
            <w:r w:rsidRPr="00887C6A">
              <w:t>$</w:t>
            </w:r>
          </w:p>
        </w:tc>
        <w:tc>
          <w:tcPr>
            <w:tcW w:w="3551" w:type="pct"/>
          </w:tcPr>
          <w:p w14:paraId="6E03A48F" w14:textId="77777777" w:rsidR="00212172" w:rsidRPr="00887C6A" w:rsidRDefault="00212172" w:rsidP="009F28D9">
            <w:pPr>
              <w:pStyle w:val="TableBody"/>
            </w:pPr>
            <w:r w:rsidRPr="00887C6A">
              <w:rPr>
                <w:i/>
              </w:rPr>
              <w:t>Day-Ahead Obligation Amount per CRR Owner per pair of source and sink</w:t>
            </w:r>
            <w:r w:rsidRPr="00887C6A">
              <w:t xml:space="preserve">—The payment or charge to CRR Owner </w:t>
            </w:r>
            <w:r w:rsidRPr="00887C6A">
              <w:rPr>
                <w:i/>
              </w:rPr>
              <w:t>o</w:t>
            </w:r>
            <w:r w:rsidRPr="00887C6A">
              <w:t xml:space="preserve"> for its PTP Obligations with the source </w:t>
            </w:r>
            <w:r w:rsidRPr="00887C6A">
              <w:rPr>
                <w:i/>
              </w:rPr>
              <w:t>j</w:t>
            </w:r>
            <w:r w:rsidRPr="00887C6A">
              <w:t xml:space="preserve"> and the sink </w:t>
            </w:r>
            <w:r w:rsidRPr="00887C6A">
              <w:rPr>
                <w:i/>
              </w:rPr>
              <w:t>k</w:t>
            </w:r>
            <w:r w:rsidRPr="00887C6A">
              <w:t xml:space="preserve"> settled in the DAM, for the hour.</w:t>
            </w:r>
          </w:p>
        </w:tc>
      </w:tr>
      <w:tr w:rsidR="00212172" w:rsidRPr="00887C6A" w14:paraId="4F92FFB8" w14:textId="77777777" w:rsidTr="009F28D9">
        <w:trPr>
          <w:cantSplit/>
          <w:tblHeader/>
        </w:trPr>
        <w:tc>
          <w:tcPr>
            <w:tcW w:w="1085" w:type="pct"/>
            <w:tcBorders>
              <w:top w:val="single" w:sz="4" w:space="0" w:color="auto"/>
              <w:left w:val="single" w:sz="4" w:space="0" w:color="auto"/>
              <w:bottom w:val="single" w:sz="4" w:space="0" w:color="auto"/>
              <w:right w:val="single" w:sz="4" w:space="0" w:color="auto"/>
            </w:tcBorders>
          </w:tcPr>
          <w:p w14:paraId="0023208E" w14:textId="77777777" w:rsidR="00212172" w:rsidRPr="008F3BDD" w:rsidRDefault="00212172" w:rsidP="009F28D9">
            <w:pPr>
              <w:pStyle w:val="TableBody"/>
              <w:rPr>
                <w:i/>
              </w:rPr>
            </w:pPr>
            <w:r w:rsidRPr="008F3BDD">
              <w:rPr>
                <w:bCs/>
                <w:i/>
              </w:rPr>
              <w:t>o</w:t>
            </w:r>
          </w:p>
        </w:tc>
        <w:tc>
          <w:tcPr>
            <w:tcW w:w="363" w:type="pct"/>
            <w:tcBorders>
              <w:top w:val="single" w:sz="4" w:space="0" w:color="auto"/>
              <w:left w:val="single" w:sz="4" w:space="0" w:color="auto"/>
              <w:bottom w:val="single" w:sz="4" w:space="0" w:color="auto"/>
              <w:right w:val="single" w:sz="4" w:space="0" w:color="auto"/>
            </w:tcBorders>
          </w:tcPr>
          <w:p w14:paraId="5EA4A985" w14:textId="77777777" w:rsidR="00212172" w:rsidRPr="00887C6A" w:rsidRDefault="00212172" w:rsidP="009F28D9">
            <w:pPr>
              <w:pStyle w:val="TableBody"/>
            </w:pPr>
            <w:r w:rsidRPr="00887C6A">
              <w:t>none</w:t>
            </w:r>
          </w:p>
        </w:tc>
        <w:tc>
          <w:tcPr>
            <w:tcW w:w="3551" w:type="pct"/>
            <w:tcBorders>
              <w:top w:val="single" w:sz="4" w:space="0" w:color="auto"/>
              <w:left w:val="single" w:sz="4" w:space="0" w:color="auto"/>
              <w:bottom w:val="single" w:sz="4" w:space="0" w:color="auto"/>
              <w:right w:val="single" w:sz="4" w:space="0" w:color="auto"/>
            </w:tcBorders>
          </w:tcPr>
          <w:p w14:paraId="6E084D86" w14:textId="77777777" w:rsidR="00212172" w:rsidRPr="00887C6A" w:rsidRDefault="00212172" w:rsidP="009F28D9">
            <w:pPr>
              <w:pStyle w:val="TableBody"/>
            </w:pPr>
            <w:r w:rsidRPr="00887C6A">
              <w:t>A CRR Owner.</w:t>
            </w:r>
          </w:p>
        </w:tc>
      </w:tr>
      <w:tr w:rsidR="00212172" w:rsidRPr="00887C6A" w14:paraId="411231DF" w14:textId="77777777" w:rsidTr="009F28D9">
        <w:trPr>
          <w:cantSplit/>
          <w:tblHeader/>
        </w:trPr>
        <w:tc>
          <w:tcPr>
            <w:tcW w:w="1085" w:type="pct"/>
            <w:tcBorders>
              <w:top w:val="single" w:sz="4" w:space="0" w:color="auto"/>
              <w:left w:val="single" w:sz="4" w:space="0" w:color="auto"/>
              <w:bottom w:val="single" w:sz="4" w:space="0" w:color="auto"/>
              <w:right w:val="single" w:sz="4" w:space="0" w:color="auto"/>
            </w:tcBorders>
          </w:tcPr>
          <w:p w14:paraId="5569215D" w14:textId="77777777" w:rsidR="00212172" w:rsidRPr="008F3BDD" w:rsidRDefault="00212172" w:rsidP="009F28D9">
            <w:pPr>
              <w:pStyle w:val="TableBody"/>
              <w:rPr>
                <w:i/>
              </w:rPr>
            </w:pPr>
            <w:r w:rsidRPr="008F3BDD">
              <w:rPr>
                <w:i/>
              </w:rPr>
              <w:t>j</w:t>
            </w:r>
          </w:p>
        </w:tc>
        <w:tc>
          <w:tcPr>
            <w:tcW w:w="363" w:type="pct"/>
            <w:tcBorders>
              <w:top w:val="single" w:sz="4" w:space="0" w:color="auto"/>
              <w:left w:val="single" w:sz="4" w:space="0" w:color="auto"/>
              <w:bottom w:val="single" w:sz="4" w:space="0" w:color="auto"/>
              <w:right w:val="single" w:sz="4" w:space="0" w:color="auto"/>
            </w:tcBorders>
          </w:tcPr>
          <w:p w14:paraId="3D31DFBA" w14:textId="77777777" w:rsidR="00212172" w:rsidRPr="00887C6A" w:rsidRDefault="00212172" w:rsidP="009F28D9">
            <w:pPr>
              <w:pStyle w:val="TableBody"/>
            </w:pPr>
            <w:r w:rsidRPr="00887C6A">
              <w:t>none</w:t>
            </w:r>
          </w:p>
        </w:tc>
        <w:tc>
          <w:tcPr>
            <w:tcW w:w="3551" w:type="pct"/>
            <w:tcBorders>
              <w:top w:val="single" w:sz="4" w:space="0" w:color="auto"/>
              <w:left w:val="single" w:sz="4" w:space="0" w:color="auto"/>
              <w:bottom w:val="single" w:sz="4" w:space="0" w:color="auto"/>
              <w:right w:val="single" w:sz="4" w:space="0" w:color="auto"/>
            </w:tcBorders>
          </w:tcPr>
          <w:p w14:paraId="3D60AE79" w14:textId="77777777" w:rsidR="00212172" w:rsidRPr="00887C6A" w:rsidRDefault="00212172" w:rsidP="009F28D9">
            <w:pPr>
              <w:pStyle w:val="TableBody"/>
            </w:pPr>
            <w:r w:rsidRPr="00887C6A">
              <w:t>A source Settlement Point.</w:t>
            </w:r>
          </w:p>
        </w:tc>
      </w:tr>
      <w:tr w:rsidR="00212172" w:rsidRPr="00887C6A" w14:paraId="585EA16E" w14:textId="77777777" w:rsidTr="009F28D9">
        <w:trPr>
          <w:cantSplit/>
          <w:tblHeader/>
        </w:trPr>
        <w:tc>
          <w:tcPr>
            <w:tcW w:w="1085" w:type="pct"/>
            <w:tcBorders>
              <w:top w:val="single" w:sz="4" w:space="0" w:color="auto"/>
              <w:left w:val="single" w:sz="4" w:space="0" w:color="auto"/>
              <w:bottom w:val="single" w:sz="4" w:space="0" w:color="auto"/>
              <w:right w:val="single" w:sz="4" w:space="0" w:color="auto"/>
            </w:tcBorders>
          </w:tcPr>
          <w:p w14:paraId="721010A6" w14:textId="77777777" w:rsidR="00212172" w:rsidRPr="008F3BDD" w:rsidRDefault="00212172" w:rsidP="009F28D9">
            <w:pPr>
              <w:pStyle w:val="TableBody"/>
              <w:rPr>
                <w:i/>
              </w:rPr>
            </w:pPr>
            <w:r w:rsidRPr="008F3BDD">
              <w:rPr>
                <w:i/>
              </w:rPr>
              <w:t>k</w:t>
            </w:r>
          </w:p>
        </w:tc>
        <w:tc>
          <w:tcPr>
            <w:tcW w:w="363" w:type="pct"/>
            <w:tcBorders>
              <w:top w:val="single" w:sz="4" w:space="0" w:color="auto"/>
              <w:left w:val="single" w:sz="4" w:space="0" w:color="auto"/>
              <w:bottom w:val="single" w:sz="4" w:space="0" w:color="auto"/>
              <w:right w:val="single" w:sz="4" w:space="0" w:color="auto"/>
            </w:tcBorders>
          </w:tcPr>
          <w:p w14:paraId="6D5BABEF" w14:textId="77777777" w:rsidR="00212172" w:rsidRPr="00887C6A" w:rsidRDefault="00212172" w:rsidP="009F28D9">
            <w:pPr>
              <w:pStyle w:val="TableBody"/>
            </w:pPr>
            <w:r w:rsidRPr="00887C6A">
              <w:t>none</w:t>
            </w:r>
          </w:p>
        </w:tc>
        <w:tc>
          <w:tcPr>
            <w:tcW w:w="3551" w:type="pct"/>
            <w:tcBorders>
              <w:top w:val="single" w:sz="4" w:space="0" w:color="auto"/>
              <w:left w:val="single" w:sz="4" w:space="0" w:color="auto"/>
              <w:bottom w:val="single" w:sz="4" w:space="0" w:color="auto"/>
              <w:right w:val="single" w:sz="4" w:space="0" w:color="auto"/>
            </w:tcBorders>
          </w:tcPr>
          <w:p w14:paraId="70DFE4EF" w14:textId="77777777" w:rsidR="00212172" w:rsidRPr="00887C6A" w:rsidRDefault="00212172" w:rsidP="009F28D9">
            <w:pPr>
              <w:pStyle w:val="TableBody"/>
            </w:pPr>
            <w:r w:rsidRPr="00887C6A">
              <w:t>A sink Settlement Point.</w:t>
            </w:r>
          </w:p>
        </w:tc>
      </w:tr>
    </w:tbl>
    <w:p w14:paraId="4163D57F" w14:textId="77777777" w:rsidR="00212172" w:rsidRPr="00887C6A" w:rsidRDefault="00212172" w:rsidP="00212172"/>
    <w:p w14:paraId="2E024F7D" w14:textId="77777777" w:rsidR="00212172" w:rsidRPr="00887C6A" w:rsidRDefault="00212172" w:rsidP="00212172">
      <w:pPr>
        <w:pStyle w:val="H4"/>
      </w:pPr>
      <w:bookmarkStart w:id="224" w:name="_Toc273526267"/>
      <w:bookmarkStart w:id="225" w:name="_Toc397670185"/>
      <w:bookmarkStart w:id="226" w:name="_Toc405805787"/>
      <w:bookmarkStart w:id="227" w:name="_Toc475962041"/>
      <w:r w:rsidRPr="00887C6A">
        <w:t>7.9.1.2</w:t>
      </w:r>
      <w:r w:rsidRPr="00887C6A">
        <w:tab/>
        <w:t>Payments for PTP Options Settled in DAM</w:t>
      </w:r>
      <w:bookmarkEnd w:id="224"/>
      <w:bookmarkEnd w:id="225"/>
      <w:bookmarkEnd w:id="226"/>
      <w:bookmarkEnd w:id="227"/>
    </w:p>
    <w:p w14:paraId="29B04CE5" w14:textId="77777777" w:rsidR="00212172" w:rsidRPr="00887C6A" w:rsidRDefault="00212172" w:rsidP="00212172">
      <w:pPr>
        <w:pStyle w:val="BodyTextNumbered"/>
      </w:pPr>
      <w:r w:rsidRPr="00887C6A">
        <w:t>(1)</w:t>
      </w:r>
      <w:r w:rsidRPr="00887C6A">
        <w:tab/>
        <w:t xml:space="preserve">Except as specified otherwise in paragraph (2) below, ERCOT shall pay the owner of a PTP Option the difference in the Day-Ahead Settlement Point Price between the sink Settlement Point and the source Settlement Point, if positive.  </w:t>
      </w:r>
    </w:p>
    <w:p w14:paraId="6B82C8E7" w14:textId="77777777" w:rsidR="00212172" w:rsidRPr="00887C6A" w:rsidRDefault="00212172" w:rsidP="00212172">
      <w:pPr>
        <w:pStyle w:val="BodyTextNumbered"/>
      </w:pPr>
      <w:r w:rsidRPr="00887C6A">
        <w:t>(2)</w:t>
      </w:r>
      <w:r w:rsidRPr="00887C6A">
        <w:tab/>
      </w:r>
      <w:r w:rsidR="007C57E5">
        <w:t>For PTP Options that sink at a Resource Node, the PTP Option payment may be reduced due to Transmission Elements that are oversold in previous CRR Auctions.</w:t>
      </w:r>
      <w:r w:rsidRPr="00887C6A">
        <w:t xml:space="preserve">  </w:t>
      </w:r>
    </w:p>
    <w:p w14:paraId="13622C59" w14:textId="77777777" w:rsidR="00212172" w:rsidRPr="00887C6A" w:rsidRDefault="00212172" w:rsidP="002F1310">
      <w:pPr>
        <w:pStyle w:val="BodyTextNumbered"/>
      </w:pPr>
      <w:r w:rsidRPr="00887C6A">
        <w:t>(3)</w:t>
      </w:r>
      <w:r w:rsidRPr="00887C6A">
        <w:tab/>
        <w:t>The payment to each CRR Owner for a given Operating Hour of PTP Options with each pair of source and sink Settlement Points settled in the DAM is calculated as follows:</w:t>
      </w:r>
    </w:p>
    <w:p w14:paraId="384C117F" w14:textId="77777777" w:rsidR="00212172" w:rsidRPr="00887C6A" w:rsidRDefault="007C57E5" w:rsidP="005A7BB4">
      <w:pPr>
        <w:spacing w:after="240"/>
        <w:ind w:firstLine="720"/>
      </w:pPr>
      <w:r>
        <w:t xml:space="preserve">If the sink, </w:t>
      </w:r>
      <w:r w:rsidRPr="00814100">
        <w:rPr>
          <w:i/>
        </w:rPr>
        <w:t>k</w:t>
      </w:r>
      <w:r>
        <w:t>, is a Load Zone or Hub, then</w:t>
      </w:r>
    </w:p>
    <w:p w14:paraId="594813B2" w14:textId="77777777" w:rsidR="00212172" w:rsidRPr="00887C6A" w:rsidRDefault="00212172" w:rsidP="007C57E5">
      <w:pPr>
        <w:pStyle w:val="FormulaBold"/>
        <w:rPr>
          <w:lang w:val="pt-BR"/>
        </w:rPr>
      </w:pPr>
      <w:r w:rsidRPr="00887C6A">
        <w:rPr>
          <w:lang w:val="pt-BR"/>
        </w:rPr>
        <w:t xml:space="preserve">DAOPTAMT </w:t>
      </w:r>
      <w:r w:rsidRPr="00887C6A">
        <w:rPr>
          <w:i/>
          <w:vertAlign w:val="subscript"/>
          <w:lang w:val="pt-BR"/>
        </w:rPr>
        <w:t>o, (j, k)</w:t>
      </w:r>
      <w:r w:rsidRPr="00887C6A">
        <w:rPr>
          <w:lang w:val="pt-BR"/>
        </w:rPr>
        <w:tab/>
        <w:t>=</w:t>
      </w:r>
      <w:r w:rsidRPr="00887C6A">
        <w:rPr>
          <w:lang w:val="pt-BR"/>
        </w:rPr>
        <w:tab/>
        <w:t xml:space="preserve">(-1) * DAOPTTP </w:t>
      </w:r>
      <w:r w:rsidRPr="00887C6A">
        <w:rPr>
          <w:i/>
          <w:vertAlign w:val="subscript"/>
          <w:lang w:val="pt-BR"/>
        </w:rPr>
        <w:t>o, (j, k)</w:t>
      </w:r>
    </w:p>
    <w:p w14:paraId="3D287658" w14:textId="77777777" w:rsidR="00212172" w:rsidRPr="00887C6A" w:rsidRDefault="007C57E5" w:rsidP="005A7BB4">
      <w:pPr>
        <w:spacing w:after="240"/>
        <w:ind w:firstLine="720"/>
      </w:pPr>
      <w:r>
        <w:t xml:space="preserve">If the sink, </w:t>
      </w:r>
      <w:r w:rsidRPr="00814100">
        <w:rPr>
          <w:i/>
        </w:rPr>
        <w:t>k</w:t>
      </w:r>
      <w:r>
        <w:t>, is a Resource Node, then</w:t>
      </w:r>
    </w:p>
    <w:p w14:paraId="5450F046" w14:textId="77777777" w:rsidR="00212172" w:rsidRPr="00887C6A" w:rsidRDefault="00212172" w:rsidP="007C57E5">
      <w:pPr>
        <w:pStyle w:val="FormulaBold"/>
      </w:pPr>
      <w:r w:rsidRPr="00887C6A">
        <w:t xml:space="preserve">DAOPTAMT </w:t>
      </w:r>
      <w:r w:rsidRPr="00887C6A">
        <w:rPr>
          <w:i/>
          <w:vertAlign w:val="subscript"/>
        </w:rPr>
        <w:t>o, (j, k)</w:t>
      </w:r>
      <w:r w:rsidRPr="00887C6A">
        <w:tab/>
        <w:t>=</w:t>
      </w:r>
      <w:r w:rsidRPr="00887C6A">
        <w:tab/>
        <w:t xml:space="preserve">(-1) * Max ((DAOPTTP </w:t>
      </w:r>
      <w:r w:rsidRPr="00887C6A">
        <w:rPr>
          <w:i/>
          <w:vertAlign w:val="subscript"/>
        </w:rPr>
        <w:t>o, (j, k)</w:t>
      </w:r>
      <w:r w:rsidRPr="00887C6A">
        <w:t xml:space="preserve"> – DAOPTDA </w:t>
      </w:r>
      <w:r w:rsidRPr="00887C6A">
        <w:rPr>
          <w:i/>
          <w:vertAlign w:val="subscript"/>
        </w:rPr>
        <w:t>o, (j, k)</w:t>
      </w:r>
      <w:r w:rsidRPr="00887C6A">
        <w:t xml:space="preserve">), Min (DAOPTTP </w:t>
      </w:r>
      <w:r w:rsidRPr="00887C6A">
        <w:rPr>
          <w:i/>
          <w:vertAlign w:val="subscript"/>
        </w:rPr>
        <w:t>o, (j, k)</w:t>
      </w:r>
      <w:r w:rsidRPr="00887C6A">
        <w:t xml:space="preserve">, DAOPTHV </w:t>
      </w:r>
      <w:r w:rsidRPr="00887C6A">
        <w:rPr>
          <w:i/>
          <w:vertAlign w:val="subscript"/>
        </w:rPr>
        <w:t>o, (j, k)</w:t>
      </w:r>
      <w:r w:rsidRPr="00887C6A">
        <w:t>))</w:t>
      </w:r>
    </w:p>
    <w:p w14:paraId="401E9342" w14:textId="77777777" w:rsidR="00212172" w:rsidRPr="00887C6A" w:rsidRDefault="00212172" w:rsidP="00212172">
      <w:pPr>
        <w:pStyle w:val="BodyText"/>
        <w:ind w:firstLine="720"/>
      </w:pPr>
      <w:r w:rsidRPr="00887C6A">
        <w:t>Where:</w:t>
      </w:r>
    </w:p>
    <w:p w14:paraId="70041F0B" w14:textId="77777777" w:rsidR="00212172" w:rsidRPr="00887C6A" w:rsidRDefault="00212172" w:rsidP="00212172">
      <w:pPr>
        <w:ind w:firstLine="720"/>
      </w:pPr>
      <w:r w:rsidRPr="00887C6A">
        <w:t>The target payment:</w:t>
      </w:r>
    </w:p>
    <w:p w14:paraId="6927E18E" w14:textId="77777777" w:rsidR="00212172" w:rsidRPr="00887C6A" w:rsidRDefault="00212172" w:rsidP="00440158">
      <w:pPr>
        <w:pStyle w:val="Formula"/>
      </w:pPr>
      <w:r w:rsidRPr="00887C6A">
        <w:t xml:space="preserve">DAOPTTP </w:t>
      </w:r>
      <w:r w:rsidRPr="00887C6A">
        <w:rPr>
          <w:i/>
          <w:vertAlign w:val="subscript"/>
        </w:rPr>
        <w:t>o, (j, k)</w:t>
      </w:r>
      <w:r w:rsidRPr="00887C6A">
        <w:tab/>
        <w:t>=</w:t>
      </w:r>
      <w:r w:rsidRPr="00887C6A">
        <w:tab/>
        <w:t xml:space="preserve">DAOPTPR </w:t>
      </w:r>
      <w:r w:rsidRPr="00887C6A">
        <w:rPr>
          <w:i/>
          <w:vertAlign w:val="subscript"/>
        </w:rPr>
        <w:t>(j, k)</w:t>
      </w:r>
      <w:r w:rsidRPr="00887C6A">
        <w:t xml:space="preserve"> * OPT </w:t>
      </w:r>
      <w:r w:rsidRPr="00887C6A">
        <w:rPr>
          <w:i/>
          <w:vertAlign w:val="subscript"/>
        </w:rPr>
        <w:t>o, (j, k)</w:t>
      </w:r>
    </w:p>
    <w:p w14:paraId="3A04E877" w14:textId="77777777" w:rsidR="00212172" w:rsidRPr="00887C6A" w:rsidRDefault="00212172" w:rsidP="00212172">
      <w:pPr>
        <w:ind w:firstLine="720"/>
      </w:pPr>
      <w:r w:rsidRPr="00887C6A">
        <w:t>The price based on the difference of the Settlement Point Prices:</w:t>
      </w:r>
    </w:p>
    <w:p w14:paraId="6956FBF0" w14:textId="77777777" w:rsidR="00212172" w:rsidRPr="00887C6A" w:rsidRDefault="00212172" w:rsidP="00440158">
      <w:pPr>
        <w:pStyle w:val="Formula"/>
        <w:rPr>
          <w:lang w:val="pt-BR"/>
        </w:rPr>
      </w:pPr>
      <w:r w:rsidRPr="00887C6A">
        <w:rPr>
          <w:lang w:val="pt-BR"/>
        </w:rPr>
        <w:t xml:space="preserve">DAOPTPR </w:t>
      </w:r>
      <w:r w:rsidRPr="00887C6A">
        <w:rPr>
          <w:i/>
          <w:vertAlign w:val="subscript"/>
          <w:lang w:val="pt-BR"/>
        </w:rPr>
        <w:t>o, (j, k)</w:t>
      </w:r>
      <w:r w:rsidRPr="00887C6A">
        <w:rPr>
          <w:lang w:val="pt-BR"/>
        </w:rPr>
        <w:tab/>
        <w:t>=</w:t>
      </w:r>
      <w:r w:rsidRPr="00887C6A">
        <w:rPr>
          <w:lang w:val="pt-BR"/>
        </w:rPr>
        <w:tab/>
        <w:t>Max (0, DASPP</w:t>
      </w:r>
      <w:r w:rsidRPr="00887C6A">
        <w:rPr>
          <w:i/>
          <w:vertAlign w:val="subscript"/>
          <w:lang w:val="pt-BR"/>
        </w:rPr>
        <w:t xml:space="preserve"> k</w:t>
      </w:r>
      <w:r w:rsidRPr="00887C6A">
        <w:rPr>
          <w:lang w:val="pt-BR"/>
        </w:rPr>
        <w:t xml:space="preserve"> – DASPP</w:t>
      </w:r>
      <w:r w:rsidRPr="00887C6A">
        <w:rPr>
          <w:i/>
          <w:vertAlign w:val="subscript"/>
          <w:lang w:val="pt-BR"/>
        </w:rPr>
        <w:t xml:space="preserve"> j</w:t>
      </w:r>
      <w:r w:rsidRPr="00887C6A">
        <w:rPr>
          <w:lang w:val="pt-BR"/>
        </w:rPr>
        <w:t>)</w:t>
      </w:r>
    </w:p>
    <w:p w14:paraId="490C16CE" w14:textId="77777777" w:rsidR="00212172" w:rsidRPr="00887C6A" w:rsidRDefault="00212172" w:rsidP="00212172">
      <w:pPr>
        <w:ind w:firstLine="720"/>
      </w:pPr>
      <w:r w:rsidRPr="00887C6A">
        <w:t>The derated amount:</w:t>
      </w:r>
    </w:p>
    <w:p w14:paraId="6FD3B6E6" w14:textId="77777777" w:rsidR="00212172" w:rsidRPr="00887C6A" w:rsidRDefault="00212172" w:rsidP="00440158">
      <w:pPr>
        <w:pStyle w:val="Formula"/>
        <w:rPr>
          <w:i/>
          <w:vertAlign w:val="subscript"/>
        </w:rPr>
      </w:pPr>
      <w:r w:rsidRPr="00887C6A">
        <w:t xml:space="preserve">DAOPTDA </w:t>
      </w:r>
      <w:r w:rsidRPr="00887C6A">
        <w:rPr>
          <w:i/>
          <w:vertAlign w:val="subscript"/>
        </w:rPr>
        <w:t>o, (j, k)</w:t>
      </w:r>
      <w:r w:rsidRPr="00887C6A">
        <w:tab/>
        <w:t>=</w:t>
      </w:r>
      <w:r w:rsidRPr="00887C6A">
        <w:tab/>
        <w:t xml:space="preserve">OPTDRPR </w:t>
      </w:r>
      <w:r w:rsidRPr="00887C6A">
        <w:rPr>
          <w:i/>
          <w:vertAlign w:val="subscript"/>
        </w:rPr>
        <w:t>(j, k)</w:t>
      </w:r>
      <w:r w:rsidRPr="00887C6A">
        <w:t xml:space="preserve"> * OPT </w:t>
      </w:r>
      <w:r w:rsidRPr="00887C6A">
        <w:rPr>
          <w:i/>
          <w:vertAlign w:val="subscript"/>
        </w:rPr>
        <w:t>o, (j, k)</w:t>
      </w:r>
    </w:p>
    <w:p w14:paraId="281C7C22" w14:textId="77777777" w:rsidR="00212172" w:rsidRPr="00887C6A" w:rsidRDefault="00212172" w:rsidP="00212172">
      <w:pPr>
        <w:ind w:firstLine="720"/>
      </w:pPr>
      <w:r w:rsidRPr="00887C6A">
        <w:lastRenderedPageBreak/>
        <w:t>The price used to calculate the derated amount:</w:t>
      </w:r>
    </w:p>
    <w:p w14:paraId="67D2F173" w14:textId="77777777" w:rsidR="00212172" w:rsidRPr="00887C6A" w:rsidRDefault="00212172" w:rsidP="00440158">
      <w:pPr>
        <w:pStyle w:val="Formula"/>
        <w:rPr>
          <w:i/>
          <w:vertAlign w:val="subscript"/>
        </w:rPr>
      </w:pPr>
      <w:r w:rsidRPr="00887C6A">
        <w:t xml:space="preserve">OPTDRPR </w:t>
      </w:r>
      <w:r w:rsidRPr="00887C6A">
        <w:rPr>
          <w:i/>
          <w:vertAlign w:val="subscript"/>
        </w:rPr>
        <w:t>(j, k)</w:t>
      </w:r>
      <w:r w:rsidRPr="00887C6A">
        <w:tab/>
        <w:t>=</w:t>
      </w:r>
      <w:r w:rsidRPr="00887C6A">
        <w:tab/>
      </w:r>
      <w:r w:rsidRPr="00887C6A">
        <w:rPr>
          <w:position w:val="-20"/>
          <w:lang w:val="pt-BR"/>
        </w:rPr>
        <w:object w:dxaOrig="220" w:dyaOrig="440" w14:anchorId="7E7F486B">
          <v:shape id="_x0000_i1085" type="#_x0000_t75" style="width:11.25pt;height:21.75pt" o:ole="">
            <v:imagedata r:id="rId80" o:title=""/>
          </v:shape>
          <o:OLEObject Type="Embed" ProgID="Equation.3" ShapeID="_x0000_i1085" DrawAspect="Content" ObjectID="_1736579849" r:id="rId88"/>
        </w:object>
      </w:r>
      <w:r w:rsidRPr="00887C6A">
        <w:t xml:space="preserve">(Max (0, DAWASF </w:t>
      </w:r>
      <w:r w:rsidRPr="00887C6A">
        <w:rPr>
          <w:i/>
          <w:vertAlign w:val="subscript"/>
        </w:rPr>
        <w:t>j, c</w:t>
      </w:r>
      <w:r w:rsidRPr="00887C6A">
        <w:t xml:space="preserve"> – DAWASF </w:t>
      </w:r>
      <w:r w:rsidRPr="00887C6A">
        <w:rPr>
          <w:i/>
          <w:vertAlign w:val="subscript"/>
        </w:rPr>
        <w:t>k, c</w:t>
      </w:r>
      <w:r w:rsidRPr="00887C6A">
        <w:t xml:space="preserve">) * DASP </w:t>
      </w:r>
      <w:r w:rsidRPr="00887C6A">
        <w:rPr>
          <w:i/>
          <w:vertAlign w:val="subscript"/>
        </w:rPr>
        <w:t>c</w:t>
      </w:r>
      <w:r w:rsidRPr="00887C6A">
        <w:t xml:space="preserve"> * DRF </w:t>
      </w:r>
      <w:r w:rsidRPr="00887C6A">
        <w:rPr>
          <w:i/>
          <w:vertAlign w:val="subscript"/>
        </w:rPr>
        <w:t>c</w:t>
      </w:r>
      <w:r w:rsidRPr="00887C6A">
        <w:t>)</w:t>
      </w:r>
    </w:p>
    <w:p w14:paraId="2285C576" w14:textId="77777777" w:rsidR="00212172" w:rsidRPr="00887C6A" w:rsidRDefault="00212172" w:rsidP="00212172">
      <w:pPr>
        <w:ind w:firstLine="720"/>
      </w:pPr>
      <w:r w:rsidRPr="00887C6A">
        <w:t>The hedge value:</w:t>
      </w:r>
    </w:p>
    <w:p w14:paraId="00F4FCF0" w14:textId="77777777" w:rsidR="00212172" w:rsidRPr="00887C6A" w:rsidRDefault="00212172" w:rsidP="00440158">
      <w:pPr>
        <w:pStyle w:val="Formula"/>
        <w:rPr>
          <w:i/>
          <w:vertAlign w:val="subscript"/>
        </w:rPr>
      </w:pPr>
      <w:r w:rsidRPr="00887C6A">
        <w:t xml:space="preserve">DAOPTHV </w:t>
      </w:r>
      <w:r w:rsidRPr="00887C6A">
        <w:rPr>
          <w:i/>
          <w:vertAlign w:val="subscript"/>
        </w:rPr>
        <w:t>o, (j, k)</w:t>
      </w:r>
      <w:r w:rsidRPr="00887C6A">
        <w:tab/>
        <w:t>=</w:t>
      </w:r>
      <w:r w:rsidRPr="00887C6A">
        <w:tab/>
        <w:t xml:space="preserve">DAOPTHVPR </w:t>
      </w:r>
      <w:r w:rsidRPr="00887C6A">
        <w:rPr>
          <w:i/>
          <w:vertAlign w:val="subscript"/>
        </w:rPr>
        <w:t>(j, k)</w:t>
      </w:r>
      <w:r w:rsidRPr="00887C6A">
        <w:t xml:space="preserve"> * OPT </w:t>
      </w:r>
      <w:r w:rsidRPr="00887C6A">
        <w:rPr>
          <w:i/>
          <w:vertAlign w:val="subscript"/>
        </w:rPr>
        <w:t>o, (j, k)</w:t>
      </w:r>
    </w:p>
    <w:p w14:paraId="51983816" w14:textId="77777777" w:rsidR="00212172" w:rsidRPr="00887C6A" w:rsidRDefault="00212172" w:rsidP="00212172">
      <w:pPr>
        <w:ind w:firstLine="720"/>
      </w:pPr>
      <w:r w:rsidRPr="00887C6A">
        <w:t>The price of the hedge value:</w:t>
      </w:r>
    </w:p>
    <w:p w14:paraId="57AC86F9" w14:textId="77777777" w:rsidR="00212172" w:rsidRPr="00887C6A" w:rsidRDefault="00212172" w:rsidP="00212172">
      <w:pPr>
        <w:ind w:firstLine="720"/>
      </w:pPr>
      <w:r w:rsidRPr="00887C6A">
        <w:t xml:space="preserve">If the source, </w:t>
      </w:r>
      <w:r w:rsidRPr="00887C6A">
        <w:rPr>
          <w:i/>
        </w:rPr>
        <w:t>j</w:t>
      </w:r>
      <w:r w:rsidRPr="00887C6A">
        <w:t xml:space="preserve">, is a Load Zone or Hub and the sink, </w:t>
      </w:r>
      <w:r w:rsidRPr="00887C6A">
        <w:rPr>
          <w:i/>
        </w:rPr>
        <w:t>k</w:t>
      </w:r>
      <w:r w:rsidRPr="00887C6A">
        <w:t>, is a Resource Node,</w:t>
      </w:r>
    </w:p>
    <w:p w14:paraId="10C2E1BD" w14:textId="77777777" w:rsidR="00212172" w:rsidRPr="00887C6A" w:rsidRDefault="00212172" w:rsidP="006F5861">
      <w:pPr>
        <w:pStyle w:val="Formula"/>
      </w:pPr>
      <w:r w:rsidRPr="00887C6A">
        <w:t xml:space="preserve">DAOPTHVPR </w:t>
      </w:r>
      <w:r w:rsidRPr="00887C6A">
        <w:rPr>
          <w:i/>
          <w:vertAlign w:val="subscript"/>
        </w:rPr>
        <w:t>(j, k)</w:t>
      </w:r>
      <w:r w:rsidRPr="00887C6A">
        <w:tab/>
        <w:t>=</w:t>
      </w:r>
      <w:r w:rsidRPr="00887C6A">
        <w:tab/>
        <w:t xml:space="preserve">Max (0, MAXRESPR </w:t>
      </w:r>
      <w:r w:rsidRPr="00887C6A">
        <w:rPr>
          <w:i/>
          <w:vertAlign w:val="subscript"/>
        </w:rPr>
        <w:t>k</w:t>
      </w:r>
      <w:r w:rsidRPr="00887C6A">
        <w:t xml:space="preserve"> – DASPP </w:t>
      </w:r>
      <w:r w:rsidRPr="00887C6A">
        <w:rPr>
          <w:i/>
          <w:vertAlign w:val="subscript"/>
        </w:rPr>
        <w:t>j</w:t>
      </w:r>
      <w:r w:rsidRPr="00887C6A">
        <w:t>)</w:t>
      </w:r>
    </w:p>
    <w:p w14:paraId="1F5ADCFD" w14:textId="77777777" w:rsidR="00212172" w:rsidRPr="00887C6A" w:rsidRDefault="00212172" w:rsidP="002F1310">
      <w:pPr>
        <w:ind w:firstLine="720"/>
      </w:pPr>
      <w:r w:rsidRPr="00887C6A">
        <w:t xml:space="preserve">If the source, </w:t>
      </w:r>
      <w:r w:rsidRPr="00887C6A">
        <w:rPr>
          <w:i/>
        </w:rPr>
        <w:t>j</w:t>
      </w:r>
      <w:r w:rsidRPr="00887C6A">
        <w:t xml:space="preserve">, is a Resource Node and the sink, </w:t>
      </w:r>
      <w:r w:rsidRPr="00887C6A">
        <w:rPr>
          <w:i/>
        </w:rPr>
        <w:t>k</w:t>
      </w:r>
      <w:r w:rsidRPr="00887C6A">
        <w:t>, is also a Resource Node,</w:t>
      </w:r>
    </w:p>
    <w:p w14:paraId="7BDC9AC4" w14:textId="77777777" w:rsidR="00212172" w:rsidRPr="00887C6A" w:rsidRDefault="00212172" w:rsidP="006F5861">
      <w:pPr>
        <w:pStyle w:val="Formula"/>
      </w:pPr>
      <w:r w:rsidRPr="00887C6A">
        <w:t xml:space="preserve">DAOPTHVPR </w:t>
      </w:r>
      <w:r w:rsidRPr="00887C6A">
        <w:rPr>
          <w:i/>
          <w:vertAlign w:val="subscript"/>
        </w:rPr>
        <w:t>(j, k)</w:t>
      </w:r>
      <w:r w:rsidRPr="00887C6A">
        <w:tab/>
        <w:t>=</w:t>
      </w:r>
      <w:r w:rsidRPr="00887C6A">
        <w:tab/>
        <w:t xml:space="preserve">Max (0, MAXRESPR </w:t>
      </w:r>
      <w:r w:rsidRPr="00887C6A">
        <w:rPr>
          <w:i/>
          <w:vertAlign w:val="subscript"/>
        </w:rPr>
        <w:t>k</w:t>
      </w:r>
      <w:r w:rsidRPr="00887C6A">
        <w:t xml:space="preserve"> – MINRESPR </w:t>
      </w:r>
      <w:r w:rsidRPr="00887C6A">
        <w:rPr>
          <w:i/>
          <w:vertAlign w:val="subscript"/>
        </w:rPr>
        <w:t>j</w:t>
      </w:r>
      <w:r w:rsidRPr="00887C6A">
        <w:t>)</w:t>
      </w:r>
    </w:p>
    <w:p w14:paraId="592A4EA2" w14:textId="77777777" w:rsidR="00212172" w:rsidRPr="00887C6A" w:rsidRDefault="00212172" w:rsidP="00212172">
      <w:r w:rsidRPr="00887C6A">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5"/>
        <w:gridCol w:w="912"/>
        <w:gridCol w:w="6849"/>
      </w:tblGrid>
      <w:tr w:rsidR="00212172" w:rsidRPr="00887C6A" w14:paraId="24FB1C5C" w14:textId="77777777" w:rsidTr="009F28D9">
        <w:trPr>
          <w:cantSplit/>
          <w:tblHeader/>
        </w:trPr>
        <w:tc>
          <w:tcPr>
            <w:tcW w:w="948" w:type="pct"/>
          </w:tcPr>
          <w:p w14:paraId="47177963" w14:textId="77777777" w:rsidR="00212172" w:rsidRPr="00887C6A" w:rsidRDefault="00212172" w:rsidP="009F28D9">
            <w:pPr>
              <w:pStyle w:val="TableHead"/>
            </w:pPr>
            <w:r w:rsidRPr="00887C6A">
              <w:t>Variable</w:t>
            </w:r>
          </w:p>
        </w:tc>
        <w:tc>
          <w:tcPr>
            <w:tcW w:w="476" w:type="pct"/>
          </w:tcPr>
          <w:p w14:paraId="6A98B151" w14:textId="77777777" w:rsidR="00212172" w:rsidRPr="00887C6A" w:rsidRDefault="00212172" w:rsidP="009F28D9">
            <w:pPr>
              <w:pStyle w:val="TableHead"/>
            </w:pPr>
            <w:r w:rsidRPr="00887C6A">
              <w:t>Unit</w:t>
            </w:r>
          </w:p>
        </w:tc>
        <w:tc>
          <w:tcPr>
            <w:tcW w:w="3576" w:type="pct"/>
          </w:tcPr>
          <w:p w14:paraId="7ED74EE8" w14:textId="77777777" w:rsidR="00212172" w:rsidRPr="00887C6A" w:rsidRDefault="00212172" w:rsidP="009F28D9">
            <w:pPr>
              <w:pStyle w:val="TableHead"/>
            </w:pPr>
            <w:r w:rsidRPr="00887C6A">
              <w:t>Definition</w:t>
            </w:r>
          </w:p>
        </w:tc>
      </w:tr>
      <w:tr w:rsidR="00212172" w:rsidRPr="00887C6A" w14:paraId="2C31DA29" w14:textId="77777777" w:rsidTr="009F28D9">
        <w:trPr>
          <w:cantSplit/>
        </w:trPr>
        <w:tc>
          <w:tcPr>
            <w:tcW w:w="948" w:type="pct"/>
          </w:tcPr>
          <w:p w14:paraId="507BB57C" w14:textId="77777777" w:rsidR="00212172" w:rsidRPr="00887C6A" w:rsidRDefault="00212172" w:rsidP="009F28D9">
            <w:pPr>
              <w:pStyle w:val="TableBody"/>
            </w:pPr>
            <w:r w:rsidRPr="00887C6A">
              <w:t xml:space="preserve">DAOPTAMT </w:t>
            </w:r>
            <w:r w:rsidRPr="008F3BDD">
              <w:rPr>
                <w:i/>
                <w:vertAlign w:val="subscript"/>
              </w:rPr>
              <w:t>o, (j, k)</w:t>
            </w:r>
          </w:p>
        </w:tc>
        <w:tc>
          <w:tcPr>
            <w:tcW w:w="476" w:type="pct"/>
          </w:tcPr>
          <w:p w14:paraId="34EE3B80" w14:textId="77777777" w:rsidR="00212172" w:rsidRPr="00887C6A" w:rsidRDefault="00212172" w:rsidP="009F28D9">
            <w:pPr>
              <w:pStyle w:val="TableBody"/>
            </w:pPr>
            <w:r w:rsidRPr="00887C6A">
              <w:rPr>
                <w:bCs/>
              </w:rPr>
              <w:t>$</w:t>
            </w:r>
          </w:p>
        </w:tc>
        <w:tc>
          <w:tcPr>
            <w:tcW w:w="3576" w:type="pct"/>
          </w:tcPr>
          <w:p w14:paraId="326D7518" w14:textId="77777777" w:rsidR="00212172" w:rsidRPr="00887C6A" w:rsidRDefault="00212172" w:rsidP="009F28D9">
            <w:pPr>
              <w:pStyle w:val="TableBody"/>
              <w:rPr>
                <w:bCs/>
              </w:rPr>
            </w:pPr>
            <w:r w:rsidRPr="00887C6A">
              <w:rPr>
                <w:bCs/>
                <w:i/>
              </w:rPr>
              <w:t>Day-Ahead Option Amount per CRR Owner per source and sink pair</w:t>
            </w:r>
            <w:r w:rsidRPr="00887C6A">
              <w:rPr>
                <w:bCs/>
              </w:rPr>
              <w:sym w:font="Symbol" w:char="F0BE"/>
            </w:r>
            <w:r w:rsidRPr="00887C6A">
              <w:rPr>
                <w:bCs/>
              </w:rPr>
              <w:t xml:space="preserve">The payment to CRR Owner </w:t>
            </w:r>
            <w:r w:rsidRPr="00887C6A">
              <w:rPr>
                <w:bCs/>
                <w:i/>
              </w:rPr>
              <w:t>o</w:t>
            </w:r>
            <w:r w:rsidRPr="00887C6A">
              <w:rPr>
                <w:bCs/>
              </w:rPr>
              <w:t xml:space="preserve"> for the PTP Options with the source </w:t>
            </w:r>
            <w:r w:rsidRPr="00887C6A">
              <w:rPr>
                <w:bCs/>
                <w:i/>
              </w:rPr>
              <w:t>j</w:t>
            </w:r>
            <w:r w:rsidRPr="00887C6A">
              <w:rPr>
                <w:bCs/>
              </w:rPr>
              <w:t xml:space="preserve"> and the sink </w:t>
            </w:r>
            <w:r w:rsidRPr="00887C6A">
              <w:rPr>
                <w:bCs/>
                <w:i/>
              </w:rPr>
              <w:t>k</w:t>
            </w:r>
            <w:r w:rsidRPr="00887C6A">
              <w:rPr>
                <w:bCs/>
              </w:rPr>
              <w:t xml:space="preserve"> settled in the DAM, for the </w:t>
            </w:r>
            <w:r w:rsidRPr="00887C6A">
              <w:t>hour</w:t>
            </w:r>
            <w:r w:rsidRPr="00887C6A">
              <w:rPr>
                <w:bCs/>
              </w:rPr>
              <w:t>.</w:t>
            </w:r>
          </w:p>
        </w:tc>
      </w:tr>
      <w:tr w:rsidR="00212172" w:rsidRPr="00887C6A" w14:paraId="287D7D5B" w14:textId="77777777" w:rsidTr="009F28D9">
        <w:trPr>
          <w:cantSplit/>
        </w:trPr>
        <w:tc>
          <w:tcPr>
            <w:tcW w:w="948" w:type="pct"/>
          </w:tcPr>
          <w:p w14:paraId="0F8B1277" w14:textId="77777777" w:rsidR="00212172" w:rsidRPr="00887C6A" w:rsidRDefault="00212172" w:rsidP="009F28D9">
            <w:pPr>
              <w:pStyle w:val="TableBody"/>
              <w:rPr>
                <w:bCs/>
              </w:rPr>
            </w:pPr>
            <w:r w:rsidRPr="00887C6A">
              <w:t xml:space="preserve">DAOPTTP </w:t>
            </w:r>
            <w:r w:rsidRPr="008F3BDD">
              <w:rPr>
                <w:i/>
                <w:vertAlign w:val="subscript"/>
              </w:rPr>
              <w:t>o, (j, k)</w:t>
            </w:r>
          </w:p>
        </w:tc>
        <w:tc>
          <w:tcPr>
            <w:tcW w:w="476" w:type="pct"/>
          </w:tcPr>
          <w:p w14:paraId="65502237" w14:textId="77777777" w:rsidR="00212172" w:rsidRPr="00887C6A" w:rsidRDefault="00212172" w:rsidP="009F28D9">
            <w:pPr>
              <w:pStyle w:val="TableBody"/>
              <w:rPr>
                <w:bCs/>
              </w:rPr>
            </w:pPr>
            <w:r w:rsidRPr="00887C6A">
              <w:rPr>
                <w:bCs/>
              </w:rPr>
              <w:t>$</w:t>
            </w:r>
          </w:p>
        </w:tc>
        <w:tc>
          <w:tcPr>
            <w:tcW w:w="3576" w:type="pct"/>
          </w:tcPr>
          <w:p w14:paraId="4E3D80A8" w14:textId="77777777" w:rsidR="00212172" w:rsidRPr="00887C6A" w:rsidRDefault="00212172" w:rsidP="009F28D9">
            <w:pPr>
              <w:pStyle w:val="TableBody"/>
              <w:rPr>
                <w:bCs/>
                <w:i/>
              </w:rPr>
            </w:pPr>
            <w:r w:rsidRPr="00887C6A">
              <w:rPr>
                <w:i/>
              </w:rPr>
              <w:t>Day-Ahead Option Target Payment per CRR Owner per source and sink pair</w:t>
            </w:r>
            <w:r w:rsidRPr="00887C6A">
              <w:t>—</w:t>
            </w:r>
            <w:r w:rsidRPr="00887C6A">
              <w:rPr>
                <w:bCs/>
              </w:rPr>
              <w:t xml:space="preserve">The target payment for CRR Owner </w:t>
            </w:r>
            <w:r w:rsidRPr="00887C6A">
              <w:rPr>
                <w:bCs/>
                <w:i/>
              </w:rPr>
              <w:t>o</w:t>
            </w:r>
            <w:r w:rsidRPr="00887C6A">
              <w:rPr>
                <w:bCs/>
              </w:rPr>
              <w:t xml:space="preserve">’s PTP Options with the source </w:t>
            </w:r>
            <w:r w:rsidRPr="00887C6A">
              <w:rPr>
                <w:bCs/>
                <w:i/>
              </w:rPr>
              <w:t>j</w:t>
            </w:r>
            <w:r w:rsidRPr="00887C6A">
              <w:rPr>
                <w:bCs/>
              </w:rPr>
              <w:t xml:space="preserve"> and the sink </w:t>
            </w:r>
            <w:r w:rsidRPr="00887C6A">
              <w:rPr>
                <w:bCs/>
                <w:i/>
              </w:rPr>
              <w:t>k</w:t>
            </w:r>
            <w:r w:rsidRPr="00887C6A">
              <w:rPr>
                <w:bCs/>
              </w:rPr>
              <w:t xml:space="preserve"> settled in the DAM, for the </w:t>
            </w:r>
            <w:r w:rsidRPr="00887C6A">
              <w:t>hour</w:t>
            </w:r>
            <w:r w:rsidRPr="00887C6A">
              <w:rPr>
                <w:bCs/>
              </w:rPr>
              <w:t>.</w:t>
            </w:r>
          </w:p>
        </w:tc>
      </w:tr>
      <w:tr w:rsidR="00212172" w:rsidRPr="00887C6A" w14:paraId="19AE0BA3" w14:textId="77777777" w:rsidTr="009F28D9">
        <w:trPr>
          <w:cantSplit/>
        </w:trPr>
        <w:tc>
          <w:tcPr>
            <w:tcW w:w="948" w:type="pct"/>
          </w:tcPr>
          <w:p w14:paraId="713EDB1B" w14:textId="77777777" w:rsidR="00212172" w:rsidRPr="00887C6A" w:rsidRDefault="00212172" w:rsidP="009F28D9">
            <w:pPr>
              <w:pStyle w:val="TableBody"/>
              <w:rPr>
                <w:bCs/>
              </w:rPr>
            </w:pPr>
            <w:r w:rsidRPr="00887C6A">
              <w:t xml:space="preserve">DAOPTHV </w:t>
            </w:r>
            <w:r w:rsidRPr="008F3BDD">
              <w:rPr>
                <w:i/>
                <w:vertAlign w:val="subscript"/>
              </w:rPr>
              <w:t>o, (j, k)</w:t>
            </w:r>
          </w:p>
        </w:tc>
        <w:tc>
          <w:tcPr>
            <w:tcW w:w="476" w:type="pct"/>
          </w:tcPr>
          <w:p w14:paraId="13688CDA" w14:textId="77777777" w:rsidR="00212172" w:rsidRPr="00887C6A" w:rsidRDefault="00212172" w:rsidP="009F28D9">
            <w:pPr>
              <w:pStyle w:val="TableBody"/>
              <w:rPr>
                <w:bCs/>
              </w:rPr>
            </w:pPr>
            <w:r w:rsidRPr="00887C6A">
              <w:rPr>
                <w:bCs/>
              </w:rPr>
              <w:t>$</w:t>
            </w:r>
          </w:p>
        </w:tc>
        <w:tc>
          <w:tcPr>
            <w:tcW w:w="3576" w:type="pct"/>
          </w:tcPr>
          <w:p w14:paraId="2CF04C5B" w14:textId="77777777" w:rsidR="00212172" w:rsidRPr="00887C6A" w:rsidRDefault="00212172" w:rsidP="009F28D9">
            <w:pPr>
              <w:pStyle w:val="TableBody"/>
              <w:rPr>
                <w:bCs/>
                <w:i/>
              </w:rPr>
            </w:pPr>
            <w:r w:rsidRPr="00887C6A">
              <w:rPr>
                <w:i/>
              </w:rPr>
              <w:t>Day-Ahead Option Hedge Value per CRR Owner per source and sink pair</w:t>
            </w:r>
            <w:r w:rsidRPr="00887C6A">
              <w:t>—</w:t>
            </w:r>
            <w:r w:rsidRPr="00887C6A">
              <w:rPr>
                <w:bCs/>
              </w:rPr>
              <w:t xml:space="preserve">The hedge value of CRR Owner </w:t>
            </w:r>
            <w:r w:rsidRPr="00887C6A">
              <w:rPr>
                <w:bCs/>
                <w:i/>
              </w:rPr>
              <w:t>o</w:t>
            </w:r>
            <w:r w:rsidRPr="00887C6A">
              <w:rPr>
                <w:bCs/>
              </w:rPr>
              <w:t xml:space="preserve">’s PTP Options with the source </w:t>
            </w:r>
            <w:r w:rsidRPr="00887C6A">
              <w:rPr>
                <w:bCs/>
                <w:i/>
              </w:rPr>
              <w:t>j</w:t>
            </w:r>
            <w:r w:rsidRPr="00887C6A">
              <w:rPr>
                <w:bCs/>
              </w:rPr>
              <w:t xml:space="preserve"> and the sink </w:t>
            </w:r>
            <w:r w:rsidRPr="00887C6A">
              <w:rPr>
                <w:bCs/>
                <w:i/>
              </w:rPr>
              <w:t>k</w:t>
            </w:r>
            <w:r w:rsidRPr="00887C6A">
              <w:rPr>
                <w:bCs/>
              </w:rPr>
              <w:t xml:space="preserve"> settled in the DAM, for the </w:t>
            </w:r>
            <w:r w:rsidRPr="00887C6A">
              <w:t>hour</w:t>
            </w:r>
            <w:r w:rsidRPr="00887C6A">
              <w:rPr>
                <w:bCs/>
              </w:rPr>
              <w:t>.</w:t>
            </w:r>
          </w:p>
        </w:tc>
      </w:tr>
      <w:tr w:rsidR="00212172" w:rsidRPr="00887C6A" w14:paraId="2E064429" w14:textId="77777777" w:rsidTr="009F28D9">
        <w:trPr>
          <w:cantSplit/>
        </w:trPr>
        <w:tc>
          <w:tcPr>
            <w:tcW w:w="948" w:type="pct"/>
          </w:tcPr>
          <w:p w14:paraId="4501381E" w14:textId="77777777" w:rsidR="00212172" w:rsidRPr="00887C6A" w:rsidRDefault="00212172" w:rsidP="009F28D9">
            <w:pPr>
              <w:pStyle w:val="TableBody"/>
              <w:rPr>
                <w:bCs/>
              </w:rPr>
            </w:pPr>
            <w:r w:rsidRPr="00887C6A">
              <w:t>DAOPTDA</w:t>
            </w:r>
            <w:r w:rsidRPr="00887C6A">
              <w:rPr>
                <w:vertAlign w:val="subscript"/>
              </w:rPr>
              <w:t xml:space="preserve"> </w:t>
            </w:r>
            <w:r w:rsidRPr="008F3BDD">
              <w:rPr>
                <w:i/>
                <w:vertAlign w:val="subscript"/>
              </w:rPr>
              <w:t>o, (j, k)</w:t>
            </w:r>
          </w:p>
        </w:tc>
        <w:tc>
          <w:tcPr>
            <w:tcW w:w="476" w:type="pct"/>
          </w:tcPr>
          <w:p w14:paraId="5AD2B0D0" w14:textId="77777777" w:rsidR="00212172" w:rsidRPr="00887C6A" w:rsidRDefault="00212172" w:rsidP="009F28D9">
            <w:pPr>
              <w:pStyle w:val="TableBody"/>
              <w:rPr>
                <w:bCs/>
              </w:rPr>
            </w:pPr>
            <w:r w:rsidRPr="00887C6A">
              <w:rPr>
                <w:bCs/>
              </w:rPr>
              <w:t>$</w:t>
            </w:r>
          </w:p>
        </w:tc>
        <w:tc>
          <w:tcPr>
            <w:tcW w:w="3576" w:type="pct"/>
          </w:tcPr>
          <w:p w14:paraId="5FD5F433" w14:textId="77777777" w:rsidR="00212172" w:rsidRPr="00887C6A" w:rsidRDefault="00212172" w:rsidP="009F28D9">
            <w:pPr>
              <w:pStyle w:val="TableBody"/>
              <w:rPr>
                <w:bCs/>
                <w:i/>
              </w:rPr>
            </w:pPr>
            <w:r w:rsidRPr="00887C6A">
              <w:rPr>
                <w:i/>
              </w:rPr>
              <w:t>Day-Ahead Option Derated Amount per CRR Owner per source and sink pair</w:t>
            </w:r>
            <w:r w:rsidRPr="00887C6A">
              <w:t>—</w:t>
            </w:r>
            <w:r w:rsidRPr="00887C6A">
              <w:rPr>
                <w:bCs/>
              </w:rPr>
              <w:t xml:space="preserve">The derated amount of CRR Owner </w:t>
            </w:r>
            <w:r w:rsidRPr="00887C6A">
              <w:rPr>
                <w:bCs/>
                <w:i/>
              </w:rPr>
              <w:t>o</w:t>
            </w:r>
            <w:r w:rsidRPr="00887C6A">
              <w:rPr>
                <w:bCs/>
              </w:rPr>
              <w:t xml:space="preserve">’s PTP Options with the source </w:t>
            </w:r>
            <w:r w:rsidRPr="00887C6A">
              <w:rPr>
                <w:bCs/>
                <w:i/>
              </w:rPr>
              <w:t>j</w:t>
            </w:r>
            <w:r w:rsidRPr="00887C6A">
              <w:rPr>
                <w:bCs/>
              </w:rPr>
              <w:t xml:space="preserve"> and the sink </w:t>
            </w:r>
            <w:r w:rsidRPr="00887C6A">
              <w:rPr>
                <w:bCs/>
                <w:i/>
              </w:rPr>
              <w:t>k</w:t>
            </w:r>
            <w:r w:rsidRPr="00887C6A">
              <w:rPr>
                <w:bCs/>
              </w:rPr>
              <w:t xml:space="preserve"> settled in the DAM, for the </w:t>
            </w:r>
            <w:r w:rsidRPr="00887C6A">
              <w:t>hour</w:t>
            </w:r>
            <w:r w:rsidRPr="00887C6A">
              <w:rPr>
                <w:bCs/>
              </w:rPr>
              <w:t>.</w:t>
            </w:r>
          </w:p>
        </w:tc>
      </w:tr>
      <w:tr w:rsidR="00212172" w:rsidRPr="00887C6A" w14:paraId="23459ADC" w14:textId="77777777" w:rsidTr="009F28D9">
        <w:trPr>
          <w:cantSplit/>
        </w:trPr>
        <w:tc>
          <w:tcPr>
            <w:tcW w:w="948" w:type="pct"/>
          </w:tcPr>
          <w:p w14:paraId="4171A77F" w14:textId="77777777" w:rsidR="00212172" w:rsidRPr="00887C6A" w:rsidRDefault="00212172" w:rsidP="009F28D9">
            <w:pPr>
              <w:pStyle w:val="TableBody"/>
              <w:rPr>
                <w:bCs/>
              </w:rPr>
            </w:pPr>
            <w:r w:rsidRPr="00887C6A">
              <w:rPr>
                <w:bCs/>
              </w:rPr>
              <w:t xml:space="preserve">DAOPTPR </w:t>
            </w:r>
            <w:r w:rsidRPr="008F3BDD">
              <w:rPr>
                <w:bCs/>
                <w:i/>
                <w:vertAlign w:val="subscript"/>
              </w:rPr>
              <w:t>(j, k)</w:t>
            </w:r>
          </w:p>
        </w:tc>
        <w:tc>
          <w:tcPr>
            <w:tcW w:w="476" w:type="pct"/>
          </w:tcPr>
          <w:p w14:paraId="40337B5E" w14:textId="77777777" w:rsidR="00212172" w:rsidRPr="00887C6A" w:rsidRDefault="00212172" w:rsidP="009F28D9">
            <w:pPr>
              <w:pStyle w:val="TableBody"/>
            </w:pPr>
            <w:r w:rsidRPr="00887C6A">
              <w:rPr>
                <w:bCs/>
              </w:rPr>
              <w:t>$/MW per hour</w:t>
            </w:r>
          </w:p>
        </w:tc>
        <w:tc>
          <w:tcPr>
            <w:tcW w:w="3576" w:type="pct"/>
          </w:tcPr>
          <w:p w14:paraId="1210A2E3" w14:textId="77777777" w:rsidR="00212172" w:rsidRPr="00887C6A" w:rsidRDefault="00212172" w:rsidP="009F28D9">
            <w:pPr>
              <w:pStyle w:val="TableBody"/>
              <w:rPr>
                <w:bCs/>
              </w:rPr>
            </w:pPr>
            <w:r w:rsidRPr="00887C6A">
              <w:rPr>
                <w:bCs/>
                <w:i/>
              </w:rPr>
              <w:t>Day-Ahead Option Price per source and sink pair</w:t>
            </w:r>
            <w:r w:rsidRPr="00887C6A">
              <w:rPr>
                <w:bCs/>
              </w:rPr>
              <w:sym w:font="Symbol" w:char="F0BE"/>
            </w:r>
            <w:r w:rsidRPr="00887C6A">
              <w:rPr>
                <w:bCs/>
              </w:rPr>
              <w:t xml:space="preserve">The DAM price of a PTP Option with the source </w:t>
            </w:r>
            <w:r w:rsidRPr="00887C6A">
              <w:rPr>
                <w:bCs/>
                <w:i/>
              </w:rPr>
              <w:t>j</w:t>
            </w:r>
            <w:r w:rsidRPr="00887C6A">
              <w:rPr>
                <w:bCs/>
              </w:rPr>
              <w:t xml:space="preserve"> and the sink </w:t>
            </w:r>
            <w:r w:rsidRPr="00887C6A">
              <w:rPr>
                <w:bCs/>
                <w:i/>
              </w:rPr>
              <w:t>k</w:t>
            </w:r>
            <w:r w:rsidRPr="00887C6A">
              <w:rPr>
                <w:bCs/>
              </w:rPr>
              <w:t xml:space="preserve">, for the </w:t>
            </w:r>
            <w:r w:rsidRPr="00887C6A">
              <w:t>hour</w:t>
            </w:r>
            <w:r w:rsidRPr="00887C6A">
              <w:rPr>
                <w:bCs/>
              </w:rPr>
              <w:t>.</w:t>
            </w:r>
          </w:p>
        </w:tc>
      </w:tr>
      <w:tr w:rsidR="00212172" w:rsidRPr="00887C6A" w14:paraId="4D3C885D" w14:textId="77777777" w:rsidTr="009F28D9">
        <w:trPr>
          <w:cantSplit/>
        </w:trPr>
        <w:tc>
          <w:tcPr>
            <w:tcW w:w="948" w:type="pct"/>
          </w:tcPr>
          <w:p w14:paraId="4052ACD5" w14:textId="77777777" w:rsidR="00212172" w:rsidRPr="00887C6A" w:rsidRDefault="00212172" w:rsidP="009F28D9">
            <w:pPr>
              <w:pStyle w:val="TableBody"/>
              <w:rPr>
                <w:bCs/>
              </w:rPr>
            </w:pPr>
            <w:r w:rsidRPr="00887C6A">
              <w:t>DASPP</w:t>
            </w:r>
            <w:r w:rsidRPr="00887C6A">
              <w:rPr>
                <w:vertAlign w:val="subscript"/>
              </w:rPr>
              <w:t xml:space="preserve"> </w:t>
            </w:r>
            <w:r w:rsidRPr="008F3BDD">
              <w:rPr>
                <w:i/>
                <w:vertAlign w:val="subscript"/>
              </w:rPr>
              <w:t>j</w:t>
            </w:r>
          </w:p>
        </w:tc>
        <w:tc>
          <w:tcPr>
            <w:tcW w:w="476" w:type="pct"/>
          </w:tcPr>
          <w:p w14:paraId="3EBD4916" w14:textId="77777777" w:rsidR="00212172" w:rsidRPr="00887C6A" w:rsidRDefault="00212172" w:rsidP="009F28D9">
            <w:pPr>
              <w:pStyle w:val="TableBody"/>
            </w:pPr>
            <w:r w:rsidRPr="00887C6A">
              <w:rPr>
                <w:bCs/>
              </w:rPr>
              <w:t>$/MWh</w:t>
            </w:r>
          </w:p>
        </w:tc>
        <w:tc>
          <w:tcPr>
            <w:tcW w:w="3576" w:type="pct"/>
          </w:tcPr>
          <w:p w14:paraId="7EA9A56F" w14:textId="77777777" w:rsidR="00212172" w:rsidRPr="00887C6A" w:rsidRDefault="00212172" w:rsidP="009F28D9">
            <w:pPr>
              <w:pStyle w:val="TableBody"/>
              <w:rPr>
                <w:bCs/>
              </w:rPr>
            </w:pPr>
            <w:r w:rsidRPr="00887C6A">
              <w:rPr>
                <w:bCs/>
                <w:i/>
              </w:rPr>
              <w:t>Day-Ahead Settlement Point Price at source</w:t>
            </w:r>
            <w:r w:rsidRPr="00887C6A">
              <w:rPr>
                <w:bCs/>
              </w:rPr>
              <w:sym w:font="Symbol" w:char="F0BE"/>
            </w:r>
            <w:r w:rsidRPr="00887C6A">
              <w:rPr>
                <w:bCs/>
              </w:rPr>
              <w:t xml:space="preserve">The DAM Settlement Point Price at the source Settlement Point </w:t>
            </w:r>
            <w:r w:rsidRPr="00887C6A">
              <w:rPr>
                <w:bCs/>
                <w:i/>
              </w:rPr>
              <w:t>j</w:t>
            </w:r>
            <w:r w:rsidRPr="00887C6A">
              <w:rPr>
                <w:bCs/>
              </w:rPr>
              <w:t xml:space="preserve">, for the </w:t>
            </w:r>
            <w:r w:rsidRPr="00887C6A">
              <w:t>hour</w:t>
            </w:r>
            <w:r w:rsidRPr="00887C6A">
              <w:rPr>
                <w:bCs/>
              </w:rPr>
              <w:t>.</w:t>
            </w:r>
          </w:p>
        </w:tc>
      </w:tr>
      <w:tr w:rsidR="00212172" w:rsidRPr="00887C6A" w14:paraId="157F5757" w14:textId="77777777" w:rsidTr="009F28D9">
        <w:trPr>
          <w:cantSplit/>
        </w:trPr>
        <w:tc>
          <w:tcPr>
            <w:tcW w:w="948" w:type="pct"/>
          </w:tcPr>
          <w:p w14:paraId="26482723" w14:textId="77777777" w:rsidR="00212172" w:rsidRPr="00887C6A" w:rsidRDefault="00212172" w:rsidP="009F28D9">
            <w:pPr>
              <w:pStyle w:val="TableBody"/>
              <w:rPr>
                <w:bCs/>
              </w:rPr>
            </w:pPr>
            <w:r w:rsidRPr="00887C6A">
              <w:t>DASPP</w:t>
            </w:r>
            <w:r w:rsidRPr="008F3BDD">
              <w:rPr>
                <w:i/>
              </w:rPr>
              <w:t xml:space="preserve"> </w:t>
            </w:r>
            <w:r w:rsidRPr="008F3BDD">
              <w:rPr>
                <w:i/>
                <w:vertAlign w:val="subscript"/>
              </w:rPr>
              <w:t>k</w:t>
            </w:r>
          </w:p>
        </w:tc>
        <w:tc>
          <w:tcPr>
            <w:tcW w:w="476" w:type="pct"/>
          </w:tcPr>
          <w:p w14:paraId="39122AE7" w14:textId="77777777" w:rsidR="00212172" w:rsidRPr="00887C6A" w:rsidRDefault="00212172" w:rsidP="009F28D9">
            <w:pPr>
              <w:pStyle w:val="TableBody"/>
            </w:pPr>
            <w:r w:rsidRPr="00887C6A">
              <w:rPr>
                <w:bCs/>
              </w:rPr>
              <w:t>$/MWh</w:t>
            </w:r>
          </w:p>
        </w:tc>
        <w:tc>
          <w:tcPr>
            <w:tcW w:w="3576" w:type="pct"/>
          </w:tcPr>
          <w:p w14:paraId="0904BACF" w14:textId="77777777" w:rsidR="00212172" w:rsidRPr="00887C6A" w:rsidRDefault="00212172" w:rsidP="009F28D9">
            <w:pPr>
              <w:pStyle w:val="TableBody"/>
              <w:rPr>
                <w:bCs/>
              </w:rPr>
            </w:pPr>
            <w:r w:rsidRPr="00887C6A">
              <w:rPr>
                <w:bCs/>
                <w:i/>
              </w:rPr>
              <w:t>Day-Ahead Settlement Point Price at sink</w:t>
            </w:r>
            <w:r w:rsidRPr="00887C6A">
              <w:rPr>
                <w:bCs/>
              </w:rPr>
              <w:sym w:font="Symbol" w:char="F0BE"/>
            </w:r>
            <w:r w:rsidRPr="00887C6A">
              <w:rPr>
                <w:bCs/>
              </w:rPr>
              <w:t xml:space="preserve">The DAM Settlement Point Price at the sink Settlement Point </w:t>
            </w:r>
            <w:r w:rsidRPr="00887C6A">
              <w:rPr>
                <w:bCs/>
                <w:i/>
              </w:rPr>
              <w:t>k</w:t>
            </w:r>
            <w:r w:rsidRPr="00887C6A">
              <w:rPr>
                <w:bCs/>
              </w:rPr>
              <w:t xml:space="preserve">, for the </w:t>
            </w:r>
            <w:r w:rsidRPr="00887C6A">
              <w:t>hour</w:t>
            </w:r>
            <w:r w:rsidRPr="00887C6A">
              <w:rPr>
                <w:bCs/>
              </w:rPr>
              <w:t>.</w:t>
            </w:r>
          </w:p>
        </w:tc>
      </w:tr>
      <w:tr w:rsidR="00212172" w:rsidRPr="00887C6A" w14:paraId="289A0E4C" w14:textId="77777777" w:rsidTr="009F28D9">
        <w:trPr>
          <w:cantSplit/>
        </w:trPr>
        <w:tc>
          <w:tcPr>
            <w:tcW w:w="948" w:type="pct"/>
          </w:tcPr>
          <w:p w14:paraId="51466AAA" w14:textId="77777777" w:rsidR="00212172" w:rsidRPr="00887C6A" w:rsidRDefault="00212172" w:rsidP="009F28D9">
            <w:pPr>
              <w:pStyle w:val="TableBody"/>
              <w:rPr>
                <w:bCs/>
              </w:rPr>
            </w:pPr>
            <w:r w:rsidRPr="00887C6A">
              <w:rPr>
                <w:bCs/>
              </w:rPr>
              <w:t xml:space="preserve">OPTDRPR </w:t>
            </w:r>
            <w:r w:rsidRPr="008F3BDD">
              <w:rPr>
                <w:bCs/>
                <w:i/>
                <w:vertAlign w:val="subscript"/>
              </w:rPr>
              <w:t>(j, k)</w:t>
            </w:r>
          </w:p>
        </w:tc>
        <w:tc>
          <w:tcPr>
            <w:tcW w:w="476" w:type="pct"/>
          </w:tcPr>
          <w:p w14:paraId="1576CF3B" w14:textId="77777777" w:rsidR="00212172" w:rsidRPr="00887C6A" w:rsidRDefault="00212172" w:rsidP="009F28D9">
            <w:pPr>
              <w:pStyle w:val="TableBody"/>
              <w:rPr>
                <w:bCs/>
              </w:rPr>
            </w:pPr>
            <w:r w:rsidRPr="00887C6A">
              <w:rPr>
                <w:bCs/>
              </w:rPr>
              <w:t>$/MW per hour</w:t>
            </w:r>
          </w:p>
        </w:tc>
        <w:tc>
          <w:tcPr>
            <w:tcW w:w="3576" w:type="pct"/>
          </w:tcPr>
          <w:p w14:paraId="09F8CB40" w14:textId="77777777" w:rsidR="00212172" w:rsidRPr="00887C6A" w:rsidRDefault="00212172" w:rsidP="009F28D9">
            <w:pPr>
              <w:pStyle w:val="TableBody"/>
              <w:rPr>
                <w:bCs/>
                <w:i/>
              </w:rPr>
            </w:pPr>
            <w:r w:rsidRPr="00887C6A">
              <w:rPr>
                <w:i/>
              </w:rPr>
              <w:t>Option Deration Price per</w:t>
            </w:r>
            <w:r w:rsidRPr="00887C6A">
              <w:rPr>
                <w:bCs/>
                <w:i/>
              </w:rPr>
              <w:t xml:space="preserve"> source and sink</w:t>
            </w:r>
            <w:r w:rsidRPr="00887C6A">
              <w:rPr>
                <w:i/>
              </w:rPr>
              <w:t xml:space="preserve"> pair</w:t>
            </w:r>
            <w:r w:rsidRPr="00887C6A">
              <w:t xml:space="preserve">—The deration price of a PTP Option with the source </w:t>
            </w:r>
            <w:r w:rsidRPr="00887C6A">
              <w:rPr>
                <w:i/>
              </w:rPr>
              <w:t>j</w:t>
            </w:r>
            <w:r w:rsidRPr="00887C6A">
              <w:t xml:space="preserve"> and the sink </w:t>
            </w:r>
            <w:r w:rsidRPr="00887C6A">
              <w:rPr>
                <w:i/>
              </w:rPr>
              <w:t>k</w:t>
            </w:r>
            <w:r w:rsidRPr="00887C6A">
              <w:t>, for the hour.</w:t>
            </w:r>
          </w:p>
        </w:tc>
      </w:tr>
      <w:tr w:rsidR="00212172" w:rsidRPr="00887C6A" w14:paraId="5893670F" w14:textId="77777777" w:rsidTr="009F28D9">
        <w:trPr>
          <w:cantSplit/>
        </w:trPr>
        <w:tc>
          <w:tcPr>
            <w:tcW w:w="948" w:type="pct"/>
          </w:tcPr>
          <w:p w14:paraId="39234E5B" w14:textId="77777777" w:rsidR="00212172" w:rsidRPr="00887C6A" w:rsidRDefault="00212172" w:rsidP="009F28D9">
            <w:pPr>
              <w:pStyle w:val="TableBody"/>
              <w:rPr>
                <w:bCs/>
              </w:rPr>
            </w:pPr>
            <w:r w:rsidRPr="00887C6A">
              <w:rPr>
                <w:bCs/>
              </w:rPr>
              <w:t xml:space="preserve">DASP </w:t>
            </w:r>
            <w:r w:rsidRPr="008F3BDD">
              <w:rPr>
                <w:bCs/>
                <w:i/>
                <w:vertAlign w:val="subscript"/>
              </w:rPr>
              <w:t>c</w:t>
            </w:r>
          </w:p>
        </w:tc>
        <w:tc>
          <w:tcPr>
            <w:tcW w:w="476" w:type="pct"/>
          </w:tcPr>
          <w:p w14:paraId="1A81BD3F" w14:textId="77777777" w:rsidR="00212172" w:rsidRPr="00887C6A" w:rsidRDefault="00212172" w:rsidP="009F28D9">
            <w:pPr>
              <w:pStyle w:val="TableBody"/>
              <w:rPr>
                <w:bCs/>
              </w:rPr>
            </w:pPr>
            <w:r w:rsidRPr="00887C6A">
              <w:rPr>
                <w:bCs/>
              </w:rPr>
              <w:t>$/MW per hour</w:t>
            </w:r>
          </w:p>
        </w:tc>
        <w:tc>
          <w:tcPr>
            <w:tcW w:w="3576" w:type="pct"/>
          </w:tcPr>
          <w:p w14:paraId="7E45D899" w14:textId="77777777" w:rsidR="00212172" w:rsidRPr="00887C6A" w:rsidRDefault="00212172" w:rsidP="009F28D9">
            <w:pPr>
              <w:pStyle w:val="TableBody"/>
              <w:rPr>
                <w:bCs/>
                <w:i/>
              </w:rPr>
            </w:pPr>
            <w:r w:rsidRPr="00887C6A">
              <w:rPr>
                <w:i/>
              </w:rPr>
              <w:t>Day-Ahead Shadow Price per constraint</w:t>
            </w:r>
            <w:r w:rsidRPr="00887C6A">
              <w:t xml:space="preserve">—The DAM Shadow Price of the constraint </w:t>
            </w:r>
            <w:r w:rsidRPr="00887C6A">
              <w:rPr>
                <w:i/>
              </w:rPr>
              <w:t>c</w:t>
            </w:r>
            <w:r w:rsidRPr="00887C6A">
              <w:t xml:space="preserve"> for the hour.</w:t>
            </w:r>
          </w:p>
        </w:tc>
      </w:tr>
      <w:tr w:rsidR="00212172" w:rsidRPr="00887C6A" w14:paraId="24EC9412" w14:textId="77777777" w:rsidTr="009F28D9">
        <w:trPr>
          <w:cantSplit/>
        </w:trPr>
        <w:tc>
          <w:tcPr>
            <w:tcW w:w="948" w:type="pct"/>
          </w:tcPr>
          <w:p w14:paraId="29E57F7F" w14:textId="77777777" w:rsidR="00212172" w:rsidRPr="00887C6A" w:rsidRDefault="00212172" w:rsidP="009F28D9">
            <w:pPr>
              <w:pStyle w:val="TableBody"/>
              <w:rPr>
                <w:bCs/>
              </w:rPr>
            </w:pPr>
            <w:r w:rsidRPr="00887C6A">
              <w:t xml:space="preserve">DRF </w:t>
            </w:r>
            <w:r w:rsidRPr="008F3BDD">
              <w:rPr>
                <w:i/>
                <w:vertAlign w:val="subscript"/>
              </w:rPr>
              <w:t>c</w:t>
            </w:r>
          </w:p>
        </w:tc>
        <w:tc>
          <w:tcPr>
            <w:tcW w:w="476" w:type="pct"/>
          </w:tcPr>
          <w:p w14:paraId="6458E4D4" w14:textId="77777777" w:rsidR="00212172" w:rsidRPr="00887C6A" w:rsidRDefault="00212172" w:rsidP="009F28D9">
            <w:pPr>
              <w:pStyle w:val="TableBody"/>
              <w:rPr>
                <w:bCs/>
              </w:rPr>
            </w:pPr>
            <w:r w:rsidRPr="00887C6A">
              <w:rPr>
                <w:bCs/>
              </w:rPr>
              <w:t>none</w:t>
            </w:r>
          </w:p>
        </w:tc>
        <w:tc>
          <w:tcPr>
            <w:tcW w:w="3576" w:type="pct"/>
          </w:tcPr>
          <w:p w14:paraId="414F93F9" w14:textId="77777777" w:rsidR="00212172" w:rsidRPr="00887C6A" w:rsidRDefault="00212172" w:rsidP="009F28D9">
            <w:pPr>
              <w:pStyle w:val="TableBody"/>
              <w:rPr>
                <w:bCs/>
                <w:i/>
              </w:rPr>
            </w:pPr>
            <w:r w:rsidRPr="00887C6A">
              <w:rPr>
                <w:i/>
              </w:rPr>
              <w:t>Deration Factor per constraint</w:t>
            </w:r>
            <w:r w:rsidRPr="00887C6A">
              <w:t xml:space="preserve">—The deration factor of the constraint </w:t>
            </w:r>
            <w:r w:rsidRPr="00887C6A">
              <w:rPr>
                <w:i/>
              </w:rPr>
              <w:t>c</w:t>
            </w:r>
            <w:r w:rsidRPr="00887C6A">
              <w:t xml:space="preserve"> for the hour, equal to the MW amount by which the constraint is oversold divided by the total MW amount of the positive impacts on the constraint of all CRRs existing prior to DAM execution.</w:t>
            </w:r>
          </w:p>
        </w:tc>
      </w:tr>
      <w:tr w:rsidR="00212172" w:rsidRPr="00887C6A" w14:paraId="58ABA265" w14:textId="77777777" w:rsidTr="009F28D9">
        <w:trPr>
          <w:cantSplit/>
        </w:trPr>
        <w:tc>
          <w:tcPr>
            <w:tcW w:w="948" w:type="pct"/>
          </w:tcPr>
          <w:p w14:paraId="22F93D80" w14:textId="77777777" w:rsidR="00212172" w:rsidRPr="00887C6A" w:rsidRDefault="00212172" w:rsidP="009F28D9">
            <w:pPr>
              <w:pStyle w:val="TableBody"/>
              <w:rPr>
                <w:bCs/>
              </w:rPr>
            </w:pPr>
            <w:r w:rsidRPr="00887C6A">
              <w:t xml:space="preserve">DAWASF </w:t>
            </w:r>
            <w:r w:rsidRPr="008F3BDD">
              <w:rPr>
                <w:i/>
                <w:vertAlign w:val="subscript"/>
              </w:rPr>
              <w:t>j, c</w:t>
            </w:r>
          </w:p>
        </w:tc>
        <w:tc>
          <w:tcPr>
            <w:tcW w:w="476" w:type="pct"/>
          </w:tcPr>
          <w:p w14:paraId="4EB90B80" w14:textId="77777777" w:rsidR="00212172" w:rsidRPr="00887C6A" w:rsidRDefault="00212172" w:rsidP="009F28D9">
            <w:pPr>
              <w:pStyle w:val="TableBody"/>
              <w:rPr>
                <w:bCs/>
              </w:rPr>
            </w:pPr>
            <w:r w:rsidRPr="00887C6A">
              <w:rPr>
                <w:bCs/>
              </w:rPr>
              <w:t>none</w:t>
            </w:r>
          </w:p>
        </w:tc>
        <w:tc>
          <w:tcPr>
            <w:tcW w:w="3576" w:type="pct"/>
          </w:tcPr>
          <w:p w14:paraId="2BFB0997" w14:textId="77777777" w:rsidR="00212172" w:rsidRPr="00887C6A" w:rsidRDefault="00212172" w:rsidP="009F28D9">
            <w:pPr>
              <w:pStyle w:val="TableBody"/>
              <w:rPr>
                <w:bCs/>
                <w:i/>
              </w:rPr>
            </w:pPr>
            <w:r w:rsidRPr="00887C6A">
              <w:rPr>
                <w:i/>
              </w:rPr>
              <w:t>Day-Ahead Weighted Average Shift Factor at source per constraint</w:t>
            </w:r>
            <w:r w:rsidRPr="00887C6A">
              <w:t xml:space="preserve">—The Day-Ahead Shift Factor for the source Settlement Point and the directional network element for constraint </w:t>
            </w:r>
            <w:r w:rsidRPr="00887C6A">
              <w:rPr>
                <w:i/>
              </w:rPr>
              <w:t>c</w:t>
            </w:r>
            <w:r w:rsidRPr="00887C6A">
              <w:t>, in the hour.</w:t>
            </w:r>
          </w:p>
        </w:tc>
      </w:tr>
      <w:tr w:rsidR="00212172" w:rsidRPr="00887C6A" w14:paraId="7E437BBD" w14:textId="77777777" w:rsidTr="009F28D9">
        <w:trPr>
          <w:cantSplit/>
        </w:trPr>
        <w:tc>
          <w:tcPr>
            <w:tcW w:w="948" w:type="pct"/>
          </w:tcPr>
          <w:p w14:paraId="4B81F3E7" w14:textId="77777777" w:rsidR="00212172" w:rsidRPr="00887C6A" w:rsidRDefault="00212172" w:rsidP="009F28D9">
            <w:pPr>
              <w:pStyle w:val="TableBody"/>
              <w:rPr>
                <w:bCs/>
              </w:rPr>
            </w:pPr>
            <w:r w:rsidRPr="00887C6A">
              <w:t>DAWASF</w:t>
            </w:r>
            <w:r w:rsidRPr="00887C6A">
              <w:rPr>
                <w:vertAlign w:val="subscript"/>
              </w:rPr>
              <w:t xml:space="preserve"> </w:t>
            </w:r>
            <w:r w:rsidRPr="008F3BDD">
              <w:rPr>
                <w:i/>
                <w:vertAlign w:val="subscript"/>
              </w:rPr>
              <w:t>k, c</w:t>
            </w:r>
          </w:p>
        </w:tc>
        <w:tc>
          <w:tcPr>
            <w:tcW w:w="476" w:type="pct"/>
          </w:tcPr>
          <w:p w14:paraId="5376BE62" w14:textId="77777777" w:rsidR="00212172" w:rsidRPr="00887C6A" w:rsidRDefault="00212172" w:rsidP="009F28D9">
            <w:pPr>
              <w:pStyle w:val="TableBody"/>
              <w:rPr>
                <w:bCs/>
              </w:rPr>
            </w:pPr>
            <w:r w:rsidRPr="00887C6A">
              <w:rPr>
                <w:bCs/>
              </w:rPr>
              <w:t>none</w:t>
            </w:r>
          </w:p>
        </w:tc>
        <w:tc>
          <w:tcPr>
            <w:tcW w:w="3576" w:type="pct"/>
          </w:tcPr>
          <w:p w14:paraId="0D728ACC" w14:textId="77777777" w:rsidR="00212172" w:rsidRPr="00887C6A" w:rsidRDefault="00212172" w:rsidP="009F28D9">
            <w:pPr>
              <w:pStyle w:val="TableBody"/>
              <w:rPr>
                <w:bCs/>
                <w:i/>
              </w:rPr>
            </w:pPr>
            <w:r w:rsidRPr="00887C6A">
              <w:rPr>
                <w:i/>
              </w:rPr>
              <w:t>Day-Ahead Weighted Average Shift Factor at sink per constraint</w:t>
            </w:r>
            <w:r w:rsidRPr="00887C6A">
              <w:t xml:space="preserve">—The Day-Ahead Shift Factor for the sink Settlement Point and the directional network element for constraint </w:t>
            </w:r>
            <w:r w:rsidRPr="00887C6A">
              <w:rPr>
                <w:i/>
              </w:rPr>
              <w:t>c</w:t>
            </w:r>
            <w:r w:rsidRPr="00887C6A">
              <w:t>, in the hour.</w:t>
            </w:r>
          </w:p>
        </w:tc>
      </w:tr>
      <w:tr w:rsidR="00212172" w:rsidRPr="00887C6A" w14:paraId="0714D22F" w14:textId="77777777" w:rsidTr="009F28D9">
        <w:trPr>
          <w:cantSplit/>
        </w:trPr>
        <w:tc>
          <w:tcPr>
            <w:tcW w:w="948" w:type="pct"/>
          </w:tcPr>
          <w:p w14:paraId="7DEEF45F" w14:textId="77777777" w:rsidR="00212172" w:rsidRPr="00887C6A" w:rsidRDefault="00212172" w:rsidP="009F28D9">
            <w:pPr>
              <w:pStyle w:val="TableBody"/>
              <w:rPr>
                <w:bCs/>
              </w:rPr>
            </w:pPr>
            <w:r w:rsidRPr="00887C6A">
              <w:rPr>
                <w:bCs/>
              </w:rPr>
              <w:lastRenderedPageBreak/>
              <w:t xml:space="preserve">DAOPTHVPR </w:t>
            </w:r>
            <w:r w:rsidRPr="008F3BDD">
              <w:rPr>
                <w:bCs/>
                <w:i/>
                <w:vertAlign w:val="subscript"/>
              </w:rPr>
              <w:t>(j, k)</w:t>
            </w:r>
          </w:p>
        </w:tc>
        <w:tc>
          <w:tcPr>
            <w:tcW w:w="476" w:type="pct"/>
          </w:tcPr>
          <w:p w14:paraId="5321E44F" w14:textId="77777777" w:rsidR="00212172" w:rsidRPr="00887C6A" w:rsidRDefault="00212172" w:rsidP="009F28D9">
            <w:pPr>
              <w:pStyle w:val="TableBody"/>
              <w:rPr>
                <w:bCs/>
              </w:rPr>
            </w:pPr>
            <w:r w:rsidRPr="00887C6A">
              <w:rPr>
                <w:bCs/>
              </w:rPr>
              <w:t>$/MWh</w:t>
            </w:r>
          </w:p>
        </w:tc>
        <w:tc>
          <w:tcPr>
            <w:tcW w:w="3576" w:type="pct"/>
          </w:tcPr>
          <w:p w14:paraId="56409805" w14:textId="77777777" w:rsidR="00212172" w:rsidRPr="00887C6A" w:rsidRDefault="00212172" w:rsidP="009F28D9">
            <w:pPr>
              <w:pStyle w:val="TableBody"/>
              <w:rPr>
                <w:bCs/>
                <w:i/>
              </w:rPr>
            </w:pPr>
            <w:r w:rsidRPr="00887C6A">
              <w:rPr>
                <w:i/>
              </w:rPr>
              <w:t>Day-Ahead Option Hedge Value Price per source and sink pair</w:t>
            </w:r>
            <w:r w:rsidRPr="00887C6A">
              <w:t xml:space="preserve">—The Day-Ahead hedge price of a PTP Option with the source </w:t>
            </w:r>
            <w:r w:rsidRPr="00887C6A">
              <w:rPr>
                <w:i/>
              </w:rPr>
              <w:t>j</w:t>
            </w:r>
            <w:r w:rsidRPr="00887C6A">
              <w:t xml:space="preserve"> and the sink </w:t>
            </w:r>
            <w:r w:rsidRPr="00887C6A">
              <w:rPr>
                <w:i/>
              </w:rPr>
              <w:t>k</w:t>
            </w:r>
            <w:r w:rsidRPr="00887C6A">
              <w:t>, for the hour.</w:t>
            </w:r>
          </w:p>
        </w:tc>
      </w:tr>
      <w:tr w:rsidR="00212172" w:rsidRPr="00887C6A" w14:paraId="4013F483" w14:textId="77777777" w:rsidTr="009F28D9">
        <w:tc>
          <w:tcPr>
            <w:tcW w:w="948" w:type="pct"/>
          </w:tcPr>
          <w:p w14:paraId="44D00ACC" w14:textId="77777777" w:rsidR="00212172" w:rsidRPr="00887C6A" w:rsidRDefault="00212172" w:rsidP="009F28D9">
            <w:pPr>
              <w:pStyle w:val="TableBody"/>
              <w:rPr>
                <w:bCs/>
              </w:rPr>
            </w:pPr>
            <w:r w:rsidRPr="00887C6A">
              <w:rPr>
                <w:bCs/>
              </w:rPr>
              <w:t>MINRESPR</w:t>
            </w:r>
            <w:r w:rsidRPr="008F3BDD">
              <w:rPr>
                <w:bCs/>
                <w:i/>
              </w:rPr>
              <w:t xml:space="preserve"> </w:t>
            </w:r>
            <w:r w:rsidRPr="008F3BDD">
              <w:rPr>
                <w:bCs/>
                <w:i/>
                <w:vertAlign w:val="subscript"/>
              </w:rPr>
              <w:t>j</w:t>
            </w:r>
          </w:p>
        </w:tc>
        <w:tc>
          <w:tcPr>
            <w:tcW w:w="476" w:type="pct"/>
          </w:tcPr>
          <w:p w14:paraId="7C3B1703" w14:textId="77777777" w:rsidR="00212172" w:rsidRPr="00887C6A" w:rsidRDefault="00212172" w:rsidP="009F28D9">
            <w:pPr>
              <w:pStyle w:val="TableBody"/>
              <w:rPr>
                <w:bCs/>
              </w:rPr>
            </w:pPr>
            <w:r w:rsidRPr="00887C6A">
              <w:rPr>
                <w:bCs/>
              </w:rPr>
              <w:t>$/MWh</w:t>
            </w:r>
          </w:p>
        </w:tc>
        <w:tc>
          <w:tcPr>
            <w:tcW w:w="3576" w:type="pct"/>
          </w:tcPr>
          <w:p w14:paraId="01EEC54E" w14:textId="77777777" w:rsidR="00212172" w:rsidRPr="00887C6A" w:rsidRDefault="00212172" w:rsidP="009F28D9">
            <w:pPr>
              <w:pStyle w:val="TableBody"/>
              <w:rPr>
                <w:bCs/>
                <w:i/>
              </w:rPr>
            </w:pPr>
            <w:r w:rsidRPr="00887C6A">
              <w:rPr>
                <w:i/>
              </w:rPr>
              <w:t>Minimum Resource Price for source</w:t>
            </w:r>
            <w:r w:rsidRPr="00887C6A">
              <w:t xml:space="preserve">—The lowest Minimum Resource Price for Resources located at the source Settlement Point </w:t>
            </w:r>
            <w:r w:rsidRPr="00887C6A">
              <w:rPr>
                <w:i/>
              </w:rPr>
              <w:t>j</w:t>
            </w:r>
            <w:r w:rsidRPr="00887C6A">
              <w:t>.</w:t>
            </w:r>
          </w:p>
        </w:tc>
      </w:tr>
      <w:tr w:rsidR="00212172" w:rsidRPr="00887C6A" w14:paraId="1E0C7B78" w14:textId="77777777" w:rsidTr="009F28D9">
        <w:tc>
          <w:tcPr>
            <w:tcW w:w="948" w:type="pct"/>
          </w:tcPr>
          <w:p w14:paraId="589821C1" w14:textId="77777777" w:rsidR="00212172" w:rsidRPr="00887C6A" w:rsidRDefault="00212172" w:rsidP="009F28D9">
            <w:pPr>
              <w:pStyle w:val="TableBody"/>
              <w:rPr>
                <w:bCs/>
              </w:rPr>
            </w:pPr>
            <w:r w:rsidRPr="00887C6A">
              <w:rPr>
                <w:bCs/>
              </w:rPr>
              <w:t xml:space="preserve">MAXRESPR </w:t>
            </w:r>
            <w:r w:rsidRPr="008F3BDD">
              <w:rPr>
                <w:bCs/>
                <w:i/>
                <w:vertAlign w:val="subscript"/>
              </w:rPr>
              <w:t>k</w:t>
            </w:r>
          </w:p>
        </w:tc>
        <w:tc>
          <w:tcPr>
            <w:tcW w:w="476" w:type="pct"/>
          </w:tcPr>
          <w:p w14:paraId="5F53C3A0" w14:textId="77777777" w:rsidR="00212172" w:rsidRPr="00887C6A" w:rsidRDefault="00212172" w:rsidP="009F28D9">
            <w:pPr>
              <w:pStyle w:val="TableBody"/>
              <w:rPr>
                <w:bCs/>
              </w:rPr>
            </w:pPr>
            <w:r w:rsidRPr="00887C6A">
              <w:rPr>
                <w:bCs/>
              </w:rPr>
              <w:t>$/MWh</w:t>
            </w:r>
          </w:p>
        </w:tc>
        <w:tc>
          <w:tcPr>
            <w:tcW w:w="3576" w:type="pct"/>
          </w:tcPr>
          <w:p w14:paraId="2B84BB26" w14:textId="77777777" w:rsidR="00212172" w:rsidRPr="00887C6A" w:rsidRDefault="00212172" w:rsidP="009F28D9">
            <w:pPr>
              <w:pStyle w:val="TableBody"/>
              <w:rPr>
                <w:bCs/>
                <w:i/>
              </w:rPr>
            </w:pPr>
            <w:r w:rsidRPr="00887C6A">
              <w:rPr>
                <w:i/>
              </w:rPr>
              <w:t>Max Resource Price for sink</w:t>
            </w:r>
            <w:r w:rsidRPr="00887C6A">
              <w:t xml:space="preserve">—The highest Maximum Resource Price for Resources located at the sink Settlement Point </w:t>
            </w:r>
            <w:r w:rsidRPr="00887C6A">
              <w:rPr>
                <w:i/>
              </w:rPr>
              <w:t>k</w:t>
            </w:r>
            <w:r w:rsidRPr="00887C6A">
              <w:t>.</w:t>
            </w:r>
          </w:p>
        </w:tc>
      </w:tr>
      <w:tr w:rsidR="00212172" w:rsidRPr="00887C6A" w14:paraId="15E61377" w14:textId="77777777" w:rsidTr="009F28D9">
        <w:trPr>
          <w:cantSplit/>
        </w:trPr>
        <w:tc>
          <w:tcPr>
            <w:tcW w:w="948" w:type="pct"/>
          </w:tcPr>
          <w:p w14:paraId="5FE97C30" w14:textId="77777777" w:rsidR="00212172" w:rsidRPr="00887C6A" w:rsidRDefault="00212172" w:rsidP="009F28D9">
            <w:pPr>
              <w:pStyle w:val="TableBody"/>
              <w:rPr>
                <w:bCs/>
              </w:rPr>
            </w:pPr>
            <w:r w:rsidRPr="00887C6A">
              <w:rPr>
                <w:bCs/>
              </w:rPr>
              <w:t xml:space="preserve">OPT </w:t>
            </w:r>
            <w:r w:rsidRPr="008F3BDD">
              <w:rPr>
                <w:bCs/>
                <w:i/>
                <w:vertAlign w:val="subscript"/>
              </w:rPr>
              <w:t>o, (j, k)</w:t>
            </w:r>
          </w:p>
        </w:tc>
        <w:tc>
          <w:tcPr>
            <w:tcW w:w="476" w:type="pct"/>
          </w:tcPr>
          <w:p w14:paraId="1B4E3639" w14:textId="77777777" w:rsidR="00212172" w:rsidRPr="00887C6A" w:rsidRDefault="00212172" w:rsidP="009F28D9">
            <w:pPr>
              <w:pStyle w:val="TableBody"/>
            </w:pPr>
            <w:r w:rsidRPr="00887C6A">
              <w:rPr>
                <w:bCs/>
              </w:rPr>
              <w:t>MW</w:t>
            </w:r>
          </w:p>
        </w:tc>
        <w:tc>
          <w:tcPr>
            <w:tcW w:w="3576" w:type="pct"/>
          </w:tcPr>
          <w:p w14:paraId="2282FB0E" w14:textId="77777777" w:rsidR="00212172" w:rsidRPr="00887C6A" w:rsidRDefault="00212172" w:rsidP="009F28D9">
            <w:pPr>
              <w:pStyle w:val="TableBody"/>
              <w:rPr>
                <w:bCs/>
              </w:rPr>
            </w:pPr>
            <w:r w:rsidRPr="00887C6A">
              <w:rPr>
                <w:bCs/>
                <w:i/>
              </w:rPr>
              <w:t>Option per CRR Owner per source and sink pair</w:t>
            </w:r>
            <w:r w:rsidRPr="00887C6A">
              <w:rPr>
                <w:bCs/>
              </w:rPr>
              <w:sym w:font="Symbol" w:char="F0BE"/>
            </w:r>
            <w:r w:rsidRPr="00887C6A">
              <w:rPr>
                <w:bCs/>
              </w:rPr>
              <w:t xml:space="preserve">The number of CRR Owner </w:t>
            </w:r>
            <w:r w:rsidRPr="00887C6A">
              <w:rPr>
                <w:bCs/>
                <w:i/>
              </w:rPr>
              <w:t>o</w:t>
            </w:r>
            <w:r w:rsidRPr="00887C6A">
              <w:rPr>
                <w:bCs/>
              </w:rPr>
              <w:t xml:space="preserve">’s PTP Options with the source </w:t>
            </w:r>
            <w:r w:rsidRPr="00887C6A">
              <w:rPr>
                <w:bCs/>
                <w:i/>
              </w:rPr>
              <w:t>j</w:t>
            </w:r>
            <w:r w:rsidRPr="00887C6A">
              <w:rPr>
                <w:bCs/>
              </w:rPr>
              <w:t xml:space="preserve"> and the sink </w:t>
            </w:r>
            <w:r w:rsidRPr="00887C6A">
              <w:rPr>
                <w:bCs/>
                <w:i/>
              </w:rPr>
              <w:t>k</w:t>
            </w:r>
            <w:r w:rsidRPr="00887C6A">
              <w:rPr>
                <w:bCs/>
              </w:rPr>
              <w:t xml:space="preserve"> settled in the DAM for the hour.</w:t>
            </w:r>
          </w:p>
        </w:tc>
      </w:tr>
      <w:tr w:rsidR="00212172" w:rsidRPr="00887C6A" w14:paraId="05B9FDF9" w14:textId="77777777" w:rsidTr="009F28D9">
        <w:trPr>
          <w:cantSplit/>
        </w:trPr>
        <w:tc>
          <w:tcPr>
            <w:tcW w:w="948" w:type="pct"/>
            <w:tcBorders>
              <w:top w:val="single" w:sz="4" w:space="0" w:color="auto"/>
              <w:left w:val="single" w:sz="4" w:space="0" w:color="auto"/>
              <w:bottom w:val="single" w:sz="4" w:space="0" w:color="auto"/>
              <w:right w:val="single" w:sz="4" w:space="0" w:color="auto"/>
            </w:tcBorders>
          </w:tcPr>
          <w:p w14:paraId="36858BBB" w14:textId="77777777" w:rsidR="00212172" w:rsidRPr="008F3BDD" w:rsidRDefault="00212172" w:rsidP="009F28D9">
            <w:pPr>
              <w:pStyle w:val="TableBody"/>
              <w:rPr>
                <w:bCs/>
                <w:i/>
              </w:rPr>
            </w:pPr>
            <w:r w:rsidRPr="008F3BDD">
              <w:rPr>
                <w:bCs/>
                <w:i/>
              </w:rPr>
              <w:t>o</w:t>
            </w:r>
          </w:p>
        </w:tc>
        <w:tc>
          <w:tcPr>
            <w:tcW w:w="476" w:type="pct"/>
            <w:tcBorders>
              <w:top w:val="single" w:sz="4" w:space="0" w:color="auto"/>
              <w:left w:val="single" w:sz="4" w:space="0" w:color="auto"/>
              <w:bottom w:val="single" w:sz="4" w:space="0" w:color="auto"/>
              <w:right w:val="single" w:sz="4" w:space="0" w:color="auto"/>
            </w:tcBorders>
          </w:tcPr>
          <w:p w14:paraId="3C4E540F" w14:textId="77777777" w:rsidR="00212172" w:rsidRPr="00887C6A" w:rsidRDefault="00212172" w:rsidP="009F28D9">
            <w:pPr>
              <w:pStyle w:val="TableBody"/>
              <w:rPr>
                <w:bCs/>
              </w:rPr>
            </w:pPr>
            <w:r w:rsidRPr="00887C6A">
              <w:rPr>
                <w:bCs/>
              </w:rPr>
              <w:t>none</w:t>
            </w:r>
          </w:p>
        </w:tc>
        <w:tc>
          <w:tcPr>
            <w:tcW w:w="3576" w:type="pct"/>
            <w:tcBorders>
              <w:top w:val="single" w:sz="4" w:space="0" w:color="auto"/>
              <w:left w:val="single" w:sz="4" w:space="0" w:color="auto"/>
              <w:bottom w:val="single" w:sz="4" w:space="0" w:color="auto"/>
              <w:right w:val="single" w:sz="4" w:space="0" w:color="auto"/>
            </w:tcBorders>
          </w:tcPr>
          <w:p w14:paraId="23FB9619" w14:textId="77777777" w:rsidR="00212172" w:rsidRPr="00887C6A" w:rsidRDefault="00212172" w:rsidP="009F28D9">
            <w:pPr>
              <w:pStyle w:val="TableBody"/>
              <w:rPr>
                <w:bCs/>
              </w:rPr>
            </w:pPr>
            <w:r w:rsidRPr="00887C6A">
              <w:t>A CRR Owner.</w:t>
            </w:r>
          </w:p>
        </w:tc>
      </w:tr>
      <w:tr w:rsidR="00212172" w:rsidRPr="00887C6A" w14:paraId="00C1D393" w14:textId="77777777" w:rsidTr="009F28D9">
        <w:trPr>
          <w:cantSplit/>
        </w:trPr>
        <w:tc>
          <w:tcPr>
            <w:tcW w:w="948" w:type="pct"/>
            <w:tcBorders>
              <w:top w:val="single" w:sz="4" w:space="0" w:color="auto"/>
              <w:left w:val="single" w:sz="4" w:space="0" w:color="auto"/>
              <w:bottom w:val="single" w:sz="4" w:space="0" w:color="auto"/>
              <w:right w:val="single" w:sz="4" w:space="0" w:color="auto"/>
            </w:tcBorders>
          </w:tcPr>
          <w:p w14:paraId="4B50F879" w14:textId="77777777" w:rsidR="00212172" w:rsidRPr="008F3BDD" w:rsidRDefault="00212172" w:rsidP="009F28D9">
            <w:pPr>
              <w:pStyle w:val="TableBody"/>
              <w:rPr>
                <w:bCs/>
                <w:i/>
              </w:rPr>
            </w:pPr>
            <w:r w:rsidRPr="008F3BDD">
              <w:rPr>
                <w:bCs/>
                <w:i/>
              </w:rPr>
              <w:t>j</w:t>
            </w:r>
          </w:p>
        </w:tc>
        <w:tc>
          <w:tcPr>
            <w:tcW w:w="476" w:type="pct"/>
            <w:tcBorders>
              <w:top w:val="single" w:sz="4" w:space="0" w:color="auto"/>
              <w:left w:val="single" w:sz="4" w:space="0" w:color="auto"/>
              <w:bottom w:val="single" w:sz="4" w:space="0" w:color="auto"/>
              <w:right w:val="single" w:sz="4" w:space="0" w:color="auto"/>
            </w:tcBorders>
          </w:tcPr>
          <w:p w14:paraId="7C590A94" w14:textId="77777777" w:rsidR="00212172" w:rsidRPr="00887C6A" w:rsidRDefault="00212172" w:rsidP="009F28D9">
            <w:pPr>
              <w:pStyle w:val="TableBody"/>
              <w:rPr>
                <w:bCs/>
              </w:rPr>
            </w:pPr>
            <w:r w:rsidRPr="00887C6A">
              <w:rPr>
                <w:bCs/>
              </w:rPr>
              <w:t>none</w:t>
            </w:r>
          </w:p>
        </w:tc>
        <w:tc>
          <w:tcPr>
            <w:tcW w:w="3576" w:type="pct"/>
            <w:tcBorders>
              <w:top w:val="single" w:sz="4" w:space="0" w:color="auto"/>
              <w:left w:val="single" w:sz="4" w:space="0" w:color="auto"/>
              <w:bottom w:val="single" w:sz="4" w:space="0" w:color="auto"/>
              <w:right w:val="single" w:sz="4" w:space="0" w:color="auto"/>
            </w:tcBorders>
          </w:tcPr>
          <w:p w14:paraId="7EF7BAAF" w14:textId="77777777" w:rsidR="00212172" w:rsidRPr="00887C6A" w:rsidRDefault="00212172" w:rsidP="009F28D9">
            <w:pPr>
              <w:pStyle w:val="TableBody"/>
              <w:rPr>
                <w:bCs/>
              </w:rPr>
            </w:pPr>
            <w:r w:rsidRPr="00887C6A">
              <w:rPr>
                <w:bCs/>
              </w:rPr>
              <w:t>A source Settlement Point.</w:t>
            </w:r>
          </w:p>
        </w:tc>
      </w:tr>
      <w:tr w:rsidR="00212172" w:rsidRPr="00887C6A" w14:paraId="7245C7ED" w14:textId="77777777" w:rsidTr="009F28D9">
        <w:trPr>
          <w:cantSplit/>
        </w:trPr>
        <w:tc>
          <w:tcPr>
            <w:tcW w:w="948" w:type="pct"/>
            <w:tcBorders>
              <w:top w:val="single" w:sz="4" w:space="0" w:color="auto"/>
              <w:left w:val="single" w:sz="4" w:space="0" w:color="auto"/>
              <w:bottom w:val="single" w:sz="4" w:space="0" w:color="auto"/>
              <w:right w:val="single" w:sz="4" w:space="0" w:color="auto"/>
            </w:tcBorders>
          </w:tcPr>
          <w:p w14:paraId="26DE5597" w14:textId="77777777" w:rsidR="00212172" w:rsidRPr="008F3BDD" w:rsidRDefault="00212172" w:rsidP="009F28D9">
            <w:pPr>
              <w:pStyle w:val="TableBody"/>
              <w:rPr>
                <w:bCs/>
                <w:i/>
              </w:rPr>
            </w:pPr>
            <w:r w:rsidRPr="008F3BDD">
              <w:rPr>
                <w:bCs/>
                <w:i/>
              </w:rPr>
              <w:t>k</w:t>
            </w:r>
          </w:p>
        </w:tc>
        <w:tc>
          <w:tcPr>
            <w:tcW w:w="476" w:type="pct"/>
            <w:tcBorders>
              <w:top w:val="single" w:sz="4" w:space="0" w:color="auto"/>
              <w:left w:val="single" w:sz="4" w:space="0" w:color="auto"/>
              <w:bottom w:val="single" w:sz="4" w:space="0" w:color="auto"/>
              <w:right w:val="single" w:sz="4" w:space="0" w:color="auto"/>
            </w:tcBorders>
          </w:tcPr>
          <w:p w14:paraId="3A865B9F" w14:textId="77777777" w:rsidR="00212172" w:rsidRPr="00887C6A" w:rsidRDefault="00212172" w:rsidP="009F28D9">
            <w:pPr>
              <w:pStyle w:val="TableBody"/>
              <w:rPr>
                <w:bCs/>
              </w:rPr>
            </w:pPr>
            <w:r w:rsidRPr="00887C6A">
              <w:rPr>
                <w:bCs/>
              </w:rPr>
              <w:t>none</w:t>
            </w:r>
          </w:p>
        </w:tc>
        <w:tc>
          <w:tcPr>
            <w:tcW w:w="3576" w:type="pct"/>
            <w:tcBorders>
              <w:top w:val="single" w:sz="4" w:space="0" w:color="auto"/>
              <w:left w:val="single" w:sz="4" w:space="0" w:color="auto"/>
              <w:bottom w:val="single" w:sz="4" w:space="0" w:color="auto"/>
              <w:right w:val="single" w:sz="4" w:space="0" w:color="auto"/>
            </w:tcBorders>
          </w:tcPr>
          <w:p w14:paraId="4F75B8F7" w14:textId="77777777" w:rsidR="00212172" w:rsidRPr="00887C6A" w:rsidRDefault="00212172" w:rsidP="009F28D9">
            <w:pPr>
              <w:pStyle w:val="TableBody"/>
              <w:rPr>
                <w:bCs/>
              </w:rPr>
            </w:pPr>
            <w:r w:rsidRPr="00887C6A">
              <w:rPr>
                <w:bCs/>
              </w:rPr>
              <w:t>A sink Settlement Point.</w:t>
            </w:r>
          </w:p>
        </w:tc>
      </w:tr>
      <w:tr w:rsidR="00212172" w:rsidRPr="00887C6A" w14:paraId="68C2B00E" w14:textId="77777777" w:rsidTr="009F28D9">
        <w:trPr>
          <w:cantSplit/>
        </w:trPr>
        <w:tc>
          <w:tcPr>
            <w:tcW w:w="948" w:type="pct"/>
            <w:tcBorders>
              <w:top w:val="single" w:sz="4" w:space="0" w:color="auto"/>
              <w:left w:val="single" w:sz="4" w:space="0" w:color="auto"/>
              <w:bottom w:val="single" w:sz="4" w:space="0" w:color="auto"/>
              <w:right w:val="single" w:sz="4" w:space="0" w:color="auto"/>
            </w:tcBorders>
          </w:tcPr>
          <w:p w14:paraId="7A13B406" w14:textId="77777777" w:rsidR="00212172" w:rsidRPr="008F3BDD" w:rsidRDefault="00212172" w:rsidP="009F28D9">
            <w:pPr>
              <w:pStyle w:val="TableBody"/>
              <w:rPr>
                <w:bCs/>
                <w:i/>
              </w:rPr>
            </w:pPr>
            <w:r w:rsidRPr="008F3BDD">
              <w:rPr>
                <w:bCs/>
                <w:i/>
              </w:rPr>
              <w:t>c</w:t>
            </w:r>
          </w:p>
        </w:tc>
        <w:tc>
          <w:tcPr>
            <w:tcW w:w="476" w:type="pct"/>
            <w:tcBorders>
              <w:top w:val="single" w:sz="4" w:space="0" w:color="auto"/>
              <w:left w:val="single" w:sz="4" w:space="0" w:color="auto"/>
              <w:bottom w:val="single" w:sz="4" w:space="0" w:color="auto"/>
              <w:right w:val="single" w:sz="4" w:space="0" w:color="auto"/>
            </w:tcBorders>
          </w:tcPr>
          <w:p w14:paraId="60EE3DCB" w14:textId="77777777" w:rsidR="00212172" w:rsidRPr="00887C6A" w:rsidRDefault="00212172" w:rsidP="009F28D9">
            <w:pPr>
              <w:pStyle w:val="TableBody"/>
              <w:rPr>
                <w:bCs/>
              </w:rPr>
            </w:pPr>
            <w:r w:rsidRPr="00887C6A">
              <w:rPr>
                <w:bCs/>
              </w:rPr>
              <w:t>none</w:t>
            </w:r>
          </w:p>
        </w:tc>
        <w:tc>
          <w:tcPr>
            <w:tcW w:w="3576" w:type="pct"/>
            <w:tcBorders>
              <w:top w:val="single" w:sz="4" w:space="0" w:color="auto"/>
              <w:left w:val="single" w:sz="4" w:space="0" w:color="auto"/>
              <w:bottom w:val="single" w:sz="4" w:space="0" w:color="auto"/>
              <w:right w:val="single" w:sz="4" w:space="0" w:color="auto"/>
            </w:tcBorders>
          </w:tcPr>
          <w:p w14:paraId="2EC57914" w14:textId="77777777" w:rsidR="00212172" w:rsidRPr="00887C6A" w:rsidRDefault="00212172" w:rsidP="009F28D9">
            <w:pPr>
              <w:pStyle w:val="TableBody"/>
              <w:rPr>
                <w:bCs/>
              </w:rPr>
            </w:pPr>
            <w:r w:rsidRPr="00887C6A">
              <w:t>A constraint associated with a directional network element for the hour.</w:t>
            </w:r>
          </w:p>
        </w:tc>
      </w:tr>
    </w:tbl>
    <w:p w14:paraId="0FE90758" w14:textId="77777777" w:rsidR="00212172" w:rsidRPr="00887C6A" w:rsidRDefault="00212172" w:rsidP="00212172">
      <w:pPr>
        <w:pStyle w:val="Spaceafterbox"/>
      </w:pPr>
    </w:p>
    <w:p w14:paraId="79CB70EA" w14:textId="77777777" w:rsidR="00212172" w:rsidRPr="00887C6A" w:rsidRDefault="00212172" w:rsidP="00212172">
      <w:pPr>
        <w:pStyle w:val="BodyTextNumbered"/>
      </w:pPr>
      <w:r w:rsidRPr="00887C6A">
        <w:t>(4)</w:t>
      </w:r>
      <w:r w:rsidRPr="00887C6A">
        <w:tab/>
        <w:t xml:space="preserve">The total payment to each CRR Owner for the Operating Hour of all its PTP Options settled in the DAM is calculated as follows: </w:t>
      </w:r>
    </w:p>
    <w:p w14:paraId="0CB7B8D2" w14:textId="77777777" w:rsidR="00212172" w:rsidRPr="00887C6A" w:rsidRDefault="00212172" w:rsidP="007C57E5">
      <w:pPr>
        <w:pStyle w:val="FormulaBold"/>
        <w:rPr>
          <w:lang w:val="pt-BR"/>
        </w:rPr>
      </w:pPr>
      <w:r w:rsidRPr="00887C6A">
        <w:rPr>
          <w:lang w:val="pt-BR"/>
        </w:rPr>
        <w:t xml:space="preserve">DAOPTAMTOTOT </w:t>
      </w:r>
      <w:r w:rsidRPr="00887C6A">
        <w:rPr>
          <w:i/>
          <w:vertAlign w:val="subscript"/>
          <w:lang w:val="pt-BR"/>
        </w:rPr>
        <w:t>o</w:t>
      </w:r>
      <w:r w:rsidRPr="00887C6A">
        <w:rPr>
          <w:lang w:val="pt-BR"/>
        </w:rPr>
        <w:tab/>
        <w:t>=</w:t>
      </w:r>
      <w:r w:rsidRPr="00887C6A">
        <w:rPr>
          <w:lang w:val="pt-BR"/>
        </w:rPr>
        <w:tab/>
      </w:r>
      <w:r w:rsidRPr="00887C6A">
        <w:rPr>
          <w:position w:val="-22"/>
        </w:rPr>
        <w:object w:dxaOrig="220" w:dyaOrig="460" w14:anchorId="740A2801">
          <v:shape id="_x0000_i1086" type="#_x0000_t75" style="width:11.25pt;height:23.25pt" o:ole="">
            <v:imagedata r:id="rId82" o:title=""/>
          </v:shape>
          <o:OLEObject Type="Embed" ProgID="Equation.3" ShapeID="_x0000_i1086" DrawAspect="Content" ObjectID="_1736579850" r:id="rId89"/>
        </w:object>
      </w:r>
      <w:r w:rsidRPr="00887C6A">
        <w:rPr>
          <w:position w:val="-20"/>
        </w:rPr>
        <w:object w:dxaOrig="220" w:dyaOrig="440" w14:anchorId="44ADA75F">
          <v:shape id="_x0000_i1087" type="#_x0000_t75" style="width:11.25pt;height:21.75pt" o:ole="">
            <v:imagedata r:id="rId84" o:title=""/>
          </v:shape>
          <o:OLEObject Type="Embed" ProgID="Equation.3" ShapeID="_x0000_i1087" DrawAspect="Content" ObjectID="_1736579851" r:id="rId90"/>
        </w:object>
      </w:r>
      <w:r w:rsidRPr="00887C6A">
        <w:rPr>
          <w:lang w:val="pt-BR"/>
        </w:rPr>
        <w:t xml:space="preserve">DAOPTAMT </w:t>
      </w:r>
      <w:r w:rsidRPr="00887C6A">
        <w:rPr>
          <w:i/>
          <w:vertAlign w:val="subscript"/>
          <w:lang w:val="pt-BR"/>
        </w:rPr>
        <w:t>o, (j, k)</w:t>
      </w:r>
    </w:p>
    <w:p w14:paraId="7F3A14D8" w14:textId="77777777" w:rsidR="00212172" w:rsidRPr="00887C6A" w:rsidRDefault="00212172" w:rsidP="00212172">
      <w:r w:rsidRPr="00887C6A">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695"/>
        <w:gridCol w:w="6824"/>
      </w:tblGrid>
      <w:tr w:rsidR="00212172" w:rsidRPr="00887C6A" w14:paraId="5484C17F" w14:textId="77777777" w:rsidTr="009F28D9">
        <w:trPr>
          <w:cantSplit/>
          <w:tblHeader/>
        </w:trPr>
        <w:tc>
          <w:tcPr>
            <w:tcW w:w="1074" w:type="pct"/>
          </w:tcPr>
          <w:p w14:paraId="723EAA63" w14:textId="77777777" w:rsidR="00212172" w:rsidRPr="00887C6A" w:rsidRDefault="00212172" w:rsidP="009F28D9">
            <w:pPr>
              <w:pStyle w:val="TableHead"/>
            </w:pPr>
            <w:r w:rsidRPr="00887C6A">
              <w:t>Variable</w:t>
            </w:r>
          </w:p>
        </w:tc>
        <w:tc>
          <w:tcPr>
            <w:tcW w:w="363" w:type="pct"/>
          </w:tcPr>
          <w:p w14:paraId="691B84FC" w14:textId="77777777" w:rsidR="00212172" w:rsidRPr="00887C6A" w:rsidRDefault="00212172" w:rsidP="009F28D9">
            <w:pPr>
              <w:pStyle w:val="TableHead"/>
            </w:pPr>
            <w:r w:rsidRPr="00887C6A">
              <w:t>Unit</w:t>
            </w:r>
          </w:p>
        </w:tc>
        <w:tc>
          <w:tcPr>
            <w:tcW w:w="3563" w:type="pct"/>
          </w:tcPr>
          <w:p w14:paraId="5FC99C79" w14:textId="77777777" w:rsidR="00212172" w:rsidRPr="00887C6A" w:rsidRDefault="00212172" w:rsidP="009F28D9">
            <w:pPr>
              <w:pStyle w:val="TableHead"/>
            </w:pPr>
            <w:r w:rsidRPr="00887C6A">
              <w:t>Definition</w:t>
            </w:r>
          </w:p>
        </w:tc>
      </w:tr>
      <w:tr w:rsidR="00212172" w:rsidRPr="00887C6A" w14:paraId="6124EFCF" w14:textId="77777777" w:rsidTr="009F28D9">
        <w:trPr>
          <w:cantSplit/>
          <w:tblHeader/>
        </w:trPr>
        <w:tc>
          <w:tcPr>
            <w:tcW w:w="1074" w:type="pct"/>
          </w:tcPr>
          <w:p w14:paraId="0400026D" w14:textId="77777777" w:rsidR="00212172" w:rsidRPr="00887C6A" w:rsidRDefault="00212172" w:rsidP="009F28D9">
            <w:pPr>
              <w:pStyle w:val="TableBody"/>
            </w:pPr>
            <w:r w:rsidRPr="00887C6A">
              <w:t xml:space="preserve">DAOPTAMTOTOT </w:t>
            </w:r>
            <w:r w:rsidRPr="008F3BDD">
              <w:rPr>
                <w:i/>
                <w:vertAlign w:val="subscript"/>
              </w:rPr>
              <w:t>o</w:t>
            </w:r>
          </w:p>
        </w:tc>
        <w:tc>
          <w:tcPr>
            <w:tcW w:w="363" w:type="pct"/>
          </w:tcPr>
          <w:p w14:paraId="0F69C88C" w14:textId="77777777" w:rsidR="00212172" w:rsidRPr="00887C6A" w:rsidRDefault="00212172" w:rsidP="009F28D9">
            <w:pPr>
              <w:pStyle w:val="TableBody"/>
            </w:pPr>
            <w:r w:rsidRPr="00887C6A">
              <w:t>$</w:t>
            </w:r>
          </w:p>
        </w:tc>
        <w:tc>
          <w:tcPr>
            <w:tcW w:w="3563" w:type="pct"/>
          </w:tcPr>
          <w:p w14:paraId="683F5822" w14:textId="77777777" w:rsidR="00212172" w:rsidRPr="00887C6A" w:rsidRDefault="00212172" w:rsidP="009F28D9">
            <w:pPr>
              <w:pStyle w:val="TableBody"/>
            </w:pPr>
            <w:r w:rsidRPr="00887C6A">
              <w:rPr>
                <w:i/>
              </w:rPr>
              <w:t>Day-Ahead Option Amount Owner Total per CRR Owner</w:t>
            </w:r>
            <w:r w:rsidRPr="00887C6A">
              <w:t xml:space="preserve">—The total payment to CRR Owner </w:t>
            </w:r>
            <w:r w:rsidRPr="00887C6A">
              <w:rPr>
                <w:i/>
              </w:rPr>
              <w:t>o</w:t>
            </w:r>
            <w:r w:rsidRPr="00887C6A">
              <w:t xml:space="preserve"> for all its PTP Options settled in the DAM, for the hour.</w:t>
            </w:r>
          </w:p>
        </w:tc>
      </w:tr>
      <w:tr w:rsidR="00212172" w:rsidRPr="00887C6A" w14:paraId="31705061" w14:textId="77777777" w:rsidTr="009F28D9">
        <w:trPr>
          <w:cantSplit/>
          <w:tblHeader/>
        </w:trPr>
        <w:tc>
          <w:tcPr>
            <w:tcW w:w="1074" w:type="pct"/>
          </w:tcPr>
          <w:p w14:paraId="6110C1C6" w14:textId="77777777" w:rsidR="00212172" w:rsidRPr="00887C6A" w:rsidRDefault="00212172" w:rsidP="009F28D9">
            <w:pPr>
              <w:pStyle w:val="TableBody"/>
            </w:pPr>
            <w:r w:rsidRPr="00887C6A">
              <w:t xml:space="preserve">DAOPTAMT </w:t>
            </w:r>
            <w:r w:rsidRPr="008F3BDD">
              <w:rPr>
                <w:i/>
                <w:vertAlign w:val="subscript"/>
              </w:rPr>
              <w:t>o, (j, k)</w:t>
            </w:r>
          </w:p>
        </w:tc>
        <w:tc>
          <w:tcPr>
            <w:tcW w:w="363" w:type="pct"/>
          </w:tcPr>
          <w:p w14:paraId="5AE6A025" w14:textId="77777777" w:rsidR="00212172" w:rsidRPr="00887C6A" w:rsidRDefault="00212172" w:rsidP="009F28D9">
            <w:pPr>
              <w:pStyle w:val="TableBody"/>
            </w:pPr>
            <w:r w:rsidRPr="00887C6A">
              <w:t>$</w:t>
            </w:r>
          </w:p>
        </w:tc>
        <w:tc>
          <w:tcPr>
            <w:tcW w:w="3563" w:type="pct"/>
          </w:tcPr>
          <w:p w14:paraId="5C9A95C3" w14:textId="77777777" w:rsidR="00212172" w:rsidRPr="00887C6A" w:rsidRDefault="00212172" w:rsidP="009F28D9">
            <w:pPr>
              <w:pStyle w:val="TableBody"/>
            </w:pPr>
            <w:r w:rsidRPr="00887C6A">
              <w:rPr>
                <w:i/>
              </w:rPr>
              <w:t>Day-Ahead Option Amount per CRR Owner per pair of source and sink</w:t>
            </w:r>
            <w:r w:rsidRPr="00887C6A">
              <w:t xml:space="preserve">—The payment to CRR Owner </w:t>
            </w:r>
            <w:r w:rsidRPr="00887C6A">
              <w:rPr>
                <w:i/>
              </w:rPr>
              <w:t>o</w:t>
            </w:r>
            <w:r w:rsidRPr="00887C6A">
              <w:t xml:space="preserve"> for its PTP Options with the source </w:t>
            </w:r>
            <w:r w:rsidRPr="00887C6A">
              <w:rPr>
                <w:i/>
              </w:rPr>
              <w:t>j</w:t>
            </w:r>
            <w:r w:rsidRPr="00887C6A">
              <w:t xml:space="preserve"> and the sink </w:t>
            </w:r>
            <w:r w:rsidRPr="00887C6A">
              <w:rPr>
                <w:i/>
              </w:rPr>
              <w:t>k</w:t>
            </w:r>
            <w:r w:rsidRPr="00887C6A">
              <w:t xml:space="preserve"> settled in the DAM, for the hour.</w:t>
            </w:r>
          </w:p>
        </w:tc>
      </w:tr>
      <w:tr w:rsidR="00212172" w:rsidRPr="00887C6A" w14:paraId="291BB828" w14:textId="77777777" w:rsidTr="009F28D9">
        <w:trPr>
          <w:cantSplit/>
          <w:tblHeader/>
        </w:trPr>
        <w:tc>
          <w:tcPr>
            <w:tcW w:w="1074" w:type="pct"/>
            <w:tcBorders>
              <w:top w:val="single" w:sz="4" w:space="0" w:color="auto"/>
              <w:left w:val="single" w:sz="4" w:space="0" w:color="auto"/>
              <w:bottom w:val="single" w:sz="4" w:space="0" w:color="auto"/>
              <w:right w:val="single" w:sz="4" w:space="0" w:color="auto"/>
            </w:tcBorders>
          </w:tcPr>
          <w:p w14:paraId="3CC85A5A" w14:textId="77777777" w:rsidR="00212172" w:rsidRPr="008F3BDD" w:rsidRDefault="008F3BDD" w:rsidP="009F28D9">
            <w:pPr>
              <w:pStyle w:val="TableBody"/>
              <w:rPr>
                <w:i/>
              </w:rPr>
            </w:pPr>
            <w:r>
              <w:rPr>
                <w:bCs/>
                <w:i/>
              </w:rPr>
              <w:t>o</w:t>
            </w:r>
          </w:p>
        </w:tc>
        <w:tc>
          <w:tcPr>
            <w:tcW w:w="363" w:type="pct"/>
            <w:tcBorders>
              <w:top w:val="single" w:sz="4" w:space="0" w:color="auto"/>
              <w:left w:val="single" w:sz="4" w:space="0" w:color="auto"/>
              <w:bottom w:val="single" w:sz="4" w:space="0" w:color="auto"/>
              <w:right w:val="single" w:sz="4" w:space="0" w:color="auto"/>
            </w:tcBorders>
          </w:tcPr>
          <w:p w14:paraId="6D3F029D" w14:textId="77777777" w:rsidR="00212172" w:rsidRPr="00887C6A" w:rsidRDefault="00212172" w:rsidP="009F28D9">
            <w:pPr>
              <w:pStyle w:val="TableBody"/>
            </w:pPr>
            <w:r w:rsidRPr="00887C6A">
              <w:t>none</w:t>
            </w:r>
          </w:p>
        </w:tc>
        <w:tc>
          <w:tcPr>
            <w:tcW w:w="3563" w:type="pct"/>
            <w:tcBorders>
              <w:top w:val="single" w:sz="4" w:space="0" w:color="auto"/>
              <w:left w:val="single" w:sz="4" w:space="0" w:color="auto"/>
              <w:bottom w:val="single" w:sz="4" w:space="0" w:color="auto"/>
              <w:right w:val="single" w:sz="4" w:space="0" w:color="auto"/>
            </w:tcBorders>
          </w:tcPr>
          <w:p w14:paraId="25542BA9" w14:textId="77777777" w:rsidR="00212172" w:rsidRPr="00887C6A" w:rsidRDefault="00212172" w:rsidP="009F28D9">
            <w:pPr>
              <w:pStyle w:val="TableBody"/>
            </w:pPr>
            <w:r w:rsidRPr="00887C6A">
              <w:t>A CRR Owner.</w:t>
            </w:r>
          </w:p>
        </w:tc>
      </w:tr>
      <w:tr w:rsidR="00212172" w:rsidRPr="00887C6A" w14:paraId="3450B8CB" w14:textId="77777777" w:rsidTr="009F28D9">
        <w:trPr>
          <w:cantSplit/>
          <w:tblHeader/>
        </w:trPr>
        <w:tc>
          <w:tcPr>
            <w:tcW w:w="1074" w:type="pct"/>
            <w:tcBorders>
              <w:top w:val="single" w:sz="4" w:space="0" w:color="auto"/>
              <w:left w:val="single" w:sz="4" w:space="0" w:color="auto"/>
              <w:bottom w:val="single" w:sz="4" w:space="0" w:color="auto"/>
              <w:right w:val="single" w:sz="4" w:space="0" w:color="auto"/>
            </w:tcBorders>
          </w:tcPr>
          <w:p w14:paraId="27748E21" w14:textId="77777777" w:rsidR="00212172" w:rsidRPr="008F3BDD" w:rsidRDefault="00212172" w:rsidP="009F28D9">
            <w:pPr>
              <w:pStyle w:val="TableBody"/>
              <w:rPr>
                <w:i/>
              </w:rPr>
            </w:pPr>
            <w:r w:rsidRPr="008F3BDD">
              <w:rPr>
                <w:i/>
              </w:rPr>
              <w:t>j</w:t>
            </w:r>
          </w:p>
        </w:tc>
        <w:tc>
          <w:tcPr>
            <w:tcW w:w="363" w:type="pct"/>
            <w:tcBorders>
              <w:top w:val="single" w:sz="4" w:space="0" w:color="auto"/>
              <w:left w:val="single" w:sz="4" w:space="0" w:color="auto"/>
              <w:bottom w:val="single" w:sz="4" w:space="0" w:color="auto"/>
              <w:right w:val="single" w:sz="4" w:space="0" w:color="auto"/>
            </w:tcBorders>
          </w:tcPr>
          <w:p w14:paraId="3D7D5949" w14:textId="77777777" w:rsidR="00212172" w:rsidRPr="00887C6A" w:rsidRDefault="00212172" w:rsidP="009F28D9">
            <w:pPr>
              <w:pStyle w:val="TableBody"/>
            </w:pPr>
            <w:r w:rsidRPr="00887C6A">
              <w:t>none</w:t>
            </w:r>
          </w:p>
        </w:tc>
        <w:tc>
          <w:tcPr>
            <w:tcW w:w="3563" w:type="pct"/>
            <w:tcBorders>
              <w:top w:val="single" w:sz="4" w:space="0" w:color="auto"/>
              <w:left w:val="single" w:sz="4" w:space="0" w:color="auto"/>
              <w:bottom w:val="single" w:sz="4" w:space="0" w:color="auto"/>
              <w:right w:val="single" w:sz="4" w:space="0" w:color="auto"/>
            </w:tcBorders>
          </w:tcPr>
          <w:p w14:paraId="0CD7226F" w14:textId="77777777" w:rsidR="00212172" w:rsidRPr="00887C6A" w:rsidRDefault="00212172" w:rsidP="009F28D9">
            <w:pPr>
              <w:pStyle w:val="TableBody"/>
            </w:pPr>
            <w:r w:rsidRPr="00887C6A">
              <w:t>A source Settlement Point.</w:t>
            </w:r>
          </w:p>
        </w:tc>
      </w:tr>
      <w:tr w:rsidR="00212172" w:rsidRPr="00887C6A" w14:paraId="00744458" w14:textId="77777777" w:rsidTr="009F28D9">
        <w:trPr>
          <w:cantSplit/>
          <w:tblHeader/>
        </w:trPr>
        <w:tc>
          <w:tcPr>
            <w:tcW w:w="1074" w:type="pct"/>
            <w:tcBorders>
              <w:top w:val="single" w:sz="4" w:space="0" w:color="auto"/>
              <w:left w:val="single" w:sz="4" w:space="0" w:color="auto"/>
              <w:bottom w:val="single" w:sz="4" w:space="0" w:color="auto"/>
              <w:right w:val="single" w:sz="4" w:space="0" w:color="auto"/>
            </w:tcBorders>
          </w:tcPr>
          <w:p w14:paraId="17CE0DA1" w14:textId="77777777" w:rsidR="00212172" w:rsidRPr="008F3BDD" w:rsidRDefault="00212172" w:rsidP="009F28D9">
            <w:pPr>
              <w:pStyle w:val="TableBody"/>
              <w:rPr>
                <w:i/>
              </w:rPr>
            </w:pPr>
            <w:r w:rsidRPr="008F3BDD">
              <w:rPr>
                <w:i/>
              </w:rPr>
              <w:t>k</w:t>
            </w:r>
          </w:p>
        </w:tc>
        <w:tc>
          <w:tcPr>
            <w:tcW w:w="363" w:type="pct"/>
            <w:tcBorders>
              <w:top w:val="single" w:sz="4" w:space="0" w:color="auto"/>
              <w:left w:val="single" w:sz="4" w:space="0" w:color="auto"/>
              <w:bottom w:val="single" w:sz="4" w:space="0" w:color="auto"/>
              <w:right w:val="single" w:sz="4" w:space="0" w:color="auto"/>
            </w:tcBorders>
          </w:tcPr>
          <w:p w14:paraId="56ED90B6" w14:textId="77777777" w:rsidR="00212172" w:rsidRPr="00887C6A" w:rsidRDefault="00212172" w:rsidP="009F28D9">
            <w:pPr>
              <w:pStyle w:val="TableBody"/>
            </w:pPr>
            <w:r w:rsidRPr="00887C6A">
              <w:t>none</w:t>
            </w:r>
          </w:p>
        </w:tc>
        <w:tc>
          <w:tcPr>
            <w:tcW w:w="3563" w:type="pct"/>
            <w:tcBorders>
              <w:top w:val="single" w:sz="4" w:space="0" w:color="auto"/>
              <w:left w:val="single" w:sz="4" w:space="0" w:color="auto"/>
              <w:bottom w:val="single" w:sz="4" w:space="0" w:color="auto"/>
              <w:right w:val="single" w:sz="4" w:space="0" w:color="auto"/>
            </w:tcBorders>
          </w:tcPr>
          <w:p w14:paraId="72D56AEF" w14:textId="77777777" w:rsidR="00212172" w:rsidRPr="00887C6A" w:rsidRDefault="00212172" w:rsidP="009F28D9">
            <w:pPr>
              <w:pStyle w:val="TableBody"/>
            </w:pPr>
            <w:r w:rsidRPr="00887C6A">
              <w:t>A sink Settlement Point.</w:t>
            </w:r>
          </w:p>
        </w:tc>
      </w:tr>
    </w:tbl>
    <w:p w14:paraId="076E9EA4" w14:textId="77777777" w:rsidR="00212172" w:rsidRPr="00887C6A" w:rsidRDefault="00212172" w:rsidP="00212172"/>
    <w:p w14:paraId="39C8B5AC" w14:textId="77777777" w:rsidR="00212172" w:rsidRPr="00887C6A" w:rsidRDefault="00212172" w:rsidP="00212172">
      <w:pPr>
        <w:pStyle w:val="BodyTextNumbered"/>
      </w:pPr>
      <w:r w:rsidRPr="00887C6A">
        <w:t>(5)</w:t>
      </w:r>
      <w:r w:rsidRPr="00887C6A">
        <w:tab/>
        <w:t xml:space="preserve">For informational purposes, the following calculation of PTP Option value shall be posted on the </w:t>
      </w:r>
      <w:r w:rsidR="00FE07CF">
        <w:t>ERCOT website</w:t>
      </w:r>
      <w:r w:rsidRPr="00887C6A">
        <w:t>:</w:t>
      </w:r>
    </w:p>
    <w:p w14:paraId="63EE6063" w14:textId="77777777" w:rsidR="00212172" w:rsidRPr="00887C6A" w:rsidRDefault="00212172" w:rsidP="007C57E5">
      <w:pPr>
        <w:pStyle w:val="FormulaBold"/>
      </w:pPr>
      <w:r w:rsidRPr="00887C6A">
        <w:t xml:space="preserve">DAOPTPRINFO </w:t>
      </w:r>
      <w:r w:rsidRPr="00887C6A">
        <w:rPr>
          <w:i/>
          <w:vertAlign w:val="subscript"/>
        </w:rPr>
        <w:t>(j, k)</w:t>
      </w:r>
      <w:r w:rsidRPr="00887C6A">
        <w:tab/>
        <w:t>=</w:t>
      </w:r>
      <w:r w:rsidRPr="00887C6A">
        <w:tab/>
      </w:r>
      <w:r w:rsidRPr="00887C6A">
        <w:rPr>
          <w:position w:val="-20"/>
        </w:rPr>
        <w:object w:dxaOrig="220" w:dyaOrig="440" w14:anchorId="54FACED6">
          <v:shape id="_x0000_i1088" type="#_x0000_t75" style="width:11.25pt;height:21.75pt" o:ole="">
            <v:imagedata r:id="rId91" o:title=""/>
          </v:shape>
          <o:OLEObject Type="Embed" ProgID="Equation.3" ShapeID="_x0000_i1088" DrawAspect="Content" ObjectID="_1736579852" r:id="rId92"/>
        </w:object>
      </w:r>
      <w:r w:rsidRPr="00887C6A">
        <w:t xml:space="preserve">(DASP </w:t>
      </w:r>
      <w:r w:rsidRPr="00887C6A">
        <w:rPr>
          <w:i/>
          <w:vertAlign w:val="subscript"/>
        </w:rPr>
        <w:t>c</w:t>
      </w:r>
      <w:r w:rsidRPr="00887C6A">
        <w:t xml:space="preserve"> * Max (0, (DAWASF </w:t>
      </w:r>
      <w:r w:rsidRPr="00887C6A">
        <w:rPr>
          <w:i/>
          <w:vertAlign w:val="subscript"/>
        </w:rPr>
        <w:t>j, c</w:t>
      </w:r>
      <w:r w:rsidRPr="00887C6A">
        <w:t xml:space="preserve"> – DAWASF </w:t>
      </w:r>
      <w:r w:rsidRPr="00887C6A">
        <w:rPr>
          <w:i/>
          <w:vertAlign w:val="subscript"/>
        </w:rPr>
        <w:t>k, c</w:t>
      </w:r>
      <w:r w:rsidRPr="00887C6A">
        <w:t>)))</w:t>
      </w:r>
    </w:p>
    <w:p w14:paraId="4AF4907A" w14:textId="77777777" w:rsidR="00212172" w:rsidRPr="00887C6A" w:rsidRDefault="00212172" w:rsidP="00212172">
      <w:r w:rsidRPr="00887C6A">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8"/>
        <w:gridCol w:w="739"/>
        <w:gridCol w:w="6759"/>
      </w:tblGrid>
      <w:tr w:rsidR="00212172" w:rsidRPr="00887C6A" w14:paraId="24412A47" w14:textId="77777777" w:rsidTr="009F28D9">
        <w:trPr>
          <w:cantSplit/>
          <w:tblHeader/>
        </w:trPr>
        <w:tc>
          <w:tcPr>
            <w:tcW w:w="1090" w:type="pct"/>
          </w:tcPr>
          <w:p w14:paraId="23578259" w14:textId="77777777" w:rsidR="00212172" w:rsidRPr="00887C6A" w:rsidRDefault="00212172" w:rsidP="009F28D9">
            <w:pPr>
              <w:pStyle w:val="TableHead"/>
            </w:pPr>
            <w:r w:rsidRPr="00887C6A">
              <w:t>Variable</w:t>
            </w:r>
          </w:p>
        </w:tc>
        <w:tc>
          <w:tcPr>
            <w:tcW w:w="376" w:type="pct"/>
          </w:tcPr>
          <w:p w14:paraId="6F3044A1" w14:textId="77777777" w:rsidR="00212172" w:rsidRPr="00887C6A" w:rsidRDefault="00212172" w:rsidP="009F28D9">
            <w:pPr>
              <w:pStyle w:val="TableHead"/>
            </w:pPr>
            <w:r w:rsidRPr="00887C6A">
              <w:t>Unit</w:t>
            </w:r>
          </w:p>
        </w:tc>
        <w:tc>
          <w:tcPr>
            <w:tcW w:w="3534" w:type="pct"/>
          </w:tcPr>
          <w:p w14:paraId="29C5CC73" w14:textId="77777777" w:rsidR="00212172" w:rsidRPr="00887C6A" w:rsidRDefault="00212172" w:rsidP="009F28D9">
            <w:pPr>
              <w:pStyle w:val="TableHead"/>
            </w:pPr>
            <w:r w:rsidRPr="00887C6A">
              <w:t>Definition</w:t>
            </w:r>
          </w:p>
        </w:tc>
      </w:tr>
      <w:tr w:rsidR="00212172" w:rsidRPr="00887C6A" w14:paraId="3DB4D066" w14:textId="77777777" w:rsidTr="009F28D9">
        <w:trPr>
          <w:cantSplit/>
          <w:tblHeader/>
        </w:trPr>
        <w:tc>
          <w:tcPr>
            <w:tcW w:w="1090" w:type="pct"/>
          </w:tcPr>
          <w:p w14:paraId="72FF98BE" w14:textId="77777777" w:rsidR="00212172" w:rsidRPr="00887C6A" w:rsidRDefault="00212172" w:rsidP="009F28D9">
            <w:pPr>
              <w:pStyle w:val="TableBody"/>
            </w:pPr>
            <w:r w:rsidRPr="00887C6A">
              <w:t xml:space="preserve">DAOPTPRINFO </w:t>
            </w:r>
            <w:r w:rsidRPr="008F3BDD">
              <w:rPr>
                <w:i/>
                <w:vertAlign w:val="subscript"/>
              </w:rPr>
              <w:t>(j, k)</w:t>
            </w:r>
          </w:p>
        </w:tc>
        <w:tc>
          <w:tcPr>
            <w:tcW w:w="376" w:type="pct"/>
          </w:tcPr>
          <w:p w14:paraId="52939EA5" w14:textId="77777777" w:rsidR="00212172" w:rsidRPr="00887C6A" w:rsidRDefault="00212172" w:rsidP="009F28D9">
            <w:pPr>
              <w:pStyle w:val="TableBody"/>
            </w:pPr>
            <w:r w:rsidRPr="00887C6A">
              <w:t>$/MW per hour</w:t>
            </w:r>
          </w:p>
        </w:tc>
        <w:tc>
          <w:tcPr>
            <w:tcW w:w="3534" w:type="pct"/>
          </w:tcPr>
          <w:p w14:paraId="0439EFE5" w14:textId="77777777" w:rsidR="00212172" w:rsidRPr="00887C6A" w:rsidRDefault="00212172" w:rsidP="009F28D9">
            <w:pPr>
              <w:pStyle w:val="TableBody"/>
            </w:pPr>
            <w:r w:rsidRPr="00887C6A">
              <w:rPr>
                <w:i/>
              </w:rPr>
              <w:t>Day-Ahead Option Informational Price per pair of source and sink</w:t>
            </w:r>
            <w:r w:rsidRPr="00887C6A">
              <w:t xml:space="preserve">—The informational DAM price of the PTP Options with the source Settlement Point </w:t>
            </w:r>
            <w:r w:rsidRPr="00887C6A">
              <w:rPr>
                <w:i/>
              </w:rPr>
              <w:t>j</w:t>
            </w:r>
            <w:r w:rsidRPr="00887C6A">
              <w:t xml:space="preserve"> and the sink Settlement Point </w:t>
            </w:r>
            <w:r w:rsidRPr="00887C6A">
              <w:rPr>
                <w:i/>
              </w:rPr>
              <w:t>k</w:t>
            </w:r>
            <w:r w:rsidRPr="00887C6A">
              <w:t>, for the hour.</w:t>
            </w:r>
          </w:p>
        </w:tc>
      </w:tr>
      <w:tr w:rsidR="00212172" w:rsidRPr="00887C6A" w14:paraId="13AC9384" w14:textId="77777777" w:rsidTr="009F28D9">
        <w:trPr>
          <w:cantSplit/>
          <w:tblHeader/>
        </w:trPr>
        <w:tc>
          <w:tcPr>
            <w:tcW w:w="1090" w:type="pct"/>
          </w:tcPr>
          <w:p w14:paraId="5CABB956" w14:textId="77777777" w:rsidR="00212172" w:rsidRPr="00887C6A" w:rsidRDefault="00212172" w:rsidP="009F28D9">
            <w:pPr>
              <w:pStyle w:val="TableBody"/>
            </w:pPr>
            <w:r w:rsidRPr="00887C6A">
              <w:t xml:space="preserve">DAWASF </w:t>
            </w:r>
            <w:r w:rsidRPr="008F3BDD">
              <w:rPr>
                <w:i/>
                <w:vertAlign w:val="subscript"/>
              </w:rPr>
              <w:t>j, c</w:t>
            </w:r>
          </w:p>
        </w:tc>
        <w:tc>
          <w:tcPr>
            <w:tcW w:w="376" w:type="pct"/>
          </w:tcPr>
          <w:p w14:paraId="42F201BE" w14:textId="77777777" w:rsidR="00212172" w:rsidRPr="00887C6A" w:rsidRDefault="00212172" w:rsidP="009F28D9">
            <w:pPr>
              <w:pStyle w:val="TableBody"/>
            </w:pPr>
          </w:p>
        </w:tc>
        <w:tc>
          <w:tcPr>
            <w:tcW w:w="3534" w:type="pct"/>
          </w:tcPr>
          <w:p w14:paraId="5939A645" w14:textId="77777777" w:rsidR="00212172" w:rsidRPr="00887C6A" w:rsidRDefault="00212172" w:rsidP="009F28D9">
            <w:pPr>
              <w:pStyle w:val="TableBody"/>
            </w:pPr>
            <w:r w:rsidRPr="00887C6A">
              <w:rPr>
                <w:i/>
              </w:rPr>
              <w:t>Day-Ahead Weighted Average Shift Factor at source per constraint</w:t>
            </w:r>
            <w:r w:rsidRPr="00887C6A">
              <w:t xml:space="preserve">—The Day-Ahead Shift Factor for the source Settlement Point and for the constrained directional network element for constraint </w:t>
            </w:r>
            <w:r w:rsidRPr="00887C6A">
              <w:rPr>
                <w:i/>
              </w:rPr>
              <w:t>c</w:t>
            </w:r>
            <w:r w:rsidRPr="00887C6A">
              <w:t>, in the hour.</w:t>
            </w:r>
          </w:p>
        </w:tc>
      </w:tr>
      <w:tr w:rsidR="00212172" w:rsidRPr="00887C6A" w14:paraId="46FE9C94" w14:textId="77777777" w:rsidTr="009F28D9">
        <w:trPr>
          <w:cantSplit/>
          <w:tblHeader/>
        </w:trPr>
        <w:tc>
          <w:tcPr>
            <w:tcW w:w="1090" w:type="pct"/>
          </w:tcPr>
          <w:p w14:paraId="5EA3D863" w14:textId="77777777" w:rsidR="00212172" w:rsidRPr="00887C6A" w:rsidRDefault="00212172" w:rsidP="009F28D9">
            <w:pPr>
              <w:pStyle w:val="TableBody"/>
            </w:pPr>
            <w:r w:rsidRPr="00887C6A">
              <w:lastRenderedPageBreak/>
              <w:t>DAWASF</w:t>
            </w:r>
            <w:r w:rsidRPr="00887C6A">
              <w:rPr>
                <w:vertAlign w:val="subscript"/>
              </w:rPr>
              <w:t xml:space="preserve"> </w:t>
            </w:r>
            <w:r w:rsidRPr="008F3BDD">
              <w:rPr>
                <w:i/>
                <w:vertAlign w:val="subscript"/>
              </w:rPr>
              <w:t>k, c</w:t>
            </w:r>
          </w:p>
        </w:tc>
        <w:tc>
          <w:tcPr>
            <w:tcW w:w="376" w:type="pct"/>
          </w:tcPr>
          <w:p w14:paraId="4EB138F6" w14:textId="77777777" w:rsidR="00212172" w:rsidRPr="00887C6A" w:rsidRDefault="00212172" w:rsidP="009F28D9">
            <w:pPr>
              <w:pStyle w:val="TableBody"/>
            </w:pPr>
            <w:r w:rsidRPr="00887C6A">
              <w:t>none</w:t>
            </w:r>
          </w:p>
        </w:tc>
        <w:tc>
          <w:tcPr>
            <w:tcW w:w="3534" w:type="pct"/>
          </w:tcPr>
          <w:p w14:paraId="7FE31DE3" w14:textId="77777777" w:rsidR="00212172" w:rsidRPr="00887C6A" w:rsidRDefault="00212172" w:rsidP="009F28D9">
            <w:pPr>
              <w:pStyle w:val="TableBody"/>
            </w:pPr>
            <w:r w:rsidRPr="00887C6A">
              <w:rPr>
                <w:i/>
              </w:rPr>
              <w:t>Day-Ahead Weighted Average Shift Factor at sink per constraint</w:t>
            </w:r>
            <w:r w:rsidRPr="00887C6A">
              <w:t xml:space="preserve">—The Day-Ahead Shift Factor for the sink Settlement Point and for the constrained directional network element for constraint </w:t>
            </w:r>
            <w:r w:rsidRPr="00887C6A">
              <w:rPr>
                <w:i/>
              </w:rPr>
              <w:t>c</w:t>
            </w:r>
            <w:r w:rsidRPr="00887C6A">
              <w:t>, in the hour.</w:t>
            </w:r>
          </w:p>
        </w:tc>
      </w:tr>
      <w:tr w:rsidR="00212172" w:rsidRPr="00887C6A" w14:paraId="41A5CF24" w14:textId="77777777" w:rsidTr="009F28D9">
        <w:trPr>
          <w:cantSplit/>
          <w:tblHeader/>
        </w:trPr>
        <w:tc>
          <w:tcPr>
            <w:tcW w:w="1090" w:type="pct"/>
          </w:tcPr>
          <w:p w14:paraId="30C9B135" w14:textId="77777777" w:rsidR="00212172" w:rsidRPr="00887C6A" w:rsidRDefault="00212172" w:rsidP="009F28D9">
            <w:pPr>
              <w:pStyle w:val="TableBody"/>
            </w:pPr>
            <w:r w:rsidRPr="00887C6A">
              <w:t xml:space="preserve">DASP </w:t>
            </w:r>
            <w:r w:rsidRPr="008F3BDD">
              <w:rPr>
                <w:i/>
                <w:vertAlign w:val="subscript"/>
              </w:rPr>
              <w:t>c</w:t>
            </w:r>
          </w:p>
        </w:tc>
        <w:tc>
          <w:tcPr>
            <w:tcW w:w="376" w:type="pct"/>
          </w:tcPr>
          <w:p w14:paraId="44A0171E" w14:textId="77777777" w:rsidR="00212172" w:rsidRPr="00887C6A" w:rsidRDefault="00212172" w:rsidP="009F28D9">
            <w:pPr>
              <w:pStyle w:val="TableBody"/>
            </w:pPr>
            <w:r w:rsidRPr="00887C6A">
              <w:t>$/MW per hour</w:t>
            </w:r>
          </w:p>
        </w:tc>
        <w:tc>
          <w:tcPr>
            <w:tcW w:w="3534" w:type="pct"/>
          </w:tcPr>
          <w:p w14:paraId="4CA3C412" w14:textId="77777777" w:rsidR="00212172" w:rsidRPr="00887C6A" w:rsidRDefault="00212172" w:rsidP="009F28D9">
            <w:pPr>
              <w:pStyle w:val="TableBody"/>
            </w:pPr>
            <w:r w:rsidRPr="00887C6A">
              <w:rPr>
                <w:i/>
              </w:rPr>
              <w:t>Day-Ahead Shadow Price per constraint</w:t>
            </w:r>
            <w:r w:rsidRPr="00887C6A">
              <w:t xml:space="preserve">—The DAM Shadow Price for the constraint </w:t>
            </w:r>
            <w:r w:rsidRPr="00887C6A">
              <w:rPr>
                <w:i/>
              </w:rPr>
              <w:t>c</w:t>
            </w:r>
            <w:r w:rsidRPr="00887C6A">
              <w:t xml:space="preserve"> for the hour.</w:t>
            </w:r>
          </w:p>
        </w:tc>
      </w:tr>
      <w:tr w:rsidR="00212172" w:rsidRPr="00887C6A" w14:paraId="57732095" w14:textId="77777777" w:rsidTr="009F28D9">
        <w:trPr>
          <w:cantSplit/>
          <w:tblHeader/>
        </w:trPr>
        <w:tc>
          <w:tcPr>
            <w:tcW w:w="1090" w:type="pct"/>
          </w:tcPr>
          <w:p w14:paraId="11086170" w14:textId="77777777" w:rsidR="00212172" w:rsidRPr="008F3BDD" w:rsidRDefault="00212172" w:rsidP="009F28D9">
            <w:pPr>
              <w:pStyle w:val="TableBody"/>
              <w:rPr>
                <w:i/>
              </w:rPr>
            </w:pPr>
            <w:r w:rsidRPr="008F3BDD">
              <w:rPr>
                <w:i/>
              </w:rPr>
              <w:t>c</w:t>
            </w:r>
          </w:p>
        </w:tc>
        <w:tc>
          <w:tcPr>
            <w:tcW w:w="376" w:type="pct"/>
          </w:tcPr>
          <w:p w14:paraId="098EB280" w14:textId="77777777" w:rsidR="00212172" w:rsidRPr="00887C6A" w:rsidRDefault="00212172" w:rsidP="009F28D9">
            <w:pPr>
              <w:pStyle w:val="TableBody"/>
            </w:pPr>
            <w:r w:rsidRPr="00887C6A">
              <w:t>none</w:t>
            </w:r>
          </w:p>
        </w:tc>
        <w:tc>
          <w:tcPr>
            <w:tcW w:w="3534" w:type="pct"/>
          </w:tcPr>
          <w:p w14:paraId="42627D71" w14:textId="77777777" w:rsidR="00212172" w:rsidRPr="00887C6A" w:rsidRDefault="00212172" w:rsidP="009F28D9">
            <w:pPr>
              <w:pStyle w:val="TableBody"/>
            </w:pPr>
            <w:r w:rsidRPr="00887C6A">
              <w:t>A constraint associated with a directional network element for the hour.</w:t>
            </w:r>
          </w:p>
        </w:tc>
      </w:tr>
    </w:tbl>
    <w:p w14:paraId="76B5C75F" w14:textId="77777777" w:rsidR="00212172" w:rsidRPr="00887C6A" w:rsidRDefault="00212172" w:rsidP="00212172">
      <w:pPr>
        <w:pStyle w:val="H4"/>
        <w:spacing w:before="480"/>
        <w:ind w:left="1267" w:hanging="1267"/>
      </w:pPr>
      <w:bookmarkStart w:id="228" w:name="_Toc273526268"/>
      <w:bookmarkStart w:id="229" w:name="_Toc397670186"/>
      <w:bookmarkStart w:id="230" w:name="_Toc405805788"/>
      <w:bookmarkStart w:id="231" w:name="_Toc475962042"/>
      <w:r w:rsidRPr="00887C6A">
        <w:t>7.9.1.3</w:t>
      </w:r>
      <w:r w:rsidRPr="00887C6A">
        <w:tab/>
        <w:t>Minimum and Maximum Resource Prices</w:t>
      </w:r>
      <w:bookmarkEnd w:id="228"/>
      <w:bookmarkEnd w:id="229"/>
      <w:bookmarkEnd w:id="230"/>
      <w:bookmarkEnd w:id="231"/>
    </w:p>
    <w:p w14:paraId="36AE8026" w14:textId="77777777" w:rsidR="00212172" w:rsidRPr="00887C6A" w:rsidRDefault="00212172" w:rsidP="00212172">
      <w:pPr>
        <w:pStyle w:val="BodyTextNumbered"/>
      </w:pPr>
      <w:r w:rsidRPr="00887C6A">
        <w:t>(1)</w:t>
      </w:r>
      <w:r w:rsidRPr="00887C6A">
        <w:tab/>
        <w:t xml:space="preserve">For purposes of Section 7.9.1, Day-Ahead CRR Payments and Charges, </w:t>
      </w:r>
      <w:proofErr w:type="gramStart"/>
      <w:r w:rsidRPr="00887C6A">
        <w:t>Settlements</w:t>
      </w:r>
      <w:proofErr w:type="gramEnd"/>
      <w:r w:rsidRPr="00887C6A">
        <w:t xml:space="preserve"> data published to the </w:t>
      </w:r>
      <w:r w:rsidR="00FE07CF">
        <w:t>Market Information System (</w:t>
      </w:r>
      <w:r w:rsidRPr="00887C6A">
        <w:t>MIS</w:t>
      </w:r>
      <w:r w:rsidR="00FE07CF">
        <w:t>)</w:t>
      </w:r>
      <w:r w:rsidRPr="00887C6A">
        <w:t xml:space="preserve"> Secure Area shall include the association of the Resource Category for each Generation Resource.  The following prices specified in paragraphs (2) and (3) below are used in the CRR hedge value calculation for CRRs settled in the DAM.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576"/>
      </w:tblGrid>
      <w:tr w:rsidR="00202A9B" w:rsidRPr="00887C6A" w14:paraId="40E3097A" w14:textId="77777777" w:rsidTr="00D73000">
        <w:tc>
          <w:tcPr>
            <w:tcW w:w="9576" w:type="dxa"/>
            <w:shd w:val="pct12" w:color="auto" w:fill="auto"/>
          </w:tcPr>
          <w:p w14:paraId="5F76F65D" w14:textId="77777777" w:rsidR="00202A9B" w:rsidRPr="00887C6A" w:rsidRDefault="00202A9B" w:rsidP="00D73000">
            <w:pPr>
              <w:pStyle w:val="BodyTextNumbered"/>
              <w:spacing w:before="120"/>
              <w:ind w:left="0" w:firstLine="0"/>
              <w:rPr>
                <w:b/>
                <w:i/>
                <w:iCs w:val="0"/>
                <w:szCs w:val="24"/>
              </w:rPr>
            </w:pPr>
            <w:r w:rsidRPr="00887C6A">
              <w:rPr>
                <w:b/>
                <w:i/>
                <w:iCs w:val="0"/>
                <w:szCs w:val="24"/>
              </w:rPr>
              <w:t>[NPRR</w:t>
            </w:r>
            <w:r>
              <w:rPr>
                <w:b/>
                <w:i/>
                <w:iCs w:val="0"/>
                <w:szCs w:val="24"/>
              </w:rPr>
              <w:t>1014</w:t>
            </w:r>
            <w:r w:rsidRPr="00887C6A">
              <w:rPr>
                <w:b/>
                <w:i/>
                <w:iCs w:val="0"/>
                <w:szCs w:val="24"/>
              </w:rPr>
              <w:t xml:space="preserve">:  </w:t>
            </w:r>
            <w:r>
              <w:rPr>
                <w:b/>
                <w:i/>
                <w:iCs w:val="0"/>
                <w:szCs w:val="24"/>
              </w:rPr>
              <w:t xml:space="preserve">Replace </w:t>
            </w:r>
            <w:r w:rsidRPr="00887C6A">
              <w:rPr>
                <w:b/>
                <w:i/>
                <w:iCs w:val="0"/>
                <w:szCs w:val="24"/>
              </w:rPr>
              <w:t>paragraph</w:t>
            </w:r>
            <w:r>
              <w:rPr>
                <w:b/>
                <w:i/>
                <w:iCs w:val="0"/>
                <w:szCs w:val="24"/>
              </w:rPr>
              <w:t xml:space="preserve"> (1) above with the following</w:t>
            </w:r>
            <w:r w:rsidRPr="00887C6A">
              <w:rPr>
                <w:b/>
                <w:i/>
                <w:iCs w:val="0"/>
                <w:szCs w:val="24"/>
              </w:rPr>
              <w:t xml:space="preserve"> upon system implementation:]</w:t>
            </w:r>
          </w:p>
          <w:p w14:paraId="71D62F57" w14:textId="77777777" w:rsidR="00202A9B" w:rsidRPr="00202A9B" w:rsidRDefault="00202A9B" w:rsidP="00202A9B">
            <w:pPr>
              <w:spacing w:after="240"/>
              <w:ind w:left="720" w:hanging="720"/>
              <w:rPr>
                <w:iCs/>
              </w:rPr>
            </w:pPr>
            <w:r w:rsidRPr="00A552C3">
              <w:rPr>
                <w:iCs/>
              </w:rPr>
              <w:t>(1)</w:t>
            </w:r>
            <w:r w:rsidRPr="00A552C3">
              <w:rPr>
                <w:iCs/>
              </w:rPr>
              <w:tab/>
              <w:t xml:space="preserve">For purposes of Section 7.9.1, Day-Ahead CRR Payments and Charges, </w:t>
            </w:r>
            <w:proofErr w:type="gramStart"/>
            <w:r w:rsidRPr="00A552C3">
              <w:rPr>
                <w:iCs/>
              </w:rPr>
              <w:t>Settlements</w:t>
            </w:r>
            <w:proofErr w:type="gramEnd"/>
            <w:r w:rsidRPr="00A552C3">
              <w:rPr>
                <w:iCs/>
              </w:rPr>
              <w:t xml:space="preserve"> data published to the </w:t>
            </w:r>
            <w:r w:rsidR="00FE07CF">
              <w:t>Market Information System (</w:t>
            </w:r>
            <w:r w:rsidRPr="00A552C3">
              <w:rPr>
                <w:iCs/>
              </w:rPr>
              <w:t>MIS</w:t>
            </w:r>
            <w:r w:rsidR="00FE07CF">
              <w:rPr>
                <w:iCs/>
              </w:rPr>
              <w:t>)</w:t>
            </w:r>
            <w:r w:rsidRPr="00A552C3">
              <w:rPr>
                <w:iCs/>
              </w:rPr>
              <w:t xml:space="preserve"> Secure Area shall include the association of the Resource Category for each Generation Resource</w:t>
            </w:r>
            <w:r w:rsidRPr="00A552C3">
              <w:t xml:space="preserve"> and Energy Storage Resource (ESR)</w:t>
            </w:r>
            <w:r w:rsidRPr="00A552C3">
              <w:rPr>
                <w:iCs/>
              </w:rPr>
              <w:t>.  The following prices specified in paragraphs (2) and (3) below are used in the CRR hedge value calculation for CRRs settled in the DAM.</w:t>
            </w:r>
          </w:p>
        </w:tc>
      </w:tr>
    </w:tbl>
    <w:p w14:paraId="60EF644F" w14:textId="77777777" w:rsidR="00212172" w:rsidRPr="00887C6A" w:rsidRDefault="00212172" w:rsidP="003E0876">
      <w:pPr>
        <w:pStyle w:val="BodyTextNumbered"/>
        <w:spacing w:before="240"/>
      </w:pPr>
      <w:r w:rsidRPr="00887C6A">
        <w:t>(2)</w:t>
      </w:r>
      <w:r w:rsidRPr="00887C6A">
        <w:tab/>
        <w:t>Minimum Resource Prices of source Settlement Points are:</w:t>
      </w:r>
    </w:p>
    <w:p w14:paraId="5AE8267B" w14:textId="77777777" w:rsidR="00212172" w:rsidRPr="00887C6A" w:rsidRDefault="00212172" w:rsidP="00212172">
      <w:pPr>
        <w:pStyle w:val="BodyTextNumbered"/>
        <w:ind w:firstLine="0"/>
        <w:rPr>
          <w:i/>
          <w:szCs w:val="24"/>
          <w:vertAlign w:val="subscript"/>
          <w:lang w:val="pt-BR"/>
        </w:rPr>
      </w:pPr>
      <w:r w:rsidRPr="00887C6A">
        <w:rPr>
          <w:b/>
          <w:szCs w:val="24"/>
          <w:lang w:val="pt-BR"/>
        </w:rPr>
        <w:t>MINRESPR</w:t>
      </w:r>
      <w:r w:rsidRPr="00887C6A">
        <w:rPr>
          <w:szCs w:val="24"/>
          <w:lang w:val="pt-BR"/>
        </w:rPr>
        <w:t xml:space="preserve"> </w:t>
      </w:r>
      <w:r w:rsidRPr="00887C6A">
        <w:rPr>
          <w:i/>
          <w:szCs w:val="24"/>
          <w:vertAlign w:val="subscript"/>
          <w:lang w:val="pt-BR"/>
        </w:rPr>
        <w:t>j</w:t>
      </w:r>
      <w:r w:rsidRPr="00887C6A">
        <w:rPr>
          <w:b/>
          <w:szCs w:val="24"/>
          <w:lang w:val="pt-BR"/>
        </w:rPr>
        <w:tab/>
        <w:t xml:space="preserve"> =</w:t>
      </w:r>
      <w:r w:rsidRPr="00887C6A">
        <w:rPr>
          <w:b/>
          <w:szCs w:val="24"/>
          <w:lang w:val="pt-BR"/>
        </w:rPr>
        <w:tab/>
        <w:t>Min ( MINRESRPR</w:t>
      </w:r>
      <w:r w:rsidRPr="00887C6A">
        <w:rPr>
          <w:szCs w:val="24"/>
          <w:lang w:val="pt-BR"/>
        </w:rPr>
        <w:t xml:space="preserve"> </w:t>
      </w:r>
      <w:r w:rsidRPr="00887C6A">
        <w:rPr>
          <w:i/>
          <w:szCs w:val="24"/>
          <w:vertAlign w:val="subscript"/>
          <w:lang w:val="pt-BR"/>
        </w:rPr>
        <w:t xml:space="preserve">j, r </w:t>
      </w:r>
      <w:r w:rsidRPr="00887C6A">
        <w:rPr>
          <w:b/>
          <w:szCs w:val="24"/>
          <w:lang w:val="pt-BR"/>
        </w:rPr>
        <w:t>)</w:t>
      </w:r>
      <w:r w:rsidRPr="00887C6A">
        <w:rPr>
          <w:i/>
          <w:szCs w:val="24"/>
          <w:vertAlign w:val="subscript"/>
          <w:lang w:val="pt-BR"/>
        </w:rPr>
        <w:t xml:space="preserve"> r</w:t>
      </w:r>
    </w:p>
    <w:p w14:paraId="17191939" w14:textId="77777777" w:rsidR="00212172" w:rsidRPr="00887C6A" w:rsidRDefault="00212172" w:rsidP="00212172">
      <w:pPr>
        <w:pStyle w:val="BodyText"/>
        <w:ind w:firstLine="720"/>
      </w:pPr>
      <w:r w:rsidRPr="00887C6A">
        <w:t xml:space="preserve">Where: </w:t>
      </w:r>
    </w:p>
    <w:p w14:paraId="38E95FB2" w14:textId="77777777" w:rsidR="00212172" w:rsidRPr="00887C6A" w:rsidRDefault="00212172" w:rsidP="00212172">
      <w:pPr>
        <w:pStyle w:val="BodyTextNumbered"/>
        <w:ind w:firstLine="0"/>
      </w:pPr>
      <w:r w:rsidRPr="00887C6A">
        <w:t xml:space="preserve">Minimum Resource Prices for Resources located at source Settlement Points </w:t>
      </w:r>
      <w:r w:rsidRPr="00887C6A">
        <w:rPr>
          <w:szCs w:val="24"/>
        </w:rPr>
        <w:t>(</w:t>
      </w:r>
      <w:r w:rsidRPr="00887C6A">
        <w:rPr>
          <w:b/>
          <w:szCs w:val="24"/>
        </w:rPr>
        <w:t>MINRESRPR</w:t>
      </w:r>
      <w:r w:rsidRPr="00887C6A">
        <w:rPr>
          <w:szCs w:val="24"/>
        </w:rPr>
        <w:t xml:space="preserve"> </w:t>
      </w:r>
      <w:r w:rsidRPr="00887C6A">
        <w:rPr>
          <w:i/>
          <w:szCs w:val="24"/>
          <w:vertAlign w:val="subscript"/>
        </w:rPr>
        <w:t>j, r</w:t>
      </w:r>
      <w:r w:rsidRPr="00887C6A">
        <w:rPr>
          <w:szCs w:val="24"/>
        </w:rPr>
        <w:t>)</w:t>
      </w:r>
      <w:r w:rsidRPr="00887C6A">
        <w:t xml:space="preserve"> are:</w:t>
      </w:r>
    </w:p>
    <w:p w14:paraId="6C090E25" w14:textId="77777777" w:rsidR="00212172" w:rsidRPr="00887C6A" w:rsidRDefault="00212172" w:rsidP="00212172">
      <w:pPr>
        <w:pStyle w:val="List"/>
      </w:pPr>
      <w:r w:rsidRPr="00887C6A">
        <w:t>(a)</w:t>
      </w:r>
      <w:r w:rsidRPr="00887C6A">
        <w:tab/>
        <w:t>Nuclear = -$20.00/MWh;</w:t>
      </w:r>
    </w:p>
    <w:p w14:paraId="3270A385" w14:textId="77777777" w:rsidR="00212172" w:rsidRPr="00887C6A" w:rsidRDefault="00212172" w:rsidP="00212172">
      <w:pPr>
        <w:pStyle w:val="List"/>
      </w:pPr>
      <w:r w:rsidRPr="00887C6A">
        <w:t>(b)</w:t>
      </w:r>
      <w:r w:rsidRPr="00887C6A">
        <w:tab/>
        <w:t>Hydro = -$20.00/MWh;</w:t>
      </w:r>
    </w:p>
    <w:p w14:paraId="263DE562" w14:textId="77777777" w:rsidR="00212172" w:rsidRPr="00887C6A" w:rsidRDefault="00212172" w:rsidP="00212172">
      <w:pPr>
        <w:pStyle w:val="List"/>
      </w:pPr>
      <w:r w:rsidRPr="00887C6A">
        <w:t>(c)</w:t>
      </w:r>
      <w:r w:rsidRPr="00887C6A">
        <w:tab/>
        <w:t>Coal and Lignite = $0.00/MWh;</w:t>
      </w:r>
    </w:p>
    <w:p w14:paraId="2F959FB1" w14:textId="77777777" w:rsidR="00212172" w:rsidRPr="00887C6A" w:rsidRDefault="00212172" w:rsidP="00212172">
      <w:pPr>
        <w:pStyle w:val="List"/>
      </w:pPr>
      <w:r w:rsidRPr="00887C6A">
        <w:t>(d)</w:t>
      </w:r>
      <w:r w:rsidRPr="00887C6A">
        <w:tab/>
        <w:t>Combined Cycle greater than 90 MW = Fuel Index Price (FIP) * 5 MMBtu/MWh;</w:t>
      </w:r>
    </w:p>
    <w:p w14:paraId="1A1C20E5" w14:textId="77777777" w:rsidR="00212172" w:rsidRPr="00887C6A" w:rsidRDefault="00212172" w:rsidP="00212172">
      <w:pPr>
        <w:pStyle w:val="List"/>
      </w:pPr>
      <w:r w:rsidRPr="00887C6A">
        <w:t>(e)</w:t>
      </w:r>
      <w:r w:rsidRPr="00887C6A">
        <w:tab/>
        <w:t>Combined Cycle less than or equal to 90 MW = FIP * 6 MMBtu/MWh;</w:t>
      </w:r>
    </w:p>
    <w:p w14:paraId="4426B1A1" w14:textId="77777777" w:rsidR="00212172" w:rsidRPr="00887C6A" w:rsidRDefault="00212172" w:rsidP="00212172">
      <w:pPr>
        <w:pStyle w:val="List"/>
      </w:pPr>
      <w:r w:rsidRPr="00887C6A">
        <w:t>(f)</w:t>
      </w:r>
      <w:r w:rsidRPr="00887C6A">
        <w:tab/>
        <w:t>Gas -Steam Supercritical Boiler = FIP * 6.5 MMBtu/MWh;</w:t>
      </w:r>
    </w:p>
    <w:p w14:paraId="1B794F6C" w14:textId="77777777" w:rsidR="00212172" w:rsidRPr="00887C6A" w:rsidRDefault="00212172" w:rsidP="00212172">
      <w:pPr>
        <w:pStyle w:val="List"/>
      </w:pPr>
      <w:r w:rsidRPr="00887C6A">
        <w:t>(g)</w:t>
      </w:r>
      <w:r w:rsidRPr="00887C6A">
        <w:tab/>
        <w:t>Gas Steam Reheat Boiler = FIP * 7.5 MMBtu/MWh;</w:t>
      </w:r>
    </w:p>
    <w:p w14:paraId="17E8A539" w14:textId="77777777" w:rsidR="00212172" w:rsidRPr="00887C6A" w:rsidRDefault="00212172" w:rsidP="00212172">
      <w:pPr>
        <w:pStyle w:val="List"/>
      </w:pPr>
      <w:r w:rsidRPr="00887C6A">
        <w:lastRenderedPageBreak/>
        <w:t>(h)</w:t>
      </w:r>
      <w:r w:rsidRPr="00887C6A">
        <w:tab/>
        <w:t>Gas Steam Non-Reheat or Boiler without Air-Preheater = FIP * 10.5 MMBtu/MWh;</w:t>
      </w:r>
    </w:p>
    <w:p w14:paraId="53173E05" w14:textId="77777777" w:rsidR="00212172" w:rsidRPr="00887C6A" w:rsidRDefault="00212172" w:rsidP="00212172">
      <w:pPr>
        <w:pStyle w:val="List"/>
      </w:pPr>
      <w:r w:rsidRPr="00887C6A">
        <w:t>(i)</w:t>
      </w:r>
      <w:r w:rsidRPr="00887C6A">
        <w:tab/>
        <w:t>Simple Cycle greater than 90 MW = FIP * 10 MMBtu/MWh;</w:t>
      </w:r>
    </w:p>
    <w:p w14:paraId="3DB31624" w14:textId="77777777" w:rsidR="00212172" w:rsidRPr="00887C6A" w:rsidRDefault="00212172" w:rsidP="00212172">
      <w:pPr>
        <w:pStyle w:val="List"/>
      </w:pPr>
      <w:r w:rsidRPr="00887C6A">
        <w:t>(j)</w:t>
      </w:r>
      <w:r w:rsidRPr="00887C6A">
        <w:tab/>
        <w:t>Simple Cycle less than or equal to 90 MW = FIP * 11 MMBtu/MWh;</w:t>
      </w:r>
    </w:p>
    <w:p w14:paraId="1A653221" w14:textId="77777777" w:rsidR="00212172" w:rsidRPr="00887C6A" w:rsidRDefault="00212172" w:rsidP="00212172">
      <w:pPr>
        <w:pStyle w:val="List"/>
        <w:rPr>
          <w:lang w:val="de-DE"/>
        </w:rPr>
      </w:pPr>
      <w:r w:rsidRPr="00887C6A">
        <w:rPr>
          <w:lang w:val="de-DE"/>
        </w:rPr>
        <w:t>(k)</w:t>
      </w:r>
      <w:r w:rsidRPr="00887C6A">
        <w:rPr>
          <w:lang w:val="de-DE"/>
        </w:rPr>
        <w:tab/>
        <w:t>Diesel = FIP * 12 MMBtu/MWh;</w:t>
      </w:r>
    </w:p>
    <w:p w14:paraId="3740E7AB" w14:textId="77777777" w:rsidR="00212172" w:rsidRDefault="00212172" w:rsidP="00FA11E7">
      <w:pPr>
        <w:pStyle w:val="List"/>
      </w:pPr>
      <w:r w:rsidRPr="00887C6A">
        <w:t>(l)</w:t>
      </w:r>
      <w:r w:rsidRPr="00887C6A">
        <w:tab/>
        <w:t>Wind = -$35/MWh;</w:t>
      </w:r>
    </w:p>
    <w:p w14:paraId="50045021" w14:textId="77777777" w:rsidR="00727EBD" w:rsidRPr="00887C6A" w:rsidRDefault="00727EBD" w:rsidP="00727EBD">
      <w:pPr>
        <w:pStyle w:val="List"/>
      </w:pPr>
      <w:r w:rsidRPr="00887C6A">
        <w:t>(m)</w:t>
      </w:r>
      <w:r w:rsidRPr="00887C6A">
        <w:tab/>
        <w:t>PhotoVoltaic (PV) = -$10;</w:t>
      </w:r>
    </w:p>
    <w:p w14:paraId="5082E6FE" w14:textId="77777777" w:rsidR="00212172" w:rsidRPr="00887C6A" w:rsidRDefault="00212172" w:rsidP="00287726">
      <w:pPr>
        <w:pStyle w:val="List"/>
      </w:pPr>
      <w:r w:rsidRPr="00887C6A">
        <w:t>(</w:t>
      </w:r>
      <w:r w:rsidR="00727EBD">
        <w:t>n</w:t>
      </w:r>
      <w:r w:rsidRPr="00887C6A">
        <w:t>)</w:t>
      </w:r>
      <w:r w:rsidRPr="00887C6A">
        <w:tab/>
        <w:t>Reliability Must-Run (RMR) Resource = RMR contract price Energy Offer Curve at Low Sustained Limit (LSL); and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576"/>
      </w:tblGrid>
      <w:tr w:rsidR="00202A9B" w:rsidRPr="00887C6A" w14:paraId="2F9FD4F4" w14:textId="77777777" w:rsidTr="00D73000">
        <w:tc>
          <w:tcPr>
            <w:tcW w:w="9576" w:type="dxa"/>
            <w:shd w:val="pct12" w:color="auto" w:fill="auto"/>
          </w:tcPr>
          <w:p w14:paraId="48E4726B" w14:textId="77777777" w:rsidR="00202A9B" w:rsidRPr="00887C6A" w:rsidRDefault="00202A9B" w:rsidP="00D73000">
            <w:pPr>
              <w:pStyle w:val="BodyTextNumbered"/>
              <w:spacing w:before="120"/>
              <w:ind w:left="0" w:firstLine="0"/>
              <w:rPr>
                <w:b/>
                <w:i/>
                <w:iCs w:val="0"/>
                <w:szCs w:val="24"/>
              </w:rPr>
            </w:pPr>
            <w:r w:rsidRPr="00887C6A">
              <w:rPr>
                <w:b/>
                <w:i/>
                <w:iCs w:val="0"/>
                <w:szCs w:val="24"/>
              </w:rPr>
              <w:t>[NPRR</w:t>
            </w:r>
            <w:r>
              <w:rPr>
                <w:b/>
                <w:i/>
                <w:iCs w:val="0"/>
                <w:szCs w:val="24"/>
              </w:rPr>
              <w:t>1014</w:t>
            </w:r>
            <w:r w:rsidRPr="00887C6A">
              <w:rPr>
                <w:b/>
                <w:i/>
                <w:iCs w:val="0"/>
                <w:szCs w:val="24"/>
              </w:rPr>
              <w:t xml:space="preserve">:  </w:t>
            </w:r>
            <w:r>
              <w:rPr>
                <w:b/>
                <w:i/>
                <w:iCs w:val="0"/>
                <w:szCs w:val="24"/>
              </w:rPr>
              <w:t>Insert item (o) below</w:t>
            </w:r>
            <w:r w:rsidRPr="00887C6A">
              <w:rPr>
                <w:b/>
                <w:i/>
                <w:iCs w:val="0"/>
                <w:szCs w:val="24"/>
              </w:rPr>
              <w:t xml:space="preserve"> upon system implementation</w:t>
            </w:r>
            <w:r>
              <w:rPr>
                <w:b/>
                <w:i/>
                <w:iCs w:val="0"/>
                <w:szCs w:val="24"/>
              </w:rPr>
              <w:t xml:space="preserve"> and renumber accordingly</w:t>
            </w:r>
            <w:r w:rsidRPr="00887C6A">
              <w:rPr>
                <w:b/>
                <w:i/>
                <w:iCs w:val="0"/>
                <w:szCs w:val="24"/>
              </w:rPr>
              <w:t>:]</w:t>
            </w:r>
          </w:p>
          <w:p w14:paraId="7F064C08" w14:textId="77777777" w:rsidR="00202A9B" w:rsidRPr="00202A9B" w:rsidRDefault="00202A9B" w:rsidP="00202A9B">
            <w:pPr>
              <w:spacing w:after="240"/>
              <w:ind w:left="1440" w:hanging="720"/>
            </w:pPr>
            <w:r w:rsidRPr="00A552C3">
              <w:t>(o)</w:t>
            </w:r>
            <w:r w:rsidRPr="00A552C3">
              <w:tab/>
              <w:t>ESR = -$20/MWh; and</w:t>
            </w:r>
          </w:p>
        </w:tc>
      </w:tr>
    </w:tbl>
    <w:p w14:paraId="21B96CD5" w14:textId="77777777" w:rsidR="00212172" w:rsidRPr="00887C6A" w:rsidRDefault="00212172" w:rsidP="003E0876">
      <w:pPr>
        <w:pStyle w:val="List"/>
        <w:spacing w:before="240"/>
      </w:pPr>
      <w:r w:rsidRPr="00887C6A">
        <w:t>(</w:t>
      </w:r>
      <w:r w:rsidR="00727EBD">
        <w:t>o</w:t>
      </w:r>
      <w:r w:rsidRPr="00887C6A">
        <w:t>)</w:t>
      </w:r>
      <w:r w:rsidRPr="00887C6A">
        <w:tab/>
        <w:t>Other = -$</w:t>
      </w:r>
      <w:r w:rsidR="003D2FAE">
        <w:t>2</w:t>
      </w:r>
      <w:r w:rsidRPr="00887C6A">
        <w:t>0</w:t>
      </w:r>
      <w:r w:rsidR="00D24285">
        <w:t>/MWh</w:t>
      </w:r>
      <w:r w:rsidRPr="00887C6A">
        <w:t>.</w:t>
      </w:r>
    </w:p>
    <w:p w14:paraId="6190F933" w14:textId="77777777" w:rsidR="00212172" w:rsidRPr="00887C6A" w:rsidRDefault="00212172" w:rsidP="00212172">
      <w:r w:rsidRPr="00887C6A">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3"/>
        <w:gridCol w:w="915"/>
        <w:gridCol w:w="7088"/>
      </w:tblGrid>
      <w:tr w:rsidR="00212172" w:rsidRPr="00887C6A" w14:paraId="5CF9D0EF" w14:textId="77777777" w:rsidTr="009F28D9">
        <w:trPr>
          <w:cantSplit/>
          <w:tblHeader/>
        </w:trPr>
        <w:tc>
          <w:tcPr>
            <w:tcW w:w="821" w:type="pct"/>
          </w:tcPr>
          <w:p w14:paraId="11B500DB" w14:textId="77777777" w:rsidR="00212172" w:rsidRPr="00887C6A" w:rsidRDefault="00212172" w:rsidP="009F28D9">
            <w:pPr>
              <w:pStyle w:val="TableHead"/>
            </w:pPr>
            <w:r w:rsidRPr="00887C6A">
              <w:t>Variable</w:t>
            </w:r>
          </w:p>
        </w:tc>
        <w:tc>
          <w:tcPr>
            <w:tcW w:w="478" w:type="pct"/>
          </w:tcPr>
          <w:p w14:paraId="67EE978A" w14:textId="77777777" w:rsidR="00212172" w:rsidRPr="00887C6A" w:rsidRDefault="00212172" w:rsidP="009F28D9">
            <w:pPr>
              <w:pStyle w:val="TableHead"/>
            </w:pPr>
            <w:r w:rsidRPr="00887C6A">
              <w:t>Unit</w:t>
            </w:r>
          </w:p>
        </w:tc>
        <w:tc>
          <w:tcPr>
            <w:tcW w:w="3701" w:type="pct"/>
          </w:tcPr>
          <w:p w14:paraId="47387BFF" w14:textId="77777777" w:rsidR="00212172" w:rsidRPr="00887C6A" w:rsidRDefault="00212172" w:rsidP="009F28D9">
            <w:pPr>
              <w:pStyle w:val="TableHead"/>
            </w:pPr>
            <w:r w:rsidRPr="00887C6A">
              <w:t>Definition</w:t>
            </w:r>
          </w:p>
        </w:tc>
      </w:tr>
      <w:tr w:rsidR="00212172" w:rsidRPr="00887C6A" w14:paraId="28ED7C05" w14:textId="77777777" w:rsidTr="009F28D9">
        <w:tc>
          <w:tcPr>
            <w:tcW w:w="821" w:type="pct"/>
          </w:tcPr>
          <w:p w14:paraId="76D13EDB" w14:textId="77777777" w:rsidR="00212172" w:rsidRPr="00887C6A" w:rsidRDefault="00212172" w:rsidP="009F28D9">
            <w:pPr>
              <w:pStyle w:val="TableBody"/>
            </w:pPr>
            <w:r w:rsidRPr="00887C6A">
              <w:rPr>
                <w:bCs/>
              </w:rPr>
              <w:t xml:space="preserve">MINRESPR </w:t>
            </w:r>
            <w:r w:rsidRPr="008F3BDD">
              <w:rPr>
                <w:bCs/>
                <w:i/>
                <w:vertAlign w:val="subscript"/>
              </w:rPr>
              <w:t>j</w:t>
            </w:r>
          </w:p>
        </w:tc>
        <w:tc>
          <w:tcPr>
            <w:tcW w:w="478" w:type="pct"/>
          </w:tcPr>
          <w:p w14:paraId="54655630" w14:textId="77777777" w:rsidR="00212172" w:rsidRPr="00887C6A" w:rsidRDefault="00212172" w:rsidP="009F28D9">
            <w:pPr>
              <w:pStyle w:val="TableBody"/>
            </w:pPr>
            <w:r w:rsidRPr="00887C6A">
              <w:rPr>
                <w:bCs/>
              </w:rPr>
              <w:t>$/MWh</w:t>
            </w:r>
          </w:p>
        </w:tc>
        <w:tc>
          <w:tcPr>
            <w:tcW w:w="3701" w:type="pct"/>
          </w:tcPr>
          <w:p w14:paraId="4EA84860" w14:textId="77777777" w:rsidR="00212172" w:rsidRPr="00887C6A" w:rsidRDefault="00212172" w:rsidP="009F28D9">
            <w:pPr>
              <w:pStyle w:val="TableBody"/>
              <w:rPr>
                <w:bCs/>
              </w:rPr>
            </w:pPr>
            <w:r w:rsidRPr="00887C6A">
              <w:rPr>
                <w:i/>
              </w:rPr>
              <w:t>Minimum Resource Price for source</w:t>
            </w:r>
            <w:r w:rsidRPr="00887C6A">
              <w:t xml:space="preserve">—The lowest Minimum Resource Price for the Resources located at the source Settlement Point </w:t>
            </w:r>
            <w:r w:rsidRPr="00887C6A">
              <w:rPr>
                <w:i/>
              </w:rPr>
              <w:t>j</w:t>
            </w:r>
            <w:r w:rsidRPr="00887C6A">
              <w:t>.</w:t>
            </w:r>
          </w:p>
        </w:tc>
      </w:tr>
      <w:tr w:rsidR="00212172" w:rsidRPr="00887C6A" w14:paraId="356ECCDC" w14:textId="77777777" w:rsidTr="009F28D9">
        <w:tc>
          <w:tcPr>
            <w:tcW w:w="821" w:type="pct"/>
          </w:tcPr>
          <w:p w14:paraId="39BB89EF" w14:textId="77777777" w:rsidR="00212172" w:rsidRPr="00887C6A" w:rsidRDefault="00212172" w:rsidP="009F28D9">
            <w:pPr>
              <w:pStyle w:val="TableBody"/>
              <w:rPr>
                <w:bCs/>
              </w:rPr>
            </w:pPr>
            <w:r w:rsidRPr="00887C6A">
              <w:rPr>
                <w:bCs/>
              </w:rPr>
              <w:t>MINRESRPR</w:t>
            </w:r>
            <w:r w:rsidRPr="008F3BDD">
              <w:rPr>
                <w:bCs/>
                <w:i/>
              </w:rPr>
              <w:t xml:space="preserve"> </w:t>
            </w:r>
            <w:r w:rsidRPr="008F3BDD">
              <w:rPr>
                <w:bCs/>
                <w:i/>
                <w:vertAlign w:val="subscript"/>
              </w:rPr>
              <w:t>j</w:t>
            </w:r>
          </w:p>
        </w:tc>
        <w:tc>
          <w:tcPr>
            <w:tcW w:w="478" w:type="pct"/>
          </w:tcPr>
          <w:p w14:paraId="6AA75F8D" w14:textId="77777777" w:rsidR="00212172" w:rsidRPr="00887C6A" w:rsidRDefault="00212172" w:rsidP="009F28D9">
            <w:pPr>
              <w:pStyle w:val="TableBody"/>
              <w:rPr>
                <w:bCs/>
              </w:rPr>
            </w:pPr>
            <w:r w:rsidRPr="00887C6A">
              <w:rPr>
                <w:bCs/>
              </w:rPr>
              <w:t>$/MWh</w:t>
            </w:r>
          </w:p>
        </w:tc>
        <w:tc>
          <w:tcPr>
            <w:tcW w:w="3701" w:type="pct"/>
          </w:tcPr>
          <w:p w14:paraId="32099A3C" w14:textId="77777777" w:rsidR="00212172" w:rsidRPr="00887C6A" w:rsidRDefault="00212172" w:rsidP="009F28D9">
            <w:pPr>
              <w:pStyle w:val="TableBody"/>
              <w:rPr>
                <w:bCs/>
                <w:i/>
              </w:rPr>
            </w:pPr>
            <w:r w:rsidRPr="00887C6A">
              <w:rPr>
                <w:i/>
              </w:rPr>
              <w:t>Minimum Resource Price for Resource</w:t>
            </w:r>
            <w:r w:rsidRPr="00887C6A">
              <w:t xml:space="preserve">—The Minimum Resource Price for the Resources located at the source Settlement Point </w:t>
            </w:r>
            <w:r w:rsidRPr="00887C6A">
              <w:rPr>
                <w:i/>
              </w:rPr>
              <w:t>j</w:t>
            </w:r>
            <w:r w:rsidRPr="00887C6A">
              <w:t>.</w:t>
            </w:r>
          </w:p>
        </w:tc>
      </w:tr>
      <w:tr w:rsidR="00212172" w:rsidRPr="00887C6A" w14:paraId="711EB53D" w14:textId="77777777" w:rsidTr="009F28D9">
        <w:trPr>
          <w:cantSplit/>
          <w:tblHeader/>
        </w:trPr>
        <w:tc>
          <w:tcPr>
            <w:tcW w:w="821" w:type="pct"/>
          </w:tcPr>
          <w:p w14:paraId="76B5DE53" w14:textId="77777777" w:rsidR="00212172" w:rsidRPr="008F3BDD" w:rsidRDefault="00212172" w:rsidP="009F28D9">
            <w:pPr>
              <w:pStyle w:val="TableBody"/>
              <w:rPr>
                <w:bCs/>
                <w:i/>
              </w:rPr>
            </w:pPr>
            <w:r w:rsidRPr="008F3BDD">
              <w:rPr>
                <w:bCs/>
                <w:i/>
              </w:rPr>
              <w:t>r</w:t>
            </w:r>
          </w:p>
        </w:tc>
        <w:tc>
          <w:tcPr>
            <w:tcW w:w="478" w:type="pct"/>
          </w:tcPr>
          <w:p w14:paraId="3A1EFE27" w14:textId="77777777" w:rsidR="00212172" w:rsidRPr="00887C6A" w:rsidRDefault="00212172" w:rsidP="009F28D9">
            <w:pPr>
              <w:pStyle w:val="TableBody"/>
            </w:pPr>
            <w:r w:rsidRPr="00887C6A">
              <w:t>none</w:t>
            </w:r>
          </w:p>
        </w:tc>
        <w:tc>
          <w:tcPr>
            <w:tcW w:w="3701" w:type="pct"/>
          </w:tcPr>
          <w:p w14:paraId="5208FC80" w14:textId="77777777" w:rsidR="00202A9B" w:rsidRPr="00887C6A" w:rsidRDefault="00212172" w:rsidP="009F28D9">
            <w:pPr>
              <w:pStyle w:val="TableBody"/>
              <w:rPr>
                <w:bCs/>
              </w:rPr>
            </w:pPr>
            <w:r w:rsidRPr="00887C6A">
              <w:t xml:space="preserve">A Generation Resource located at the source Settlement Point </w:t>
            </w:r>
            <w:r w:rsidRPr="00887C6A">
              <w:rPr>
                <w:i/>
              </w:rPr>
              <w:t>j</w:t>
            </w:r>
            <w:r w:rsidRPr="00887C6A">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6862"/>
            </w:tblGrid>
            <w:tr w:rsidR="00202A9B" w:rsidRPr="00887C6A" w14:paraId="39A46FCE" w14:textId="77777777" w:rsidTr="00D73000">
              <w:tc>
                <w:tcPr>
                  <w:tcW w:w="9576" w:type="dxa"/>
                  <w:shd w:val="pct12" w:color="auto" w:fill="auto"/>
                </w:tcPr>
                <w:p w14:paraId="3DCBAEA4" w14:textId="77777777" w:rsidR="00202A9B" w:rsidRPr="00887C6A" w:rsidRDefault="00202A9B" w:rsidP="00202A9B">
                  <w:pPr>
                    <w:pStyle w:val="BodyTextNumbered"/>
                    <w:spacing w:before="120"/>
                    <w:ind w:left="0" w:firstLine="0"/>
                    <w:rPr>
                      <w:b/>
                      <w:i/>
                      <w:iCs w:val="0"/>
                      <w:szCs w:val="24"/>
                    </w:rPr>
                  </w:pPr>
                  <w:r w:rsidRPr="00887C6A">
                    <w:rPr>
                      <w:b/>
                      <w:i/>
                      <w:iCs w:val="0"/>
                      <w:szCs w:val="24"/>
                    </w:rPr>
                    <w:t>[NPRR</w:t>
                  </w:r>
                  <w:r>
                    <w:rPr>
                      <w:b/>
                      <w:i/>
                      <w:iCs w:val="0"/>
                      <w:szCs w:val="24"/>
                    </w:rPr>
                    <w:t>1014</w:t>
                  </w:r>
                  <w:r w:rsidRPr="00887C6A">
                    <w:rPr>
                      <w:b/>
                      <w:i/>
                      <w:iCs w:val="0"/>
                      <w:szCs w:val="24"/>
                    </w:rPr>
                    <w:t xml:space="preserve">: </w:t>
                  </w:r>
                  <w:r w:rsidR="00A509DA">
                    <w:rPr>
                      <w:b/>
                      <w:i/>
                      <w:iCs w:val="0"/>
                      <w:szCs w:val="24"/>
                    </w:rPr>
                    <w:t xml:space="preserve"> </w:t>
                  </w:r>
                  <w:r>
                    <w:rPr>
                      <w:b/>
                      <w:i/>
                      <w:iCs w:val="0"/>
                      <w:szCs w:val="24"/>
                    </w:rPr>
                    <w:t>Replace the definition above with the following</w:t>
                  </w:r>
                  <w:r w:rsidRPr="00887C6A">
                    <w:rPr>
                      <w:b/>
                      <w:i/>
                      <w:iCs w:val="0"/>
                      <w:szCs w:val="24"/>
                    </w:rPr>
                    <w:t xml:space="preserve"> upon system implementation:]</w:t>
                  </w:r>
                </w:p>
                <w:p w14:paraId="49F791E2" w14:textId="77777777" w:rsidR="00202A9B" w:rsidRPr="00202A9B" w:rsidRDefault="00202A9B" w:rsidP="00202A9B">
                  <w:pPr>
                    <w:pStyle w:val="TableBody"/>
                    <w:rPr>
                      <w:bCs/>
                    </w:rPr>
                  </w:pPr>
                  <w:r w:rsidRPr="00887C6A">
                    <w:t xml:space="preserve">A Generation Resource </w:t>
                  </w:r>
                  <w:r>
                    <w:t xml:space="preserve">or ESR </w:t>
                  </w:r>
                  <w:r w:rsidRPr="00887C6A">
                    <w:t xml:space="preserve">located at the source Settlement Point </w:t>
                  </w:r>
                  <w:r w:rsidRPr="00887C6A">
                    <w:rPr>
                      <w:i/>
                    </w:rPr>
                    <w:t>j</w:t>
                  </w:r>
                  <w:r w:rsidRPr="00887C6A">
                    <w:t>.</w:t>
                  </w:r>
                </w:p>
              </w:tc>
            </w:tr>
          </w:tbl>
          <w:p w14:paraId="74621078" w14:textId="77777777" w:rsidR="00212172" w:rsidRPr="00887C6A" w:rsidRDefault="00212172" w:rsidP="009F28D9">
            <w:pPr>
              <w:pStyle w:val="TableBody"/>
              <w:rPr>
                <w:bCs/>
              </w:rPr>
            </w:pPr>
          </w:p>
        </w:tc>
      </w:tr>
      <w:tr w:rsidR="00212172" w:rsidRPr="00887C6A" w14:paraId="07B9947A" w14:textId="77777777" w:rsidTr="009F28D9">
        <w:trPr>
          <w:cantSplit/>
          <w:trHeight w:val="305"/>
          <w:tblHeader/>
        </w:trPr>
        <w:tc>
          <w:tcPr>
            <w:tcW w:w="821" w:type="pct"/>
          </w:tcPr>
          <w:p w14:paraId="421BE9DC" w14:textId="77777777" w:rsidR="00212172" w:rsidRPr="008F3BDD" w:rsidRDefault="00212172" w:rsidP="009F28D9">
            <w:pPr>
              <w:pStyle w:val="TableBody"/>
              <w:rPr>
                <w:bCs/>
                <w:i/>
              </w:rPr>
            </w:pPr>
            <w:r w:rsidRPr="008F3BDD">
              <w:rPr>
                <w:i/>
              </w:rPr>
              <w:t>j</w:t>
            </w:r>
          </w:p>
        </w:tc>
        <w:tc>
          <w:tcPr>
            <w:tcW w:w="478" w:type="pct"/>
          </w:tcPr>
          <w:p w14:paraId="43E76AC6" w14:textId="77777777" w:rsidR="00212172" w:rsidRPr="00887C6A" w:rsidRDefault="00212172" w:rsidP="009F28D9">
            <w:pPr>
              <w:pStyle w:val="TableBody"/>
            </w:pPr>
            <w:r w:rsidRPr="00887C6A">
              <w:t>none</w:t>
            </w:r>
          </w:p>
        </w:tc>
        <w:tc>
          <w:tcPr>
            <w:tcW w:w="3701" w:type="pct"/>
          </w:tcPr>
          <w:p w14:paraId="1FF7FD35" w14:textId="77777777" w:rsidR="00212172" w:rsidRPr="00887C6A" w:rsidRDefault="00212172" w:rsidP="009F28D9">
            <w:pPr>
              <w:pStyle w:val="TableBody"/>
              <w:rPr>
                <w:bCs/>
              </w:rPr>
            </w:pPr>
            <w:r w:rsidRPr="00887C6A">
              <w:t>A source Settlement Point.</w:t>
            </w:r>
          </w:p>
        </w:tc>
      </w:tr>
    </w:tbl>
    <w:p w14:paraId="7581C4F7" w14:textId="77777777" w:rsidR="00212172" w:rsidRPr="00887C6A" w:rsidRDefault="00212172" w:rsidP="00212172">
      <w:pPr>
        <w:pStyle w:val="BodyTextNumbered"/>
        <w:spacing w:before="240"/>
      </w:pPr>
      <w:r w:rsidRPr="00887C6A">
        <w:t>(3)</w:t>
      </w:r>
      <w:r w:rsidRPr="00887C6A">
        <w:tab/>
        <w:t>Maximum Resource Prices of sink Settlement Points are:</w:t>
      </w:r>
    </w:p>
    <w:p w14:paraId="0E6E1DDC" w14:textId="77777777" w:rsidR="00212172" w:rsidRPr="00887C6A" w:rsidRDefault="00212172" w:rsidP="00212172">
      <w:pPr>
        <w:pStyle w:val="BodyTextNumbered"/>
        <w:ind w:firstLine="0"/>
        <w:rPr>
          <w:b/>
          <w:szCs w:val="24"/>
          <w:lang w:val="pt-BR"/>
        </w:rPr>
      </w:pPr>
      <w:r w:rsidRPr="00887C6A">
        <w:rPr>
          <w:b/>
          <w:szCs w:val="24"/>
          <w:lang w:val="pt-BR"/>
        </w:rPr>
        <w:t>MAXRESPR</w:t>
      </w:r>
      <w:r w:rsidRPr="00887C6A">
        <w:rPr>
          <w:szCs w:val="24"/>
          <w:lang w:val="pt-BR"/>
        </w:rPr>
        <w:t xml:space="preserve"> </w:t>
      </w:r>
      <w:r w:rsidRPr="00887C6A">
        <w:rPr>
          <w:i/>
          <w:szCs w:val="24"/>
          <w:vertAlign w:val="subscript"/>
          <w:lang w:val="pt-BR"/>
        </w:rPr>
        <w:t>k</w:t>
      </w:r>
      <w:r w:rsidRPr="00887C6A">
        <w:rPr>
          <w:b/>
          <w:szCs w:val="24"/>
          <w:lang w:val="pt-BR"/>
        </w:rPr>
        <w:tab/>
        <w:t xml:space="preserve"> =</w:t>
      </w:r>
      <w:r w:rsidRPr="00887C6A">
        <w:rPr>
          <w:b/>
          <w:szCs w:val="24"/>
          <w:lang w:val="pt-BR"/>
        </w:rPr>
        <w:tab/>
        <w:t>Max (MAXRESRPR</w:t>
      </w:r>
      <w:r w:rsidRPr="00887C6A">
        <w:rPr>
          <w:szCs w:val="24"/>
          <w:lang w:val="pt-BR"/>
        </w:rPr>
        <w:t xml:space="preserve"> </w:t>
      </w:r>
      <w:r w:rsidRPr="00887C6A">
        <w:rPr>
          <w:i/>
          <w:szCs w:val="24"/>
          <w:vertAlign w:val="subscript"/>
          <w:lang w:val="pt-BR"/>
        </w:rPr>
        <w:t xml:space="preserve">k, r </w:t>
      </w:r>
      <w:r w:rsidRPr="00887C6A">
        <w:rPr>
          <w:b/>
          <w:szCs w:val="24"/>
          <w:lang w:val="pt-BR"/>
        </w:rPr>
        <w:t>)</w:t>
      </w:r>
      <w:r w:rsidRPr="00887C6A">
        <w:rPr>
          <w:i/>
          <w:szCs w:val="24"/>
          <w:vertAlign w:val="subscript"/>
          <w:lang w:val="pt-BR"/>
        </w:rPr>
        <w:t xml:space="preserve"> r</w:t>
      </w:r>
    </w:p>
    <w:p w14:paraId="317C4A94" w14:textId="77777777" w:rsidR="00212172" w:rsidRPr="00887C6A" w:rsidRDefault="00212172" w:rsidP="00212172">
      <w:pPr>
        <w:pStyle w:val="BodyTextNumbered"/>
        <w:ind w:firstLine="0"/>
      </w:pPr>
      <w:r w:rsidRPr="00887C6A">
        <w:t>Where:</w:t>
      </w:r>
    </w:p>
    <w:p w14:paraId="0845D873" w14:textId="77777777" w:rsidR="00212172" w:rsidRPr="00887C6A" w:rsidRDefault="00212172" w:rsidP="00212172">
      <w:pPr>
        <w:pStyle w:val="BodyTextNumbered"/>
        <w:ind w:firstLine="0"/>
        <w:rPr>
          <w:szCs w:val="24"/>
        </w:rPr>
      </w:pPr>
      <w:r w:rsidRPr="00887C6A">
        <w:t xml:space="preserve">Maximum Resource Prices for Resources located at sink Settlement Points </w:t>
      </w:r>
      <w:r w:rsidRPr="00887C6A">
        <w:rPr>
          <w:b/>
          <w:szCs w:val="24"/>
        </w:rPr>
        <w:t>(MAXRESRPR</w:t>
      </w:r>
      <w:r w:rsidRPr="00887C6A">
        <w:rPr>
          <w:szCs w:val="24"/>
        </w:rPr>
        <w:t xml:space="preserve"> </w:t>
      </w:r>
      <w:r w:rsidRPr="00887C6A">
        <w:rPr>
          <w:i/>
          <w:szCs w:val="24"/>
          <w:vertAlign w:val="subscript"/>
        </w:rPr>
        <w:t xml:space="preserve">k, r </w:t>
      </w:r>
      <w:r w:rsidRPr="00887C6A">
        <w:rPr>
          <w:b/>
          <w:szCs w:val="24"/>
        </w:rPr>
        <w:t>)</w:t>
      </w:r>
      <w:r w:rsidRPr="00887C6A">
        <w:rPr>
          <w:szCs w:val="24"/>
        </w:rPr>
        <w:t xml:space="preserve"> are:</w:t>
      </w:r>
    </w:p>
    <w:p w14:paraId="7A8D6E98" w14:textId="77777777" w:rsidR="00212172" w:rsidRPr="00887C6A" w:rsidRDefault="00212172" w:rsidP="00212172">
      <w:pPr>
        <w:pStyle w:val="List"/>
      </w:pPr>
      <w:r w:rsidRPr="00887C6A">
        <w:t>(a)</w:t>
      </w:r>
      <w:r w:rsidRPr="00887C6A">
        <w:tab/>
        <w:t>Nuclear = $15.00/MWh;</w:t>
      </w:r>
    </w:p>
    <w:p w14:paraId="1ED8AD9D" w14:textId="77777777" w:rsidR="00212172" w:rsidRPr="00887C6A" w:rsidRDefault="00212172" w:rsidP="00212172">
      <w:pPr>
        <w:pStyle w:val="List"/>
      </w:pPr>
      <w:r w:rsidRPr="00887C6A">
        <w:lastRenderedPageBreak/>
        <w:t>(b)</w:t>
      </w:r>
      <w:r w:rsidRPr="00887C6A">
        <w:tab/>
        <w:t>Hydro = $10.00/MWh;</w:t>
      </w:r>
    </w:p>
    <w:p w14:paraId="79892531" w14:textId="77777777" w:rsidR="00212172" w:rsidRPr="00887C6A" w:rsidRDefault="00212172" w:rsidP="00212172">
      <w:pPr>
        <w:pStyle w:val="List"/>
      </w:pPr>
      <w:r w:rsidRPr="00887C6A">
        <w:t>(c)</w:t>
      </w:r>
      <w:r w:rsidRPr="00887C6A">
        <w:tab/>
        <w:t>Coal and Lignite = $18.00/MWh;</w:t>
      </w:r>
    </w:p>
    <w:p w14:paraId="1D64BBBE" w14:textId="77777777" w:rsidR="00212172" w:rsidRPr="00887C6A" w:rsidRDefault="00212172" w:rsidP="00212172">
      <w:pPr>
        <w:pStyle w:val="List"/>
      </w:pPr>
      <w:r w:rsidRPr="00887C6A">
        <w:t>(d)</w:t>
      </w:r>
      <w:r w:rsidRPr="00887C6A">
        <w:tab/>
        <w:t>Combined Cycle greater than 90 MW = FIP * 9 MMBtu/MWh;</w:t>
      </w:r>
    </w:p>
    <w:p w14:paraId="3C833414" w14:textId="77777777" w:rsidR="00212172" w:rsidRPr="00887C6A" w:rsidRDefault="00212172" w:rsidP="00212172">
      <w:pPr>
        <w:pStyle w:val="List"/>
      </w:pPr>
      <w:r w:rsidRPr="00887C6A">
        <w:t>(e)</w:t>
      </w:r>
      <w:r w:rsidRPr="00887C6A">
        <w:tab/>
        <w:t>Combined Cycle less than or equal to 90 MW = FIP * 10 MMBtu/MWh;</w:t>
      </w:r>
    </w:p>
    <w:p w14:paraId="1071A4C2" w14:textId="77777777" w:rsidR="00212172" w:rsidRPr="00887C6A" w:rsidRDefault="00212172" w:rsidP="00212172">
      <w:pPr>
        <w:pStyle w:val="List"/>
      </w:pPr>
      <w:r w:rsidRPr="00887C6A">
        <w:t>(f)</w:t>
      </w:r>
      <w:r w:rsidRPr="00887C6A">
        <w:tab/>
        <w:t>Gas -Steam Supercritical Boiler = FIP * 10.5 MMBtu/MWh;</w:t>
      </w:r>
    </w:p>
    <w:p w14:paraId="72CA5082" w14:textId="77777777" w:rsidR="00212172" w:rsidRPr="00887C6A" w:rsidRDefault="00212172" w:rsidP="00212172">
      <w:pPr>
        <w:pStyle w:val="List"/>
      </w:pPr>
      <w:r w:rsidRPr="00887C6A">
        <w:t>(g)</w:t>
      </w:r>
      <w:r w:rsidRPr="00887C6A">
        <w:tab/>
        <w:t>Gas Steam Reheat Boiler = FIP * 11.5 MMBtu/MWh;</w:t>
      </w:r>
    </w:p>
    <w:p w14:paraId="567F879B" w14:textId="77777777" w:rsidR="00212172" w:rsidRPr="00887C6A" w:rsidRDefault="00212172" w:rsidP="00212172">
      <w:pPr>
        <w:pStyle w:val="List"/>
      </w:pPr>
      <w:r w:rsidRPr="00887C6A">
        <w:t>(h)</w:t>
      </w:r>
      <w:r w:rsidRPr="00887C6A">
        <w:tab/>
        <w:t>Gas Steam Non-Reheat or Boiler without Air-Preheater = FIP * 14.5 MMBtu/MWh;</w:t>
      </w:r>
    </w:p>
    <w:p w14:paraId="7582333A" w14:textId="77777777" w:rsidR="00212172" w:rsidRPr="00887C6A" w:rsidRDefault="00212172" w:rsidP="00212172">
      <w:pPr>
        <w:pStyle w:val="List"/>
      </w:pPr>
      <w:r w:rsidRPr="00887C6A">
        <w:t>(i)</w:t>
      </w:r>
      <w:r w:rsidRPr="00887C6A">
        <w:tab/>
        <w:t>Simple Cycle greater than 90 MW = FIP * 14 MMBtu/MWh;</w:t>
      </w:r>
    </w:p>
    <w:p w14:paraId="1EF423D2" w14:textId="77777777" w:rsidR="00212172" w:rsidRPr="00887C6A" w:rsidRDefault="00212172" w:rsidP="00212172">
      <w:pPr>
        <w:pStyle w:val="List"/>
      </w:pPr>
      <w:r w:rsidRPr="00887C6A">
        <w:t>(j)</w:t>
      </w:r>
      <w:r w:rsidRPr="00887C6A">
        <w:tab/>
        <w:t>Simple Cycle less than or equal to 90 MW = FIP * 15 MMBtu/MWh;</w:t>
      </w:r>
    </w:p>
    <w:p w14:paraId="170EEA8F" w14:textId="77777777" w:rsidR="00212172" w:rsidRPr="00887C6A" w:rsidRDefault="00212172" w:rsidP="00212172">
      <w:pPr>
        <w:pStyle w:val="List"/>
        <w:rPr>
          <w:lang w:val="de-DE"/>
        </w:rPr>
      </w:pPr>
      <w:r w:rsidRPr="00887C6A">
        <w:rPr>
          <w:lang w:val="de-DE"/>
        </w:rPr>
        <w:t>(k)</w:t>
      </w:r>
      <w:r w:rsidRPr="00887C6A">
        <w:rPr>
          <w:lang w:val="de-DE"/>
        </w:rPr>
        <w:tab/>
        <w:t>Diesel = FIP * 16 MMBtu/MWh;</w:t>
      </w:r>
    </w:p>
    <w:p w14:paraId="32493D6D" w14:textId="77777777" w:rsidR="00212172" w:rsidRDefault="00212172" w:rsidP="00FA11E7">
      <w:pPr>
        <w:pStyle w:val="List"/>
      </w:pPr>
      <w:r w:rsidRPr="00887C6A">
        <w:t>(l)</w:t>
      </w:r>
      <w:r w:rsidRPr="00887C6A">
        <w:tab/>
        <w:t>Wind = $0/MWh;</w:t>
      </w:r>
    </w:p>
    <w:p w14:paraId="3EC65165" w14:textId="77777777" w:rsidR="00727EBD" w:rsidRPr="00887C6A" w:rsidRDefault="00727EBD" w:rsidP="00727EBD">
      <w:pPr>
        <w:pStyle w:val="List"/>
      </w:pPr>
      <w:r w:rsidRPr="00887C6A">
        <w:t>(m)</w:t>
      </w:r>
      <w:r w:rsidRPr="00887C6A">
        <w:tab/>
        <w:t>PV = $0/MWh;</w:t>
      </w:r>
    </w:p>
    <w:p w14:paraId="592D5E84" w14:textId="77777777" w:rsidR="00212172" w:rsidRPr="00887C6A" w:rsidRDefault="00212172" w:rsidP="00212172">
      <w:pPr>
        <w:pStyle w:val="List"/>
      </w:pPr>
      <w:r w:rsidRPr="00887C6A">
        <w:t>(</w:t>
      </w:r>
      <w:r w:rsidR="00727EBD">
        <w:t>n</w:t>
      </w:r>
      <w:r w:rsidRPr="00887C6A">
        <w:t>)</w:t>
      </w:r>
      <w:r w:rsidRPr="00887C6A">
        <w:tab/>
        <w:t xml:space="preserve">RMR Resource = RMR contract price Energy Offer Curve at </w:t>
      </w:r>
      <w:r w:rsidR="00A509DA">
        <w:t>High Sustained Limit (</w:t>
      </w:r>
      <w:r w:rsidRPr="00887C6A">
        <w:t>HSL</w:t>
      </w:r>
      <w:r w:rsidR="00A509DA">
        <w:t>)</w:t>
      </w:r>
      <w:r w:rsidRPr="00887C6A">
        <w:t>; and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576"/>
      </w:tblGrid>
      <w:tr w:rsidR="00202A9B" w:rsidRPr="00887C6A" w14:paraId="04C87D74" w14:textId="77777777" w:rsidTr="00D73000">
        <w:tc>
          <w:tcPr>
            <w:tcW w:w="9576" w:type="dxa"/>
            <w:shd w:val="pct12" w:color="auto" w:fill="auto"/>
          </w:tcPr>
          <w:p w14:paraId="3C8FCB17" w14:textId="77777777" w:rsidR="00202A9B" w:rsidRPr="00887C6A" w:rsidRDefault="00202A9B" w:rsidP="00D73000">
            <w:pPr>
              <w:pStyle w:val="BodyTextNumbered"/>
              <w:spacing w:before="120"/>
              <w:ind w:left="0" w:firstLine="0"/>
              <w:rPr>
                <w:b/>
                <w:i/>
                <w:iCs w:val="0"/>
                <w:szCs w:val="24"/>
              </w:rPr>
            </w:pPr>
            <w:r w:rsidRPr="00887C6A">
              <w:rPr>
                <w:b/>
                <w:i/>
                <w:iCs w:val="0"/>
                <w:szCs w:val="24"/>
              </w:rPr>
              <w:t>[NPRR</w:t>
            </w:r>
            <w:r>
              <w:rPr>
                <w:b/>
                <w:i/>
                <w:iCs w:val="0"/>
                <w:szCs w:val="24"/>
              </w:rPr>
              <w:t>1014</w:t>
            </w:r>
            <w:r w:rsidRPr="00887C6A">
              <w:rPr>
                <w:b/>
                <w:i/>
                <w:iCs w:val="0"/>
                <w:szCs w:val="24"/>
              </w:rPr>
              <w:t xml:space="preserve">:  </w:t>
            </w:r>
            <w:r>
              <w:rPr>
                <w:b/>
                <w:i/>
                <w:iCs w:val="0"/>
                <w:szCs w:val="24"/>
              </w:rPr>
              <w:t>Insert item (o) below</w:t>
            </w:r>
            <w:r w:rsidRPr="00887C6A">
              <w:rPr>
                <w:b/>
                <w:i/>
                <w:iCs w:val="0"/>
                <w:szCs w:val="24"/>
              </w:rPr>
              <w:t xml:space="preserve"> upon system implementation</w:t>
            </w:r>
            <w:r>
              <w:rPr>
                <w:b/>
                <w:i/>
                <w:iCs w:val="0"/>
                <w:szCs w:val="24"/>
              </w:rPr>
              <w:t xml:space="preserve"> and renumber accordingly</w:t>
            </w:r>
            <w:r w:rsidRPr="00887C6A">
              <w:rPr>
                <w:b/>
                <w:i/>
                <w:iCs w:val="0"/>
                <w:szCs w:val="24"/>
              </w:rPr>
              <w:t>:]</w:t>
            </w:r>
          </w:p>
          <w:p w14:paraId="736F02BA" w14:textId="77777777" w:rsidR="00202A9B" w:rsidRPr="00202A9B" w:rsidRDefault="00202A9B" w:rsidP="00D73000">
            <w:pPr>
              <w:spacing w:after="240"/>
              <w:ind w:left="1440" w:hanging="720"/>
            </w:pPr>
            <w:r w:rsidRPr="00A552C3">
              <w:t>(o)</w:t>
            </w:r>
            <w:r w:rsidRPr="00A552C3">
              <w:tab/>
              <w:t>ESR</w:t>
            </w:r>
            <w:r>
              <w:t xml:space="preserve"> = $10</w:t>
            </w:r>
            <w:r w:rsidRPr="00A552C3">
              <w:t>0/MWh; and</w:t>
            </w:r>
          </w:p>
        </w:tc>
      </w:tr>
    </w:tbl>
    <w:p w14:paraId="1A818390" w14:textId="77777777" w:rsidR="00212172" w:rsidRPr="00887C6A" w:rsidRDefault="00212172" w:rsidP="003E0876">
      <w:pPr>
        <w:pStyle w:val="List"/>
        <w:spacing w:before="120"/>
      </w:pPr>
      <w:r w:rsidRPr="00887C6A">
        <w:t>(</w:t>
      </w:r>
      <w:r w:rsidR="00727EBD">
        <w:t>o</w:t>
      </w:r>
      <w:r w:rsidRPr="00887C6A">
        <w:t>)</w:t>
      </w:r>
      <w:r w:rsidRPr="00887C6A">
        <w:tab/>
        <w:t>Other = $</w:t>
      </w:r>
      <w:r w:rsidR="00D24285">
        <w:t>10</w:t>
      </w:r>
      <w:r w:rsidRPr="00887C6A">
        <w:t>0</w:t>
      </w:r>
      <w:r w:rsidR="00D24285">
        <w:t>/MWh</w:t>
      </w:r>
      <w:r w:rsidRPr="00887C6A">
        <w:t>.</w:t>
      </w:r>
    </w:p>
    <w:p w14:paraId="75A0FC88" w14:textId="77777777" w:rsidR="00212172" w:rsidRPr="00887C6A" w:rsidRDefault="00212172" w:rsidP="00212172">
      <w:r w:rsidRPr="00887C6A">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3"/>
        <w:gridCol w:w="915"/>
        <w:gridCol w:w="7088"/>
      </w:tblGrid>
      <w:tr w:rsidR="00212172" w:rsidRPr="00887C6A" w14:paraId="4641DEFE" w14:textId="77777777" w:rsidTr="009F28D9">
        <w:trPr>
          <w:cantSplit/>
          <w:tblHeader/>
        </w:trPr>
        <w:tc>
          <w:tcPr>
            <w:tcW w:w="821" w:type="pct"/>
          </w:tcPr>
          <w:p w14:paraId="3C04E9B6" w14:textId="77777777" w:rsidR="00212172" w:rsidRPr="00887C6A" w:rsidRDefault="00212172" w:rsidP="009F28D9">
            <w:pPr>
              <w:pStyle w:val="TableHead"/>
            </w:pPr>
            <w:r w:rsidRPr="00887C6A">
              <w:t>Variable</w:t>
            </w:r>
          </w:p>
        </w:tc>
        <w:tc>
          <w:tcPr>
            <w:tcW w:w="478" w:type="pct"/>
          </w:tcPr>
          <w:p w14:paraId="2386D225" w14:textId="77777777" w:rsidR="00212172" w:rsidRPr="00887C6A" w:rsidRDefault="00212172" w:rsidP="009F28D9">
            <w:pPr>
              <w:pStyle w:val="TableHead"/>
            </w:pPr>
            <w:r w:rsidRPr="00887C6A">
              <w:t>Unit</w:t>
            </w:r>
          </w:p>
        </w:tc>
        <w:tc>
          <w:tcPr>
            <w:tcW w:w="3701" w:type="pct"/>
          </w:tcPr>
          <w:p w14:paraId="0638A5EB" w14:textId="77777777" w:rsidR="00212172" w:rsidRPr="00887C6A" w:rsidRDefault="00212172" w:rsidP="009F28D9">
            <w:pPr>
              <w:pStyle w:val="TableHead"/>
            </w:pPr>
            <w:r w:rsidRPr="00887C6A">
              <w:t>Definition</w:t>
            </w:r>
          </w:p>
        </w:tc>
      </w:tr>
      <w:tr w:rsidR="00212172" w:rsidRPr="00887C6A" w14:paraId="51906F81" w14:textId="77777777" w:rsidTr="009F28D9">
        <w:tc>
          <w:tcPr>
            <w:tcW w:w="821" w:type="pct"/>
          </w:tcPr>
          <w:p w14:paraId="6814A012" w14:textId="77777777" w:rsidR="00212172" w:rsidRPr="00887C6A" w:rsidRDefault="00212172" w:rsidP="009F28D9">
            <w:pPr>
              <w:pStyle w:val="TableBody"/>
            </w:pPr>
            <w:r w:rsidRPr="00887C6A">
              <w:rPr>
                <w:bCs/>
              </w:rPr>
              <w:t xml:space="preserve">MAXRESPR </w:t>
            </w:r>
            <w:r w:rsidRPr="008F3BDD">
              <w:rPr>
                <w:bCs/>
                <w:i/>
                <w:vertAlign w:val="subscript"/>
              </w:rPr>
              <w:t>k</w:t>
            </w:r>
          </w:p>
        </w:tc>
        <w:tc>
          <w:tcPr>
            <w:tcW w:w="478" w:type="pct"/>
          </w:tcPr>
          <w:p w14:paraId="7A4DBEA8" w14:textId="77777777" w:rsidR="00212172" w:rsidRPr="00887C6A" w:rsidRDefault="00212172" w:rsidP="009F28D9">
            <w:pPr>
              <w:pStyle w:val="TableBody"/>
            </w:pPr>
            <w:r w:rsidRPr="00887C6A">
              <w:rPr>
                <w:bCs/>
              </w:rPr>
              <w:t>$/MWh</w:t>
            </w:r>
          </w:p>
        </w:tc>
        <w:tc>
          <w:tcPr>
            <w:tcW w:w="3701" w:type="pct"/>
          </w:tcPr>
          <w:p w14:paraId="1398375C" w14:textId="77777777" w:rsidR="00212172" w:rsidRPr="00887C6A" w:rsidRDefault="00212172" w:rsidP="009F28D9">
            <w:pPr>
              <w:pStyle w:val="TableBody"/>
              <w:rPr>
                <w:bCs/>
              </w:rPr>
            </w:pPr>
            <w:r w:rsidRPr="00887C6A">
              <w:rPr>
                <w:i/>
              </w:rPr>
              <w:t>Maximum Resource Price for source</w:t>
            </w:r>
            <w:r w:rsidRPr="00887C6A">
              <w:t xml:space="preserve">—The highest Maximum Resource Price for the Resources located at the sink Settlement Point </w:t>
            </w:r>
            <w:r w:rsidRPr="00887C6A">
              <w:rPr>
                <w:i/>
              </w:rPr>
              <w:t>k</w:t>
            </w:r>
            <w:r w:rsidRPr="00887C6A">
              <w:t>.</w:t>
            </w:r>
          </w:p>
        </w:tc>
      </w:tr>
      <w:tr w:rsidR="00212172" w:rsidRPr="00887C6A" w14:paraId="70E58224" w14:textId="77777777" w:rsidTr="009F28D9">
        <w:tc>
          <w:tcPr>
            <w:tcW w:w="821" w:type="pct"/>
          </w:tcPr>
          <w:p w14:paraId="2D1292B6" w14:textId="77777777" w:rsidR="00212172" w:rsidRPr="00887C6A" w:rsidRDefault="00212172" w:rsidP="009F28D9">
            <w:pPr>
              <w:pStyle w:val="TableBody"/>
              <w:rPr>
                <w:bCs/>
              </w:rPr>
            </w:pPr>
            <w:r w:rsidRPr="00887C6A">
              <w:rPr>
                <w:bCs/>
              </w:rPr>
              <w:t xml:space="preserve">MAXRESRPR </w:t>
            </w:r>
            <w:r w:rsidRPr="008F3BDD">
              <w:rPr>
                <w:bCs/>
                <w:i/>
                <w:vertAlign w:val="subscript"/>
              </w:rPr>
              <w:t>k</w:t>
            </w:r>
          </w:p>
        </w:tc>
        <w:tc>
          <w:tcPr>
            <w:tcW w:w="478" w:type="pct"/>
          </w:tcPr>
          <w:p w14:paraId="3C932AB5" w14:textId="77777777" w:rsidR="00212172" w:rsidRPr="00887C6A" w:rsidRDefault="00212172" w:rsidP="009F28D9">
            <w:pPr>
              <w:pStyle w:val="TableBody"/>
              <w:rPr>
                <w:bCs/>
              </w:rPr>
            </w:pPr>
            <w:r w:rsidRPr="00887C6A">
              <w:rPr>
                <w:bCs/>
              </w:rPr>
              <w:t>$/MWh</w:t>
            </w:r>
          </w:p>
        </w:tc>
        <w:tc>
          <w:tcPr>
            <w:tcW w:w="3701" w:type="pct"/>
          </w:tcPr>
          <w:p w14:paraId="74DA2C61" w14:textId="77777777" w:rsidR="00212172" w:rsidRPr="00887C6A" w:rsidRDefault="00212172" w:rsidP="009F28D9">
            <w:pPr>
              <w:pStyle w:val="TableBody"/>
              <w:rPr>
                <w:bCs/>
                <w:i/>
              </w:rPr>
            </w:pPr>
            <w:r w:rsidRPr="00887C6A">
              <w:rPr>
                <w:i/>
              </w:rPr>
              <w:t>Maximum Resource Price for Resource</w:t>
            </w:r>
            <w:r w:rsidRPr="00887C6A">
              <w:t xml:space="preserve">—The Maximum Resource Price for the Resources located at the sink Settlement Point </w:t>
            </w:r>
            <w:r w:rsidRPr="00887C6A">
              <w:rPr>
                <w:i/>
              </w:rPr>
              <w:t>k</w:t>
            </w:r>
            <w:r w:rsidRPr="00887C6A">
              <w:t>.</w:t>
            </w:r>
          </w:p>
        </w:tc>
      </w:tr>
      <w:tr w:rsidR="00212172" w:rsidRPr="00887C6A" w14:paraId="75434157" w14:textId="77777777" w:rsidTr="009F28D9">
        <w:trPr>
          <w:cantSplit/>
          <w:tblHeader/>
        </w:trPr>
        <w:tc>
          <w:tcPr>
            <w:tcW w:w="821" w:type="pct"/>
          </w:tcPr>
          <w:p w14:paraId="2FBE977D" w14:textId="77777777" w:rsidR="00212172" w:rsidRPr="008F3BDD" w:rsidRDefault="00212172" w:rsidP="009F28D9">
            <w:pPr>
              <w:pStyle w:val="TableBody"/>
              <w:rPr>
                <w:bCs/>
                <w:i/>
              </w:rPr>
            </w:pPr>
            <w:r w:rsidRPr="008F3BDD">
              <w:rPr>
                <w:bCs/>
                <w:i/>
              </w:rPr>
              <w:t>r</w:t>
            </w:r>
          </w:p>
        </w:tc>
        <w:tc>
          <w:tcPr>
            <w:tcW w:w="478" w:type="pct"/>
          </w:tcPr>
          <w:p w14:paraId="3DC66C5A" w14:textId="77777777" w:rsidR="00212172" w:rsidRPr="00887C6A" w:rsidRDefault="00212172" w:rsidP="009F28D9">
            <w:pPr>
              <w:pStyle w:val="TableBody"/>
            </w:pPr>
            <w:r w:rsidRPr="00887C6A">
              <w:t>none</w:t>
            </w:r>
          </w:p>
        </w:tc>
        <w:tc>
          <w:tcPr>
            <w:tcW w:w="3701" w:type="pct"/>
          </w:tcPr>
          <w:p w14:paraId="00379FA7" w14:textId="77777777" w:rsidR="00202A9B" w:rsidRPr="00887C6A" w:rsidRDefault="00212172" w:rsidP="009F28D9">
            <w:pPr>
              <w:pStyle w:val="TableBody"/>
              <w:rPr>
                <w:bCs/>
              </w:rPr>
            </w:pPr>
            <w:r w:rsidRPr="00887C6A">
              <w:t xml:space="preserve">A Generation Resource located at the sink Settlement Point </w:t>
            </w:r>
            <w:r w:rsidRPr="00887C6A">
              <w:rPr>
                <w:i/>
              </w:rPr>
              <w:t>k</w:t>
            </w:r>
            <w:r w:rsidRPr="00887C6A">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6862"/>
            </w:tblGrid>
            <w:tr w:rsidR="00202A9B" w:rsidRPr="00887C6A" w14:paraId="35D40226" w14:textId="77777777" w:rsidTr="00D73000">
              <w:tc>
                <w:tcPr>
                  <w:tcW w:w="9576" w:type="dxa"/>
                  <w:shd w:val="pct12" w:color="auto" w:fill="auto"/>
                </w:tcPr>
                <w:p w14:paraId="70F46CCF" w14:textId="77777777" w:rsidR="00202A9B" w:rsidRPr="00887C6A" w:rsidRDefault="00202A9B" w:rsidP="00202A9B">
                  <w:pPr>
                    <w:pStyle w:val="BodyTextNumbered"/>
                    <w:spacing w:before="120"/>
                    <w:ind w:left="0" w:firstLine="0"/>
                    <w:rPr>
                      <w:b/>
                      <w:i/>
                      <w:iCs w:val="0"/>
                      <w:szCs w:val="24"/>
                    </w:rPr>
                  </w:pPr>
                  <w:r w:rsidRPr="00887C6A">
                    <w:rPr>
                      <w:b/>
                      <w:i/>
                      <w:iCs w:val="0"/>
                      <w:szCs w:val="24"/>
                    </w:rPr>
                    <w:t>[NPRR</w:t>
                  </w:r>
                  <w:r>
                    <w:rPr>
                      <w:b/>
                      <w:i/>
                      <w:iCs w:val="0"/>
                      <w:szCs w:val="24"/>
                    </w:rPr>
                    <w:t>1014</w:t>
                  </w:r>
                  <w:r w:rsidRPr="00887C6A">
                    <w:rPr>
                      <w:b/>
                      <w:i/>
                      <w:iCs w:val="0"/>
                      <w:szCs w:val="24"/>
                    </w:rPr>
                    <w:t xml:space="preserve">: </w:t>
                  </w:r>
                  <w:r w:rsidR="00A509DA">
                    <w:rPr>
                      <w:b/>
                      <w:i/>
                      <w:iCs w:val="0"/>
                      <w:szCs w:val="24"/>
                    </w:rPr>
                    <w:t xml:space="preserve"> </w:t>
                  </w:r>
                  <w:r>
                    <w:rPr>
                      <w:b/>
                      <w:i/>
                      <w:iCs w:val="0"/>
                      <w:szCs w:val="24"/>
                    </w:rPr>
                    <w:t>Replace the definition above with the following</w:t>
                  </w:r>
                  <w:r w:rsidRPr="00887C6A">
                    <w:rPr>
                      <w:b/>
                      <w:i/>
                      <w:iCs w:val="0"/>
                      <w:szCs w:val="24"/>
                    </w:rPr>
                    <w:t xml:space="preserve"> upon system implementation:]</w:t>
                  </w:r>
                </w:p>
                <w:p w14:paraId="6BFF224E" w14:textId="77777777" w:rsidR="00202A9B" w:rsidRPr="00202A9B" w:rsidRDefault="00202A9B" w:rsidP="00202A9B">
                  <w:pPr>
                    <w:pStyle w:val="TableBody"/>
                    <w:rPr>
                      <w:bCs/>
                    </w:rPr>
                  </w:pPr>
                  <w:r w:rsidRPr="00887C6A">
                    <w:t xml:space="preserve">A Generation Resource </w:t>
                  </w:r>
                  <w:r>
                    <w:t xml:space="preserve">or ESR </w:t>
                  </w:r>
                  <w:r w:rsidRPr="00887C6A">
                    <w:t xml:space="preserve">located at the sink Settlement Point </w:t>
                  </w:r>
                  <w:r w:rsidRPr="00887C6A">
                    <w:rPr>
                      <w:i/>
                    </w:rPr>
                    <w:t>k</w:t>
                  </w:r>
                  <w:r w:rsidRPr="00887C6A">
                    <w:t>.</w:t>
                  </w:r>
                </w:p>
              </w:tc>
            </w:tr>
          </w:tbl>
          <w:p w14:paraId="2163305E" w14:textId="77777777" w:rsidR="00212172" w:rsidRPr="00887C6A" w:rsidRDefault="00212172" w:rsidP="009F28D9">
            <w:pPr>
              <w:pStyle w:val="TableBody"/>
              <w:rPr>
                <w:bCs/>
              </w:rPr>
            </w:pPr>
          </w:p>
        </w:tc>
      </w:tr>
      <w:tr w:rsidR="00212172" w:rsidRPr="00887C6A" w14:paraId="0562CB39" w14:textId="77777777" w:rsidTr="009F28D9">
        <w:trPr>
          <w:cantSplit/>
          <w:trHeight w:val="305"/>
          <w:tblHeader/>
        </w:trPr>
        <w:tc>
          <w:tcPr>
            <w:tcW w:w="821" w:type="pct"/>
          </w:tcPr>
          <w:p w14:paraId="302E937A" w14:textId="77777777" w:rsidR="00212172" w:rsidRPr="008F3BDD" w:rsidRDefault="00212172" w:rsidP="009F28D9">
            <w:pPr>
              <w:pStyle w:val="TableBody"/>
              <w:rPr>
                <w:bCs/>
                <w:i/>
              </w:rPr>
            </w:pPr>
            <w:r w:rsidRPr="008F3BDD">
              <w:rPr>
                <w:bCs/>
                <w:i/>
              </w:rPr>
              <w:t>k</w:t>
            </w:r>
          </w:p>
        </w:tc>
        <w:tc>
          <w:tcPr>
            <w:tcW w:w="478" w:type="pct"/>
          </w:tcPr>
          <w:p w14:paraId="05DC8651" w14:textId="77777777" w:rsidR="00212172" w:rsidRPr="00887C6A" w:rsidRDefault="00212172" w:rsidP="009F28D9">
            <w:pPr>
              <w:pStyle w:val="TableBody"/>
            </w:pPr>
            <w:r w:rsidRPr="00887C6A">
              <w:t>none</w:t>
            </w:r>
          </w:p>
        </w:tc>
        <w:tc>
          <w:tcPr>
            <w:tcW w:w="3701" w:type="pct"/>
          </w:tcPr>
          <w:p w14:paraId="7819807A" w14:textId="77777777" w:rsidR="00212172" w:rsidRPr="00887C6A" w:rsidRDefault="00212172" w:rsidP="009F28D9">
            <w:pPr>
              <w:pStyle w:val="TableBody"/>
              <w:rPr>
                <w:bCs/>
              </w:rPr>
            </w:pPr>
            <w:r w:rsidRPr="00887C6A">
              <w:t>A sink Settlement Point.</w:t>
            </w:r>
          </w:p>
        </w:tc>
      </w:tr>
    </w:tbl>
    <w:p w14:paraId="3A1B09C5" w14:textId="77777777" w:rsidR="00212172" w:rsidRPr="00887C6A" w:rsidRDefault="00212172" w:rsidP="00212172">
      <w:pPr>
        <w:pStyle w:val="H4"/>
        <w:spacing w:before="480"/>
        <w:ind w:left="1267" w:hanging="1267"/>
      </w:pPr>
      <w:bookmarkStart w:id="232" w:name="_Toc73282428"/>
      <w:bookmarkStart w:id="233" w:name="_Toc75852545"/>
      <w:bookmarkStart w:id="234" w:name="_Toc90197150"/>
      <w:bookmarkStart w:id="235" w:name="_Toc101089154"/>
      <w:bookmarkStart w:id="236" w:name="_Toc103671848"/>
      <w:bookmarkStart w:id="237" w:name="_Toc273526269"/>
      <w:bookmarkStart w:id="238" w:name="_Toc397670187"/>
      <w:bookmarkStart w:id="239" w:name="_Toc405805789"/>
      <w:bookmarkStart w:id="240" w:name="_Toc475962043"/>
      <w:bookmarkEnd w:id="210"/>
      <w:bookmarkEnd w:id="211"/>
      <w:bookmarkEnd w:id="212"/>
      <w:bookmarkEnd w:id="213"/>
      <w:bookmarkEnd w:id="214"/>
      <w:bookmarkEnd w:id="215"/>
      <w:bookmarkEnd w:id="216"/>
      <w:r w:rsidRPr="00887C6A">
        <w:lastRenderedPageBreak/>
        <w:t>7.9.1.4</w:t>
      </w:r>
      <w:r w:rsidRPr="00887C6A">
        <w:tab/>
        <w:t>Payments for FGRs Settled in DAM</w:t>
      </w:r>
      <w:bookmarkEnd w:id="232"/>
      <w:bookmarkEnd w:id="233"/>
      <w:bookmarkEnd w:id="234"/>
      <w:bookmarkEnd w:id="235"/>
      <w:bookmarkEnd w:id="236"/>
      <w:bookmarkEnd w:id="237"/>
      <w:bookmarkEnd w:id="238"/>
      <w:bookmarkEnd w:id="239"/>
      <w:bookmarkEnd w:id="240"/>
    </w:p>
    <w:p w14:paraId="3A52B005" w14:textId="77777777" w:rsidR="00212172" w:rsidRPr="00887C6A" w:rsidRDefault="00212172" w:rsidP="00212172">
      <w:pPr>
        <w:pStyle w:val="BodyTextNumbered"/>
        <w:spacing w:after="0"/>
      </w:pPr>
      <w:r w:rsidRPr="00887C6A">
        <w:t>There are currently no defined flowgates.</w:t>
      </w:r>
    </w:p>
    <w:p w14:paraId="11378769" w14:textId="77777777" w:rsidR="00212172" w:rsidRPr="00887C6A" w:rsidRDefault="00212172" w:rsidP="005A7BB4">
      <w:pPr>
        <w:pStyle w:val="H4"/>
        <w:spacing w:before="480"/>
        <w:ind w:left="0" w:firstLine="0"/>
      </w:pPr>
      <w:bookmarkStart w:id="241" w:name="_Toc75852549"/>
      <w:bookmarkStart w:id="242" w:name="_Toc90197152"/>
      <w:bookmarkStart w:id="243" w:name="_Toc101089155"/>
      <w:bookmarkStart w:id="244" w:name="_Toc103671849"/>
      <w:bookmarkStart w:id="245" w:name="_Toc273526270"/>
      <w:bookmarkStart w:id="246" w:name="_Toc397670188"/>
      <w:bookmarkStart w:id="247" w:name="_Toc405805790"/>
      <w:bookmarkStart w:id="248" w:name="_Toc475962044"/>
      <w:bookmarkStart w:id="249" w:name="_Toc73282432"/>
      <w:bookmarkStart w:id="250" w:name="_Toc73282805"/>
      <w:bookmarkStart w:id="251" w:name="_Toc73868388"/>
      <w:r w:rsidRPr="00887C6A">
        <w:t>7.9.1.5</w:t>
      </w:r>
      <w:r w:rsidRPr="00887C6A">
        <w:tab/>
      </w:r>
      <w:bookmarkStart w:id="252" w:name="_Toc75852550"/>
      <w:bookmarkStart w:id="253" w:name="_Toc90197153"/>
      <w:bookmarkEnd w:id="241"/>
      <w:bookmarkEnd w:id="242"/>
      <w:r w:rsidRPr="00887C6A">
        <w:t>Payments and Charges for PTP Obligations with Refund Settled in DAM</w:t>
      </w:r>
      <w:bookmarkEnd w:id="243"/>
      <w:bookmarkEnd w:id="244"/>
      <w:bookmarkEnd w:id="245"/>
      <w:bookmarkEnd w:id="246"/>
      <w:bookmarkEnd w:id="247"/>
      <w:bookmarkEnd w:id="248"/>
      <w:bookmarkEnd w:id="252"/>
      <w:bookmarkEnd w:id="253"/>
    </w:p>
    <w:p w14:paraId="1A528796" w14:textId="77777777" w:rsidR="00212172" w:rsidRPr="00887C6A" w:rsidRDefault="00212172" w:rsidP="00212172">
      <w:pPr>
        <w:pStyle w:val="BodyTextNumbered"/>
      </w:pPr>
      <w:r w:rsidRPr="00887C6A">
        <w:t>(1)</w:t>
      </w:r>
      <w:r w:rsidRPr="00887C6A">
        <w:tab/>
      </w:r>
      <w:r w:rsidR="003A59DC" w:rsidRPr="00887C6A">
        <w:t xml:space="preserve">ERCOT shall pay the owner of a PTP Obligation with Refund the difference in the Day-Ahead Settlement Point Prices between the sink Settlement Point and the source Settlement Point, subject to a charge for refund, when the price difference is positive, as described in the item </w:t>
      </w:r>
      <w:r w:rsidR="003A59DC">
        <w:t>(1)</w:t>
      </w:r>
      <w:r w:rsidR="003A59DC" w:rsidRPr="00887C6A">
        <w:t>(e)(i) of Section 7.4.2</w:t>
      </w:r>
      <w:r w:rsidR="003A59DC">
        <w:t>.2</w:t>
      </w:r>
      <w:r w:rsidR="003A59DC" w:rsidRPr="00887C6A">
        <w:t>, PCRR Allocation and Nomination</w:t>
      </w:r>
      <w:r w:rsidR="003A59DC">
        <w:t>s</w:t>
      </w:r>
      <w:r w:rsidR="003A59DC" w:rsidRPr="00887C6A">
        <w:t>.</w:t>
      </w:r>
    </w:p>
    <w:p w14:paraId="6B28410F" w14:textId="77777777" w:rsidR="003A59DC" w:rsidRPr="00887C6A" w:rsidRDefault="00212172" w:rsidP="003A59DC">
      <w:pPr>
        <w:pStyle w:val="BodyTextNumbered"/>
      </w:pPr>
      <w:r w:rsidRPr="00887C6A">
        <w:t>(</w:t>
      </w:r>
      <w:r w:rsidR="003A59DC">
        <w:t>2</w:t>
      </w:r>
      <w:r w:rsidRPr="00887C6A">
        <w:t>)</w:t>
      </w:r>
      <w:r w:rsidRPr="00887C6A">
        <w:tab/>
      </w:r>
      <w:r w:rsidR="003A59DC" w:rsidRPr="00887C6A">
        <w:t>The payment or charge to each CRR Owner for a given Operating Hour of PTP Obligations with Refund with each pair of source and sink Settlement Points settled in the DAM is calculated as follows:</w:t>
      </w:r>
    </w:p>
    <w:p w14:paraId="0254C5CD" w14:textId="77777777" w:rsidR="003A59DC" w:rsidRPr="00887C6A" w:rsidRDefault="003A59DC" w:rsidP="003A59DC">
      <w:pPr>
        <w:pStyle w:val="FormulaBold"/>
        <w:rPr>
          <w:lang w:val="pt-BR"/>
        </w:rPr>
      </w:pPr>
      <w:r w:rsidRPr="00887C6A">
        <w:rPr>
          <w:lang w:val="pt-BR"/>
        </w:rPr>
        <w:t xml:space="preserve">DAOBLRAMT </w:t>
      </w:r>
      <w:r w:rsidRPr="00887C6A">
        <w:rPr>
          <w:i/>
          <w:vertAlign w:val="subscript"/>
          <w:lang w:val="pt-BR"/>
        </w:rPr>
        <w:t>o, (j, k)</w:t>
      </w:r>
      <w:r w:rsidRPr="00887C6A">
        <w:rPr>
          <w:lang w:val="pt-BR"/>
        </w:rPr>
        <w:tab/>
        <w:t>=</w:t>
      </w:r>
      <w:r w:rsidRPr="00887C6A">
        <w:rPr>
          <w:lang w:val="pt-BR"/>
        </w:rPr>
        <w:tab/>
        <w:t xml:space="preserve">(-1) * </w:t>
      </w:r>
      <w:r w:rsidRPr="00887C6A">
        <w:t xml:space="preserve">DAOBLPR </w:t>
      </w:r>
      <w:r w:rsidRPr="00887C6A">
        <w:rPr>
          <w:i/>
          <w:vertAlign w:val="subscript"/>
        </w:rPr>
        <w:t>(j, k)</w:t>
      </w:r>
      <w:r w:rsidRPr="00887C6A">
        <w:t xml:space="preserve"> * Min (DAOBLR </w:t>
      </w:r>
      <w:r w:rsidRPr="00887C6A">
        <w:rPr>
          <w:i/>
          <w:vertAlign w:val="subscript"/>
        </w:rPr>
        <w:t>o, (j, k)</w:t>
      </w:r>
      <w:r w:rsidRPr="00887C6A">
        <w:rPr>
          <w:i/>
        </w:rPr>
        <w:t>,</w:t>
      </w:r>
      <w:r w:rsidRPr="00887C6A">
        <w:t xml:space="preserve"> OBLRACT </w:t>
      </w:r>
      <w:r w:rsidRPr="00887C6A">
        <w:rPr>
          <w:i/>
          <w:vertAlign w:val="subscript"/>
        </w:rPr>
        <w:t>o, (j, k)</w:t>
      </w:r>
      <w:r w:rsidRPr="00887C6A">
        <w:t>)</w:t>
      </w:r>
    </w:p>
    <w:p w14:paraId="09350BF0" w14:textId="77777777" w:rsidR="003A59DC" w:rsidRPr="00887C6A" w:rsidRDefault="003A59DC" w:rsidP="003A59DC">
      <w:pPr>
        <w:pStyle w:val="BodyText"/>
        <w:ind w:firstLine="720"/>
      </w:pPr>
      <w:r w:rsidRPr="00887C6A">
        <w:t>Where:</w:t>
      </w:r>
    </w:p>
    <w:p w14:paraId="5317AE16" w14:textId="77777777" w:rsidR="003A59DC" w:rsidRPr="00887C6A" w:rsidRDefault="003A59DC" w:rsidP="003A59DC">
      <w:pPr>
        <w:pStyle w:val="Formula"/>
        <w:rPr>
          <w:vertAlign w:val="subscript"/>
        </w:rPr>
      </w:pPr>
      <w:r w:rsidRPr="00887C6A">
        <w:t xml:space="preserve">DAOBLPR </w:t>
      </w:r>
      <w:r w:rsidRPr="00887C6A">
        <w:rPr>
          <w:i/>
          <w:vertAlign w:val="subscript"/>
        </w:rPr>
        <w:t>(j, k)</w:t>
      </w:r>
      <w:r w:rsidRPr="00887C6A">
        <w:tab/>
      </w:r>
      <w:r>
        <w:tab/>
      </w:r>
      <w:r w:rsidRPr="00887C6A">
        <w:t>=</w:t>
      </w:r>
      <w:r w:rsidRPr="00887C6A">
        <w:tab/>
        <w:t>DASPP</w:t>
      </w:r>
      <w:r w:rsidRPr="00887C6A">
        <w:rPr>
          <w:vertAlign w:val="subscript"/>
        </w:rPr>
        <w:t xml:space="preserve"> </w:t>
      </w:r>
      <w:r w:rsidRPr="00887C6A">
        <w:rPr>
          <w:i/>
          <w:vertAlign w:val="subscript"/>
        </w:rPr>
        <w:t>k</w:t>
      </w:r>
      <w:r w:rsidRPr="00887C6A">
        <w:t xml:space="preserve"> - DASPP</w:t>
      </w:r>
      <w:r w:rsidRPr="00887C6A">
        <w:rPr>
          <w:vertAlign w:val="subscript"/>
        </w:rPr>
        <w:t xml:space="preserve"> </w:t>
      </w:r>
      <w:r w:rsidRPr="00887C6A">
        <w:rPr>
          <w:i/>
          <w:vertAlign w:val="subscript"/>
        </w:rPr>
        <w:t>j</w:t>
      </w:r>
    </w:p>
    <w:p w14:paraId="4E7E5FCB" w14:textId="77777777" w:rsidR="003A59DC" w:rsidRPr="00887C6A" w:rsidRDefault="003A59DC" w:rsidP="003A59DC">
      <w:pPr>
        <w:pStyle w:val="Formula"/>
        <w:rPr>
          <w:lang w:val="es-MX"/>
        </w:rPr>
      </w:pPr>
      <w:r w:rsidRPr="00887C6A">
        <w:rPr>
          <w:lang w:val="es-MX"/>
        </w:rPr>
        <w:t xml:space="preserve">OBLRACT </w:t>
      </w:r>
      <w:r w:rsidRPr="00887C6A">
        <w:rPr>
          <w:i/>
          <w:vertAlign w:val="subscript"/>
          <w:lang w:val="es-MX"/>
        </w:rPr>
        <w:t>o, (j, k)</w:t>
      </w:r>
      <w:r w:rsidRPr="00887C6A">
        <w:rPr>
          <w:lang w:val="es-MX"/>
        </w:rPr>
        <w:tab/>
        <w:t>=</w:t>
      </w:r>
      <w:r w:rsidRPr="00887C6A">
        <w:rPr>
          <w:lang w:val="es-MX"/>
        </w:rPr>
        <w:tab/>
      </w:r>
      <w:r w:rsidRPr="00887C6A">
        <w:rPr>
          <w:position w:val="-18"/>
        </w:rPr>
        <w:object w:dxaOrig="220" w:dyaOrig="420" w14:anchorId="34DDD417">
          <v:shape id="_x0000_i1089" type="#_x0000_t75" style="width:11.25pt;height:21pt" o:ole="">
            <v:imagedata r:id="rId93" o:title=""/>
          </v:shape>
          <o:OLEObject Type="Embed" ProgID="Equation.3" ShapeID="_x0000_i1089" DrawAspect="Content" ObjectID="_1736579853" r:id="rId94"/>
        </w:object>
      </w:r>
      <w:r w:rsidRPr="00887C6A">
        <w:rPr>
          <w:lang w:val="es-MX"/>
        </w:rPr>
        <w:t xml:space="preserve">(OBLROF </w:t>
      </w:r>
      <w:r w:rsidRPr="00887C6A">
        <w:rPr>
          <w:i/>
          <w:vertAlign w:val="subscript"/>
          <w:lang w:val="es-MX"/>
        </w:rPr>
        <w:t>o, r</w:t>
      </w:r>
      <w:r w:rsidRPr="00887C6A">
        <w:rPr>
          <w:lang w:val="es-MX"/>
        </w:rPr>
        <w:t xml:space="preserve"> * RESACT </w:t>
      </w:r>
      <w:r w:rsidRPr="00887C6A">
        <w:rPr>
          <w:i/>
          <w:vertAlign w:val="subscript"/>
          <w:lang w:val="es-MX"/>
        </w:rPr>
        <w:t>r</w:t>
      </w:r>
      <w:r w:rsidRPr="00887C6A">
        <w:rPr>
          <w:lang w:val="es-MX"/>
        </w:rPr>
        <w:t xml:space="preserve"> * OBLRF </w:t>
      </w:r>
      <w:r w:rsidRPr="00887C6A">
        <w:rPr>
          <w:i/>
          <w:vertAlign w:val="subscript"/>
          <w:lang w:val="es-MX"/>
        </w:rPr>
        <w:t>o, r, (j, k)</w:t>
      </w:r>
      <w:r w:rsidRPr="00887C6A">
        <w:rPr>
          <w:b/>
          <w:lang w:val="es-MX"/>
        </w:rPr>
        <w:t>)</w:t>
      </w:r>
    </w:p>
    <w:p w14:paraId="612DC92F" w14:textId="77777777" w:rsidR="003A59DC" w:rsidRPr="00887C6A" w:rsidRDefault="003A59DC" w:rsidP="006C45C4">
      <w:pPr>
        <w:ind w:left="1440"/>
        <w:rPr>
          <w:lang w:val="pt-BR"/>
        </w:rPr>
      </w:pPr>
      <w:r w:rsidRPr="00887C6A">
        <w:rPr>
          <w:lang w:val="pt-BR"/>
        </w:rPr>
        <w:t xml:space="preserve">If (a valid OS </w:t>
      </w:r>
      <w:r w:rsidRPr="00887C6A">
        <w:rPr>
          <w:i/>
          <w:vertAlign w:val="subscript"/>
          <w:lang w:val="pt-BR"/>
        </w:rPr>
        <w:t>r, y</w:t>
      </w:r>
      <w:r w:rsidRPr="00887C6A">
        <w:rPr>
          <w:lang w:val="pt-BR"/>
        </w:rPr>
        <w:t xml:space="preserve"> exists for </w:t>
      </w:r>
      <w:r w:rsidR="006C45C4" w:rsidRPr="00887C6A">
        <w:rPr>
          <w:lang w:val="pt-BR"/>
        </w:rPr>
        <w:t xml:space="preserve">all </w:t>
      </w:r>
      <w:r w:rsidR="006C45C4">
        <w:rPr>
          <w:lang w:val="pt-BR"/>
        </w:rPr>
        <w:t>Security-Constrained Economic Dispatch (</w:t>
      </w:r>
      <w:r w:rsidR="006C45C4" w:rsidRPr="00887C6A">
        <w:rPr>
          <w:lang w:val="pt-BR"/>
        </w:rPr>
        <w:t>SCED</w:t>
      </w:r>
      <w:r w:rsidR="006C45C4">
        <w:rPr>
          <w:lang w:val="pt-BR"/>
        </w:rPr>
        <w:t>)</w:t>
      </w:r>
      <w:r w:rsidR="006C45C4" w:rsidRPr="00887C6A">
        <w:rPr>
          <w:lang w:val="pt-BR"/>
        </w:rPr>
        <w:t xml:space="preserve"> </w:t>
      </w:r>
      <w:r w:rsidRPr="00887C6A">
        <w:rPr>
          <w:lang w:val="pt-BR"/>
        </w:rPr>
        <w:t>intervals within the hour)</w:t>
      </w:r>
    </w:p>
    <w:p w14:paraId="348BF321" w14:textId="77777777" w:rsidR="003A59DC" w:rsidRPr="00887C6A" w:rsidRDefault="003A59DC" w:rsidP="003A59DC">
      <w:pPr>
        <w:ind w:firstLine="720"/>
        <w:rPr>
          <w:lang w:val="pt-BR"/>
        </w:rPr>
      </w:pPr>
      <w:r w:rsidRPr="00887C6A">
        <w:rPr>
          <w:lang w:val="pt-BR"/>
        </w:rPr>
        <w:tab/>
      </w:r>
      <w:r w:rsidRPr="00887C6A">
        <w:rPr>
          <w:lang w:val="pt-BR"/>
        </w:rPr>
        <w:tab/>
        <w:t xml:space="preserve">RESACT </w:t>
      </w:r>
      <w:r w:rsidRPr="00887C6A">
        <w:rPr>
          <w:i/>
          <w:vertAlign w:val="subscript"/>
          <w:lang w:val="pt-BR"/>
        </w:rPr>
        <w:t>r</w:t>
      </w:r>
      <w:r w:rsidRPr="00887C6A">
        <w:rPr>
          <w:lang w:val="pt-BR"/>
        </w:rPr>
        <w:t xml:space="preserve"> =    </w:t>
      </w:r>
      <w:r w:rsidRPr="00887C6A">
        <w:rPr>
          <w:position w:val="-22"/>
        </w:rPr>
        <w:object w:dxaOrig="220" w:dyaOrig="460" w14:anchorId="3D1E42DC">
          <v:shape id="_x0000_i1090" type="#_x0000_t75" style="width:11.25pt;height:23.25pt" o:ole="">
            <v:imagedata r:id="rId95" o:title=""/>
          </v:shape>
          <o:OLEObject Type="Embed" ProgID="Equation.3" ShapeID="_x0000_i1090" DrawAspect="Content" ObjectID="_1736579854" r:id="rId96"/>
        </w:object>
      </w:r>
      <w:r w:rsidRPr="00887C6A">
        <w:rPr>
          <w:lang w:val="es-MX"/>
        </w:rPr>
        <w:t>(O</w:t>
      </w:r>
      <w:r w:rsidRPr="00887C6A">
        <w:rPr>
          <w:lang w:val="pt-BR"/>
        </w:rPr>
        <w:t xml:space="preserve">S </w:t>
      </w:r>
      <w:r w:rsidRPr="00887C6A">
        <w:rPr>
          <w:i/>
          <w:vertAlign w:val="subscript"/>
          <w:lang w:val="pt-BR"/>
        </w:rPr>
        <w:t>r, y</w:t>
      </w:r>
      <w:r w:rsidRPr="00887C6A">
        <w:rPr>
          <w:lang w:val="es-MX"/>
        </w:rPr>
        <w:t xml:space="preserve"> * TLMP </w:t>
      </w:r>
      <w:r w:rsidRPr="00887C6A">
        <w:rPr>
          <w:i/>
          <w:vertAlign w:val="subscript"/>
          <w:lang w:val="es-MX"/>
        </w:rPr>
        <w:t>y</w:t>
      </w:r>
      <w:r w:rsidRPr="00887C6A">
        <w:rPr>
          <w:lang w:val="es-MX"/>
        </w:rPr>
        <w:t>) / (</w:t>
      </w:r>
      <w:r w:rsidRPr="00887C6A">
        <w:rPr>
          <w:position w:val="-22"/>
        </w:rPr>
        <w:object w:dxaOrig="220" w:dyaOrig="460" w14:anchorId="4CF7B6DB">
          <v:shape id="_x0000_i1091" type="#_x0000_t75" style="width:11.25pt;height:23.25pt" o:ole="">
            <v:imagedata r:id="rId97" o:title=""/>
          </v:shape>
          <o:OLEObject Type="Embed" ProgID="Equation.3" ShapeID="_x0000_i1091" DrawAspect="Content" ObjectID="_1736579855" r:id="rId98"/>
        </w:object>
      </w:r>
      <w:r w:rsidRPr="00887C6A">
        <w:rPr>
          <w:lang w:val="es-MX"/>
        </w:rPr>
        <w:t xml:space="preserve">TLMP </w:t>
      </w:r>
      <w:r w:rsidRPr="00887C6A">
        <w:rPr>
          <w:i/>
          <w:vertAlign w:val="subscript"/>
          <w:lang w:val="es-MX"/>
        </w:rPr>
        <w:t>y</w:t>
      </w:r>
      <w:r w:rsidRPr="00887C6A">
        <w:rPr>
          <w:lang w:val="es-MX"/>
        </w:rPr>
        <w:t>)</w:t>
      </w:r>
    </w:p>
    <w:p w14:paraId="77FB17C5" w14:textId="77777777" w:rsidR="003A59DC" w:rsidRPr="00887C6A" w:rsidRDefault="003A59DC" w:rsidP="003A59DC">
      <w:pPr>
        <w:ind w:left="720" w:firstLine="720"/>
      </w:pPr>
      <w:r w:rsidRPr="00887C6A">
        <w:t>Otherwise</w:t>
      </w:r>
    </w:p>
    <w:p w14:paraId="76CBD826" w14:textId="77777777" w:rsidR="003A59DC" w:rsidRPr="00887C6A" w:rsidRDefault="003A59DC" w:rsidP="003A59DC">
      <w:pPr>
        <w:ind w:firstLine="720"/>
      </w:pPr>
      <w:r w:rsidRPr="00887C6A">
        <w:tab/>
      </w:r>
      <w:r w:rsidRPr="00887C6A">
        <w:tab/>
        <w:t xml:space="preserve">RESACT </w:t>
      </w:r>
      <w:r w:rsidRPr="00887C6A">
        <w:rPr>
          <w:i/>
          <w:vertAlign w:val="subscript"/>
        </w:rPr>
        <w:t>r</w:t>
      </w:r>
      <w:r w:rsidRPr="00887C6A">
        <w:tab/>
        <w:t>=</w:t>
      </w:r>
      <w:r w:rsidRPr="00887C6A">
        <w:tab/>
        <w:t>TGFTH</w:t>
      </w:r>
      <w:r w:rsidRPr="00887C6A">
        <w:rPr>
          <w:lang w:val="pt-BR"/>
        </w:rPr>
        <w:t xml:space="preserve"> </w:t>
      </w:r>
      <w:r w:rsidRPr="00887C6A">
        <w:rPr>
          <w:i/>
          <w:vertAlign w:val="subscript"/>
          <w:lang w:val="pt-BR"/>
        </w:rPr>
        <w:t>r</w:t>
      </w:r>
    </w:p>
    <w:p w14:paraId="0530261D" w14:textId="77777777" w:rsidR="003A59DC" w:rsidRPr="00887C6A" w:rsidRDefault="003A59DC" w:rsidP="003A59DC"/>
    <w:p w14:paraId="2332E733" w14:textId="77777777" w:rsidR="003A59DC" w:rsidRPr="00887C6A" w:rsidRDefault="003A59DC" w:rsidP="003A59DC">
      <w:r w:rsidRPr="00887C6A">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6"/>
        <w:gridCol w:w="870"/>
        <w:gridCol w:w="6720"/>
      </w:tblGrid>
      <w:tr w:rsidR="003A59DC" w:rsidRPr="00887C6A" w14:paraId="6B0670F5" w14:textId="77777777" w:rsidTr="00B46761">
        <w:trPr>
          <w:cantSplit/>
          <w:tblHeader/>
        </w:trPr>
        <w:tc>
          <w:tcPr>
            <w:tcW w:w="1037" w:type="pct"/>
          </w:tcPr>
          <w:p w14:paraId="72DC5FFF" w14:textId="77777777" w:rsidR="003A59DC" w:rsidRPr="00887C6A" w:rsidRDefault="003A59DC" w:rsidP="00B46761">
            <w:pPr>
              <w:pStyle w:val="TableHead"/>
            </w:pPr>
            <w:r w:rsidRPr="00887C6A">
              <w:t>Variable</w:t>
            </w:r>
          </w:p>
        </w:tc>
        <w:tc>
          <w:tcPr>
            <w:tcW w:w="454" w:type="pct"/>
          </w:tcPr>
          <w:p w14:paraId="0B5BBCFD" w14:textId="77777777" w:rsidR="003A59DC" w:rsidRPr="00887C6A" w:rsidRDefault="003A59DC" w:rsidP="00B46761">
            <w:pPr>
              <w:pStyle w:val="TableHead"/>
            </w:pPr>
            <w:r w:rsidRPr="00887C6A">
              <w:t>Unit</w:t>
            </w:r>
          </w:p>
        </w:tc>
        <w:tc>
          <w:tcPr>
            <w:tcW w:w="3509" w:type="pct"/>
          </w:tcPr>
          <w:p w14:paraId="596DF96B" w14:textId="77777777" w:rsidR="003A59DC" w:rsidRPr="00887C6A" w:rsidRDefault="003A59DC" w:rsidP="00B46761">
            <w:pPr>
              <w:pStyle w:val="TableHead"/>
            </w:pPr>
            <w:r w:rsidRPr="00887C6A">
              <w:t>Definition</w:t>
            </w:r>
          </w:p>
        </w:tc>
      </w:tr>
      <w:tr w:rsidR="003A59DC" w:rsidRPr="00887C6A" w14:paraId="1790F166" w14:textId="77777777" w:rsidTr="00B46761">
        <w:trPr>
          <w:cantSplit/>
        </w:trPr>
        <w:tc>
          <w:tcPr>
            <w:tcW w:w="1037" w:type="pct"/>
          </w:tcPr>
          <w:p w14:paraId="71286734" w14:textId="77777777" w:rsidR="003A59DC" w:rsidRPr="00887C6A" w:rsidRDefault="003A59DC" w:rsidP="00B46761">
            <w:pPr>
              <w:pStyle w:val="TableBody"/>
            </w:pPr>
            <w:r w:rsidRPr="00887C6A">
              <w:t xml:space="preserve">DAOBLRAMT </w:t>
            </w:r>
            <w:r w:rsidRPr="008F3BDD">
              <w:rPr>
                <w:i/>
                <w:vertAlign w:val="subscript"/>
              </w:rPr>
              <w:t>o, (j, k)</w:t>
            </w:r>
          </w:p>
        </w:tc>
        <w:tc>
          <w:tcPr>
            <w:tcW w:w="454" w:type="pct"/>
          </w:tcPr>
          <w:p w14:paraId="360C2E00" w14:textId="77777777" w:rsidR="003A59DC" w:rsidRPr="00887C6A" w:rsidRDefault="003A59DC" w:rsidP="00B46761">
            <w:pPr>
              <w:pStyle w:val="TableBody"/>
            </w:pPr>
            <w:r w:rsidRPr="00887C6A">
              <w:rPr>
                <w:bCs/>
              </w:rPr>
              <w:t>$</w:t>
            </w:r>
          </w:p>
        </w:tc>
        <w:tc>
          <w:tcPr>
            <w:tcW w:w="3509" w:type="pct"/>
          </w:tcPr>
          <w:p w14:paraId="0C4D9670" w14:textId="77777777" w:rsidR="003A59DC" w:rsidRPr="00887C6A" w:rsidRDefault="003A59DC" w:rsidP="00B46761">
            <w:pPr>
              <w:pStyle w:val="TableBody"/>
              <w:rPr>
                <w:bCs/>
              </w:rPr>
            </w:pPr>
            <w:r w:rsidRPr="00887C6A">
              <w:rPr>
                <w:bCs/>
                <w:i/>
              </w:rPr>
              <w:t>Day-Ahead Obligation with Refund Amount per CRR Owner per pair of source and sink</w:t>
            </w:r>
            <w:r w:rsidRPr="00887C6A">
              <w:rPr>
                <w:bCs/>
              </w:rPr>
              <w:sym w:font="Symbol" w:char="F0BE"/>
            </w:r>
            <w:r w:rsidRPr="00887C6A">
              <w:rPr>
                <w:bCs/>
              </w:rPr>
              <w:t xml:space="preserve">The payment to CRR Owner </w:t>
            </w:r>
            <w:r w:rsidRPr="00887C6A">
              <w:rPr>
                <w:bCs/>
                <w:i/>
              </w:rPr>
              <w:t>o</w:t>
            </w:r>
            <w:r w:rsidRPr="00887C6A">
              <w:rPr>
                <w:bCs/>
              </w:rPr>
              <w:t xml:space="preserve"> for the PTP Obligation with Refund with the source </w:t>
            </w:r>
            <w:r w:rsidRPr="00887C6A">
              <w:rPr>
                <w:bCs/>
                <w:i/>
              </w:rPr>
              <w:t>j</w:t>
            </w:r>
            <w:r w:rsidRPr="00887C6A">
              <w:rPr>
                <w:bCs/>
              </w:rPr>
              <w:t xml:space="preserve"> and the sink </w:t>
            </w:r>
            <w:r w:rsidRPr="00887C6A">
              <w:rPr>
                <w:bCs/>
                <w:i/>
              </w:rPr>
              <w:t>k</w:t>
            </w:r>
            <w:r w:rsidRPr="00887C6A">
              <w:rPr>
                <w:bCs/>
              </w:rPr>
              <w:t xml:space="preserve">, settled in the DAM, for the </w:t>
            </w:r>
            <w:r w:rsidRPr="00887C6A">
              <w:t>hour</w:t>
            </w:r>
            <w:r w:rsidRPr="00887C6A">
              <w:rPr>
                <w:bCs/>
              </w:rPr>
              <w:t>.</w:t>
            </w:r>
          </w:p>
        </w:tc>
      </w:tr>
      <w:tr w:rsidR="003A59DC" w:rsidRPr="00887C6A" w14:paraId="751502E3" w14:textId="77777777" w:rsidTr="00B46761">
        <w:trPr>
          <w:cantSplit/>
        </w:trPr>
        <w:tc>
          <w:tcPr>
            <w:tcW w:w="1037" w:type="pct"/>
          </w:tcPr>
          <w:p w14:paraId="2E899E10" w14:textId="77777777" w:rsidR="003A59DC" w:rsidRPr="00887C6A" w:rsidRDefault="003A59DC" w:rsidP="00B46761">
            <w:pPr>
              <w:pStyle w:val="TableBody"/>
            </w:pPr>
            <w:r w:rsidRPr="00887C6A">
              <w:t xml:space="preserve">DAOBLPR </w:t>
            </w:r>
            <w:r w:rsidRPr="008F3BDD">
              <w:rPr>
                <w:i/>
                <w:vertAlign w:val="subscript"/>
              </w:rPr>
              <w:t>(j, k)</w:t>
            </w:r>
          </w:p>
        </w:tc>
        <w:tc>
          <w:tcPr>
            <w:tcW w:w="454" w:type="pct"/>
          </w:tcPr>
          <w:p w14:paraId="708194A4" w14:textId="77777777" w:rsidR="003A59DC" w:rsidRPr="00887C6A" w:rsidRDefault="003A59DC" w:rsidP="00B46761">
            <w:pPr>
              <w:pStyle w:val="TableBody"/>
            </w:pPr>
            <w:r w:rsidRPr="00887C6A">
              <w:rPr>
                <w:bCs/>
              </w:rPr>
              <w:t>$/MW per hour</w:t>
            </w:r>
          </w:p>
        </w:tc>
        <w:tc>
          <w:tcPr>
            <w:tcW w:w="3509" w:type="pct"/>
          </w:tcPr>
          <w:p w14:paraId="363046B3" w14:textId="77777777" w:rsidR="003A59DC" w:rsidRPr="00887C6A" w:rsidRDefault="003A59DC" w:rsidP="00B46761">
            <w:pPr>
              <w:pStyle w:val="TableBody"/>
              <w:rPr>
                <w:bCs/>
              </w:rPr>
            </w:pPr>
            <w:r w:rsidRPr="00887C6A">
              <w:rPr>
                <w:bCs/>
                <w:i/>
              </w:rPr>
              <w:t>Day-Ahead Obligation Price</w:t>
            </w:r>
            <w:r w:rsidRPr="00887C6A">
              <w:rPr>
                <w:bCs/>
              </w:rPr>
              <w:sym w:font="Symbol" w:char="F0BE"/>
            </w:r>
            <w:r w:rsidRPr="00887C6A">
              <w:rPr>
                <w:bCs/>
              </w:rPr>
              <w:t xml:space="preserve">The DAM price of a PTP Obligation with the source </w:t>
            </w:r>
            <w:r w:rsidRPr="00887C6A">
              <w:rPr>
                <w:bCs/>
                <w:i/>
              </w:rPr>
              <w:t>j</w:t>
            </w:r>
            <w:r w:rsidRPr="00887C6A">
              <w:rPr>
                <w:bCs/>
              </w:rPr>
              <w:t xml:space="preserve"> and the sink </w:t>
            </w:r>
            <w:r w:rsidRPr="00887C6A">
              <w:rPr>
                <w:bCs/>
                <w:i/>
              </w:rPr>
              <w:t>k</w:t>
            </w:r>
            <w:r w:rsidRPr="00887C6A">
              <w:rPr>
                <w:bCs/>
              </w:rPr>
              <w:t xml:space="preserve">, for the </w:t>
            </w:r>
            <w:r w:rsidRPr="00887C6A">
              <w:t>hour</w:t>
            </w:r>
            <w:r w:rsidRPr="00887C6A">
              <w:rPr>
                <w:bCs/>
              </w:rPr>
              <w:t>.</w:t>
            </w:r>
          </w:p>
        </w:tc>
      </w:tr>
      <w:tr w:rsidR="003A59DC" w:rsidRPr="00887C6A" w14:paraId="629E2DA4" w14:textId="77777777" w:rsidTr="00B46761">
        <w:trPr>
          <w:cantSplit/>
        </w:trPr>
        <w:tc>
          <w:tcPr>
            <w:tcW w:w="1037" w:type="pct"/>
          </w:tcPr>
          <w:p w14:paraId="421CB1B4" w14:textId="77777777" w:rsidR="003A59DC" w:rsidRPr="00887C6A" w:rsidRDefault="003A59DC" w:rsidP="00B46761">
            <w:pPr>
              <w:pStyle w:val="TableBody"/>
            </w:pPr>
            <w:r w:rsidRPr="00887C6A">
              <w:t>DASPP</w:t>
            </w:r>
            <w:r w:rsidRPr="00887C6A">
              <w:rPr>
                <w:vertAlign w:val="subscript"/>
              </w:rPr>
              <w:t xml:space="preserve"> </w:t>
            </w:r>
            <w:r w:rsidRPr="008F3BDD">
              <w:rPr>
                <w:i/>
                <w:vertAlign w:val="subscript"/>
              </w:rPr>
              <w:t>j</w:t>
            </w:r>
          </w:p>
        </w:tc>
        <w:tc>
          <w:tcPr>
            <w:tcW w:w="454" w:type="pct"/>
          </w:tcPr>
          <w:p w14:paraId="61DA2E50" w14:textId="77777777" w:rsidR="003A59DC" w:rsidRPr="00887C6A" w:rsidRDefault="003A59DC" w:rsidP="00B46761">
            <w:pPr>
              <w:pStyle w:val="TableBody"/>
            </w:pPr>
            <w:r w:rsidRPr="00887C6A">
              <w:rPr>
                <w:bCs/>
              </w:rPr>
              <w:t>$/MWh</w:t>
            </w:r>
          </w:p>
        </w:tc>
        <w:tc>
          <w:tcPr>
            <w:tcW w:w="3509" w:type="pct"/>
          </w:tcPr>
          <w:p w14:paraId="0A2FB0CC" w14:textId="77777777" w:rsidR="003A59DC" w:rsidRPr="00887C6A" w:rsidRDefault="003A59DC" w:rsidP="00B46761">
            <w:pPr>
              <w:pStyle w:val="TableBody"/>
              <w:rPr>
                <w:bCs/>
              </w:rPr>
            </w:pPr>
            <w:r w:rsidRPr="00887C6A">
              <w:rPr>
                <w:bCs/>
                <w:i/>
              </w:rPr>
              <w:t>Day-Ahead Settlement Point Price at source</w:t>
            </w:r>
            <w:r w:rsidRPr="00887C6A">
              <w:rPr>
                <w:bCs/>
              </w:rPr>
              <w:sym w:font="Symbol" w:char="F0BE"/>
            </w:r>
            <w:r w:rsidRPr="00887C6A">
              <w:rPr>
                <w:bCs/>
              </w:rPr>
              <w:t xml:space="preserve">The DAM Settlement Point Price at the source Settlement Point </w:t>
            </w:r>
            <w:r w:rsidRPr="00887C6A">
              <w:rPr>
                <w:bCs/>
                <w:i/>
              </w:rPr>
              <w:t>j</w:t>
            </w:r>
            <w:r w:rsidRPr="00887C6A">
              <w:rPr>
                <w:bCs/>
              </w:rPr>
              <w:t xml:space="preserve"> for the </w:t>
            </w:r>
            <w:r w:rsidRPr="00887C6A">
              <w:t>hour</w:t>
            </w:r>
            <w:r w:rsidRPr="00887C6A">
              <w:rPr>
                <w:bCs/>
              </w:rPr>
              <w:t>.</w:t>
            </w:r>
          </w:p>
        </w:tc>
      </w:tr>
      <w:tr w:rsidR="003A59DC" w:rsidRPr="00887C6A" w14:paraId="1A343B0C" w14:textId="77777777" w:rsidTr="00B46761">
        <w:trPr>
          <w:cantSplit/>
        </w:trPr>
        <w:tc>
          <w:tcPr>
            <w:tcW w:w="1037" w:type="pct"/>
          </w:tcPr>
          <w:p w14:paraId="6949DADF" w14:textId="77777777" w:rsidR="003A59DC" w:rsidRPr="00887C6A" w:rsidRDefault="003A59DC" w:rsidP="00B46761">
            <w:pPr>
              <w:pStyle w:val="TableBody"/>
            </w:pPr>
            <w:r w:rsidRPr="00887C6A">
              <w:t>DASPP</w:t>
            </w:r>
            <w:r w:rsidRPr="00887C6A">
              <w:rPr>
                <w:vertAlign w:val="subscript"/>
              </w:rPr>
              <w:t xml:space="preserve"> </w:t>
            </w:r>
            <w:r w:rsidRPr="008F3BDD">
              <w:rPr>
                <w:i/>
                <w:vertAlign w:val="subscript"/>
              </w:rPr>
              <w:t>k</w:t>
            </w:r>
          </w:p>
        </w:tc>
        <w:tc>
          <w:tcPr>
            <w:tcW w:w="454" w:type="pct"/>
          </w:tcPr>
          <w:p w14:paraId="515E853C" w14:textId="77777777" w:rsidR="003A59DC" w:rsidRPr="00887C6A" w:rsidRDefault="003A59DC" w:rsidP="00B46761">
            <w:pPr>
              <w:pStyle w:val="TableBody"/>
            </w:pPr>
            <w:r w:rsidRPr="00887C6A">
              <w:rPr>
                <w:bCs/>
              </w:rPr>
              <w:t>$/MWh</w:t>
            </w:r>
          </w:p>
        </w:tc>
        <w:tc>
          <w:tcPr>
            <w:tcW w:w="3509" w:type="pct"/>
          </w:tcPr>
          <w:p w14:paraId="322A420A" w14:textId="77777777" w:rsidR="003A59DC" w:rsidRPr="00887C6A" w:rsidRDefault="003A59DC" w:rsidP="00B46761">
            <w:pPr>
              <w:pStyle w:val="TableBody"/>
              <w:rPr>
                <w:bCs/>
              </w:rPr>
            </w:pPr>
            <w:r w:rsidRPr="00887C6A">
              <w:rPr>
                <w:bCs/>
                <w:i/>
              </w:rPr>
              <w:t>Day-Ahead Settlement Point Price at sink</w:t>
            </w:r>
            <w:r w:rsidRPr="00887C6A">
              <w:rPr>
                <w:bCs/>
              </w:rPr>
              <w:sym w:font="Symbol" w:char="F0BE"/>
            </w:r>
            <w:r w:rsidRPr="00887C6A">
              <w:rPr>
                <w:bCs/>
              </w:rPr>
              <w:t xml:space="preserve">The DAM Settlement Point Price at the sink Settlement Point </w:t>
            </w:r>
            <w:r w:rsidRPr="00887C6A">
              <w:rPr>
                <w:bCs/>
                <w:i/>
              </w:rPr>
              <w:t>k</w:t>
            </w:r>
            <w:r w:rsidRPr="00887C6A">
              <w:rPr>
                <w:bCs/>
              </w:rPr>
              <w:t xml:space="preserve"> for the </w:t>
            </w:r>
            <w:r w:rsidRPr="00887C6A">
              <w:t>hour</w:t>
            </w:r>
            <w:r w:rsidRPr="00887C6A">
              <w:rPr>
                <w:bCs/>
              </w:rPr>
              <w:t>.</w:t>
            </w:r>
          </w:p>
        </w:tc>
      </w:tr>
      <w:tr w:rsidR="003A59DC" w:rsidRPr="00887C6A" w14:paraId="256FE131" w14:textId="77777777" w:rsidTr="00B46761">
        <w:trPr>
          <w:cantSplit/>
        </w:trPr>
        <w:tc>
          <w:tcPr>
            <w:tcW w:w="1037" w:type="pct"/>
          </w:tcPr>
          <w:p w14:paraId="60CA04CA" w14:textId="77777777" w:rsidR="003A59DC" w:rsidRPr="00887C6A" w:rsidRDefault="003A59DC" w:rsidP="00B46761">
            <w:pPr>
              <w:pStyle w:val="TableBody"/>
              <w:rPr>
                <w:bCs/>
              </w:rPr>
            </w:pPr>
            <w:r w:rsidRPr="00887C6A">
              <w:rPr>
                <w:bCs/>
              </w:rPr>
              <w:t xml:space="preserve">DAOBLR </w:t>
            </w:r>
            <w:r w:rsidRPr="008F3BDD">
              <w:rPr>
                <w:i/>
                <w:vertAlign w:val="subscript"/>
              </w:rPr>
              <w:t xml:space="preserve">o, </w:t>
            </w:r>
            <w:r w:rsidRPr="008F3BDD">
              <w:rPr>
                <w:bCs/>
                <w:i/>
                <w:vertAlign w:val="subscript"/>
              </w:rPr>
              <w:t>(j, k)</w:t>
            </w:r>
          </w:p>
        </w:tc>
        <w:tc>
          <w:tcPr>
            <w:tcW w:w="454" w:type="pct"/>
          </w:tcPr>
          <w:p w14:paraId="41269386" w14:textId="77777777" w:rsidR="003A59DC" w:rsidRPr="00887C6A" w:rsidRDefault="003A59DC" w:rsidP="00B46761">
            <w:pPr>
              <w:pStyle w:val="TableBody"/>
            </w:pPr>
            <w:r w:rsidRPr="00887C6A">
              <w:rPr>
                <w:bCs/>
              </w:rPr>
              <w:t>MW</w:t>
            </w:r>
          </w:p>
        </w:tc>
        <w:tc>
          <w:tcPr>
            <w:tcW w:w="3509" w:type="pct"/>
          </w:tcPr>
          <w:p w14:paraId="7FF642DC" w14:textId="77777777" w:rsidR="003A59DC" w:rsidRPr="00887C6A" w:rsidRDefault="003A59DC" w:rsidP="00B46761">
            <w:pPr>
              <w:pStyle w:val="TableBody"/>
              <w:rPr>
                <w:bCs/>
              </w:rPr>
            </w:pPr>
            <w:r w:rsidRPr="00887C6A">
              <w:rPr>
                <w:bCs/>
                <w:i/>
              </w:rPr>
              <w:t>Day-Ahead Obligation with Refund per CRR Owner per pair of source and sink</w:t>
            </w:r>
            <w:r w:rsidRPr="00887C6A">
              <w:rPr>
                <w:bCs/>
              </w:rPr>
              <w:sym w:font="Symbol" w:char="F0BE"/>
            </w:r>
            <w:r w:rsidRPr="00887C6A">
              <w:rPr>
                <w:bCs/>
              </w:rPr>
              <w:t xml:space="preserve"> The number of CRR Owner </w:t>
            </w:r>
            <w:r w:rsidRPr="00887C6A">
              <w:rPr>
                <w:bCs/>
                <w:i/>
              </w:rPr>
              <w:t>o</w:t>
            </w:r>
            <w:r w:rsidRPr="00887C6A">
              <w:rPr>
                <w:bCs/>
              </w:rPr>
              <w:t xml:space="preserve">’s PTP Obligations with Refund with the source </w:t>
            </w:r>
            <w:r w:rsidRPr="00887C6A">
              <w:rPr>
                <w:bCs/>
                <w:i/>
              </w:rPr>
              <w:t>j</w:t>
            </w:r>
            <w:r w:rsidRPr="00887C6A">
              <w:rPr>
                <w:bCs/>
              </w:rPr>
              <w:t xml:space="preserve"> and the sink </w:t>
            </w:r>
            <w:r w:rsidRPr="00887C6A">
              <w:rPr>
                <w:bCs/>
                <w:i/>
              </w:rPr>
              <w:t>k</w:t>
            </w:r>
            <w:r w:rsidRPr="00887C6A">
              <w:rPr>
                <w:bCs/>
              </w:rPr>
              <w:t xml:space="preserve"> settled in DAM for the hour.</w:t>
            </w:r>
          </w:p>
        </w:tc>
      </w:tr>
      <w:tr w:rsidR="003A59DC" w:rsidRPr="00887C6A" w14:paraId="387209A2" w14:textId="77777777" w:rsidTr="00B46761">
        <w:trPr>
          <w:cantSplit/>
        </w:trPr>
        <w:tc>
          <w:tcPr>
            <w:tcW w:w="1037" w:type="pct"/>
          </w:tcPr>
          <w:p w14:paraId="501EE499" w14:textId="77777777" w:rsidR="003A59DC" w:rsidRPr="00887C6A" w:rsidRDefault="003A59DC" w:rsidP="00B46761">
            <w:pPr>
              <w:pStyle w:val="TableBody"/>
            </w:pPr>
            <w:r w:rsidRPr="00887C6A">
              <w:lastRenderedPageBreak/>
              <w:t xml:space="preserve">OBLRACT </w:t>
            </w:r>
            <w:r w:rsidRPr="008F3BDD">
              <w:rPr>
                <w:i/>
                <w:vertAlign w:val="subscript"/>
              </w:rPr>
              <w:t>o, (j, k)</w:t>
            </w:r>
          </w:p>
        </w:tc>
        <w:tc>
          <w:tcPr>
            <w:tcW w:w="454" w:type="pct"/>
          </w:tcPr>
          <w:p w14:paraId="4C34AC94" w14:textId="77777777" w:rsidR="003A59DC" w:rsidRPr="00887C6A" w:rsidRDefault="003A59DC" w:rsidP="00B46761">
            <w:pPr>
              <w:pStyle w:val="TableBody"/>
            </w:pPr>
            <w:r w:rsidRPr="00887C6A">
              <w:t>MW</w:t>
            </w:r>
          </w:p>
        </w:tc>
        <w:tc>
          <w:tcPr>
            <w:tcW w:w="3509" w:type="pct"/>
          </w:tcPr>
          <w:p w14:paraId="1BCD924B" w14:textId="77777777" w:rsidR="003A59DC" w:rsidRPr="00887C6A" w:rsidRDefault="003A59DC" w:rsidP="00B46761">
            <w:pPr>
              <w:pStyle w:val="TableBody"/>
              <w:rPr>
                <w:i/>
                <w:iCs w:val="0"/>
              </w:rPr>
            </w:pPr>
            <w:r w:rsidRPr="00887C6A">
              <w:rPr>
                <w:i/>
              </w:rPr>
              <w:t>Obligation with Refund Actual usage per CRR Owner per pair of source and sink</w:t>
            </w:r>
            <w:r w:rsidRPr="00887C6A">
              <w:t xml:space="preserve">—CRR Owner </w:t>
            </w:r>
            <w:r w:rsidRPr="00887C6A">
              <w:rPr>
                <w:i/>
              </w:rPr>
              <w:t>o</w:t>
            </w:r>
            <w:r w:rsidRPr="00887C6A">
              <w:t xml:space="preserve">’s actual usage for the PTP Obligations with Refund with the source </w:t>
            </w:r>
            <w:r w:rsidRPr="00887C6A">
              <w:rPr>
                <w:i/>
              </w:rPr>
              <w:t>j</w:t>
            </w:r>
            <w:r w:rsidRPr="00887C6A">
              <w:t xml:space="preserve"> and the sink </w:t>
            </w:r>
            <w:r w:rsidRPr="00887C6A">
              <w:rPr>
                <w:i/>
              </w:rPr>
              <w:t>k</w:t>
            </w:r>
            <w:r w:rsidRPr="00887C6A">
              <w:t>, for the hour.</w:t>
            </w:r>
          </w:p>
        </w:tc>
      </w:tr>
      <w:tr w:rsidR="003A59DC" w:rsidRPr="00887C6A" w14:paraId="43E9D92A" w14:textId="77777777" w:rsidTr="00B46761">
        <w:trPr>
          <w:cantSplit/>
        </w:trPr>
        <w:tc>
          <w:tcPr>
            <w:tcW w:w="1037" w:type="pct"/>
          </w:tcPr>
          <w:p w14:paraId="09E86326" w14:textId="77777777" w:rsidR="003A59DC" w:rsidRPr="00887C6A" w:rsidRDefault="003A59DC" w:rsidP="00B46761">
            <w:pPr>
              <w:pStyle w:val="TableBody"/>
              <w:rPr>
                <w:lang w:val="pt-BR"/>
              </w:rPr>
            </w:pPr>
            <w:r w:rsidRPr="00887C6A">
              <w:rPr>
                <w:lang w:val="pt-BR"/>
              </w:rPr>
              <w:t xml:space="preserve">RESACT </w:t>
            </w:r>
            <w:r w:rsidRPr="008F3BDD">
              <w:rPr>
                <w:i/>
                <w:vertAlign w:val="subscript"/>
                <w:lang w:val="pt-BR"/>
              </w:rPr>
              <w:t>r</w:t>
            </w:r>
          </w:p>
        </w:tc>
        <w:tc>
          <w:tcPr>
            <w:tcW w:w="454" w:type="pct"/>
          </w:tcPr>
          <w:p w14:paraId="33304D5F" w14:textId="77777777" w:rsidR="003A59DC" w:rsidRPr="00887C6A" w:rsidRDefault="003A59DC" w:rsidP="00B46761">
            <w:pPr>
              <w:pStyle w:val="TableBody"/>
            </w:pPr>
            <w:r w:rsidRPr="00887C6A">
              <w:t>MW</w:t>
            </w:r>
          </w:p>
        </w:tc>
        <w:tc>
          <w:tcPr>
            <w:tcW w:w="3509" w:type="pct"/>
          </w:tcPr>
          <w:p w14:paraId="5F150190" w14:textId="77777777" w:rsidR="003A59DC" w:rsidRPr="00887C6A" w:rsidRDefault="003A59DC" w:rsidP="00B46761">
            <w:pPr>
              <w:pStyle w:val="TableBody"/>
              <w:rPr>
                <w:i/>
                <w:iCs w:val="0"/>
              </w:rPr>
            </w:pPr>
            <w:r w:rsidRPr="00887C6A">
              <w:rPr>
                <w:i/>
              </w:rPr>
              <w:t>Resource Actual per Resource per hour</w:t>
            </w:r>
            <w:r w:rsidRPr="00887C6A">
              <w:t xml:space="preserve">—The time-weighted average of the Output Schedule of Resource </w:t>
            </w:r>
            <w:r w:rsidRPr="00887C6A">
              <w:rPr>
                <w:i/>
              </w:rPr>
              <w:t>r</w:t>
            </w:r>
            <w:r w:rsidRPr="00887C6A">
              <w:t xml:space="preserve"> (if a valid Output Schedule exists) or the telemetered output of Resource </w:t>
            </w:r>
            <w:r w:rsidRPr="00887C6A">
              <w:rPr>
                <w:i/>
              </w:rPr>
              <w:t>r</w:t>
            </w:r>
            <w:r w:rsidRPr="00887C6A">
              <w:t>, for the hour.</w:t>
            </w:r>
          </w:p>
        </w:tc>
      </w:tr>
      <w:tr w:rsidR="003A59DC" w:rsidRPr="00887C6A" w14:paraId="1ACD2C8B" w14:textId="77777777" w:rsidTr="00B46761">
        <w:trPr>
          <w:cantSplit/>
        </w:trPr>
        <w:tc>
          <w:tcPr>
            <w:tcW w:w="1037" w:type="pct"/>
          </w:tcPr>
          <w:p w14:paraId="7D3CF0A7" w14:textId="77777777" w:rsidR="003A59DC" w:rsidRPr="00887C6A" w:rsidRDefault="003A59DC" w:rsidP="00B46761">
            <w:pPr>
              <w:pStyle w:val="TableBody"/>
              <w:rPr>
                <w:lang w:val="pt-BR"/>
              </w:rPr>
            </w:pPr>
            <w:r w:rsidRPr="00887C6A">
              <w:rPr>
                <w:lang w:val="pt-BR"/>
              </w:rPr>
              <w:t xml:space="preserve">OBLROF </w:t>
            </w:r>
            <w:r w:rsidRPr="008F3BDD">
              <w:rPr>
                <w:i/>
                <w:vertAlign w:val="subscript"/>
                <w:lang w:val="pt-BR"/>
              </w:rPr>
              <w:t>o, r</w:t>
            </w:r>
          </w:p>
        </w:tc>
        <w:tc>
          <w:tcPr>
            <w:tcW w:w="454" w:type="pct"/>
          </w:tcPr>
          <w:p w14:paraId="25E9330D" w14:textId="77777777" w:rsidR="003A59DC" w:rsidRPr="00887C6A" w:rsidRDefault="003A59DC" w:rsidP="00B46761">
            <w:pPr>
              <w:pStyle w:val="TableBody"/>
              <w:rPr>
                <w:lang w:val="pt-BR"/>
              </w:rPr>
            </w:pPr>
            <w:r w:rsidRPr="00887C6A">
              <w:rPr>
                <w:lang w:val="pt-BR"/>
              </w:rPr>
              <w:t>none</w:t>
            </w:r>
          </w:p>
        </w:tc>
        <w:tc>
          <w:tcPr>
            <w:tcW w:w="3509" w:type="pct"/>
          </w:tcPr>
          <w:p w14:paraId="7E584147" w14:textId="77777777" w:rsidR="003A59DC" w:rsidRPr="00887C6A" w:rsidRDefault="003A59DC" w:rsidP="00B46761">
            <w:pPr>
              <w:pStyle w:val="TableBody"/>
              <w:rPr>
                <w:i/>
                <w:iCs w:val="0"/>
              </w:rPr>
            </w:pPr>
            <w:r w:rsidRPr="00887C6A">
              <w:rPr>
                <w:i/>
              </w:rPr>
              <w:t>Obligation with Refund Ownership Factor per CRR Owner per Resource</w:t>
            </w:r>
            <w:r w:rsidRPr="00887C6A">
              <w:t xml:space="preserve">—The factor showing the percentage usage of Resource </w:t>
            </w:r>
            <w:r w:rsidRPr="00887C6A">
              <w:rPr>
                <w:i/>
              </w:rPr>
              <w:t>r</w:t>
            </w:r>
            <w:r w:rsidRPr="00887C6A">
              <w:t xml:space="preserve"> for CRR Owner </w:t>
            </w:r>
            <w:r w:rsidRPr="00887C6A">
              <w:rPr>
                <w:i/>
              </w:rPr>
              <w:t>o</w:t>
            </w:r>
            <w:r w:rsidRPr="00887C6A">
              <w:t xml:space="preserve">’s PTP Obligations with Refund.  Its value is 1, if only one CRR Owner has acquired Pre-Assigned Congestion Revenue Right (PCRRs) under the refund provision using this Resource </w:t>
            </w:r>
            <w:r w:rsidRPr="00887C6A">
              <w:rPr>
                <w:i/>
              </w:rPr>
              <w:t>r</w:t>
            </w:r>
            <w:r w:rsidRPr="00887C6A">
              <w:t>.</w:t>
            </w:r>
          </w:p>
        </w:tc>
      </w:tr>
      <w:tr w:rsidR="003A59DC" w:rsidRPr="00887C6A" w14:paraId="137FEC8E" w14:textId="77777777" w:rsidTr="00B46761">
        <w:trPr>
          <w:cantSplit/>
        </w:trPr>
        <w:tc>
          <w:tcPr>
            <w:tcW w:w="1037" w:type="pct"/>
          </w:tcPr>
          <w:p w14:paraId="4C328BC4" w14:textId="77777777" w:rsidR="003A59DC" w:rsidRPr="00887C6A" w:rsidRDefault="003A59DC" w:rsidP="00B46761">
            <w:pPr>
              <w:pStyle w:val="TableBody"/>
            </w:pPr>
            <w:r w:rsidRPr="00887C6A">
              <w:t xml:space="preserve">OS </w:t>
            </w:r>
            <w:r w:rsidRPr="008F3BDD">
              <w:rPr>
                <w:i/>
                <w:vertAlign w:val="subscript"/>
              </w:rPr>
              <w:t>r, y</w:t>
            </w:r>
          </w:p>
        </w:tc>
        <w:tc>
          <w:tcPr>
            <w:tcW w:w="454" w:type="pct"/>
          </w:tcPr>
          <w:p w14:paraId="4A28ABAE" w14:textId="77777777" w:rsidR="003A59DC" w:rsidRPr="00887C6A" w:rsidRDefault="003A59DC" w:rsidP="00B46761">
            <w:pPr>
              <w:pStyle w:val="TableBody"/>
            </w:pPr>
            <w:r w:rsidRPr="00887C6A">
              <w:t>MW</w:t>
            </w:r>
          </w:p>
        </w:tc>
        <w:tc>
          <w:tcPr>
            <w:tcW w:w="3509" w:type="pct"/>
          </w:tcPr>
          <w:p w14:paraId="154F0502" w14:textId="77777777" w:rsidR="003A59DC" w:rsidRPr="00887C6A" w:rsidRDefault="003A59DC" w:rsidP="006C45C4">
            <w:pPr>
              <w:pStyle w:val="TableBody"/>
              <w:rPr>
                <w:i/>
                <w:iCs w:val="0"/>
              </w:rPr>
            </w:pPr>
            <w:r w:rsidRPr="00887C6A">
              <w:rPr>
                <w:i/>
              </w:rPr>
              <w:t>Output Schedule per Resource per SCED interval</w:t>
            </w:r>
            <w:r w:rsidRPr="00887C6A">
              <w:t xml:space="preserve">—The Output Schedule submitted to ERCOT for Resource </w:t>
            </w:r>
            <w:r w:rsidRPr="00887C6A">
              <w:rPr>
                <w:i/>
              </w:rPr>
              <w:t>r</w:t>
            </w:r>
            <w:r w:rsidRPr="00887C6A">
              <w:t xml:space="preserve"> for the SCED interval </w:t>
            </w:r>
            <w:r w:rsidRPr="00887C6A">
              <w:rPr>
                <w:i/>
              </w:rPr>
              <w:t>y</w:t>
            </w:r>
            <w:r w:rsidRPr="00887C6A">
              <w:t>.</w:t>
            </w:r>
          </w:p>
        </w:tc>
      </w:tr>
      <w:tr w:rsidR="003A59DC" w:rsidRPr="00887C6A" w14:paraId="0CAD17D6" w14:textId="77777777" w:rsidTr="00B46761">
        <w:trPr>
          <w:cantSplit/>
        </w:trPr>
        <w:tc>
          <w:tcPr>
            <w:tcW w:w="1037" w:type="pct"/>
          </w:tcPr>
          <w:p w14:paraId="2DA2BA5C" w14:textId="77777777" w:rsidR="003A59DC" w:rsidRPr="00887C6A" w:rsidRDefault="003A59DC" w:rsidP="00B46761">
            <w:pPr>
              <w:pStyle w:val="TableBody"/>
            </w:pPr>
            <w:r w:rsidRPr="00887C6A">
              <w:t>TGFTH</w:t>
            </w:r>
            <w:r w:rsidRPr="008F3BDD">
              <w:rPr>
                <w:i/>
                <w:vertAlign w:val="subscript"/>
              </w:rPr>
              <w:t xml:space="preserve"> r</w:t>
            </w:r>
          </w:p>
        </w:tc>
        <w:tc>
          <w:tcPr>
            <w:tcW w:w="454" w:type="pct"/>
          </w:tcPr>
          <w:p w14:paraId="56D42CCB" w14:textId="77777777" w:rsidR="003A59DC" w:rsidRPr="00887C6A" w:rsidRDefault="003A59DC" w:rsidP="00B46761">
            <w:pPr>
              <w:pStyle w:val="TableBody"/>
            </w:pPr>
            <w:r w:rsidRPr="00887C6A">
              <w:t>MWh</w:t>
            </w:r>
          </w:p>
        </w:tc>
        <w:tc>
          <w:tcPr>
            <w:tcW w:w="3509" w:type="pct"/>
          </w:tcPr>
          <w:p w14:paraId="24C74BA1" w14:textId="77777777" w:rsidR="003A59DC" w:rsidRPr="00887C6A" w:rsidRDefault="003A59DC" w:rsidP="00B46761">
            <w:pPr>
              <w:pStyle w:val="TableBody"/>
              <w:rPr>
                <w:i/>
              </w:rPr>
            </w:pPr>
            <w:r w:rsidRPr="00887C6A">
              <w:rPr>
                <w:i/>
              </w:rPr>
              <w:t>Telemetered Generation for the Hour per Resource per hour</w:t>
            </w:r>
            <w:r w:rsidRPr="00887C6A">
              <w:t xml:space="preserve">—The telemetered generation of Generation Resource </w:t>
            </w:r>
            <w:r w:rsidRPr="00887C6A">
              <w:rPr>
                <w:i/>
              </w:rPr>
              <w:t>r</w:t>
            </w:r>
            <w:r w:rsidRPr="00887C6A">
              <w:t>, for the hour.</w:t>
            </w:r>
          </w:p>
        </w:tc>
      </w:tr>
      <w:tr w:rsidR="003A59DC" w:rsidRPr="00887C6A" w14:paraId="4D78DA56" w14:textId="77777777" w:rsidTr="00B46761">
        <w:trPr>
          <w:cantSplit/>
        </w:trPr>
        <w:tc>
          <w:tcPr>
            <w:tcW w:w="1037" w:type="pct"/>
          </w:tcPr>
          <w:p w14:paraId="677836FE" w14:textId="77777777" w:rsidR="003A59DC" w:rsidRPr="00887C6A" w:rsidRDefault="003A59DC" w:rsidP="00B46761">
            <w:pPr>
              <w:pStyle w:val="TableBody"/>
            </w:pPr>
            <w:r w:rsidRPr="00887C6A">
              <w:t xml:space="preserve">OBLRF </w:t>
            </w:r>
            <w:r w:rsidRPr="008F3BDD">
              <w:rPr>
                <w:i/>
                <w:vertAlign w:val="subscript"/>
              </w:rPr>
              <w:t>o, r, (j, k)</w:t>
            </w:r>
          </w:p>
        </w:tc>
        <w:tc>
          <w:tcPr>
            <w:tcW w:w="454" w:type="pct"/>
          </w:tcPr>
          <w:p w14:paraId="09E2AEB4" w14:textId="77777777" w:rsidR="003A59DC" w:rsidRPr="00887C6A" w:rsidRDefault="003A59DC" w:rsidP="00B46761">
            <w:pPr>
              <w:pStyle w:val="TableBody"/>
            </w:pPr>
            <w:r w:rsidRPr="00887C6A">
              <w:t>none</w:t>
            </w:r>
          </w:p>
        </w:tc>
        <w:tc>
          <w:tcPr>
            <w:tcW w:w="3509" w:type="pct"/>
          </w:tcPr>
          <w:p w14:paraId="5854EF9A" w14:textId="77777777" w:rsidR="003A59DC" w:rsidRPr="00887C6A" w:rsidRDefault="003A59DC" w:rsidP="00B46761">
            <w:pPr>
              <w:pStyle w:val="TableBody"/>
              <w:rPr>
                <w:i/>
                <w:iCs w:val="0"/>
              </w:rPr>
            </w:pPr>
            <w:r w:rsidRPr="00887C6A">
              <w:rPr>
                <w:i/>
              </w:rPr>
              <w:t>Obligation with Refund Factor per CRR Owner per Resource associated with pair of source and sink</w:t>
            </w:r>
            <w:r w:rsidRPr="00887C6A">
              <w:t xml:space="preserve">—The ratio of CRR Owner </w:t>
            </w:r>
            <w:r w:rsidRPr="00887C6A">
              <w:rPr>
                <w:i/>
              </w:rPr>
              <w:t>o</w:t>
            </w:r>
            <w:r w:rsidRPr="00887C6A">
              <w:t xml:space="preserve">’s Resource </w:t>
            </w:r>
            <w:r w:rsidRPr="00887C6A">
              <w:rPr>
                <w:i/>
              </w:rPr>
              <w:t>r</w:t>
            </w:r>
            <w:r w:rsidRPr="00887C6A">
              <w:t>’s capacity allocated to the PTP Obligations with Refund with the source</w:t>
            </w:r>
            <w:r w:rsidRPr="00887C6A">
              <w:rPr>
                <w:i/>
              </w:rPr>
              <w:t xml:space="preserve"> j</w:t>
            </w:r>
            <w:r w:rsidRPr="00887C6A">
              <w:t xml:space="preserve"> and sink </w:t>
            </w:r>
            <w:r w:rsidRPr="00887C6A">
              <w:rPr>
                <w:i/>
              </w:rPr>
              <w:t>k</w:t>
            </w:r>
            <w:r w:rsidRPr="00887C6A">
              <w:t xml:space="preserve"> to the same CRR Owner’s total capacity for the Resource </w:t>
            </w:r>
            <w:r w:rsidRPr="00887C6A">
              <w:rPr>
                <w:i/>
              </w:rPr>
              <w:t xml:space="preserve">r </w:t>
            </w:r>
            <w:r w:rsidRPr="00887C6A">
              <w:t xml:space="preserve">nominated for all the PCRRs under the refund provision with the same source </w:t>
            </w:r>
            <w:r w:rsidRPr="00887C6A">
              <w:rPr>
                <w:i/>
              </w:rPr>
              <w:t>j</w:t>
            </w:r>
            <w:r w:rsidRPr="00887C6A">
              <w:t>.</w:t>
            </w:r>
          </w:p>
        </w:tc>
      </w:tr>
      <w:tr w:rsidR="003A59DC" w:rsidRPr="00887C6A" w14:paraId="1F5972B3" w14:textId="77777777" w:rsidTr="00B46761">
        <w:trPr>
          <w:cantSplit/>
        </w:trPr>
        <w:tc>
          <w:tcPr>
            <w:tcW w:w="1037" w:type="pct"/>
          </w:tcPr>
          <w:p w14:paraId="305CE498" w14:textId="77777777" w:rsidR="003A59DC" w:rsidRPr="00887C6A" w:rsidRDefault="003A59DC" w:rsidP="00B46761">
            <w:pPr>
              <w:pStyle w:val="TableBody"/>
              <w:rPr>
                <w:bCs/>
              </w:rPr>
            </w:pPr>
            <w:r w:rsidRPr="00887C6A">
              <w:t xml:space="preserve">TLMP </w:t>
            </w:r>
            <w:r w:rsidRPr="008F3BDD">
              <w:rPr>
                <w:i/>
                <w:vertAlign w:val="subscript"/>
              </w:rPr>
              <w:t>y</w:t>
            </w:r>
          </w:p>
        </w:tc>
        <w:tc>
          <w:tcPr>
            <w:tcW w:w="454" w:type="pct"/>
          </w:tcPr>
          <w:p w14:paraId="76BA5C67" w14:textId="77777777" w:rsidR="003A59DC" w:rsidRPr="00887C6A" w:rsidRDefault="003A59DC" w:rsidP="00B46761">
            <w:pPr>
              <w:pStyle w:val="TableBody"/>
              <w:rPr>
                <w:iCs w:val="0"/>
              </w:rPr>
            </w:pPr>
            <w:r w:rsidRPr="00887C6A">
              <w:t>second</w:t>
            </w:r>
          </w:p>
        </w:tc>
        <w:tc>
          <w:tcPr>
            <w:tcW w:w="3509" w:type="pct"/>
          </w:tcPr>
          <w:p w14:paraId="6677DCAB" w14:textId="77777777" w:rsidR="003A59DC" w:rsidRPr="00887C6A" w:rsidRDefault="003A59DC" w:rsidP="00B46761">
            <w:pPr>
              <w:pStyle w:val="TableBody"/>
              <w:rPr>
                <w:bCs/>
              </w:rPr>
            </w:pPr>
            <w:r w:rsidRPr="00887C6A">
              <w:rPr>
                <w:i/>
                <w:iCs w:val="0"/>
              </w:rPr>
              <w:t>Duration of SCED interval per interval</w:t>
            </w:r>
            <w:r w:rsidRPr="00887C6A">
              <w:t xml:space="preserve">—The duration of the portion of the SCED interval </w:t>
            </w:r>
            <w:r w:rsidRPr="00887C6A">
              <w:rPr>
                <w:i/>
                <w:iCs w:val="0"/>
              </w:rPr>
              <w:t>y</w:t>
            </w:r>
            <w:r w:rsidRPr="00887C6A">
              <w:rPr>
                <w:iCs w:val="0"/>
              </w:rPr>
              <w:t xml:space="preserve"> within the hour</w:t>
            </w:r>
            <w:r w:rsidRPr="00887C6A">
              <w:t>.</w:t>
            </w:r>
          </w:p>
        </w:tc>
      </w:tr>
      <w:tr w:rsidR="003A59DC" w:rsidRPr="00887C6A" w14:paraId="60E58B43" w14:textId="77777777" w:rsidTr="00B46761">
        <w:trPr>
          <w:cantSplit/>
        </w:trPr>
        <w:tc>
          <w:tcPr>
            <w:tcW w:w="1037" w:type="pct"/>
          </w:tcPr>
          <w:p w14:paraId="45920A0E" w14:textId="77777777" w:rsidR="003A59DC" w:rsidRPr="008F3BDD" w:rsidRDefault="003A59DC" w:rsidP="00B46761">
            <w:pPr>
              <w:pStyle w:val="TableBody"/>
              <w:rPr>
                <w:i/>
              </w:rPr>
            </w:pPr>
            <w:r>
              <w:rPr>
                <w:i/>
              </w:rPr>
              <w:t>o</w:t>
            </w:r>
          </w:p>
        </w:tc>
        <w:tc>
          <w:tcPr>
            <w:tcW w:w="454" w:type="pct"/>
          </w:tcPr>
          <w:p w14:paraId="0E988A70" w14:textId="77777777" w:rsidR="003A59DC" w:rsidRPr="00887C6A" w:rsidRDefault="003A59DC" w:rsidP="00B46761">
            <w:pPr>
              <w:pStyle w:val="TableBody"/>
            </w:pPr>
            <w:r w:rsidRPr="00887C6A">
              <w:t>none</w:t>
            </w:r>
          </w:p>
        </w:tc>
        <w:tc>
          <w:tcPr>
            <w:tcW w:w="3509" w:type="pct"/>
          </w:tcPr>
          <w:p w14:paraId="0D03ABE1" w14:textId="77777777" w:rsidR="003A59DC" w:rsidRPr="00887C6A" w:rsidRDefault="003A59DC" w:rsidP="00B46761">
            <w:pPr>
              <w:pStyle w:val="TableBody"/>
            </w:pPr>
            <w:r w:rsidRPr="00887C6A">
              <w:t>A CRR Owner.</w:t>
            </w:r>
          </w:p>
        </w:tc>
      </w:tr>
      <w:tr w:rsidR="003A59DC" w:rsidRPr="00887C6A" w14:paraId="7D820DC3" w14:textId="77777777" w:rsidTr="00B46761">
        <w:trPr>
          <w:cantSplit/>
        </w:trPr>
        <w:tc>
          <w:tcPr>
            <w:tcW w:w="1037" w:type="pct"/>
          </w:tcPr>
          <w:p w14:paraId="611C6FD7" w14:textId="77777777" w:rsidR="003A59DC" w:rsidRPr="008F3BDD" w:rsidRDefault="003A59DC" w:rsidP="00B46761">
            <w:pPr>
              <w:pStyle w:val="TableBody"/>
              <w:rPr>
                <w:bCs/>
                <w:i/>
              </w:rPr>
            </w:pPr>
            <w:r>
              <w:rPr>
                <w:i/>
              </w:rPr>
              <w:t>y</w:t>
            </w:r>
          </w:p>
        </w:tc>
        <w:tc>
          <w:tcPr>
            <w:tcW w:w="454" w:type="pct"/>
          </w:tcPr>
          <w:p w14:paraId="1AFB7787" w14:textId="77777777" w:rsidR="003A59DC" w:rsidRPr="00887C6A" w:rsidRDefault="003A59DC" w:rsidP="00B46761">
            <w:pPr>
              <w:pStyle w:val="TableBody"/>
            </w:pPr>
            <w:r w:rsidRPr="00887C6A">
              <w:t>none</w:t>
            </w:r>
          </w:p>
        </w:tc>
        <w:tc>
          <w:tcPr>
            <w:tcW w:w="3509" w:type="pct"/>
          </w:tcPr>
          <w:p w14:paraId="3C254983" w14:textId="77777777" w:rsidR="003A59DC" w:rsidRPr="00887C6A" w:rsidRDefault="003A59DC" w:rsidP="00B46761">
            <w:pPr>
              <w:pStyle w:val="TableBody"/>
              <w:rPr>
                <w:bCs/>
              </w:rPr>
            </w:pPr>
            <w:r w:rsidRPr="00887C6A">
              <w:t xml:space="preserve">A SCED interval in the hour. </w:t>
            </w:r>
          </w:p>
        </w:tc>
      </w:tr>
      <w:tr w:rsidR="003A59DC" w:rsidRPr="00887C6A" w14:paraId="1638B5B0" w14:textId="77777777" w:rsidTr="00B46761">
        <w:trPr>
          <w:cantSplit/>
        </w:trPr>
        <w:tc>
          <w:tcPr>
            <w:tcW w:w="1037" w:type="pct"/>
          </w:tcPr>
          <w:p w14:paraId="0156F69E" w14:textId="77777777" w:rsidR="003A59DC" w:rsidRPr="008F3BDD" w:rsidRDefault="003A59DC" w:rsidP="00B46761">
            <w:pPr>
              <w:pStyle w:val="TableBody"/>
              <w:rPr>
                <w:bCs/>
                <w:i/>
              </w:rPr>
            </w:pPr>
            <w:r>
              <w:rPr>
                <w:bCs/>
                <w:i/>
              </w:rPr>
              <w:t>r</w:t>
            </w:r>
          </w:p>
        </w:tc>
        <w:tc>
          <w:tcPr>
            <w:tcW w:w="454" w:type="pct"/>
          </w:tcPr>
          <w:p w14:paraId="003FB9C9" w14:textId="77777777" w:rsidR="003A59DC" w:rsidRPr="00887C6A" w:rsidRDefault="003A59DC" w:rsidP="00B46761">
            <w:pPr>
              <w:pStyle w:val="TableBody"/>
            </w:pPr>
            <w:r w:rsidRPr="00887C6A">
              <w:t>none</w:t>
            </w:r>
          </w:p>
        </w:tc>
        <w:tc>
          <w:tcPr>
            <w:tcW w:w="3509" w:type="pct"/>
          </w:tcPr>
          <w:p w14:paraId="27C6F1D8" w14:textId="77777777" w:rsidR="003A59DC" w:rsidRPr="00887C6A" w:rsidRDefault="003A59DC" w:rsidP="00B46761">
            <w:pPr>
              <w:pStyle w:val="TableBody"/>
              <w:rPr>
                <w:bCs/>
              </w:rPr>
            </w:pPr>
            <w:r w:rsidRPr="00887C6A">
              <w:t xml:space="preserve">A Resource. </w:t>
            </w:r>
          </w:p>
        </w:tc>
      </w:tr>
      <w:tr w:rsidR="003A59DC" w:rsidRPr="00887C6A" w14:paraId="39E6A651" w14:textId="77777777" w:rsidTr="00B46761">
        <w:trPr>
          <w:cantSplit/>
        </w:trPr>
        <w:tc>
          <w:tcPr>
            <w:tcW w:w="1037" w:type="pct"/>
            <w:tcBorders>
              <w:top w:val="single" w:sz="4" w:space="0" w:color="auto"/>
              <w:left w:val="single" w:sz="4" w:space="0" w:color="auto"/>
              <w:bottom w:val="single" w:sz="4" w:space="0" w:color="auto"/>
              <w:right w:val="single" w:sz="4" w:space="0" w:color="auto"/>
            </w:tcBorders>
          </w:tcPr>
          <w:p w14:paraId="189ED038" w14:textId="77777777" w:rsidR="003A59DC" w:rsidRPr="008F3BDD" w:rsidRDefault="003A59DC" w:rsidP="00B46761">
            <w:pPr>
              <w:pStyle w:val="TableBody"/>
              <w:rPr>
                <w:i/>
              </w:rPr>
            </w:pPr>
            <w:r>
              <w:rPr>
                <w:i/>
              </w:rPr>
              <w:t>j</w:t>
            </w:r>
          </w:p>
        </w:tc>
        <w:tc>
          <w:tcPr>
            <w:tcW w:w="454" w:type="pct"/>
            <w:tcBorders>
              <w:top w:val="single" w:sz="4" w:space="0" w:color="auto"/>
              <w:left w:val="single" w:sz="4" w:space="0" w:color="auto"/>
              <w:bottom w:val="single" w:sz="4" w:space="0" w:color="auto"/>
              <w:right w:val="single" w:sz="4" w:space="0" w:color="auto"/>
            </w:tcBorders>
          </w:tcPr>
          <w:p w14:paraId="1FA6BF6D" w14:textId="77777777" w:rsidR="003A59DC" w:rsidRPr="00887C6A" w:rsidRDefault="003A59DC" w:rsidP="00B46761">
            <w:pPr>
              <w:pStyle w:val="TableBody"/>
            </w:pPr>
            <w:r w:rsidRPr="00887C6A">
              <w:t>none</w:t>
            </w:r>
          </w:p>
        </w:tc>
        <w:tc>
          <w:tcPr>
            <w:tcW w:w="3509" w:type="pct"/>
            <w:tcBorders>
              <w:top w:val="single" w:sz="4" w:space="0" w:color="auto"/>
              <w:left w:val="single" w:sz="4" w:space="0" w:color="auto"/>
              <w:bottom w:val="single" w:sz="4" w:space="0" w:color="auto"/>
              <w:right w:val="single" w:sz="4" w:space="0" w:color="auto"/>
            </w:tcBorders>
          </w:tcPr>
          <w:p w14:paraId="5B0A6C39" w14:textId="77777777" w:rsidR="003A59DC" w:rsidRPr="00887C6A" w:rsidRDefault="003A59DC" w:rsidP="00B46761">
            <w:pPr>
              <w:pStyle w:val="TableBody"/>
            </w:pPr>
            <w:r w:rsidRPr="00887C6A">
              <w:t>A source Settlement Point.</w:t>
            </w:r>
          </w:p>
        </w:tc>
      </w:tr>
      <w:tr w:rsidR="003A59DC" w:rsidRPr="00887C6A" w14:paraId="26167C69" w14:textId="77777777" w:rsidTr="00B46761">
        <w:trPr>
          <w:cantSplit/>
        </w:trPr>
        <w:tc>
          <w:tcPr>
            <w:tcW w:w="1037" w:type="pct"/>
            <w:tcBorders>
              <w:top w:val="single" w:sz="4" w:space="0" w:color="auto"/>
              <w:left w:val="single" w:sz="4" w:space="0" w:color="auto"/>
              <w:bottom w:val="single" w:sz="4" w:space="0" w:color="auto"/>
              <w:right w:val="single" w:sz="4" w:space="0" w:color="auto"/>
            </w:tcBorders>
          </w:tcPr>
          <w:p w14:paraId="60874292" w14:textId="77777777" w:rsidR="003A59DC" w:rsidRPr="008F3BDD" w:rsidRDefault="003A59DC" w:rsidP="00B46761">
            <w:pPr>
              <w:pStyle w:val="TableBody"/>
              <w:rPr>
                <w:i/>
              </w:rPr>
            </w:pPr>
            <w:r>
              <w:rPr>
                <w:i/>
              </w:rPr>
              <w:t>k</w:t>
            </w:r>
          </w:p>
        </w:tc>
        <w:tc>
          <w:tcPr>
            <w:tcW w:w="454" w:type="pct"/>
            <w:tcBorders>
              <w:top w:val="single" w:sz="4" w:space="0" w:color="auto"/>
              <w:left w:val="single" w:sz="4" w:space="0" w:color="auto"/>
              <w:bottom w:val="single" w:sz="4" w:space="0" w:color="auto"/>
              <w:right w:val="single" w:sz="4" w:space="0" w:color="auto"/>
            </w:tcBorders>
          </w:tcPr>
          <w:p w14:paraId="4011D061" w14:textId="77777777" w:rsidR="003A59DC" w:rsidRPr="00887C6A" w:rsidRDefault="003A59DC" w:rsidP="00B46761">
            <w:pPr>
              <w:pStyle w:val="TableBody"/>
            </w:pPr>
            <w:r w:rsidRPr="00887C6A">
              <w:t>none</w:t>
            </w:r>
          </w:p>
        </w:tc>
        <w:tc>
          <w:tcPr>
            <w:tcW w:w="3509" w:type="pct"/>
            <w:tcBorders>
              <w:top w:val="single" w:sz="4" w:space="0" w:color="auto"/>
              <w:left w:val="single" w:sz="4" w:space="0" w:color="auto"/>
              <w:bottom w:val="single" w:sz="4" w:space="0" w:color="auto"/>
              <w:right w:val="single" w:sz="4" w:space="0" w:color="auto"/>
            </w:tcBorders>
          </w:tcPr>
          <w:p w14:paraId="0673DDF4" w14:textId="77777777" w:rsidR="003A59DC" w:rsidRPr="00887C6A" w:rsidRDefault="003A59DC" w:rsidP="00B46761">
            <w:pPr>
              <w:pStyle w:val="TableBody"/>
            </w:pPr>
            <w:r w:rsidRPr="00887C6A">
              <w:t>A sink Settlement Point.</w:t>
            </w:r>
          </w:p>
        </w:tc>
      </w:tr>
    </w:tbl>
    <w:p w14:paraId="47AF8669" w14:textId="77777777" w:rsidR="00212172" w:rsidRPr="00887C6A" w:rsidRDefault="00212172" w:rsidP="005A7BB4">
      <w:pPr>
        <w:pStyle w:val="BodyTextNumbered"/>
        <w:spacing w:before="240"/>
      </w:pPr>
      <w:bookmarkStart w:id="254" w:name="_Toc75852551"/>
      <w:bookmarkStart w:id="255" w:name="_Toc90197154"/>
      <w:bookmarkStart w:id="256" w:name="_Toc101089156"/>
      <w:r w:rsidRPr="00887C6A">
        <w:t>(</w:t>
      </w:r>
      <w:r w:rsidR="003A59DC">
        <w:t>3</w:t>
      </w:r>
      <w:r w:rsidRPr="00887C6A">
        <w:t>)</w:t>
      </w:r>
      <w:r w:rsidRPr="00887C6A">
        <w:tab/>
        <w:t xml:space="preserve">The net total payment or charge to each CRR Owner for the Operating Hour of all its PTP Obligations with Refund settled in the DAM is calculated as follows: </w:t>
      </w:r>
    </w:p>
    <w:p w14:paraId="33C441D0" w14:textId="77777777" w:rsidR="00212172" w:rsidRPr="00887C6A" w:rsidRDefault="00212172" w:rsidP="007C57E5">
      <w:pPr>
        <w:pStyle w:val="FormulaBold"/>
        <w:rPr>
          <w:lang w:val="pt-BR"/>
        </w:rPr>
      </w:pPr>
      <w:r w:rsidRPr="00887C6A">
        <w:rPr>
          <w:lang w:val="pt-BR"/>
        </w:rPr>
        <w:t xml:space="preserve">DAOBLRAMTOTOT </w:t>
      </w:r>
      <w:r w:rsidRPr="00887C6A">
        <w:rPr>
          <w:i/>
          <w:vertAlign w:val="subscript"/>
          <w:lang w:val="pt-BR"/>
        </w:rPr>
        <w:t>o</w:t>
      </w:r>
      <w:r w:rsidRPr="00887C6A">
        <w:rPr>
          <w:lang w:val="pt-BR"/>
        </w:rPr>
        <w:tab/>
        <w:t>=</w:t>
      </w:r>
      <w:r w:rsidRPr="00887C6A">
        <w:rPr>
          <w:lang w:val="pt-BR"/>
        </w:rPr>
        <w:tab/>
        <w:t xml:space="preserve">DAOBLRCROTOT </w:t>
      </w:r>
      <w:r w:rsidRPr="00887C6A">
        <w:rPr>
          <w:i/>
          <w:vertAlign w:val="subscript"/>
          <w:lang w:val="pt-BR"/>
        </w:rPr>
        <w:t>o</w:t>
      </w:r>
      <w:r w:rsidRPr="00887C6A">
        <w:rPr>
          <w:lang w:val="pt-BR"/>
        </w:rPr>
        <w:t xml:space="preserve"> + DAOBLRCHOTOT </w:t>
      </w:r>
      <w:r w:rsidRPr="00887C6A">
        <w:rPr>
          <w:i/>
          <w:vertAlign w:val="subscript"/>
          <w:lang w:val="pt-BR"/>
        </w:rPr>
        <w:t>o</w:t>
      </w:r>
    </w:p>
    <w:p w14:paraId="0B1D8FF9" w14:textId="77777777" w:rsidR="00212172" w:rsidRPr="00887C6A" w:rsidRDefault="00212172" w:rsidP="00212172">
      <w:pPr>
        <w:pStyle w:val="BodyText"/>
        <w:ind w:firstLine="720"/>
        <w:rPr>
          <w:lang w:val="pt-BR"/>
        </w:rPr>
      </w:pPr>
      <w:r w:rsidRPr="00887C6A">
        <w:rPr>
          <w:lang w:val="pt-BR"/>
        </w:rPr>
        <w:t>Where:</w:t>
      </w:r>
    </w:p>
    <w:p w14:paraId="0828FAE8" w14:textId="77777777" w:rsidR="00212172" w:rsidRPr="00887C6A" w:rsidRDefault="00212172" w:rsidP="00440158">
      <w:pPr>
        <w:pStyle w:val="Formula"/>
        <w:rPr>
          <w:lang w:val="pt-BR"/>
        </w:rPr>
      </w:pPr>
      <w:r w:rsidRPr="00887C6A">
        <w:rPr>
          <w:lang w:val="pt-BR"/>
        </w:rPr>
        <w:t xml:space="preserve">DAOBLRCROTOT </w:t>
      </w:r>
      <w:r w:rsidRPr="00887C6A">
        <w:rPr>
          <w:i/>
          <w:vertAlign w:val="subscript"/>
          <w:lang w:val="pt-BR"/>
        </w:rPr>
        <w:t>o</w:t>
      </w:r>
      <w:r w:rsidRPr="00887C6A">
        <w:rPr>
          <w:lang w:val="pt-BR"/>
        </w:rPr>
        <w:tab/>
        <w:t>=</w:t>
      </w:r>
      <w:r w:rsidRPr="00887C6A">
        <w:rPr>
          <w:lang w:val="pt-BR"/>
        </w:rPr>
        <w:tab/>
      </w:r>
      <w:r w:rsidRPr="00887C6A">
        <w:rPr>
          <w:position w:val="-22"/>
        </w:rPr>
        <w:object w:dxaOrig="220" w:dyaOrig="460" w14:anchorId="562ECD98">
          <v:shape id="_x0000_i1092" type="#_x0000_t75" style="width:11.25pt;height:23.25pt" o:ole="">
            <v:imagedata r:id="rId82" o:title=""/>
          </v:shape>
          <o:OLEObject Type="Embed" ProgID="Equation.3" ShapeID="_x0000_i1092" DrawAspect="Content" ObjectID="_1736579856" r:id="rId99"/>
        </w:object>
      </w:r>
      <w:r w:rsidRPr="00887C6A">
        <w:rPr>
          <w:position w:val="-20"/>
        </w:rPr>
        <w:object w:dxaOrig="220" w:dyaOrig="440" w14:anchorId="5C92187C">
          <v:shape id="_x0000_i1093" type="#_x0000_t75" style="width:11.25pt;height:21.75pt" o:ole="">
            <v:imagedata r:id="rId84" o:title=""/>
          </v:shape>
          <o:OLEObject Type="Embed" ProgID="Equation.3" ShapeID="_x0000_i1093" DrawAspect="Content" ObjectID="_1736579857" r:id="rId100"/>
        </w:object>
      </w:r>
      <w:r w:rsidRPr="00887C6A">
        <w:rPr>
          <w:lang w:val="pt-BR"/>
        </w:rPr>
        <w:t xml:space="preserve">Min (0, DAOBLRAMT </w:t>
      </w:r>
      <w:r w:rsidRPr="00887C6A">
        <w:rPr>
          <w:i/>
          <w:vertAlign w:val="subscript"/>
          <w:lang w:val="pt-BR"/>
        </w:rPr>
        <w:t>o, (j, k)</w:t>
      </w:r>
      <w:r w:rsidRPr="00887C6A">
        <w:rPr>
          <w:lang w:val="pt-BR"/>
        </w:rPr>
        <w:t>)</w:t>
      </w:r>
    </w:p>
    <w:p w14:paraId="272E59A5" w14:textId="77777777" w:rsidR="00212172" w:rsidRPr="00887C6A" w:rsidRDefault="00212172" w:rsidP="00440158">
      <w:pPr>
        <w:pStyle w:val="Formula"/>
        <w:rPr>
          <w:lang w:val="pt-BR"/>
        </w:rPr>
      </w:pPr>
      <w:r w:rsidRPr="00887C6A">
        <w:rPr>
          <w:lang w:val="pt-BR"/>
        </w:rPr>
        <w:t xml:space="preserve">DAOBLRCHOTOT </w:t>
      </w:r>
      <w:r w:rsidRPr="00887C6A">
        <w:rPr>
          <w:i/>
          <w:vertAlign w:val="subscript"/>
          <w:lang w:val="pt-BR"/>
        </w:rPr>
        <w:t>o</w:t>
      </w:r>
      <w:r w:rsidRPr="00887C6A">
        <w:rPr>
          <w:lang w:val="pt-BR"/>
        </w:rPr>
        <w:tab/>
        <w:t>=</w:t>
      </w:r>
      <w:r w:rsidRPr="00887C6A">
        <w:rPr>
          <w:lang w:val="pt-BR"/>
        </w:rPr>
        <w:tab/>
      </w:r>
      <w:r w:rsidRPr="00887C6A">
        <w:rPr>
          <w:position w:val="-22"/>
        </w:rPr>
        <w:object w:dxaOrig="220" w:dyaOrig="460" w14:anchorId="6BC225D6">
          <v:shape id="_x0000_i1094" type="#_x0000_t75" style="width:11.25pt;height:23.25pt" o:ole="">
            <v:imagedata r:id="rId82" o:title=""/>
          </v:shape>
          <o:OLEObject Type="Embed" ProgID="Equation.3" ShapeID="_x0000_i1094" DrawAspect="Content" ObjectID="_1736579858" r:id="rId101"/>
        </w:object>
      </w:r>
      <w:r w:rsidRPr="00887C6A">
        <w:rPr>
          <w:position w:val="-20"/>
        </w:rPr>
        <w:object w:dxaOrig="220" w:dyaOrig="440" w14:anchorId="123265F3">
          <v:shape id="_x0000_i1095" type="#_x0000_t75" style="width:11.25pt;height:21.75pt" o:ole="">
            <v:imagedata r:id="rId84" o:title=""/>
          </v:shape>
          <o:OLEObject Type="Embed" ProgID="Equation.3" ShapeID="_x0000_i1095" DrawAspect="Content" ObjectID="_1736579859" r:id="rId102"/>
        </w:object>
      </w:r>
      <w:r w:rsidRPr="00887C6A">
        <w:rPr>
          <w:lang w:val="pt-BR"/>
        </w:rPr>
        <w:t xml:space="preserve">Max (0, DAOBLRAMT </w:t>
      </w:r>
      <w:r w:rsidRPr="00887C6A">
        <w:rPr>
          <w:i/>
          <w:vertAlign w:val="subscript"/>
          <w:lang w:val="pt-BR"/>
        </w:rPr>
        <w:t>o, (j, k)</w:t>
      </w:r>
      <w:r w:rsidRPr="00887C6A">
        <w:rPr>
          <w:lang w:val="pt-BR"/>
        </w:rPr>
        <w:t>)</w:t>
      </w:r>
    </w:p>
    <w:p w14:paraId="3831CDBB" w14:textId="77777777" w:rsidR="00212172" w:rsidRPr="00887C6A" w:rsidRDefault="00212172" w:rsidP="00212172">
      <w:pPr>
        <w:tabs>
          <w:tab w:val="left" w:pos="4883"/>
        </w:tabs>
      </w:pPr>
      <w:r w:rsidRPr="00887C6A">
        <w:t>The above variables are defined as follows:</w:t>
      </w:r>
      <w:r w:rsidRPr="00887C6A">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2"/>
        <w:gridCol w:w="695"/>
        <w:gridCol w:w="6669"/>
      </w:tblGrid>
      <w:tr w:rsidR="00212172" w:rsidRPr="00887C6A" w14:paraId="79EC1DC5" w14:textId="77777777" w:rsidTr="009F28D9">
        <w:trPr>
          <w:cantSplit/>
        </w:trPr>
        <w:tc>
          <w:tcPr>
            <w:tcW w:w="1155" w:type="pct"/>
          </w:tcPr>
          <w:p w14:paraId="69AE6103" w14:textId="77777777" w:rsidR="00212172" w:rsidRPr="00887C6A" w:rsidRDefault="00212172" w:rsidP="009F28D9">
            <w:pPr>
              <w:pStyle w:val="TableHead"/>
            </w:pPr>
            <w:r w:rsidRPr="00887C6A">
              <w:t>Variable</w:t>
            </w:r>
          </w:p>
        </w:tc>
        <w:tc>
          <w:tcPr>
            <w:tcW w:w="363" w:type="pct"/>
          </w:tcPr>
          <w:p w14:paraId="61CCA760" w14:textId="77777777" w:rsidR="00212172" w:rsidRPr="00887C6A" w:rsidRDefault="00212172" w:rsidP="009F28D9">
            <w:pPr>
              <w:pStyle w:val="TableHead"/>
            </w:pPr>
            <w:r w:rsidRPr="00887C6A">
              <w:t>Unit</w:t>
            </w:r>
          </w:p>
        </w:tc>
        <w:tc>
          <w:tcPr>
            <w:tcW w:w="3482" w:type="pct"/>
          </w:tcPr>
          <w:p w14:paraId="033DEE50" w14:textId="77777777" w:rsidR="00212172" w:rsidRPr="00887C6A" w:rsidRDefault="00212172" w:rsidP="009F28D9">
            <w:pPr>
              <w:pStyle w:val="TableHead"/>
            </w:pPr>
            <w:r w:rsidRPr="00887C6A">
              <w:t>Definition</w:t>
            </w:r>
          </w:p>
        </w:tc>
      </w:tr>
      <w:tr w:rsidR="00212172" w:rsidRPr="00887C6A" w14:paraId="6AD2B991" w14:textId="77777777" w:rsidTr="009F28D9">
        <w:trPr>
          <w:cantSplit/>
        </w:trPr>
        <w:tc>
          <w:tcPr>
            <w:tcW w:w="1155" w:type="pct"/>
          </w:tcPr>
          <w:p w14:paraId="723EFCEF" w14:textId="77777777" w:rsidR="00212172" w:rsidRPr="00887C6A" w:rsidRDefault="00212172" w:rsidP="009F28D9">
            <w:pPr>
              <w:pStyle w:val="TableBody"/>
            </w:pPr>
            <w:r w:rsidRPr="00887C6A">
              <w:t xml:space="preserve">DAOBLRAMTOTOT </w:t>
            </w:r>
            <w:r w:rsidRPr="008F3BDD">
              <w:rPr>
                <w:i/>
                <w:vertAlign w:val="subscript"/>
              </w:rPr>
              <w:t>o</w:t>
            </w:r>
          </w:p>
        </w:tc>
        <w:tc>
          <w:tcPr>
            <w:tcW w:w="363" w:type="pct"/>
          </w:tcPr>
          <w:p w14:paraId="757A6305" w14:textId="77777777" w:rsidR="00212172" w:rsidRPr="00887C6A" w:rsidRDefault="00212172" w:rsidP="009F28D9">
            <w:pPr>
              <w:pStyle w:val="TableBody"/>
            </w:pPr>
            <w:r w:rsidRPr="00887C6A">
              <w:t>$</w:t>
            </w:r>
          </w:p>
        </w:tc>
        <w:tc>
          <w:tcPr>
            <w:tcW w:w="3482" w:type="pct"/>
          </w:tcPr>
          <w:p w14:paraId="73359CF1" w14:textId="77777777" w:rsidR="00212172" w:rsidRPr="00887C6A" w:rsidRDefault="00212172" w:rsidP="009F28D9">
            <w:pPr>
              <w:pStyle w:val="TableBody"/>
            </w:pPr>
            <w:r w:rsidRPr="00887C6A">
              <w:rPr>
                <w:i/>
              </w:rPr>
              <w:t>Day-Ahead Obligation with Refund Amount Owner Total per CRR Owner</w:t>
            </w:r>
            <w:r w:rsidRPr="00887C6A">
              <w:t xml:space="preserve">—The net total payment or charge to CRR Owner </w:t>
            </w:r>
            <w:r w:rsidRPr="00887C6A">
              <w:rPr>
                <w:i/>
              </w:rPr>
              <w:t>o</w:t>
            </w:r>
            <w:r w:rsidRPr="00887C6A">
              <w:t xml:space="preserve"> for all its PTP Obligations with Refund settled in the DAM, for the hour.</w:t>
            </w:r>
          </w:p>
        </w:tc>
      </w:tr>
      <w:tr w:rsidR="00212172" w:rsidRPr="00887C6A" w14:paraId="3014AEA8" w14:textId="77777777" w:rsidTr="009F28D9">
        <w:trPr>
          <w:cantSplit/>
        </w:trPr>
        <w:tc>
          <w:tcPr>
            <w:tcW w:w="1155" w:type="pct"/>
          </w:tcPr>
          <w:p w14:paraId="3125DECC" w14:textId="77777777" w:rsidR="00212172" w:rsidRPr="00887C6A" w:rsidRDefault="00212172" w:rsidP="009F28D9">
            <w:pPr>
              <w:pStyle w:val="TableBody"/>
            </w:pPr>
            <w:r w:rsidRPr="00887C6A">
              <w:lastRenderedPageBreak/>
              <w:t>DAOBLRCROTOT</w:t>
            </w:r>
            <w:r w:rsidRPr="008F3BDD">
              <w:rPr>
                <w:i/>
              </w:rPr>
              <w:t xml:space="preserve"> </w:t>
            </w:r>
            <w:r w:rsidRPr="008F3BDD">
              <w:rPr>
                <w:i/>
                <w:vertAlign w:val="subscript"/>
              </w:rPr>
              <w:t>o</w:t>
            </w:r>
          </w:p>
        </w:tc>
        <w:tc>
          <w:tcPr>
            <w:tcW w:w="363" w:type="pct"/>
          </w:tcPr>
          <w:p w14:paraId="14E0F9F9" w14:textId="77777777" w:rsidR="00212172" w:rsidRPr="00887C6A" w:rsidRDefault="00212172" w:rsidP="009F28D9">
            <w:pPr>
              <w:pStyle w:val="TableBody"/>
            </w:pPr>
            <w:r w:rsidRPr="00887C6A">
              <w:t>$</w:t>
            </w:r>
          </w:p>
        </w:tc>
        <w:tc>
          <w:tcPr>
            <w:tcW w:w="3482" w:type="pct"/>
          </w:tcPr>
          <w:p w14:paraId="15E29256" w14:textId="77777777" w:rsidR="00212172" w:rsidRPr="00887C6A" w:rsidRDefault="00212172" w:rsidP="009F28D9">
            <w:pPr>
              <w:pStyle w:val="TableBody"/>
            </w:pPr>
            <w:r w:rsidRPr="00887C6A">
              <w:rPr>
                <w:i/>
              </w:rPr>
              <w:t>Day-Ahead Obligation with Refund Credit Owner Total per CRR Owner</w:t>
            </w:r>
            <w:r w:rsidRPr="00887C6A">
              <w:t xml:space="preserve">—The total payment to CRR Owner </w:t>
            </w:r>
            <w:r w:rsidRPr="00887C6A">
              <w:rPr>
                <w:i/>
              </w:rPr>
              <w:t>o</w:t>
            </w:r>
            <w:r w:rsidRPr="00887C6A">
              <w:t xml:space="preserve"> for its PTP Obligations with Refund settled in the DAM, for the hour.</w:t>
            </w:r>
          </w:p>
        </w:tc>
      </w:tr>
      <w:tr w:rsidR="00212172" w:rsidRPr="00887C6A" w14:paraId="31B207B3" w14:textId="77777777" w:rsidTr="009F28D9">
        <w:trPr>
          <w:cantSplit/>
        </w:trPr>
        <w:tc>
          <w:tcPr>
            <w:tcW w:w="1155" w:type="pct"/>
          </w:tcPr>
          <w:p w14:paraId="247D2C77" w14:textId="77777777" w:rsidR="00212172" w:rsidRPr="00887C6A" w:rsidRDefault="00212172" w:rsidP="009F28D9">
            <w:pPr>
              <w:pStyle w:val="TableBody"/>
            </w:pPr>
            <w:r w:rsidRPr="00887C6A">
              <w:t>DAOBLRCHOTOT</w:t>
            </w:r>
            <w:r w:rsidRPr="008F3BDD">
              <w:rPr>
                <w:i/>
              </w:rPr>
              <w:t xml:space="preserve"> </w:t>
            </w:r>
            <w:r w:rsidRPr="008F3BDD">
              <w:rPr>
                <w:i/>
                <w:vertAlign w:val="subscript"/>
              </w:rPr>
              <w:t>o</w:t>
            </w:r>
          </w:p>
        </w:tc>
        <w:tc>
          <w:tcPr>
            <w:tcW w:w="363" w:type="pct"/>
          </w:tcPr>
          <w:p w14:paraId="711F8501" w14:textId="77777777" w:rsidR="00212172" w:rsidRPr="00887C6A" w:rsidRDefault="00212172" w:rsidP="009F28D9">
            <w:pPr>
              <w:pStyle w:val="TableBody"/>
            </w:pPr>
            <w:r w:rsidRPr="00887C6A">
              <w:t>$</w:t>
            </w:r>
          </w:p>
        </w:tc>
        <w:tc>
          <w:tcPr>
            <w:tcW w:w="3482" w:type="pct"/>
          </w:tcPr>
          <w:p w14:paraId="613E64E8" w14:textId="77777777" w:rsidR="00212172" w:rsidRPr="00887C6A" w:rsidRDefault="00212172" w:rsidP="009F28D9">
            <w:pPr>
              <w:pStyle w:val="TableBody"/>
            </w:pPr>
            <w:r w:rsidRPr="00887C6A">
              <w:rPr>
                <w:i/>
              </w:rPr>
              <w:t>Day-Ahead Obligation with Refund Charge Owner Total per CRR Owner</w:t>
            </w:r>
            <w:r w:rsidRPr="00887C6A">
              <w:t xml:space="preserve">—The total charge to CRR Owner </w:t>
            </w:r>
            <w:r w:rsidRPr="00887C6A">
              <w:rPr>
                <w:i/>
              </w:rPr>
              <w:t>o</w:t>
            </w:r>
            <w:r w:rsidRPr="00887C6A">
              <w:t xml:space="preserve"> for its PTP Obligations with Refund settled in the DAM, for the hour.</w:t>
            </w:r>
          </w:p>
        </w:tc>
      </w:tr>
      <w:tr w:rsidR="00212172" w:rsidRPr="00887C6A" w14:paraId="7B57BD46" w14:textId="77777777" w:rsidTr="009F28D9">
        <w:trPr>
          <w:cantSplit/>
        </w:trPr>
        <w:tc>
          <w:tcPr>
            <w:tcW w:w="1155" w:type="pct"/>
          </w:tcPr>
          <w:p w14:paraId="15DE3BB1" w14:textId="77777777" w:rsidR="00212172" w:rsidRPr="00887C6A" w:rsidRDefault="00212172" w:rsidP="009F28D9">
            <w:pPr>
              <w:pStyle w:val="TableBody"/>
            </w:pPr>
            <w:r w:rsidRPr="00887C6A">
              <w:t xml:space="preserve">DAOBLRAMT </w:t>
            </w:r>
            <w:r w:rsidRPr="008F3BDD">
              <w:rPr>
                <w:i/>
                <w:vertAlign w:val="subscript"/>
              </w:rPr>
              <w:t>o, (j, k)</w:t>
            </w:r>
          </w:p>
        </w:tc>
        <w:tc>
          <w:tcPr>
            <w:tcW w:w="363" w:type="pct"/>
          </w:tcPr>
          <w:p w14:paraId="09A4AABA" w14:textId="77777777" w:rsidR="00212172" w:rsidRPr="00887C6A" w:rsidRDefault="00212172" w:rsidP="009F28D9">
            <w:pPr>
              <w:pStyle w:val="TableBody"/>
            </w:pPr>
            <w:r w:rsidRPr="00887C6A">
              <w:t>$</w:t>
            </w:r>
          </w:p>
        </w:tc>
        <w:tc>
          <w:tcPr>
            <w:tcW w:w="3482" w:type="pct"/>
          </w:tcPr>
          <w:p w14:paraId="0D36689B" w14:textId="77777777" w:rsidR="00212172" w:rsidRPr="00887C6A" w:rsidRDefault="00212172" w:rsidP="009F28D9">
            <w:pPr>
              <w:pStyle w:val="TableBody"/>
            </w:pPr>
            <w:r w:rsidRPr="00887C6A">
              <w:rPr>
                <w:i/>
              </w:rPr>
              <w:t>Day-Ahead Obligation with Refund Amount per CRR Owner per pair of source and sink</w:t>
            </w:r>
            <w:r w:rsidRPr="00887C6A">
              <w:t xml:space="preserve">—The payment or charge to CRR Owner </w:t>
            </w:r>
            <w:r w:rsidRPr="00887C6A">
              <w:rPr>
                <w:i/>
              </w:rPr>
              <w:t>o</w:t>
            </w:r>
            <w:r w:rsidRPr="00887C6A">
              <w:t xml:space="preserve"> for the PTP Obligations with Refund with the source </w:t>
            </w:r>
            <w:r w:rsidRPr="00887C6A">
              <w:rPr>
                <w:i/>
              </w:rPr>
              <w:t>j</w:t>
            </w:r>
            <w:r w:rsidRPr="00887C6A">
              <w:t xml:space="preserve"> and the sink </w:t>
            </w:r>
            <w:r w:rsidRPr="00887C6A">
              <w:rPr>
                <w:i/>
              </w:rPr>
              <w:t>k</w:t>
            </w:r>
            <w:r w:rsidRPr="00887C6A">
              <w:t xml:space="preserve"> settled in the DAM, for the hour.</w:t>
            </w:r>
          </w:p>
        </w:tc>
      </w:tr>
      <w:tr w:rsidR="00212172" w:rsidRPr="00887C6A" w14:paraId="06176B5A" w14:textId="77777777" w:rsidTr="009F28D9">
        <w:trPr>
          <w:cantSplit/>
        </w:trPr>
        <w:tc>
          <w:tcPr>
            <w:tcW w:w="1155" w:type="pct"/>
            <w:tcBorders>
              <w:top w:val="single" w:sz="4" w:space="0" w:color="auto"/>
              <w:left w:val="single" w:sz="4" w:space="0" w:color="auto"/>
              <w:bottom w:val="single" w:sz="4" w:space="0" w:color="auto"/>
              <w:right w:val="single" w:sz="4" w:space="0" w:color="auto"/>
            </w:tcBorders>
          </w:tcPr>
          <w:p w14:paraId="700524C2" w14:textId="77777777" w:rsidR="00212172" w:rsidRPr="008F3BDD" w:rsidRDefault="00212172" w:rsidP="009F28D9">
            <w:pPr>
              <w:pStyle w:val="TableBody"/>
              <w:rPr>
                <w:i/>
              </w:rPr>
            </w:pPr>
            <w:r w:rsidRPr="008F3BDD">
              <w:rPr>
                <w:i/>
              </w:rPr>
              <w:t>o</w:t>
            </w:r>
          </w:p>
        </w:tc>
        <w:tc>
          <w:tcPr>
            <w:tcW w:w="363" w:type="pct"/>
            <w:tcBorders>
              <w:top w:val="single" w:sz="4" w:space="0" w:color="auto"/>
              <w:left w:val="single" w:sz="4" w:space="0" w:color="auto"/>
              <w:bottom w:val="single" w:sz="4" w:space="0" w:color="auto"/>
              <w:right w:val="single" w:sz="4" w:space="0" w:color="auto"/>
            </w:tcBorders>
          </w:tcPr>
          <w:p w14:paraId="106009E9" w14:textId="77777777" w:rsidR="00212172" w:rsidRPr="00887C6A" w:rsidRDefault="00212172" w:rsidP="009F28D9">
            <w:pPr>
              <w:pStyle w:val="TableBody"/>
            </w:pPr>
            <w:r w:rsidRPr="00887C6A">
              <w:t>none</w:t>
            </w:r>
          </w:p>
        </w:tc>
        <w:tc>
          <w:tcPr>
            <w:tcW w:w="3482" w:type="pct"/>
            <w:tcBorders>
              <w:top w:val="single" w:sz="4" w:space="0" w:color="auto"/>
              <w:left w:val="single" w:sz="4" w:space="0" w:color="auto"/>
              <w:bottom w:val="single" w:sz="4" w:space="0" w:color="auto"/>
              <w:right w:val="single" w:sz="4" w:space="0" w:color="auto"/>
            </w:tcBorders>
          </w:tcPr>
          <w:p w14:paraId="4F68E49E" w14:textId="77777777" w:rsidR="00212172" w:rsidRPr="00887C6A" w:rsidRDefault="00212172" w:rsidP="009F28D9">
            <w:pPr>
              <w:pStyle w:val="TableBody"/>
            </w:pPr>
            <w:r w:rsidRPr="00887C6A">
              <w:t>A CRR Owner.</w:t>
            </w:r>
          </w:p>
        </w:tc>
      </w:tr>
      <w:tr w:rsidR="00212172" w:rsidRPr="00887C6A" w14:paraId="4E5036D5" w14:textId="77777777" w:rsidTr="009F28D9">
        <w:trPr>
          <w:cantSplit/>
        </w:trPr>
        <w:tc>
          <w:tcPr>
            <w:tcW w:w="1155" w:type="pct"/>
            <w:tcBorders>
              <w:top w:val="single" w:sz="4" w:space="0" w:color="auto"/>
              <w:left w:val="single" w:sz="4" w:space="0" w:color="auto"/>
              <w:bottom w:val="single" w:sz="4" w:space="0" w:color="auto"/>
              <w:right w:val="single" w:sz="4" w:space="0" w:color="auto"/>
            </w:tcBorders>
          </w:tcPr>
          <w:p w14:paraId="4B7E0907" w14:textId="77777777" w:rsidR="00212172" w:rsidRPr="008F3BDD" w:rsidRDefault="00212172" w:rsidP="009F28D9">
            <w:pPr>
              <w:pStyle w:val="TableBody"/>
              <w:rPr>
                <w:i/>
              </w:rPr>
            </w:pPr>
            <w:r w:rsidRPr="008F3BDD">
              <w:rPr>
                <w:i/>
              </w:rPr>
              <w:t>j</w:t>
            </w:r>
          </w:p>
        </w:tc>
        <w:tc>
          <w:tcPr>
            <w:tcW w:w="363" w:type="pct"/>
            <w:tcBorders>
              <w:top w:val="single" w:sz="4" w:space="0" w:color="auto"/>
              <w:left w:val="single" w:sz="4" w:space="0" w:color="auto"/>
              <w:bottom w:val="single" w:sz="4" w:space="0" w:color="auto"/>
              <w:right w:val="single" w:sz="4" w:space="0" w:color="auto"/>
            </w:tcBorders>
          </w:tcPr>
          <w:p w14:paraId="3D2D2743" w14:textId="77777777" w:rsidR="00212172" w:rsidRPr="00887C6A" w:rsidRDefault="00212172" w:rsidP="009F28D9">
            <w:pPr>
              <w:pStyle w:val="TableBody"/>
            </w:pPr>
            <w:r w:rsidRPr="00887C6A">
              <w:t>none</w:t>
            </w:r>
          </w:p>
        </w:tc>
        <w:tc>
          <w:tcPr>
            <w:tcW w:w="3482" w:type="pct"/>
            <w:tcBorders>
              <w:top w:val="single" w:sz="4" w:space="0" w:color="auto"/>
              <w:left w:val="single" w:sz="4" w:space="0" w:color="auto"/>
              <w:bottom w:val="single" w:sz="4" w:space="0" w:color="auto"/>
              <w:right w:val="single" w:sz="4" w:space="0" w:color="auto"/>
            </w:tcBorders>
          </w:tcPr>
          <w:p w14:paraId="08480764" w14:textId="77777777" w:rsidR="00212172" w:rsidRPr="00887C6A" w:rsidRDefault="00212172" w:rsidP="009F28D9">
            <w:pPr>
              <w:pStyle w:val="TableBody"/>
            </w:pPr>
            <w:r w:rsidRPr="00887C6A">
              <w:t>A source Settlement Point.</w:t>
            </w:r>
          </w:p>
        </w:tc>
      </w:tr>
      <w:tr w:rsidR="00212172" w:rsidRPr="00887C6A" w14:paraId="08F09C53" w14:textId="77777777" w:rsidTr="009F28D9">
        <w:trPr>
          <w:cantSplit/>
        </w:trPr>
        <w:tc>
          <w:tcPr>
            <w:tcW w:w="1155" w:type="pct"/>
            <w:tcBorders>
              <w:top w:val="single" w:sz="4" w:space="0" w:color="auto"/>
              <w:left w:val="single" w:sz="4" w:space="0" w:color="auto"/>
              <w:bottom w:val="single" w:sz="4" w:space="0" w:color="auto"/>
              <w:right w:val="single" w:sz="4" w:space="0" w:color="auto"/>
            </w:tcBorders>
          </w:tcPr>
          <w:p w14:paraId="7654695C" w14:textId="77777777" w:rsidR="00212172" w:rsidRPr="008F3BDD" w:rsidRDefault="00212172" w:rsidP="009F28D9">
            <w:pPr>
              <w:pStyle w:val="TableBody"/>
              <w:rPr>
                <w:i/>
              </w:rPr>
            </w:pPr>
            <w:r w:rsidRPr="008F3BDD">
              <w:rPr>
                <w:i/>
              </w:rPr>
              <w:t>k</w:t>
            </w:r>
          </w:p>
        </w:tc>
        <w:tc>
          <w:tcPr>
            <w:tcW w:w="363" w:type="pct"/>
            <w:tcBorders>
              <w:top w:val="single" w:sz="4" w:space="0" w:color="auto"/>
              <w:left w:val="single" w:sz="4" w:space="0" w:color="auto"/>
              <w:bottom w:val="single" w:sz="4" w:space="0" w:color="auto"/>
              <w:right w:val="single" w:sz="4" w:space="0" w:color="auto"/>
            </w:tcBorders>
          </w:tcPr>
          <w:p w14:paraId="1F5AE26A" w14:textId="77777777" w:rsidR="00212172" w:rsidRPr="00887C6A" w:rsidRDefault="00212172" w:rsidP="009F28D9">
            <w:pPr>
              <w:pStyle w:val="TableBody"/>
            </w:pPr>
            <w:r w:rsidRPr="00887C6A">
              <w:t>none</w:t>
            </w:r>
          </w:p>
        </w:tc>
        <w:tc>
          <w:tcPr>
            <w:tcW w:w="3482" w:type="pct"/>
            <w:tcBorders>
              <w:top w:val="single" w:sz="4" w:space="0" w:color="auto"/>
              <w:left w:val="single" w:sz="4" w:space="0" w:color="auto"/>
              <w:bottom w:val="single" w:sz="4" w:space="0" w:color="auto"/>
              <w:right w:val="single" w:sz="4" w:space="0" w:color="auto"/>
            </w:tcBorders>
          </w:tcPr>
          <w:p w14:paraId="7CACB6E0" w14:textId="77777777" w:rsidR="00212172" w:rsidRPr="00887C6A" w:rsidRDefault="00212172" w:rsidP="009F28D9">
            <w:pPr>
              <w:pStyle w:val="TableBody"/>
            </w:pPr>
            <w:r w:rsidRPr="00887C6A">
              <w:t>A sink Settlement Point.</w:t>
            </w:r>
          </w:p>
        </w:tc>
      </w:tr>
    </w:tbl>
    <w:p w14:paraId="11A9D3D4" w14:textId="77777777" w:rsidR="00212172" w:rsidRPr="00887C6A" w:rsidRDefault="00212172" w:rsidP="00212172"/>
    <w:p w14:paraId="3B301DEB" w14:textId="77777777" w:rsidR="00212172" w:rsidRPr="00887C6A" w:rsidRDefault="00212172" w:rsidP="00212172">
      <w:pPr>
        <w:pStyle w:val="H4"/>
      </w:pPr>
      <w:bookmarkStart w:id="257" w:name="_Toc103671850"/>
      <w:bookmarkStart w:id="258" w:name="_Toc273526271"/>
      <w:bookmarkStart w:id="259" w:name="_Toc397670189"/>
      <w:bookmarkStart w:id="260" w:name="_Toc405805791"/>
      <w:bookmarkStart w:id="261" w:name="_Toc475962045"/>
      <w:r w:rsidRPr="00887C6A">
        <w:t>7.9.1.6</w:t>
      </w:r>
      <w:r w:rsidRPr="00887C6A">
        <w:tab/>
        <w:t>Payments for PTP Options with Refund Settled in DAM</w:t>
      </w:r>
      <w:bookmarkEnd w:id="254"/>
      <w:bookmarkEnd w:id="255"/>
      <w:bookmarkEnd w:id="256"/>
      <w:bookmarkEnd w:id="257"/>
      <w:bookmarkEnd w:id="258"/>
      <w:bookmarkEnd w:id="259"/>
      <w:bookmarkEnd w:id="260"/>
      <w:bookmarkEnd w:id="261"/>
    </w:p>
    <w:p w14:paraId="3FF89929" w14:textId="77777777" w:rsidR="00212172" w:rsidRPr="00887C6A" w:rsidRDefault="00212172" w:rsidP="00212172">
      <w:pPr>
        <w:pStyle w:val="BodyTextNumbered"/>
      </w:pPr>
      <w:r w:rsidRPr="00887C6A">
        <w:t>(1)</w:t>
      </w:r>
      <w:r w:rsidRPr="00887C6A">
        <w:tab/>
      </w:r>
      <w:r w:rsidR="003A59DC" w:rsidRPr="00887C6A">
        <w:t xml:space="preserve">ERCOT shall pay the owner of a PTP Option with Refund the difference in the DAM Settlement Point Prices between the sink Settlement Point and the source Settlement Point, if positive, subject to a charge for refund, as described in item </w:t>
      </w:r>
      <w:r w:rsidR="003A59DC">
        <w:t>(1)</w:t>
      </w:r>
      <w:r w:rsidR="003A59DC" w:rsidRPr="00887C6A">
        <w:t>(e)(i) of Section 7.4.2</w:t>
      </w:r>
      <w:r w:rsidR="003A59DC">
        <w:t>.2</w:t>
      </w:r>
      <w:r w:rsidR="003A59DC" w:rsidRPr="00887C6A">
        <w:t>, PCRR Allocation and Nomination</w:t>
      </w:r>
      <w:r w:rsidR="003A59DC">
        <w:t>s.</w:t>
      </w:r>
    </w:p>
    <w:p w14:paraId="3F189D1A" w14:textId="77777777" w:rsidR="003A59DC" w:rsidRPr="00887C6A" w:rsidRDefault="00212172" w:rsidP="00DF1B94">
      <w:pPr>
        <w:pStyle w:val="BodyTextNumbered"/>
      </w:pPr>
      <w:r w:rsidRPr="00887C6A">
        <w:t>(</w:t>
      </w:r>
      <w:r w:rsidR="003A59DC">
        <w:t>2</w:t>
      </w:r>
      <w:r w:rsidRPr="00887C6A">
        <w:t>)</w:t>
      </w:r>
      <w:r w:rsidRPr="00887C6A">
        <w:tab/>
      </w:r>
      <w:r w:rsidR="003A59DC" w:rsidRPr="00887C6A">
        <w:t>The payment to each CRR Owner for a given Operating Hour of its PTP Options with Refund with each pair of source and sink Settlement Points settled in the DAM is calculated as follows:</w:t>
      </w:r>
    </w:p>
    <w:p w14:paraId="2E4FB4CE" w14:textId="77777777" w:rsidR="003A59DC" w:rsidRPr="00887C6A" w:rsidRDefault="003A59DC" w:rsidP="003A59DC">
      <w:pPr>
        <w:pStyle w:val="FormulaBold"/>
      </w:pPr>
      <w:r w:rsidRPr="00887C6A">
        <w:t xml:space="preserve">DAOPTRAMT </w:t>
      </w:r>
      <w:r w:rsidRPr="00887C6A">
        <w:rPr>
          <w:i/>
          <w:vertAlign w:val="subscript"/>
        </w:rPr>
        <w:t>o, (j, k)</w:t>
      </w:r>
      <w:r w:rsidRPr="00887C6A">
        <w:tab/>
        <w:t>=</w:t>
      </w:r>
      <w:r w:rsidRPr="00887C6A">
        <w:tab/>
        <w:t xml:space="preserve">(-1) * DAOPTPR </w:t>
      </w:r>
      <w:r w:rsidRPr="00887C6A">
        <w:rPr>
          <w:i/>
          <w:vertAlign w:val="subscript"/>
        </w:rPr>
        <w:t>(j, k)</w:t>
      </w:r>
      <w:r w:rsidRPr="00887C6A">
        <w:t xml:space="preserve"> * Min (OPTR </w:t>
      </w:r>
      <w:r w:rsidRPr="00887C6A">
        <w:rPr>
          <w:i/>
          <w:vertAlign w:val="subscript"/>
        </w:rPr>
        <w:t>o, (j, k)</w:t>
      </w:r>
      <w:r w:rsidRPr="00887C6A">
        <w:t xml:space="preserve">, OPTRACT </w:t>
      </w:r>
      <w:r w:rsidRPr="00887C6A">
        <w:rPr>
          <w:i/>
          <w:vertAlign w:val="subscript"/>
        </w:rPr>
        <w:t>o, (j, k)</w:t>
      </w:r>
      <w:r w:rsidRPr="00887C6A">
        <w:t>)</w:t>
      </w:r>
    </w:p>
    <w:p w14:paraId="42D80BD1" w14:textId="77777777" w:rsidR="003A59DC" w:rsidRPr="00887C6A" w:rsidRDefault="003A59DC" w:rsidP="003A59DC">
      <w:pPr>
        <w:pStyle w:val="BodyText"/>
        <w:ind w:firstLine="720"/>
      </w:pPr>
      <w:r w:rsidRPr="00887C6A">
        <w:t>Where:</w:t>
      </w:r>
    </w:p>
    <w:p w14:paraId="754A279D" w14:textId="77777777" w:rsidR="003A59DC" w:rsidRPr="00887C6A" w:rsidRDefault="003A59DC" w:rsidP="003A59DC">
      <w:pPr>
        <w:pStyle w:val="Formula"/>
      </w:pPr>
      <w:r w:rsidRPr="00887C6A">
        <w:t xml:space="preserve">DAOPTPR </w:t>
      </w:r>
      <w:r w:rsidRPr="00887C6A">
        <w:rPr>
          <w:i/>
          <w:vertAlign w:val="subscript"/>
        </w:rPr>
        <w:t>(j, k)</w:t>
      </w:r>
      <w:r w:rsidRPr="00887C6A">
        <w:tab/>
        <w:t>=</w:t>
      </w:r>
      <w:r w:rsidRPr="00887C6A">
        <w:tab/>
        <w:t>Max (0, DASPP</w:t>
      </w:r>
      <w:r w:rsidRPr="00887C6A">
        <w:rPr>
          <w:i/>
          <w:vertAlign w:val="subscript"/>
        </w:rPr>
        <w:t xml:space="preserve"> k</w:t>
      </w:r>
      <w:r w:rsidRPr="00887C6A">
        <w:t xml:space="preserve"> – DASPP </w:t>
      </w:r>
      <w:r w:rsidRPr="00887C6A">
        <w:rPr>
          <w:i/>
          <w:vertAlign w:val="subscript"/>
        </w:rPr>
        <w:t>j</w:t>
      </w:r>
      <w:r w:rsidRPr="00887C6A">
        <w:t>)</w:t>
      </w:r>
    </w:p>
    <w:p w14:paraId="38DEB84F" w14:textId="77777777" w:rsidR="003A59DC" w:rsidRPr="00887C6A" w:rsidRDefault="003A59DC" w:rsidP="003A59DC">
      <w:pPr>
        <w:pStyle w:val="Formula"/>
        <w:rPr>
          <w:i/>
          <w:vertAlign w:val="subscript"/>
          <w:lang w:val="pt-BR"/>
        </w:rPr>
      </w:pPr>
      <w:r w:rsidRPr="00887C6A">
        <w:t>OPTRACT</w:t>
      </w:r>
      <w:r w:rsidRPr="00887C6A">
        <w:rPr>
          <w:lang w:val="pt-BR"/>
        </w:rPr>
        <w:t xml:space="preserve"> </w:t>
      </w:r>
      <w:r w:rsidRPr="00887C6A">
        <w:rPr>
          <w:i/>
          <w:vertAlign w:val="subscript"/>
          <w:lang w:val="pt-BR"/>
        </w:rPr>
        <w:t>o, (j, k)</w:t>
      </w:r>
      <w:r w:rsidRPr="00887C6A">
        <w:rPr>
          <w:lang w:val="pt-BR"/>
        </w:rPr>
        <w:tab/>
        <w:t>=</w:t>
      </w:r>
      <w:r w:rsidRPr="00887C6A">
        <w:rPr>
          <w:lang w:val="pt-BR"/>
        </w:rPr>
        <w:tab/>
      </w:r>
      <w:r w:rsidRPr="00887C6A">
        <w:rPr>
          <w:position w:val="-18"/>
        </w:rPr>
        <w:object w:dxaOrig="220" w:dyaOrig="420" w14:anchorId="327DE1A3">
          <v:shape id="_x0000_i1096" type="#_x0000_t75" style="width:11.25pt;height:21pt" o:ole="">
            <v:imagedata r:id="rId93" o:title=""/>
          </v:shape>
          <o:OLEObject Type="Embed" ProgID="Equation.3" ShapeID="_x0000_i1096" DrawAspect="Content" ObjectID="_1736579860" r:id="rId103"/>
        </w:object>
      </w:r>
      <w:r w:rsidRPr="00887C6A">
        <w:rPr>
          <w:lang w:val="pt-BR"/>
        </w:rPr>
        <w:t xml:space="preserve">(OPTROF </w:t>
      </w:r>
      <w:r w:rsidRPr="00887C6A">
        <w:rPr>
          <w:i/>
          <w:vertAlign w:val="subscript"/>
          <w:lang w:val="pt-BR"/>
        </w:rPr>
        <w:t>o, r</w:t>
      </w:r>
      <w:r w:rsidRPr="00887C6A">
        <w:rPr>
          <w:lang w:val="pt-BR"/>
        </w:rPr>
        <w:t xml:space="preserve"> * RESACT </w:t>
      </w:r>
      <w:r w:rsidRPr="00887C6A">
        <w:rPr>
          <w:i/>
          <w:vertAlign w:val="subscript"/>
          <w:lang w:val="pt-BR"/>
        </w:rPr>
        <w:t>r</w:t>
      </w:r>
      <w:r w:rsidRPr="00887C6A">
        <w:rPr>
          <w:lang w:val="pt-BR"/>
        </w:rPr>
        <w:t xml:space="preserve"> * OPTRF </w:t>
      </w:r>
      <w:r w:rsidRPr="00887C6A">
        <w:rPr>
          <w:i/>
          <w:vertAlign w:val="subscript"/>
          <w:lang w:val="pt-BR"/>
        </w:rPr>
        <w:t>o, r, (j, k)</w:t>
      </w:r>
      <w:r w:rsidRPr="00887C6A">
        <w:rPr>
          <w:lang w:val="pt-BR"/>
        </w:rPr>
        <w:t>)</w:t>
      </w:r>
    </w:p>
    <w:p w14:paraId="5351755B" w14:textId="77777777" w:rsidR="003A59DC" w:rsidRPr="00887C6A" w:rsidRDefault="003A59DC" w:rsidP="003A59DC">
      <w:pPr>
        <w:ind w:left="720" w:firstLine="720"/>
        <w:rPr>
          <w:lang w:val="pt-BR"/>
        </w:rPr>
      </w:pPr>
      <w:r w:rsidRPr="00887C6A">
        <w:rPr>
          <w:lang w:val="pt-BR"/>
        </w:rPr>
        <w:t xml:space="preserve">If (a valid OS </w:t>
      </w:r>
      <w:r w:rsidRPr="00887C6A">
        <w:rPr>
          <w:i/>
          <w:vertAlign w:val="subscript"/>
          <w:lang w:val="pt-BR"/>
        </w:rPr>
        <w:t>r, y</w:t>
      </w:r>
      <w:r w:rsidRPr="00887C6A">
        <w:rPr>
          <w:lang w:val="pt-BR"/>
        </w:rPr>
        <w:t xml:space="preserve"> exists for all SCED intervals within the hour)</w:t>
      </w:r>
    </w:p>
    <w:p w14:paraId="771008E9" w14:textId="77777777" w:rsidR="003A59DC" w:rsidRPr="00887C6A" w:rsidRDefault="003A59DC" w:rsidP="003A59DC">
      <w:pPr>
        <w:ind w:firstLine="720"/>
        <w:rPr>
          <w:lang w:val="pt-BR"/>
        </w:rPr>
      </w:pPr>
      <w:r w:rsidRPr="00887C6A">
        <w:rPr>
          <w:lang w:val="pt-BR"/>
        </w:rPr>
        <w:tab/>
      </w:r>
      <w:r w:rsidRPr="00887C6A">
        <w:rPr>
          <w:lang w:val="pt-BR"/>
        </w:rPr>
        <w:tab/>
        <w:t xml:space="preserve">RESACT </w:t>
      </w:r>
      <w:r w:rsidRPr="00887C6A">
        <w:rPr>
          <w:i/>
          <w:vertAlign w:val="subscript"/>
          <w:lang w:val="pt-BR"/>
        </w:rPr>
        <w:t>r</w:t>
      </w:r>
      <w:r w:rsidRPr="00887C6A">
        <w:rPr>
          <w:lang w:val="pt-BR"/>
        </w:rPr>
        <w:tab/>
        <w:t>=</w:t>
      </w:r>
      <w:r w:rsidRPr="00887C6A">
        <w:rPr>
          <w:lang w:val="pt-BR"/>
        </w:rPr>
        <w:tab/>
      </w:r>
      <w:r w:rsidRPr="00887C6A">
        <w:rPr>
          <w:position w:val="-22"/>
        </w:rPr>
        <w:object w:dxaOrig="220" w:dyaOrig="460" w14:anchorId="2245F332">
          <v:shape id="_x0000_i1097" type="#_x0000_t75" style="width:11.25pt;height:23.25pt" o:ole="">
            <v:imagedata r:id="rId95" o:title=""/>
          </v:shape>
          <o:OLEObject Type="Embed" ProgID="Equation.3" ShapeID="_x0000_i1097" DrawAspect="Content" ObjectID="_1736579861" r:id="rId104"/>
        </w:object>
      </w:r>
      <w:r w:rsidRPr="00887C6A">
        <w:rPr>
          <w:lang w:val="es-MX"/>
        </w:rPr>
        <w:t>(</w:t>
      </w:r>
      <w:r w:rsidRPr="00887C6A">
        <w:rPr>
          <w:lang w:val="pt-BR"/>
        </w:rPr>
        <w:t xml:space="preserve">OS </w:t>
      </w:r>
      <w:r w:rsidRPr="00887C6A">
        <w:rPr>
          <w:i/>
          <w:vertAlign w:val="subscript"/>
          <w:lang w:val="pt-BR"/>
        </w:rPr>
        <w:t>r, y</w:t>
      </w:r>
      <w:r w:rsidRPr="00887C6A">
        <w:rPr>
          <w:lang w:val="es-MX"/>
        </w:rPr>
        <w:t xml:space="preserve"> * TLMP </w:t>
      </w:r>
      <w:r w:rsidRPr="00887C6A">
        <w:rPr>
          <w:i/>
          <w:vertAlign w:val="subscript"/>
          <w:lang w:val="es-MX"/>
        </w:rPr>
        <w:t>y</w:t>
      </w:r>
      <w:r w:rsidRPr="00887C6A">
        <w:rPr>
          <w:lang w:val="es-MX"/>
        </w:rPr>
        <w:t>) / (</w:t>
      </w:r>
      <w:r w:rsidRPr="00887C6A">
        <w:rPr>
          <w:position w:val="-22"/>
        </w:rPr>
        <w:object w:dxaOrig="220" w:dyaOrig="460" w14:anchorId="708F9BDA">
          <v:shape id="_x0000_i1098" type="#_x0000_t75" style="width:11.25pt;height:23.25pt" o:ole="">
            <v:imagedata r:id="rId97" o:title=""/>
          </v:shape>
          <o:OLEObject Type="Embed" ProgID="Equation.3" ShapeID="_x0000_i1098" DrawAspect="Content" ObjectID="_1736579862" r:id="rId105"/>
        </w:object>
      </w:r>
      <w:r w:rsidRPr="00887C6A">
        <w:rPr>
          <w:lang w:val="es-MX"/>
        </w:rPr>
        <w:t xml:space="preserve">TLMP </w:t>
      </w:r>
      <w:r w:rsidRPr="00887C6A">
        <w:rPr>
          <w:i/>
          <w:vertAlign w:val="subscript"/>
          <w:lang w:val="es-MX"/>
        </w:rPr>
        <w:t>y</w:t>
      </w:r>
      <w:r w:rsidRPr="00887C6A">
        <w:rPr>
          <w:lang w:val="es-MX"/>
        </w:rPr>
        <w:t>)</w:t>
      </w:r>
    </w:p>
    <w:p w14:paraId="3D32BF37" w14:textId="77777777" w:rsidR="003A59DC" w:rsidRPr="00887C6A" w:rsidRDefault="003A59DC" w:rsidP="003A59DC">
      <w:pPr>
        <w:ind w:left="720" w:firstLine="720"/>
        <w:rPr>
          <w:lang w:val="pt-BR"/>
        </w:rPr>
      </w:pPr>
      <w:r w:rsidRPr="00887C6A">
        <w:rPr>
          <w:lang w:val="pt-BR"/>
        </w:rPr>
        <w:t>Otherwise</w:t>
      </w:r>
    </w:p>
    <w:p w14:paraId="5EDE8276" w14:textId="77777777" w:rsidR="003A59DC" w:rsidRPr="00887C6A" w:rsidRDefault="003A59DC" w:rsidP="003A59DC">
      <w:pPr>
        <w:ind w:firstLine="720"/>
      </w:pPr>
      <w:r w:rsidRPr="00887C6A">
        <w:rPr>
          <w:lang w:val="pt-BR"/>
        </w:rPr>
        <w:tab/>
      </w:r>
      <w:r w:rsidRPr="00887C6A">
        <w:rPr>
          <w:lang w:val="pt-BR"/>
        </w:rPr>
        <w:tab/>
      </w:r>
      <w:r w:rsidRPr="00887C6A">
        <w:t xml:space="preserve">RESACT </w:t>
      </w:r>
      <w:r w:rsidRPr="00887C6A">
        <w:rPr>
          <w:i/>
          <w:vertAlign w:val="subscript"/>
        </w:rPr>
        <w:t>r</w:t>
      </w:r>
      <w:r w:rsidRPr="00887C6A">
        <w:tab/>
        <w:t>=</w:t>
      </w:r>
      <w:r w:rsidRPr="00887C6A">
        <w:tab/>
        <w:t xml:space="preserve">TGFTH </w:t>
      </w:r>
      <w:r w:rsidRPr="00887C6A">
        <w:rPr>
          <w:i/>
          <w:vertAlign w:val="subscript"/>
        </w:rPr>
        <w:t>r</w:t>
      </w:r>
    </w:p>
    <w:p w14:paraId="193FCEC6" w14:textId="77777777" w:rsidR="003A59DC" w:rsidRPr="00887C6A" w:rsidRDefault="003A59DC" w:rsidP="003A59DC"/>
    <w:p w14:paraId="3FEC369B" w14:textId="77777777" w:rsidR="003A59DC" w:rsidRPr="00887C6A" w:rsidRDefault="003A59DC" w:rsidP="003A59DC">
      <w:r w:rsidRPr="00887C6A">
        <w:t>The above variables are defined as follows: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2"/>
        <w:gridCol w:w="972"/>
        <w:gridCol w:w="7052"/>
      </w:tblGrid>
      <w:tr w:rsidR="003A59DC" w:rsidRPr="00887C6A" w14:paraId="64B63682" w14:textId="77777777" w:rsidTr="00B46761">
        <w:trPr>
          <w:cantSplit/>
          <w:tblHeader/>
        </w:trPr>
        <w:tc>
          <w:tcPr>
            <w:tcW w:w="0" w:type="auto"/>
          </w:tcPr>
          <w:p w14:paraId="63F7A662" w14:textId="77777777" w:rsidR="003A59DC" w:rsidRPr="00887C6A" w:rsidRDefault="003A59DC" w:rsidP="00B46761">
            <w:pPr>
              <w:pStyle w:val="TableHead"/>
            </w:pPr>
            <w:r w:rsidRPr="00887C6A">
              <w:t>Variable</w:t>
            </w:r>
          </w:p>
        </w:tc>
        <w:tc>
          <w:tcPr>
            <w:tcW w:w="0" w:type="auto"/>
          </w:tcPr>
          <w:p w14:paraId="2EB6E1C8" w14:textId="77777777" w:rsidR="003A59DC" w:rsidRPr="00887C6A" w:rsidRDefault="003A59DC" w:rsidP="00B46761">
            <w:pPr>
              <w:pStyle w:val="TableHead"/>
            </w:pPr>
            <w:r w:rsidRPr="00887C6A">
              <w:t>Unit</w:t>
            </w:r>
          </w:p>
        </w:tc>
        <w:tc>
          <w:tcPr>
            <w:tcW w:w="0" w:type="auto"/>
          </w:tcPr>
          <w:p w14:paraId="390089E0" w14:textId="77777777" w:rsidR="003A59DC" w:rsidRPr="00887C6A" w:rsidRDefault="003A59DC" w:rsidP="00B46761">
            <w:pPr>
              <w:pStyle w:val="TableHead"/>
            </w:pPr>
            <w:r w:rsidRPr="00887C6A">
              <w:t>Definition</w:t>
            </w:r>
          </w:p>
        </w:tc>
      </w:tr>
      <w:tr w:rsidR="003A59DC" w:rsidRPr="00887C6A" w14:paraId="1D9E7799" w14:textId="77777777" w:rsidTr="00B46761">
        <w:tc>
          <w:tcPr>
            <w:tcW w:w="0" w:type="auto"/>
          </w:tcPr>
          <w:p w14:paraId="3D55F4CA" w14:textId="77777777" w:rsidR="003A59DC" w:rsidRPr="00887C6A" w:rsidRDefault="003A59DC" w:rsidP="00B46761">
            <w:pPr>
              <w:pStyle w:val="TableBody"/>
            </w:pPr>
            <w:r w:rsidRPr="00887C6A">
              <w:t xml:space="preserve">DAOPTRAMT </w:t>
            </w:r>
            <w:r w:rsidRPr="008F3BDD">
              <w:rPr>
                <w:i/>
                <w:vertAlign w:val="subscript"/>
              </w:rPr>
              <w:t>o, (j, k)</w:t>
            </w:r>
          </w:p>
        </w:tc>
        <w:tc>
          <w:tcPr>
            <w:tcW w:w="0" w:type="auto"/>
          </w:tcPr>
          <w:p w14:paraId="259CC1E0" w14:textId="77777777" w:rsidR="003A59DC" w:rsidRPr="00887C6A" w:rsidRDefault="003A59DC" w:rsidP="00B46761">
            <w:pPr>
              <w:pStyle w:val="TableBody"/>
            </w:pPr>
            <w:r w:rsidRPr="00887C6A">
              <w:rPr>
                <w:bCs/>
              </w:rPr>
              <w:t>$</w:t>
            </w:r>
          </w:p>
        </w:tc>
        <w:tc>
          <w:tcPr>
            <w:tcW w:w="0" w:type="auto"/>
          </w:tcPr>
          <w:p w14:paraId="09C675B6" w14:textId="77777777" w:rsidR="003A59DC" w:rsidRPr="00887C6A" w:rsidRDefault="003A59DC" w:rsidP="00B46761">
            <w:pPr>
              <w:pStyle w:val="TableBody"/>
              <w:rPr>
                <w:bCs/>
              </w:rPr>
            </w:pPr>
            <w:r w:rsidRPr="00887C6A">
              <w:rPr>
                <w:bCs/>
                <w:i/>
              </w:rPr>
              <w:t>Day-Ahead Option with Refund Amount per CRR Owner per pair of source and sink</w:t>
            </w:r>
            <w:r w:rsidRPr="00887C6A">
              <w:rPr>
                <w:bCs/>
              </w:rPr>
              <w:sym w:font="Symbol" w:char="F0BE"/>
            </w:r>
            <w:r w:rsidRPr="00887C6A">
              <w:rPr>
                <w:bCs/>
              </w:rPr>
              <w:t xml:space="preserve">The payment to CRR Owner </w:t>
            </w:r>
            <w:r w:rsidRPr="00887C6A">
              <w:rPr>
                <w:bCs/>
                <w:i/>
              </w:rPr>
              <w:t>o</w:t>
            </w:r>
            <w:r w:rsidRPr="00887C6A">
              <w:rPr>
                <w:bCs/>
              </w:rPr>
              <w:t xml:space="preserve"> for its PTP Options with Refund with the source </w:t>
            </w:r>
            <w:r w:rsidRPr="00887C6A">
              <w:rPr>
                <w:bCs/>
                <w:i/>
              </w:rPr>
              <w:t>j</w:t>
            </w:r>
            <w:r w:rsidRPr="00887C6A">
              <w:rPr>
                <w:bCs/>
              </w:rPr>
              <w:t xml:space="preserve"> and the sink </w:t>
            </w:r>
            <w:r w:rsidRPr="00887C6A">
              <w:rPr>
                <w:bCs/>
                <w:i/>
              </w:rPr>
              <w:t>k</w:t>
            </w:r>
            <w:r w:rsidRPr="00887C6A">
              <w:rPr>
                <w:bCs/>
              </w:rPr>
              <w:t xml:space="preserve">, settled in the DAM, for the </w:t>
            </w:r>
            <w:r w:rsidRPr="00887C6A">
              <w:t>hour</w:t>
            </w:r>
            <w:r w:rsidRPr="00887C6A">
              <w:rPr>
                <w:bCs/>
              </w:rPr>
              <w:t>.</w:t>
            </w:r>
          </w:p>
        </w:tc>
      </w:tr>
      <w:tr w:rsidR="003A59DC" w:rsidRPr="00887C6A" w14:paraId="67E7E608" w14:textId="77777777" w:rsidTr="00B46761">
        <w:trPr>
          <w:cantSplit/>
        </w:trPr>
        <w:tc>
          <w:tcPr>
            <w:tcW w:w="0" w:type="auto"/>
          </w:tcPr>
          <w:p w14:paraId="635EF010" w14:textId="77777777" w:rsidR="003A59DC" w:rsidRPr="00887C6A" w:rsidRDefault="003A59DC" w:rsidP="00B46761">
            <w:pPr>
              <w:pStyle w:val="TableBody"/>
              <w:rPr>
                <w:bCs/>
              </w:rPr>
            </w:pPr>
            <w:r w:rsidRPr="00887C6A">
              <w:rPr>
                <w:bCs/>
              </w:rPr>
              <w:t xml:space="preserve">DAOPTPR </w:t>
            </w:r>
            <w:r w:rsidRPr="008F3BDD">
              <w:rPr>
                <w:bCs/>
                <w:i/>
                <w:vertAlign w:val="subscript"/>
              </w:rPr>
              <w:t>(j, k)</w:t>
            </w:r>
          </w:p>
        </w:tc>
        <w:tc>
          <w:tcPr>
            <w:tcW w:w="0" w:type="auto"/>
          </w:tcPr>
          <w:p w14:paraId="4C2C7A97" w14:textId="77777777" w:rsidR="003A59DC" w:rsidRPr="00887C6A" w:rsidRDefault="003A59DC" w:rsidP="00B46761">
            <w:pPr>
              <w:pStyle w:val="TableBody"/>
            </w:pPr>
            <w:r w:rsidRPr="00887C6A">
              <w:rPr>
                <w:bCs/>
              </w:rPr>
              <w:t>$/MW per hour</w:t>
            </w:r>
          </w:p>
        </w:tc>
        <w:tc>
          <w:tcPr>
            <w:tcW w:w="0" w:type="auto"/>
          </w:tcPr>
          <w:p w14:paraId="6167D875" w14:textId="77777777" w:rsidR="003A59DC" w:rsidRPr="00887C6A" w:rsidRDefault="003A59DC" w:rsidP="00B46761">
            <w:pPr>
              <w:pStyle w:val="TableBody"/>
              <w:rPr>
                <w:bCs/>
              </w:rPr>
            </w:pPr>
            <w:r w:rsidRPr="00887C6A">
              <w:rPr>
                <w:bCs/>
                <w:i/>
              </w:rPr>
              <w:t>Day-Ahead Option Price per pair of source and sink</w:t>
            </w:r>
            <w:r w:rsidRPr="00887C6A">
              <w:rPr>
                <w:bCs/>
              </w:rPr>
              <w:sym w:font="Symbol" w:char="F0BE"/>
            </w:r>
            <w:r w:rsidRPr="00887C6A">
              <w:rPr>
                <w:bCs/>
              </w:rPr>
              <w:t xml:space="preserve">The DAM price of the PTP Option with the source </w:t>
            </w:r>
            <w:r w:rsidRPr="00887C6A">
              <w:rPr>
                <w:bCs/>
                <w:i/>
              </w:rPr>
              <w:t>j</w:t>
            </w:r>
            <w:r w:rsidRPr="00887C6A">
              <w:rPr>
                <w:bCs/>
              </w:rPr>
              <w:t xml:space="preserve"> and the sink </w:t>
            </w:r>
            <w:r w:rsidRPr="00887C6A">
              <w:rPr>
                <w:bCs/>
                <w:i/>
              </w:rPr>
              <w:t>k</w:t>
            </w:r>
            <w:r w:rsidRPr="00887C6A">
              <w:rPr>
                <w:bCs/>
              </w:rPr>
              <w:t xml:space="preserve">, for the </w:t>
            </w:r>
            <w:r w:rsidRPr="00887C6A">
              <w:t>hour</w:t>
            </w:r>
            <w:r w:rsidRPr="00887C6A">
              <w:rPr>
                <w:bCs/>
              </w:rPr>
              <w:t>.</w:t>
            </w:r>
          </w:p>
        </w:tc>
      </w:tr>
      <w:tr w:rsidR="003A59DC" w:rsidRPr="00887C6A" w14:paraId="7E7A361A" w14:textId="77777777" w:rsidTr="00B46761">
        <w:trPr>
          <w:cantSplit/>
        </w:trPr>
        <w:tc>
          <w:tcPr>
            <w:tcW w:w="0" w:type="auto"/>
          </w:tcPr>
          <w:p w14:paraId="46709F77" w14:textId="77777777" w:rsidR="003A59DC" w:rsidRPr="00887C6A" w:rsidRDefault="003A59DC" w:rsidP="00B46761">
            <w:pPr>
              <w:pStyle w:val="TableBody"/>
              <w:rPr>
                <w:bCs/>
              </w:rPr>
            </w:pPr>
            <w:r w:rsidRPr="00887C6A">
              <w:lastRenderedPageBreak/>
              <w:t>DASPP</w:t>
            </w:r>
            <w:r w:rsidRPr="00887C6A">
              <w:rPr>
                <w:vertAlign w:val="subscript"/>
              </w:rPr>
              <w:t xml:space="preserve"> </w:t>
            </w:r>
            <w:r w:rsidRPr="008F3BDD">
              <w:rPr>
                <w:i/>
                <w:vertAlign w:val="subscript"/>
              </w:rPr>
              <w:t>j</w:t>
            </w:r>
          </w:p>
        </w:tc>
        <w:tc>
          <w:tcPr>
            <w:tcW w:w="0" w:type="auto"/>
          </w:tcPr>
          <w:p w14:paraId="69A27AE9" w14:textId="77777777" w:rsidR="003A59DC" w:rsidRPr="00887C6A" w:rsidRDefault="003A59DC" w:rsidP="00B46761">
            <w:pPr>
              <w:pStyle w:val="TableBody"/>
            </w:pPr>
            <w:r w:rsidRPr="00887C6A">
              <w:rPr>
                <w:bCs/>
              </w:rPr>
              <w:t>$/MWh</w:t>
            </w:r>
          </w:p>
        </w:tc>
        <w:tc>
          <w:tcPr>
            <w:tcW w:w="0" w:type="auto"/>
          </w:tcPr>
          <w:p w14:paraId="19521EF4" w14:textId="77777777" w:rsidR="003A59DC" w:rsidRPr="00887C6A" w:rsidRDefault="003A59DC" w:rsidP="00B46761">
            <w:pPr>
              <w:pStyle w:val="TableBody"/>
              <w:rPr>
                <w:bCs/>
              </w:rPr>
            </w:pPr>
            <w:r w:rsidRPr="00887C6A">
              <w:rPr>
                <w:bCs/>
                <w:i/>
              </w:rPr>
              <w:t>Day-Ahead Settlement Point Price at source</w:t>
            </w:r>
            <w:r w:rsidRPr="00887C6A">
              <w:rPr>
                <w:bCs/>
              </w:rPr>
              <w:sym w:font="Symbol" w:char="F0BE"/>
            </w:r>
            <w:r w:rsidRPr="00887C6A">
              <w:rPr>
                <w:bCs/>
              </w:rPr>
              <w:t xml:space="preserve">The DAM Settlement Point Price at the source Settlement Point </w:t>
            </w:r>
            <w:r w:rsidRPr="00887C6A">
              <w:rPr>
                <w:bCs/>
                <w:i/>
              </w:rPr>
              <w:t>j</w:t>
            </w:r>
            <w:r w:rsidRPr="00887C6A">
              <w:rPr>
                <w:bCs/>
              </w:rPr>
              <w:t xml:space="preserve">, for the </w:t>
            </w:r>
            <w:r w:rsidRPr="00887C6A">
              <w:t>hour</w:t>
            </w:r>
            <w:r w:rsidRPr="00887C6A">
              <w:rPr>
                <w:bCs/>
              </w:rPr>
              <w:t>.</w:t>
            </w:r>
          </w:p>
        </w:tc>
      </w:tr>
      <w:tr w:rsidR="003A59DC" w:rsidRPr="00887C6A" w14:paraId="2CD63203" w14:textId="77777777" w:rsidTr="00B46761">
        <w:trPr>
          <w:cantSplit/>
        </w:trPr>
        <w:tc>
          <w:tcPr>
            <w:tcW w:w="0" w:type="auto"/>
          </w:tcPr>
          <w:p w14:paraId="317A7DE1" w14:textId="77777777" w:rsidR="003A59DC" w:rsidRPr="00887C6A" w:rsidRDefault="003A59DC" w:rsidP="00B46761">
            <w:pPr>
              <w:pStyle w:val="TableBody"/>
              <w:rPr>
                <w:bCs/>
              </w:rPr>
            </w:pPr>
            <w:r w:rsidRPr="00887C6A">
              <w:t>DASPP</w:t>
            </w:r>
            <w:r w:rsidRPr="008F3BDD">
              <w:rPr>
                <w:i/>
                <w:vertAlign w:val="subscript"/>
              </w:rPr>
              <w:t xml:space="preserve"> k</w:t>
            </w:r>
          </w:p>
        </w:tc>
        <w:tc>
          <w:tcPr>
            <w:tcW w:w="0" w:type="auto"/>
          </w:tcPr>
          <w:p w14:paraId="433BF316" w14:textId="77777777" w:rsidR="003A59DC" w:rsidRPr="00887C6A" w:rsidRDefault="003A59DC" w:rsidP="00B46761">
            <w:pPr>
              <w:pStyle w:val="TableBody"/>
            </w:pPr>
            <w:r w:rsidRPr="00887C6A">
              <w:rPr>
                <w:bCs/>
              </w:rPr>
              <w:t>$/MWh</w:t>
            </w:r>
          </w:p>
        </w:tc>
        <w:tc>
          <w:tcPr>
            <w:tcW w:w="0" w:type="auto"/>
          </w:tcPr>
          <w:p w14:paraId="6DE95E5E" w14:textId="77777777" w:rsidR="003A59DC" w:rsidRPr="00887C6A" w:rsidRDefault="003A59DC" w:rsidP="00B46761">
            <w:pPr>
              <w:pStyle w:val="TableBody"/>
              <w:rPr>
                <w:bCs/>
              </w:rPr>
            </w:pPr>
            <w:r w:rsidRPr="00887C6A">
              <w:rPr>
                <w:bCs/>
                <w:i/>
              </w:rPr>
              <w:t>Day-Ahead Settlement Pont Price at sink</w:t>
            </w:r>
            <w:r w:rsidRPr="00887C6A">
              <w:rPr>
                <w:bCs/>
              </w:rPr>
              <w:sym w:font="Symbol" w:char="F0BE"/>
            </w:r>
            <w:r w:rsidRPr="00887C6A">
              <w:rPr>
                <w:bCs/>
              </w:rPr>
              <w:t xml:space="preserve">The DAM Settlement Point Price at the sink Settlement Point </w:t>
            </w:r>
            <w:r w:rsidRPr="00887C6A">
              <w:rPr>
                <w:bCs/>
                <w:i/>
              </w:rPr>
              <w:t>k</w:t>
            </w:r>
            <w:r w:rsidRPr="00887C6A">
              <w:rPr>
                <w:bCs/>
              </w:rPr>
              <w:t xml:space="preserve">, for the </w:t>
            </w:r>
            <w:r w:rsidRPr="00887C6A">
              <w:t>hour</w:t>
            </w:r>
            <w:r w:rsidRPr="00887C6A">
              <w:rPr>
                <w:bCs/>
              </w:rPr>
              <w:t>.</w:t>
            </w:r>
          </w:p>
        </w:tc>
      </w:tr>
      <w:tr w:rsidR="003A59DC" w:rsidRPr="00887C6A" w14:paraId="065C0176" w14:textId="77777777" w:rsidTr="00B46761">
        <w:tc>
          <w:tcPr>
            <w:tcW w:w="0" w:type="auto"/>
          </w:tcPr>
          <w:p w14:paraId="30496C4A" w14:textId="77777777" w:rsidR="003A59DC" w:rsidRPr="00887C6A" w:rsidRDefault="003A59DC" w:rsidP="00B46761">
            <w:pPr>
              <w:pStyle w:val="TableBody"/>
              <w:rPr>
                <w:bCs/>
              </w:rPr>
            </w:pPr>
            <w:r w:rsidRPr="00887C6A">
              <w:rPr>
                <w:bCs/>
              </w:rPr>
              <w:t xml:space="preserve">OPTR </w:t>
            </w:r>
            <w:r w:rsidRPr="008F3BDD">
              <w:rPr>
                <w:i/>
                <w:vertAlign w:val="subscript"/>
              </w:rPr>
              <w:t xml:space="preserve">o, </w:t>
            </w:r>
            <w:r w:rsidRPr="008F3BDD">
              <w:rPr>
                <w:bCs/>
                <w:i/>
                <w:vertAlign w:val="subscript"/>
              </w:rPr>
              <w:t>(j, k)</w:t>
            </w:r>
          </w:p>
        </w:tc>
        <w:tc>
          <w:tcPr>
            <w:tcW w:w="0" w:type="auto"/>
          </w:tcPr>
          <w:p w14:paraId="0BCC2C80" w14:textId="77777777" w:rsidR="003A59DC" w:rsidRPr="00887C6A" w:rsidRDefault="003A59DC" w:rsidP="00B46761">
            <w:pPr>
              <w:pStyle w:val="TableBody"/>
            </w:pPr>
            <w:r w:rsidRPr="00887C6A">
              <w:rPr>
                <w:bCs/>
              </w:rPr>
              <w:t>MW</w:t>
            </w:r>
          </w:p>
        </w:tc>
        <w:tc>
          <w:tcPr>
            <w:tcW w:w="0" w:type="auto"/>
          </w:tcPr>
          <w:p w14:paraId="32D3E745" w14:textId="77777777" w:rsidR="003A59DC" w:rsidRPr="00887C6A" w:rsidRDefault="003A59DC" w:rsidP="00B46761">
            <w:pPr>
              <w:pStyle w:val="TableBody"/>
              <w:rPr>
                <w:bCs/>
              </w:rPr>
            </w:pPr>
            <w:r w:rsidRPr="00887C6A">
              <w:rPr>
                <w:bCs/>
                <w:i/>
              </w:rPr>
              <w:t>Option with Refund per CRR Owner per pair of source and sink</w:t>
            </w:r>
            <w:r w:rsidRPr="00887C6A">
              <w:rPr>
                <w:bCs/>
              </w:rPr>
              <w:sym w:font="Symbol" w:char="F0BE"/>
            </w:r>
            <w:r w:rsidRPr="00887C6A">
              <w:rPr>
                <w:bCs/>
              </w:rPr>
              <w:t xml:space="preserve">The number of CRR Owner </w:t>
            </w:r>
            <w:r w:rsidRPr="00887C6A">
              <w:rPr>
                <w:bCs/>
                <w:i/>
              </w:rPr>
              <w:t>o</w:t>
            </w:r>
            <w:r w:rsidRPr="00887C6A">
              <w:rPr>
                <w:bCs/>
              </w:rPr>
              <w:t xml:space="preserve">’s PTP Options with Refund with the source </w:t>
            </w:r>
            <w:r w:rsidRPr="00887C6A">
              <w:rPr>
                <w:bCs/>
                <w:i/>
              </w:rPr>
              <w:t>j</w:t>
            </w:r>
            <w:r w:rsidRPr="00887C6A">
              <w:rPr>
                <w:bCs/>
              </w:rPr>
              <w:t xml:space="preserve"> and the sink </w:t>
            </w:r>
            <w:r w:rsidRPr="00887C6A">
              <w:rPr>
                <w:bCs/>
                <w:i/>
              </w:rPr>
              <w:t>k</w:t>
            </w:r>
            <w:r w:rsidRPr="00887C6A">
              <w:rPr>
                <w:bCs/>
              </w:rPr>
              <w:t>, settled in DAM, for the hour.</w:t>
            </w:r>
          </w:p>
        </w:tc>
      </w:tr>
      <w:tr w:rsidR="003A59DC" w:rsidRPr="00887C6A" w14:paraId="6DF875D9" w14:textId="77777777" w:rsidTr="00B46761">
        <w:tc>
          <w:tcPr>
            <w:tcW w:w="0" w:type="auto"/>
          </w:tcPr>
          <w:p w14:paraId="12B0B29C" w14:textId="77777777" w:rsidR="003A59DC" w:rsidRPr="00887C6A" w:rsidRDefault="003A59DC" w:rsidP="00B46761">
            <w:pPr>
              <w:pStyle w:val="TableBody"/>
            </w:pPr>
            <w:r w:rsidRPr="00887C6A">
              <w:t xml:space="preserve">OPTRACT </w:t>
            </w:r>
            <w:r w:rsidRPr="008F3BDD">
              <w:rPr>
                <w:i/>
                <w:vertAlign w:val="subscript"/>
              </w:rPr>
              <w:t>o, (j, k)</w:t>
            </w:r>
          </w:p>
        </w:tc>
        <w:tc>
          <w:tcPr>
            <w:tcW w:w="0" w:type="auto"/>
          </w:tcPr>
          <w:p w14:paraId="1FC0BAA1" w14:textId="77777777" w:rsidR="003A59DC" w:rsidRPr="00887C6A" w:rsidRDefault="003A59DC" w:rsidP="00B46761">
            <w:pPr>
              <w:pStyle w:val="TableBody"/>
            </w:pPr>
            <w:r w:rsidRPr="00887C6A">
              <w:t>MW</w:t>
            </w:r>
          </w:p>
        </w:tc>
        <w:tc>
          <w:tcPr>
            <w:tcW w:w="0" w:type="auto"/>
          </w:tcPr>
          <w:p w14:paraId="3FC46F8E" w14:textId="77777777" w:rsidR="003A59DC" w:rsidRPr="00887C6A" w:rsidRDefault="003A59DC" w:rsidP="00B46761">
            <w:pPr>
              <w:pStyle w:val="TableBody"/>
              <w:rPr>
                <w:i/>
              </w:rPr>
            </w:pPr>
            <w:r w:rsidRPr="00887C6A">
              <w:rPr>
                <w:i/>
              </w:rPr>
              <w:t>Option with Refund Actual usage per CRR Owner per pair of source and sink</w:t>
            </w:r>
            <w:r w:rsidRPr="00887C6A">
              <w:t xml:space="preserve">—CRR Owner </w:t>
            </w:r>
            <w:r w:rsidRPr="00887C6A">
              <w:rPr>
                <w:i/>
              </w:rPr>
              <w:t>o</w:t>
            </w:r>
            <w:r w:rsidRPr="00887C6A">
              <w:t xml:space="preserve">’s actual usage for the PTP Options with Refund with the source </w:t>
            </w:r>
            <w:r w:rsidRPr="00887C6A">
              <w:rPr>
                <w:i/>
              </w:rPr>
              <w:t>j</w:t>
            </w:r>
            <w:r w:rsidRPr="00887C6A">
              <w:t xml:space="preserve"> and the sink </w:t>
            </w:r>
            <w:r w:rsidRPr="00887C6A">
              <w:rPr>
                <w:i/>
              </w:rPr>
              <w:t>k</w:t>
            </w:r>
            <w:r w:rsidRPr="00887C6A">
              <w:t>, for the hour.</w:t>
            </w:r>
          </w:p>
        </w:tc>
      </w:tr>
      <w:tr w:rsidR="003A59DC" w:rsidRPr="00887C6A" w14:paraId="475C7C75" w14:textId="77777777" w:rsidTr="00B46761">
        <w:tc>
          <w:tcPr>
            <w:tcW w:w="0" w:type="auto"/>
          </w:tcPr>
          <w:p w14:paraId="6FCDE8CF" w14:textId="77777777" w:rsidR="003A59DC" w:rsidRPr="00887C6A" w:rsidRDefault="003A59DC" w:rsidP="00B46761">
            <w:pPr>
              <w:pStyle w:val="TableBody"/>
              <w:rPr>
                <w:lang w:val="pt-BR"/>
              </w:rPr>
            </w:pPr>
            <w:r w:rsidRPr="00887C6A">
              <w:rPr>
                <w:lang w:val="pt-BR"/>
              </w:rPr>
              <w:t xml:space="preserve">RESACT </w:t>
            </w:r>
            <w:r w:rsidRPr="008F3BDD">
              <w:rPr>
                <w:i/>
                <w:vertAlign w:val="subscript"/>
                <w:lang w:val="pt-BR"/>
              </w:rPr>
              <w:t>r</w:t>
            </w:r>
          </w:p>
        </w:tc>
        <w:tc>
          <w:tcPr>
            <w:tcW w:w="0" w:type="auto"/>
          </w:tcPr>
          <w:p w14:paraId="49694B74" w14:textId="77777777" w:rsidR="003A59DC" w:rsidRPr="00887C6A" w:rsidRDefault="003A59DC" w:rsidP="00B46761">
            <w:pPr>
              <w:pStyle w:val="TableBody"/>
            </w:pPr>
            <w:r w:rsidRPr="00887C6A">
              <w:t>MW</w:t>
            </w:r>
          </w:p>
        </w:tc>
        <w:tc>
          <w:tcPr>
            <w:tcW w:w="0" w:type="auto"/>
          </w:tcPr>
          <w:p w14:paraId="67807D86" w14:textId="77777777" w:rsidR="003A59DC" w:rsidRPr="00887C6A" w:rsidRDefault="003A59DC" w:rsidP="00B46761">
            <w:pPr>
              <w:pStyle w:val="TableBody"/>
              <w:rPr>
                <w:i/>
              </w:rPr>
            </w:pPr>
            <w:r w:rsidRPr="00887C6A">
              <w:rPr>
                <w:i/>
              </w:rPr>
              <w:t>Resource Actual per Resource per hour</w:t>
            </w:r>
            <w:r w:rsidRPr="00887C6A">
              <w:t xml:space="preserve">—The time-weighted average of the Output Schedule of Resource </w:t>
            </w:r>
            <w:r w:rsidRPr="00887C6A">
              <w:rPr>
                <w:i/>
              </w:rPr>
              <w:t>r</w:t>
            </w:r>
            <w:r w:rsidRPr="00887C6A">
              <w:t xml:space="preserve"> (if a valid </w:t>
            </w:r>
            <w:r w:rsidR="006C45C4">
              <w:t>o</w:t>
            </w:r>
            <w:r w:rsidRPr="00887C6A">
              <w:t xml:space="preserve">perating </w:t>
            </w:r>
            <w:r w:rsidR="006C45C4">
              <w:t>s</w:t>
            </w:r>
            <w:r w:rsidRPr="00887C6A">
              <w:t xml:space="preserve">chedule exists) or the telemetered output of Resource </w:t>
            </w:r>
            <w:r w:rsidRPr="00887C6A">
              <w:rPr>
                <w:i/>
              </w:rPr>
              <w:t>r</w:t>
            </w:r>
            <w:r w:rsidRPr="00887C6A">
              <w:t>, for the hour.</w:t>
            </w:r>
          </w:p>
        </w:tc>
      </w:tr>
      <w:tr w:rsidR="003A59DC" w:rsidRPr="00887C6A" w14:paraId="78CD0631" w14:textId="77777777" w:rsidTr="00B46761">
        <w:tc>
          <w:tcPr>
            <w:tcW w:w="0" w:type="auto"/>
          </w:tcPr>
          <w:p w14:paraId="421F7B3B" w14:textId="77777777" w:rsidR="003A59DC" w:rsidRPr="00887C6A" w:rsidRDefault="003A59DC" w:rsidP="00B46761">
            <w:pPr>
              <w:pStyle w:val="TableBody"/>
              <w:rPr>
                <w:lang w:val="pt-BR"/>
              </w:rPr>
            </w:pPr>
            <w:r w:rsidRPr="00887C6A">
              <w:rPr>
                <w:lang w:val="pt-BR"/>
              </w:rPr>
              <w:t xml:space="preserve">OPTROF </w:t>
            </w:r>
            <w:r w:rsidRPr="008F3BDD">
              <w:rPr>
                <w:i/>
                <w:vertAlign w:val="subscript"/>
                <w:lang w:val="pt-BR"/>
              </w:rPr>
              <w:t>o, r</w:t>
            </w:r>
          </w:p>
        </w:tc>
        <w:tc>
          <w:tcPr>
            <w:tcW w:w="0" w:type="auto"/>
          </w:tcPr>
          <w:p w14:paraId="4CC76165" w14:textId="77777777" w:rsidR="003A59DC" w:rsidRPr="00887C6A" w:rsidRDefault="003A59DC" w:rsidP="00B46761">
            <w:pPr>
              <w:pStyle w:val="TableBody"/>
              <w:rPr>
                <w:lang w:val="pt-BR"/>
              </w:rPr>
            </w:pPr>
            <w:r w:rsidRPr="00887C6A">
              <w:rPr>
                <w:lang w:val="pt-BR"/>
              </w:rPr>
              <w:t>none</w:t>
            </w:r>
          </w:p>
        </w:tc>
        <w:tc>
          <w:tcPr>
            <w:tcW w:w="0" w:type="auto"/>
          </w:tcPr>
          <w:p w14:paraId="17F04D2A" w14:textId="77777777" w:rsidR="003A59DC" w:rsidRPr="00887C6A" w:rsidRDefault="003A59DC" w:rsidP="00B46761">
            <w:pPr>
              <w:pStyle w:val="TableBody"/>
              <w:rPr>
                <w:i/>
              </w:rPr>
            </w:pPr>
            <w:r w:rsidRPr="00887C6A">
              <w:rPr>
                <w:i/>
              </w:rPr>
              <w:t>Option with Refund Ownership Factor per CRR Owner per Resource</w:t>
            </w:r>
            <w:r w:rsidRPr="00887C6A">
              <w:t xml:space="preserve">—The factor showing the percentage usage of Resource </w:t>
            </w:r>
            <w:r w:rsidRPr="00887C6A">
              <w:rPr>
                <w:i/>
              </w:rPr>
              <w:t>r</w:t>
            </w:r>
            <w:r w:rsidRPr="00887C6A">
              <w:t xml:space="preserve"> for CRR Owner </w:t>
            </w:r>
            <w:r w:rsidRPr="00887C6A">
              <w:rPr>
                <w:i/>
              </w:rPr>
              <w:t>o</w:t>
            </w:r>
            <w:r w:rsidRPr="00887C6A">
              <w:t xml:space="preserve">’s PTP Options with Refund.  Its value is 1, if only one CRR Owner has acquired PCRRs under the refund provision using this Resource </w:t>
            </w:r>
            <w:r w:rsidRPr="00887C6A">
              <w:rPr>
                <w:i/>
              </w:rPr>
              <w:t>r</w:t>
            </w:r>
            <w:r w:rsidRPr="00887C6A">
              <w:t>.</w:t>
            </w:r>
          </w:p>
        </w:tc>
      </w:tr>
      <w:tr w:rsidR="003A59DC" w:rsidRPr="00887C6A" w14:paraId="1A62DB2A" w14:textId="77777777" w:rsidTr="00B46761">
        <w:trPr>
          <w:cantSplit/>
        </w:trPr>
        <w:tc>
          <w:tcPr>
            <w:tcW w:w="0" w:type="auto"/>
          </w:tcPr>
          <w:p w14:paraId="6C738002" w14:textId="77777777" w:rsidR="003A59DC" w:rsidRPr="00887C6A" w:rsidRDefault="003A59DC" w:rsidP="00B46761">
            <w:pPr>
              <w:pStyle w:val="TableBody"/>
            </w:pPr>
            <w:r w:rsidRPr="00887C6A">
              <w:t xml:space="preserve">OS </w:t>
            </w:r>
            <w:r w:rsidRPr="008F3BDD">
              <w:rPr>
                <w:i/>
                <w:vertAlign w:val="subscript"/>
              </w:rPr>
              <w:t>r, y</w:t>
            </w:r>
          </w:p>
        </w:tc>
        <w:tc>
          <w:tcPr>
            <w:tcW w:w="0" w:type="auto"/>
          </w:tcPr>
          <w:p w14:paraId="2602B075" w14:textId="77777777" w:rsidR="003A59DC" w:rsidRPr="00887C6A" w:rsidRDefault="003A59DC" w:rsidP="00B46761">
            <w:pPr>
              <w:pStyle w:val="TableBody"/>
            </w:pPr>
            <w:r w:rsidRPr="00887C6A">
              <w:t>MW</w:t>
            </w:r>
          </w:p>
        </w:tc>
        <w:tc>
          <w:tcPr>
            <w:tcW w:w="0" w:type="auto"/>
          </w:tcPr>
          <w:p w14:paraId="5038495A" w14:textId="77777777" w:rsidR="003A59DC" w:rsidRPr="00887C6A" w:rsidRDefault="003A59DC" w:rsidP="00B46761">
            <w:pPr>
              <w:pStyle w:val="TableBody"/>
              <w:rPr>
                <w:i/>
              </w:rPr>
            </w:pPr>
            <w:r w:rsidRPr="00887C6A">
              <w:rPr>
                <w:i/>
              </w:rPr>
              <w:t>Output Schedule per Resource per SCED interval</w:t>
            </w:r>
            <w:r w:rsidRPr="00887C6A">
              <w:t xml:space="preserve">—The Output Schedule submitted to ERCOT for Resource </w:t>
            </w:r>
            <w:r w:rsidRPr="00887C6A">
              <w:rPr>
                <w:i/>
              </w:rPr>
              <w:t>r</w:t>
            </w:r>
            <w:r w:rsidRPr="00887C6A">
              <w:t xml:space="preserve"> for the SCED interval </w:t>
            </w:r>
            <w:r w:rsidRPr="00887C6A">
              <w:rPr>
                <w:i/>
              </w:rPr>
              <w:t>y</w:t>
            </w:r>
            <w:r w:rsidRPr="00887C6A">
              <w:t>.</w:t>
            </w:r>
          </w:p>
        </w:tc>
      </w:tr>
      <w:tr w:rsidR="003A59DC" w:rsidRPr="00887C6A" w14:paraId="5DD973B3" w14:textId="77777777" w:rsidTr="00B46761">
        <w:tc>
          <w:tcPr>
            <w:tcW w:w="0" w:type="auto"/>
          </w:tcPr>
          <w:p w14:paraId="5D7E8916" w14:textId="77777777" w:rsidR="003A59DC" w:rsidRPr="00887C6A" w:rsidRDefault="003A59DC" w:rsidP="00B46761">
            <w:pPr>
              <w:pStyle w:val="TableBody"/>
            </w:pPr>
            <w:r w:rsidRPr="00887C6A">
              <w:t xml:space="preserve">TGFTH </w:t>
            </w:r>
            <w:r w:rsidRPr="008F3BDD">
              <w:rPr>
                <w:i/>
                <w:vertAlign w:val="subscript"/>
              </w:rPr>
              <w:t>r</w:t>
            </w:r>
          </w:p>
        </w:tc>
        <w:tc>
          <w:tcPr>
            <w:tcW w:w="0" w:type="auto"/>
          </w:tcPr>
          <w:p w14:paraId="5A5DFEFC" w14:textId="77777777" w:rsidR="003A59DC" w:rsidRPr="00887C6A" w:rsidRDefault="003A59DC" w:rsidP="00B46761">
            <w:pPr>
              <w:pStyle w:val="TableBody"/>
            </w:pPr>
            <w:r w:rsidRPr="00887C6A">
              <w:t>MWh</w:t>
            </w:r>
          </w:p>
        </w:tc>
        <w:tc>
          <w:tcPr>
            <w:tcW w:w="0" w:type="auto"/>
          </w:tcPr>
          <w:p w14:paraId="630BFC43" w14:textId="77777777" w:rsidR="003A59DC" w:rsidRPr="00887C6A" w:rsidRDefault="003A59DC" w:rsidP="00B46761">
            <w:pPr>
              <w:pStyle w:val="TableBody"/>
              <w:rPr>
                <w:i/>
              </w:rPr>
            </w:pPr>
            <w:r w:rsidRPr="00887C6A">
              <w:rPr>
                <w:i/>
              </w:rPr>
              <w:t>Telemetered Generation for the Hour per Resource per hour</w:t>
            </w:r>
            <w:r w:rsidRPr="00887C6A">
              <w:t xml:space="preserve">—The telemetered generation of Generation Resource </w:t>
            </w:r>
            <w:r w:rsidRPr="00887C6A">
              <w:rPr>
                <w:i/>
              </w:rPr>
              <w:t>r,</w:t>
            </w:r>
            <w:r w:rsidRPr="00887C6A">
              <w:t xml:space="preserve"> for the hour.</w:t>
            </w:r>
          </w:p>
        </w:tc>
      </w:tr>
      <w:tr w:rsidR="003A59DC" w:rsidRPr="00887C6A" w14:paraId="5F42F098" w14:textId="77777777" w:rsidTr="00B46761">
        <w:tc>
          <w:tcPr>
            <w:tcW w:w="0" w:type="auto"/>
          </w:tcPr>
          <w:p w14:paraId="7A38804D" w14:textId="77777777" w:rsidR="003A59DC" w:rsidRPr="00887C6A" w:rsidRDefault="003A59DC" w:rsidP="00B46761">
            <w:pPr>
              <w:pStyle w:val="TableBody"/>
            </w:pPr>
            <w:r w:rsidRPr="00887C6A">
              <w:t xml:space="preserve">OPTRF </w:t>
            </w:r>
            <w:r w:rsidRPr="008F3BDD">
              <w:rPr>
                <w:i/>
                <w:vertAlign w:val="subscript"/>
              </w:rPr>
              <w:t>o, r, (j, k)</w:t>
            </w:r>
          </w:p>
        </w:tc>
        <w:tc>
          <w:tcPr>
            <w:tcW w:w="0" w:type="auto"/>
          </w:tcPr>
          <w:p w14:paraId="649F07DA" w14:textId="77777777" w:rsidR="003A59DC" w:rsidRPr="00887C6A" w:rsidRDefault="003A59DC" w:rsidP="00B46761">
            <w:pPr>
              <w:pStyle w:val="TableBody"/>
            </w:pPr>
            <w:r w:rsidRPr="00887C6A">
              <w:t>none</w:t>
            </w:r>
          </w:p>
        </w:tc>
        <w:tc>
          <w:tcPr>
            <w:tcW w:w="0" w:type="auto"/>
          </w:tcPr>
          <w:p w14:paraId="43FD1607" w14:textId="77777777" w:rsidR="003A59DC" w:rsidRPr="00887C6A" w:rsidRDefault="003A59DC" w:rsidP="00B46761">
            <w:pPr>
              <w:pStyle w:val="TableBody"/>
              <w:rPr>
                <w:i/>
              </w:rPr>
            </w:pPr>
            <w:r w:rsidRPr="00887C6A">
              <w:rPr>
                <w:i/>
              </w:rPr>
              <w:t>Option with Refund Factor per CRR Owner per Resource associated with pair of source and sink</w:t>
            </w:r>
            <w:r w:rsidRPr="00887C6A">
              <w:t xml:space="preserve">—The ratio of CRR Owner </w:t>
            </w:r>
            <w:r w:rsidRPr="00887C6A">
              <w:rPr>
                <w:i/>
              </w:rPr>
              <w:t>o</w:t>
            </w:r>
            <w:r w:rsidRPr="00887C6A">
              <w:t xml:space="preserve">’s Resource </w:t>
            </w:r>
            <w:r w:rsidRPr="00887C6A">
              <w:rPr>
                <w:i/>
              </w:rPr>
              <w:t>r</w:t>
            </w:r>
            <w:r w:rsidRPr="00887C6A">
              <w:t>’s capacity allocated to the PTP Options with Refund with the source</w:t>
            </w:r>
            <w:r w:rsidRPr="00887C6A">
              <w:rPr>
                <w:i/>
              </w:rPr>
              <w:t xml:space="preserve"> j</w:t>
            </w:r>
            <w:r w:rsidRPr="00887C6A">
              <w:t xml:space="preserve"> and sink </w:t>
            </w:r>
            <w:r w:rsidRPr="00887C6A">
              <w:rPr>
                <w:i/>
              </w:rPr>
              <w:t>k</w:t>
            </w:r>
            <w:r w:rsidRPr="00887C6A">
              <w:t xml:space="preserve"> to the same CRR Owner’s total capacity</w:t>
            </w:r>
            <w:r w:rsidRPr="00887C6A">
              <w:rPr>
                <w:i/>
              </w:rPr>
              <w:t xml:space="preserve"> </w:t>
            </w:r>
            <w:r w:rsidRPr="00887C6A">
              <w:t xml:space="preserve">for the Resource </w:t>
            </w:r>
            <w:r w:rsidRPr="00887C6A">
              <w:rPr>
                <w:i/>
              </w:rPr>
              <w:t>r</w:t>
            </w:r>
            <w:r w:rsidRPr="00887C6A">
              <w:t xml:space="preserve"> nominated PCRRs under the refund provision with the same source </w:t>
            </w:r>
            <w:r w:rsidRPr="00887C6A">
              <w:rPr>
                <w:i/>
              </w:rPr>
              <w:t>j</w:t>
            </w:r>
            <w:r w:rsidRPr="00887C6A">
              <w:t>.</w:t>
            </w:r>
          </w:p>
        </w:tc>
      </w:tr>
      <w:tr w:rsidR="003A59DC" w:rsidRPr="00887C6A" w14:paraId="757D51D9" w14:textId="77777777" w:rsidTr="00B46761">
        <w:trPr>
          <w:cantSplit/>
        </w:trPr>
        <w:tc>
          <w:tcPr>
            <w:tcW w:w="0" w:type="auto"/>
          </w:tcPr>
          <w:p w14:paraId="2614E032" w14:textId="77777777" w:rsidR="003A59DC" w:rsidRPr="00887C6A" w:rsidRDefault="003A59DC" w:rsidP="00B46761">
            <w:pPr>
              <w:pStyle w:val="TableBody"/>
              <w:rPr>
                <w:bCs/>
              </w:rPr>
            </w:pPr>
            <w:r w:rsidRPr="00887C6A">
              <w:t xml:space="preserve">TLMP </w:t>
            </w:r>
            <w:r w:rsidRPr="008F3BDD">
              <w:rPr>
                <w:i/>
                <w:vertAlign w:val="subscript"/>
              </w:rPr>
              <w:t>y</w:t>
            </w:r>
          </w:p>
        </w:tc>
        <w:tc>
          <w:tcPr>
            <w:tcW w:w="0" w:type="auto"/>
          </w:tcPr>
          <w:p w14:paraId="09E9A400" w14:textId="77777777" w:rsidR="003A59DC" w:rsidRPr="00887C6A" w:rsidRDefault="003A59DC" w:rsidP="00B46761">
            <w:pPr>
              <w:pStyle w:val="TableBody"/>
              <w:rPr>
                <w:iCs w:val="0"/>
              </w:rPr>
            </w:pPr>
            <w:r w:rsidRPr="00887C6A">
              <w:t>second</w:t>
            </w:r>
          </w:p>
        </w:tc>
        <w:tc>
          <w:tcPr>
            <w:tcW w:w="0" w:type="auto"/>
          </w:tcPr>
          <w:p w14:paraId="63455290" w14:textId="77777777" w:rsidR="003A59DC" w:rsidRPr="00887C6A" w:rsidRDefault="003A59DC" w:rsidP="00B46761">
            <w:pPr>
              <w:pStyle w:val="TableBody"/>
              <w:rPr>
                <w:bCs/>
              </w:rPr>
            </w:pPr>
            <w:r w:rsidRPr="00887C6A">
              <w:rPr>
                <w:i/>
                <w:iCs w:val="0"/>
              </w:rPr>
              <w:t>Duration of SCED interval per interval</w:t>
            </w:r>
            <w:r w:rsidRPr="00887C6A">
              <w:t xml:space="preserve">—The duration of the portion of the SCED interval </w:t>
            </w:r>
            <w:r w:rsidRPr="00887C6A">
              <w:rPr>
                <w:i/>
                <w:iCs w:val="0"/>
              </w:rPr>
              <w:t>y</w:t>
            </w:r>
            <w:r w:rsidRPr="00887C6A">
              <w:rPr>
                <w:iCs w:val="0"/>
              </w:rPr>
              <w:t xml:space="preserve"> within the hour</w:t>
            </w:r>
            <w:r w:rsidRPr="00887C6A">
              <w:t>.</w:t>
            </w:r>
          </w:p>
        </w:tc>
      </w:tr>
      <w:tr w:rsidR="003A59DC" w:rsidRPr="00887C6A" w14:paraId="7D4DD0FE" w14:textId="77777777" w:rsidTr="00B46761">
        <w:trPr>
          <w:cantSplit/>
        </w:trPr>
        <w:tc>
          <w:tcPr>
            <w:tcW w:w="0" w:type="auto"/>
          </w:tcPr>
          <w:p w14:paraId="63B9F57B" w14:textId="77777777" w:rsidR="003A59DC" w:rsidRPr="008F3BDD" w:rsidRDefault="003A59DC" w:rsidP="00B46761">
            <w:pPr>
              <w:pStyle w:val="TableBody"/>
              <w:rPr>
                <w:i/>
              </w:rPr>
            </w:pPr>
            <w:r>
              <w:rPr>
                <w:i/>
              </w:rPr>
              <w:t>o</w:t>
            </w:r>
          </w:p>
        </w:tc>
        <w:tc>
          <w:tcPr>
            <w:tcW w:w="0" w:type="auto"/>
          </w:tcPr>
          <w:p w14:paraId="700B4F11" w14:textId="77777777" w:rsidR="003A59DC" w:rsidRPr="00887C6A" w:rsidRDefault="003A59DC" w:rsidP="00B46761">
            <w:pPr>
              <w:pStyle w:val="TableBody"/>
            </w:pPr>
            <w:r w:rsidRPr="00887C6A">
              <w:t>none</w:t>
            </w:r>
          </w:p>
        </w:tc>
        <w:tc>
          <w:tcPr>
            <w:tcW w:w="0" w:type="auto"/>
          </w:tcPr>
          <w:p w14:paraId="7CE521C7" w14:textId="77777777" w:rsidR="003A59DC" w:rsidRPr="00887C6A" w:rsidRDefault="003A59DC" w:rsidP="00B46761">
            <w:pPr>
              <w:pStyle w:val="TableBody"/>
            </w:pPr>
            <w:r w:rsidRPr="00887C6A">
              <w:t>A CRR Owner.</w:t>
            </w:r>
          </w:p>
        </w:tc>
      </w:tr>
      <w:tr w:rsidR="003A59DC" w:rsidRPr="00887C6A" w14:paraId="48DA5BDB" w14:textId="77777777" w:rsidTr="00B46761">
        <w:trPr>
          <w:cantSplit/>
        </w:trPr>
        <w:tc>
          <w:tcPr>
            <w:tcW w:w="0" w:type="auto"/>
          </w:tcPr>
          <w:p w14:paraId="2D578A4C" w14:textId="77777777" w:rsidR="003A59DC" w:rsidRPr="008F3BDD" w:rsidRDefault="003A59DC" w:rsidP="00B46761">
            <w:pPr>
              <w:pStyle w:val="TableBody"/>
              <w:rPr>
                <w:bCs/>
                <w:i/>
              </w:rPr>
            </w:pPr>
            <w:r>
              <w:rPr>
                <w:i/>
              </w:rPr>
              <w:t>y</w:t>
            </w:r>
          </w:p>
        </w:tc>
        <w:tc>
          <w:tcPr>
            <w:tcW w:w="0" w:type="auto"/>
          </w:tcPr>
          <w:p w14:paraId="1261605A" w14:textId="77777777" w:rsidR="003A59DC" w:rsidRPr="00887C6A" w:rsidRDefault="003A59DC" w:rsidP="00B46761">
            <w:pPr>
              <w:pStyle w:val="TableBody"/>
            </w:pPr>
            <w:r w:rsidRPr="00887C6A">
              <w:t>none</w:t>
            </w:r>
          </w:p>
        </w:tc>
        <w:tc>
          <w:tcPr>
            <w:tcW w:w="0" w:type="auto"/>
          </w:tcPr>
          <w:p w14:paraId="3CBA0EE6" w14:textId="77777777" w:rsidR="003A59DC" w:rsidRPr="00887C6A" w:rsidRDefault="003A59DC" w:rsidP="00B46761">
            <w:pPr>
              <w:pStyle w:val="TableBody"/>
              <w:rPr>
                <w:bCs/>
              </w:rPr>
            </w:pPr>
            <w:r w:rsidRPr="00887C6A">
              <w:t>A SCED interval in the hour.</w:t>
            </w:r>
          </w:p>
        </w:tc>
      </w:tr>
      <w:tr w:rsidR="003A59DC" w:rsidRPr="00887C6A" w14:paraId="149DAC34" w14:textId="77777777" w:rsidTr="00B46761">
        <w:trPr>
          <w:cantSplit/>
        </w:trPr>
        <w:tc>
          <w:tcPr>
            <w:tcW w:w="0" w:type="auto"/>
          </w:tcPr>
          <w:p w14:paraId="7C02B347" w14:textId="77777777" w:rsidR="003A59DC" w:rsidRPr="008F3BDD" w:rsidRDefault="003A59DC" w:rsidP="00B46761">
            <w:pPr>
              <w:pStyle w:val="TableBody"/>
              <w:rPr>
                <w:bCs/>
                <w:i/>
              </w:rPr>
            </w:pPr>
            <w:r>
              <w:rPr>
                <w:bCs/>
                <w:i/>
              </w:rPr>
              <w:t>r</w:t>
            </w:r>
          </w:p>
        </w:tc>
        <w:tc>
          <w:tcPr>
            <w:tcW w:w="0" w:type="auto"/>
          </w:tcPr>
          <w:p w14:paraId="0EA49904" w14:textId="77777777" w:rsidR="003A59DC" w:rsidRPr="00887C6A" w:rsidRDefault="003A59DC" w:rsidP="00B46761">
            <w:pPr>
              <w:pStyle w:val="TableBody"/>
            </w:pPr>
            <w:r w:rsidRPr="00887C6A">
              <w:t>none</w:t>
            </w:r>
          </w:p>
        </w:tc>
        <w:tc>
          <w:tcPr>
            <w:tcW w:w="0" w:type="auto"/>
          </w:tcPr>
          <w:p w14:paraId="5B8EE96C" w14:textId="77777777" w:rsidR="003A59DC" w:rsidRPr="00887C6A" w:rsidRDefault="003A59DC" w:rsidP="00B46761">
            <w:pPr>
              <w:pStyle w:val="TableBody"/>
              <w:rPr>
                <w:bCs/>
              </w:rPr>
            </w:pPr>
            <w:r w:rsidRPr="00887C6A">
              <w:t xml:space="preserve">A Resource. </w:t>
            </w:r>
          </w:p>
        </w:tc>
      </w:tr>
      <w:tr w:rsidR="003A59DC" w:rsidRPr="00887C6A" w14:paraId="544408FC" w14:textId="77777777" w:rsidTr="00B46761">
        <w:trPr>
          <w:cantSplit/>
        </w:trPr>
        <w:tc>
          <w:tcPr>
            <w:tcW w:w="0" w:type="auto"/>
            <w:tcBorders>
              <w:top w:val="single" w:sz="4" w:space="0" w:color="auto"/>
              <w:left w:val="single" w:sz="4" w:space="0" w:color="auto"/>
              <w:bottom w:val="single" w:sz="4" w:space="0" w:color="auto"/>
              <w:right w:val="single" w:sz="4" w:space="0" w:color="auto"/>
            </w:tcBorders>
          </w:tcPr>
          <w:p w14:paraId="7FE403CE" w14:textId="77777777" w:rsidR="003A59DC" w:rsidRPr="008F3BDD" w:rsidRDefault="003A59DC" w:rsidP="00B46761">
            <w:pPr>
              <w:pStyle w:val="TableBody"/>
              <w:rPr>
                <w:i/>
              </w:rPr>
            </w:pPr>
            <w:r>
              <w:rPr>
                <w:i/>
              </w:rPr>
              <w:t>j</w:t>
            </w:r>
          </w:p>
        </w:tc>
        <w:tc>
          <w:tcPr>
            <w:tcW w:w="0" w:type="auto"/>
            <w:tcBorders>
              <w:top w:val="single" w:sz="4" w:space="0" w:color="auto"/>
              <w:left w:val="single" w:sz="4" w:space="0" w:color="auto"/>
              <w:bottom w:val="single" w:sz="4" w:space="0" w:color="auto"/>
              <w:right w:val="single" w:sz="4" w:space="0" w:color="auto"/>
            </w:tcBorders>
          </w:tcPr>
          <w:p w14:paraId="6972E986" w14:textId="77777777" w:rsidR="003A59DC" w:rsidRPr="00887C6A" w:rsidRDefault="003A59DC" w:rsidP="00B46761">
            <w:pPr>
              <w:pStyle w:val="TableBody"/>
            </w:pPr>
            <w:r w:rsidRPr="00887C6A">
              <w:t>none</w:t>
            </w:r>
          </w:p>
        </w:tc>
        <w:tc>
          <w:tcPr>
            <w:tcW w:w="0" w:type="auto"/>
            <w:tcBorders>
              <w:top w:val="single" w:sz="4" w:space="0" w:color="auto"/>
              <w:left w:val="single" w:sz="4" w:space="0" w:color="auto"/>
              <w:bottom w:val="single" w:sz="4" w:space="0" w:color="auto"/>
              <w:right w:val="single" w:sz="4" w:space="0" w:color="auto"/>
            </w:tcBorders>
          </w:tcPr>
          <w:p w14:paraId="7875A4E6" w14:textId="77777777" w:rsidR="003A59DC" w:rsidRPr="00887C6A" w:rsidRDefault="003A59DC" w:rsidP="00B46761">
            <w:pPr>
              <w:pStyle w:val="TableBody"/>
            </w:pPr>
            <w:r w:rsidRPr="00887C6A">
              <w:t>A source Settlement Point.</w:t>
            </w:r>
          </w:p>
        </w:tc>
      </w:tr>
      <w:tr w:rsidR="003A59DC" w:rsidRPr="00887C6A" w14:paraId="673675D5" w14:textId="77777777" w:rsidTr="00B46761">
        <w:trPr>
          <w:cantSplit/>
          <w:trHeight w:val="70"/>
        </w:trPr>
        <w:tc>
          <w:tcPr>
            <w:tcW w:w="0" w:type="auto"/>
            <w:tcBorders>
              <w:top w:val="single" w:sz="4" w:space="0" w:color="auto"/>
              <w:left w:val="single" w:sz="4" w:space="0" w:color="auto"/>
              <w:bottom w:val="single" w:sz="4" w:space="0" w:color="auto"/>
              <w:right w:val="single" w:sz="4" w:space="0" w:color="auto"/>
            </w:tcBorders>
          </w:tcPr>
          <w:p w14:paraId="51198815" w14:textId="77777777" w:rsidR="003A59DC" w:rsidRPr="008F3BDD" w:rsidRDefault="003A59DC" w:rsidP="00B46761">
            <w:pPr>
              <w:pStyle w:val="TableBody"/>
              <w:rPr>
                <w:i/>
              </w:rPr>
            </w:pPr>
            <w:r>
              <w:rPr>
                <w:i/>
              </w:rPr>
              <w:t>k</w:t>
            </w:r>
          </w:p>
        </w:tc>
        <w:tc>
          <w:tcPr>
            <w:tcW w:w="0" w:type="auto"/>
            <w:tcBorders>
              <w:top w:val="single" w:sz="4" w:space="0" w:color="auto"/>
              <w:left w:val="single" w:sz="4" w:space="0" w:color="auto"/>
              <w:bottom w:val="single" w:sz="4" w:space="0" w:color="auto"/>
              <w:right w:val="single" w:sz="4" w:space="0" w:color="auto"/>
            </w:tcBorders>
          </w:tcPr>
          <w:p w14:paraId="5B8673FB" w14:textId="77777777" w:rsidR="003A59DC" w:rsidRPr="00887C6A" w:rsidRDefault="003A59DC" w:rsidP="00B46761">
            <w:pPr>
              <w:pStyle w:val="TableBody"/>
            </w:pPr>
            <w:r w:rsidRPr="00887C6A">
              <w:t>none</w:t>
            </w:r>
          </w:p>
        </w:tc>
        <w:tc>
          <w:tcPr>
            <w:tcW w:w="0" w:type="auto"/>
            <w:tcBorders>
              <w:top w:val="single" w:sz="4" w:space="0" w:color="auto"/>
              <w:left w:val="single" w:sz="4" w:space="0" w:color="auto"/>
              <w:bottom w:val="single" w:sz="4" w:space="0" w:color="auto"/>
              <w:right w:val="single" w:sz="4" w:space="0" w:color="auto"/>
            </w:tcBorders>
          </w:tcPr>
          <w:p w14:paraId="501C42AB" w14:textId="77777777" w:rsidR="003A59DC" w:rsidRPr="00887C6A" w:rsidRDefault="003A59DC" w:rsidP="00B46761">
            <w:pPr>
              <w:pStyle w:val="TableBody"/>
            </w:pPr>
            <w:r w:rsidRPr="00887C6A">
              <w:t>A sink Settlement Point.</w:t>
            </w:r>
          </w:p>
        </w:tc>
      </w:tr>
    </w:tbl>
    <w:bookmarkEnd w:id="249"/>
    <w:bookmarkEnd w:id="250"/>
    <w:bookmarkEnd w:id="251"/>
    <w:p w14:paraId="2F5352CF" w14:textId="77777777" w:rsidR="00212172" w:rsidRPr="00887C6A" w:rsidRDefault="00212172" w:rsidP="00212172">
      <w:pPr>
        <w:pStyle w:val="BodyTextNumbered"/>
        <w:spacing w:before="240"/>
      </w:pPr>
      <w:r w:rsidRPr="00887C6A">
        <w:t>(</w:t>
      </w:r>
      <w:r w:rsidR="003A59DC">
        <w:t>3</w:t>
      </w:r>
      <w:r w:rsidRPr="00887C6A">
        <w:t>)</w:t>
      </w:r>
      <w:r w:rsidRPr="00887C6A">
        <w:tab/>
        <w:t xml:space="preserve">The total payment to each Non-Opt-In-Entity (NOIE) CRR Owner for the Operating Hour of all its PTP Options with Refund settled in the DAM is calculated as follows: </w:t>
      </w:r>
    </w:p>
    <w:p w14:paraId="2A9C8E4A" w14:textId="77777777" w:rsidR="00212172" w:rsidRPr="00887C6A" w:rsidRDefault="00212172" w:rsidP="007C57E5">
      <w:pPr>
        <w:pStyle w:val="FormulaBold"/>
        <w:rPr>
          <w:lang w:val="pt-BR"/>
        </w:rPr>
      </w:pPr>
      <w:r w:rsidRPr="00887C6A">
        <w:rPr>
          <w:lang w:val="pt-BR"/>
        </w:rPr>
        <w:t xml:space="preserve">DAOPTRAMTOTOT </w:t>
      </w:r>
      <w:r w:rsidRPr="00887C6A">
        <w:rPr>
          <w:i/>
          <w:vertAlign w:val="subscript"/>
          <w:lang w:val="pt-BR"/>
        </w:rPr>
        <w:t>o</w:t>
      </w:r>
      <w:r w:rsidRPr="00887C6A">
        <w:rPr>
          <w:lang w:val="pt-BR"/>
        </w:rPr>
        <w:tab/>
        <w:t>=</w:t>
      </w:r>
      <w:r w:rsidRPr="00887C6A">
        <w:rPr>
          <w:lang w:val="pt-BR"/>
        </w:rPr>
        <w:tab/>
      </w:r>
      <w:r w:rsidRPr="00887C6A">
        <w:rPr>
          <w:position w:val="-22"/>
        </w:rPr>
        <w:object w:dxaOrig="220" w:dyaOrig="460" w14:anchorId="505B0077">
          <v:shape id="_x0000_i1099" type="#_x0000_t75" style="width:11.25pt;height:23.25pt" o:ole="">
            <v:imagedata r:id="rId82" o:title=""/>
          </v:shape>
          <o:OLEObject Type="Embed" ProgID="Equation.3" ShapeID="_x0000_i1099" DrawAspect="Content" ObjectID="_1736579863" r:id="rId106"/>
        </w:object>
      </w:r>
      <w:r w:rsidRPr="00887C6A">
        <w:rPr>
          <w:position w:val="-20"/>
        </w:rPr>
        <w:object w:dxaOrig="220" w:dyaOrig="440" w14:anchorId="4E2DC240">
          <v:shape id="_x0000_i1100" type="#_x0000_t75" style="width:11.25pt;height:21.75pt" o:ole="">
            <v:imagedata r:id="rId84" o:title=""/>
          </v:shape>
          <o:OLEObject Type="Embed" ProgID="Equation.3" ShapeID="_x0000_i1100" DrawAspect="Content" ObjectID="_1736579864" r:id="rId107"/>
        </w:object>
      </w:r>
      <w:r w:rsidRPr="00887C6A">
        <w:rPr>
          <w:lang w:val="pt-BR"/>
        </w:rPr>
        <w:t xml:space="preserve">DAOPTRAMT </w:t>
      </w:r>
      <w:r w:rsidRPr="00887C6A">
        <w:rPr>
          <w:i/>
          <w:vertAlign w:val="subscript"/>
          <w:lang w:val="pt-BR"/>
        </w:rPr>
        <w:t>o, (j, k)</w:t>
      </w:r>
    </w:p>
    <w:p w14:paraId="530B8479" w14:textId="77777777" w:rsidR="00212172" w:rsidRPr="00887C6A" w:rsidRDefault="00212172" w:rsidP="00212172">
      <w:r w:rsidRPr="00887C6A">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9"/>
        <w:gridCol w:w="695"/>
        <w:gridCol w:w="6692"/>
      </w:tblGrid>
      <w:tr w:rsidR="00212172" w:rsidRPr="00887C6A" w14:paraId="54BB5D88" w14:textId="77777777" w:rsidTr="009F28D9">
        <w:trPr>
          <w:cantSplit/>
          <w:tblHeader/>
        </w:trPr>
        <w:tc>
          <w:tcPr>
            <w:tcW w:w="1143" w:type="pct"/>
          </w:tcPr>
          <w:p w14:paraId="7BE5FCC1" w14:textId="77777777" w:rsidR="00212172" w:rsidRPr="00887C6A" w:rsidRDefault="00212172" w:rsidP="009F28D9">
            <w:pPr>
              <w:pStyle w:val="TableHead"/>
            </w:pPr>
            <w:r w:rsidRPr="00887C6A">
              <w:t>Variable</w:t>
            </w:r>
          </w:p>
        </w:tc>
        <w:tc>
          <w:tcPr>
            <w:tcW w:w="363" w:type="pct"/>
          </w:tcPr>
          <w:p w14:paraId="411E8068" w14:textId="77777777" w:rsidR="00212172" w:rsidRPr="00887C6A" w:rsidRDefault="00212172" w:rsidP="009F28D9">
            <w:pPr>
              <w:pStyle w:val="TableHead"/>
            </w:pPr>
            <w:r w:rsidRPr="00887C6A">
              <w:t>Unit</w:t>
            </w:r>
          </w:p>
        </w:tc>
        <w:tc>
          <w:tcPr>
            <w:tcW w:w="3494" w:type="pct"/>
          </w:tcPr>
          <w:p w14:paraId="4A30FF34" w14:textId="77777777" w:rsidR="00212172" w:rsidRPr="00887C6A" w:rsidRDefault="00212172" w:rsidP="009F28D9">
            <w:pPr>
              <w:pStyle w:val="TableHead"/>
            </w:pPr>
            <w:r w:rsidRPr="00887C6A">
              <w:t>Definition</w:t>
            </w:r>
          </w:p>
        </w:tc>
      </w:tr>
      <w:tr w:rsidR="00212172" w:rsidRPr="00887C6A" w14:paraId="0CCAEBBF" w14:textId="77777777" w:rsidTr="009F28D9">
        <w:tc>
          <w:tcPr>
            <w:tcW w:w="1143" w:type="pct"/>
          </w:tcPr>
          <w:p w14:paraId="33001CF9" w14:textId="77777777" w:rsidR="00212172" w:rsidRPr="00887C6A" w:rsidRDefault="00212172" w:rsidP="009F28D9">
            <w:pPr>
              <w:pStyle w:val="TableBody"/>
            </w:pPr>
            <w:r w:rsidRPr="00887C6A">
              <w:t xml:space="preserve">DAOPTRAMTOTOT </w:t>
            </w:r>
            <w:r w:rsidRPr="008F3BDD">
              <w:rPr>
                <w:i/>
                <w:vertAlign w:val="subscript"/>
              </w:rPr>
              <w:t>o</w:t>
            </w:r>
          </w:p>
        </w:tc>
        <w:tc>
          <w:tcPr>
            <w:tcW w:w="363" w:type="pct"/>
          </w:tcPr>
          <w:p w14:paraId="26644BE2" w14:textId="77777777" w:rsidR="00212172" w:rsidRPr="00887C6A" w:rsidRDefault="00212172" w:rsidP="009F28D9">
            <w:pPr>
              <w:pStyle w:val="TableBody"/>
            </w:pPr>
            <w:r w:rsidRPr="00887C6A">
              <w:t>$</w:t>
            </w:r>
          </w:p>
        </w:tc>
        <w:tc>
          <w:tcPr>
            <w:tcW w:w="3494" w:type="pct"/>
          </w:tcPr>
          <w:p w14:paraId="70BFE541" w14:textId="77777777" w:rsidR="00212172" w:rsidRPr="00887C6A" w:rsidRDefault="00212172" w:rsidP="009F28D9">
            <w:pPr>
              <w:pStyle w:val="TableBody"/>
            </w:pPr>
            <w:r w:rsidRPr="00887C6A">
              <w:rPr>
                <w:i/>
              </w:rPr>
              <w:t>Day-Ahead Option with Refund Amount Owner Total per CRR Owner</w:t>
            </w:r>
            <w:r w:rsidRPr="00887C6A">
              <w:t xml:space="preserve">—The total payment to NOIE CRR Owner </w:t>
            </w:r>
            <w:r w:rsidRPr="00887C6A">
              <w:rPr>
                <w:i/>
              </w:rPr>
              <w:t>o</w:t>
            </w:r>
            <w:r w:rsidRPr="00887C6A">
              <w:t xml:space="preserve"> for all its PTP Options with Refund settled in the DAM, for the hour.</w:t>
            </w:r>
          </w:p>
        </w:tc>
      </w:tr>
      <w:tr w:rsidR="00212172" w:rsidRPr="00887C6A" w14:paraId="098D809B" w14:textId="77777777" w:rsidTr="009F28D9">
        <w:tc>
          <w:tcPr>
            <w:tcW w:w="1143" w:type="pct"/>
          </w:tcPr>
          <w:p w14:paraId="5FC2BF0C" w14:textId="77777777" w:rsidR="00212172" w:rsidRPr="00887C6A" w:rsidRDefault="00212172" w:rsidP="009F28D9">
            <w:pPr>
              <w:pStyle w:val="TableBody"/>
            </w:pPr>
            <w:r w:rsidRPr="00887C6A">
              <w:t xml:space="preserve">DAOPTRAMT </w:t>
            </w:r>
            <w:r w:rsidRPr="008F3BDD">
              <w:rPr>
                <w:i/>
                <w:vertAlign w:val="subscript"/>
              </w:rPr>
              <w:t>o, (j, k)</w:t>
            </w:r>
          </w:p>
        </w:tc>
        <w:tc>
          <w:tcPr>
            <w:tcW w:w="363" w:type="pct"/>
          </w:tcPr>
          <w:p w14:paraId="4D282632" w14:textId="77777777" w:rsidR="00212172" w:rsidRPr="00887C6A" w:rsidRDefault="00212172" w:rsidP="009F28D9">
            <w:pPr>
              <w:pStyle w:val="TableBody"/>
            </w:pPr>
            <w:r w:rsidRPr="00887C6A">
              <w:t>$</w:t>
            </w:r>
          </w:p>
        </w:tc>
        <w:tc>
          <w:tcPr>
            <w:tcW w:w="3494" w:type="pct"/>
          </w:tcPr>
          <w:p w14:paraId="184E2927" w14:textId="77777777" w:rsidR="00212172" w:rsidRPr="00887C6A" w:rsidRDefault="00212172" w:rsidP="009F28D9">
            <w:pPr>
              <w:pStyle w:val="TableBody"/>
            </w:pPr>
            <w:r w:rsidRPr="00887C6A">
              <w:rPr>
                <w:i/>
              </w:rPr>
              <w:t>Day-Ahead Option with Refund Amount per CRR Owner per pair of source and sink</w:t>
            </w:r>
            <w:r w:rsidRPr="00887C6A">
              <w:t xml:space="preserve">—The payment to NOIE CRR Owner </w:t>
            </w:r>
            <w:r w:rsidRPr="00887C6A">
              <w:rPr>
                <w:i/>
              </w:rPr>
              <w:t>o</w:t>
            </w:r>
            <w:r w:rsidRPr="00887C6A">
              <w:t xml:space="preserve"> for the PTP Options with Refund with the source </w:t>
            </w:r>
            <w:r w:rsidRPr="00887C6A">
              <w:rPr>
                <w:i/>
              </w:rPr>
              <w:t>j</w:t>
            </w:r>
            <w:r w:rsidRPr="00887C6A">
              <w:t xml:space="preserve"> and the sink </w:t>
            </w:r>
            <w:r w:rsidRPr="00887C6A">
              <w:rPr>
                <w:i/>
              </w:rPr>
              <w:t>k</w:t>
            </w:r>
            <w:r w:rsidRPr="00887C6A">
              <w:t xml:space="preserve"> settled in the DAM, for the hour.  </w:t>
            </w:r>
          </w:p>
        </w:tc>
      </w:tr>
      <w:tr w:rsidR="00212172" w:rsidRPr="00887C6A" w14:paraId="3812DA00" w14:textId="77777777" w:rsidTr="009F28D9">
        <w:trPr>
          <w:cantSplit/>
        </w:trPr>
        <w:tc>
          <w:tcPr>
            <w:tcW w:w="1143" w:type="pct"/>
            <w:tcBorders>
              <w:top w:val="single" w:sz="4" w:space="0" w:color="auto"/>
              <w:left w:val="single" w:sz="4" w:space="0" w:color="auto"/>
              <w:bottom w:val="single" w:sz="4" w:space="0" w:color="auto"/>
              <w:right w:val="single" w:sz="4" w:space="0" w:color="auto"/>
            </w:tcBorders>
          </w:tcPr>
          <w:p w14:paraId="148B8012" w14:textId="77777777" w:rsidR="00212172" w:rsidRPr="008F3BDD" w:rsidRDefault="00212172" w:rsidP="009F28D9">
            <w:pPr>
              <w:pStyle w:val="TableBody"/>
              <w:rPr>
                <w:i/>
              </w:rPr>
            </w:pPr>
            <w:r w:rsidRPr="008F3BDD">
              <w:rPr>
                <w:i/>
              </w:rPr>
              <w:lastRenderedPageBreak/>
              <w:t>o</w:t>
            </w:r>
          </w:p>
        </w:tc>
        <w:tc>
          <w:tcPr>
            <w:tcW w:w="363" w:type="pct"/>
            <w:tcBorders>
              <w:top w:val="single" w:sz="4" w:space="0" w:color="auto"/>
              <w:left w:val="single" w:sz="4" w:space="0" w:color="auto"/>
              <w:bottom w:val="single" w:sz="4" w:space="0" w:color="auto"/>
              <w:right w:val="single" w:sz="4" w:space="0" w:color="auto"/>
            </w:tcBorders>
          </w:tcPr>
          <w:p w14:paraId="46BCEA23" w14:textId="77777777" w:rsidR="00212172" w:rsidRPr="00887C6A" w:rsidRDefault="00212172" w:rsidP="009F28D9">
            <w:pPr>
              <w:pStyle w:val="TableBody"/>
            </w:pPr>
            <w:r w:rsidRPr="00887C6A">
              <w:t>none</w:t>
            </w:r>
          </w:p>
        </w:tc>
        <w:tc>
          <w:tcPr>
            <w:tcW w:w="3494" w:type="pct"/>
            <w:tcBorders>
              <w:top w:val="single" w:sz="4" w:space="0" w:color="auto"/>
              <w:left w:val="single" w:sz="4" w:space="0" w:color="auto"/>
              <w:bottom w:val="single" w:sz="4" w:space="0" w:color="auto"/>
              <w:right w:val="single" w:sz="4" w:space="0" w:color="auto"/>
            </w:tcBorders>
          </w:tcPr>
          <w:p w14:paraId="586F1203" w14:textId="77777777" w:rsidR="00212172" w:rsidRPr="00887C6A" w:rsidRDefault="00212172" w:rsidP="009F28D9">
            <w:pPr>
              <w:pStyle w:val="TableBody"/>
            </w:pPr>
            <w:r w:rsidRPr="00887C6A">
              <w:t>A CRR Owner.</w:t>
            </w:r>
          </w:p>
        </w:tc>
      </w:tr>
      <w:tr w:rsidR="00212172" w:rsidRPr="00887C6A" w14:paraId="30B20735" w14:textId="77777777" w:rsidTr="009F28D9">
        <w:trPr>
          <w:cantSplit/>
        </w:trPr>
        <w:tc>
          <w:tcPr>
            <w:tcW w:w="1143" w:type="pct"/>
            <w:tcBorders>
              <w:top w:val="single" w:sz="4" w:space="0" w:color="auto"/>
              <w:left w:val="single" w:sz="4" w:space="0" w:color="auto"/>
              <w:bottom w:val="single" w:sz="4" w:space="0" w:color="auto"/>
              <w:right w:val="single" w:sz="4" w:space="0" w:color="auto"/>
            </w:tcBorders>
          </w:tcPr>
          <w:p w14:paraId="464214D5" w14:textId="77777777" w:rsidR="00212172" w:rsidRPr="008F3BDD" w:rsidRDefault="00212172" w:rsidP="009F28D9">
            <w:pPr>
              <w:pStyle w:val="TableBody"/>
              <w:rPr>
                <w:i/>
              </w:rPr>
            </w:pPr>
            <w:r w:rsidRPr="008F3BDD">
              <w:rPr>
                <w:i/>
              </w:rPr>
              <w:t>j</w:t>
            </w:r>
          </w:p>
        </w:tc>
        <w:tc>
          <w:tcPr>
            <w:tcW w:w="363" w:type="pct"/>
            <w:tcBorders>
              <w:top w:val="single" w:sz="4" w:space="0" w:color="auto"/>
              <w:left w:val="single" w:sz="4" w:space="0" w:color="auto"/>
              <w:bottom w:val="single" w:sz="4" w:space="0" w:color="auto"/>
              <w:right w:val="single" w:sz="4" w:space="0" w:color="auto"/>
            </w:tcBorders>
          </w:tcPr>
          <w:p w14:paraId="7025F941" w14:textId="77777777" w:rsidR="00212172" w:rsidRPr="00887C6A" w:rsidRDefault="00212172" w:rsidP="009F28D9">
            <w:pPr>
              <w:pStyle w:val="TableBody"/>
            </w:pPr>
            <w:r w:rsidRPr="00887C6A">
              <w:t>none</w:t>
            </w:r>
          </w:p>
        </w:tc>
        <w:tc>
          <w:tcPr>
            <w:tcW w:w="3494" w:type="pct"/>
            <w:tcBorders>
              <w:top w:val="single" w:sz="4" w:space="0" w:color="auto"/>
              <w:left w:val="single" w:sz="4" w:space="0" w:color="auto"/>
              <w:bottom w:val="single" w:sz="4" w:space="0" w:color="auto"/>
              <w:right w:val="single" w:sz="4" w:space="0" w:color="auto"/>
            </w:tcBorders>
          </w:tcPr>
          <w:p w14:paraId="7BD8368F" w14:textId="77777777" w:rsidR="00212172" w:rsidRPr="00887C6A" w:rsidRDefault="00212172" w:rsidP="009F28D9">
            <w:pPr>
              <w:pStyle w:val="TableBody"/>
            </w:pPr>
            <w:r w:rsidRPr="00887C6A">
              <w:t>A source Settlement Point.</w:t>
            </w:r>
          </w:p>
        </w:tc>
      </w:tr>
      <w:tr w:rsidR="00212172" w:rsidRPr="00887C6A" w14:paraId="12C8B564" w14:textId="77777777" w:rsidTr="009F28D9">
        <w:trPr>
          <w:cantSplit/>
        </w:trPr>
        <w:tc>
          <w:tcPr>
            <w:tcW w:w="1143" w:type="pct"/>
            <w:tcBorders>
              <w:top w:val="single" w:sz="4" w:space="0" w:color="auto"/>
              <w:left w:val="single" w:sz="4" w:space="0" w:color="auto"/>
              <w:bottom w:val="single" w:sz="4" w:space="0" w:color="auto"/>
              <w:right w:val="single" w:sz="4" w:space="0" w:color="auto"/>
            </w:tcBorders>
          </w:tcPr>
          <w:p w14:paraId="38CB4E73" w14:textId="77777777" w:rsidR="00212172" w:rsidRPr="008F3BDD" w:rsidRDefault="00212172" w:rsidP="009F28D9">
            <w:pPr>
              <w:pStyle w:val="TableBody"/>
              <w:rPr>
                <w:i/>
              </w:rPr>
            </w:pPr>
            <w:r w:rsidRPr="008F3BDD">
              <w:rPr>
                <w:i/>
              </w:rPr>
              <w:t>k</w:t>
            </w:r>
          </w:p>
        </w:tc>
        <w:tc>
          <w:tcPr>
            <w:tcW w:w="363" w:type="pct"/>
            <w:tcBorders>
              <w:top w:val="single" w:sz="4" w:space="0" w:color="auto"/>
              <w:left w:val="single" w:sz="4" w:space="0" w:color="auto"/>
              <w:bottom w:val="single" w:sz="4" w:space="0" w:color="auto"/>
              <w:right w:val="single" w:sz="4" w:space="0" w:color="auto"/>
            </w:tcBorders>
          </w:tcPr>
          <w:p w14:paraId="6A8D7594" w14:textId="77777777" w:rsidR="00212172" w:rsidRPr="00887C6A" w:rsidRDefault="00212172" w:rsidP="009F28D9">
            <w:pPr>
              <w:pStyle w:val="TableBody"/>
            </w:pPr>
            <w:r w:rsidRPr="00887C6A">
              <w:t>none</w:t>
            </w:r>
          </w:p>
        </w:tc>
        <w:tc>
          <w:tcPr>
            <w:tcW w:w="3494" w:type="pct"/>
            <w:tcBorders>
              <w:top w:val="single" w:sz="4" w:space="0" w:color="auto"/>
              <w:left w:val="single" w:sz="4" w:space="0" w:color="auto"/>
              <w:bottom w:val="single" w:sz="4" w:space="0" w:color="auto"/>
              <w:right w:val="single" w:sz="4" w:space="0" w:color="auto"/>
            </w:tcBorders>
          </w:tcPr>
          <w:p w14:paraId="4FE4ACDF" w14:textId="77777777" w:rsidR="00212172" w:rsidRPr="00887C6A" w:rsidRDefault="00212172" w:rsidP="009F28D9">
            <w:pPr>
              <w:pStyle w:val="TableBody"/>
            </w:pPr>
            <w:r w:rsidRPr="00887C6A">
              <w:t>A sink Settlement Point.</w:t>
            </w:r>
          </w:p>
        </w:tc>
      </w:tr>
    </w:tbl>
    <w:p w14:paraId="38E370A8" w14:textId="77777777" w:rsidR="00212172" w:rsidRPr="00887C6A" w:rsidRDefault="00212172" w:rsidP="00212172"/>
    <w:p w14:paraId="0865A0C5" w14:textId="77777777" w:rsidR="00212172" w:rsidRPr="00887C6A" w:rsidRDefault="00212172" w:rsidP="00212172">
      <w:pPr>
        <w:pStyle w:val="H3"/>
      </w:pPr>
      <w:bookmarkStart w:id="262" w:name="_Toc273526272"/>
      <w:bookmarkStart w:id="263" w:name="_Toc397670190"/>
      <w:bookmarkStart w:id="264" w:name="_Toc405558231"/>
      <w:bookmarkStart w:id="265" w:name="_Toc405805792"/>
      <w:bookmarkStart w:id="266" w:name="_Toc475962046"/>
      <w:r w:rsidRPr="00887C6A">
        <w:t>7.9.2</w:t>
      </w:r>
      <w:r w:rsidRPr="00887C6A">
        <w:tab/>
        <w:t>Real-Time CRR Payments and Charges</w:t>
      </w:r>
      <w:bookmarkEnd w:id="217"/>
      <w:bookmarkEnd w:id="262"/>
      <w:bookmarkEnd w:id="263"/>
      <w:bookmarkEnd w:id="264"/>
      <w:bookmarkEnd w:id="265"/>
      <w:bookmarkEnd w:id="266"/>
    </w:p>
    <w:p w14:paraId="3DD560D6" w14:textId="77777777" w:rsidR="00212172" w:rsidRPr="00887C6A" w:rsidRDefault="00212172" w:rsidP="00212172">
      <w:pPr>
        <w:pStyle w:val="H4"/>
        <w:ind w:left="1267" w:hanging="1267"/>
      </w:pPr>
      <w:bookmarkStart w:id="267" w:name="_Toc397670191"/>
      <w:bookmarkStart w:id="268" w:name="_Toc405805793"/>
      <w:bookmarkStart w:id="269" w:name="_Toc475962047"/>
      <w:r w:rsidRPr="00887C6A">
        <w:t>7.9.2.1</w:t>
      </w:r>
      <w:r w:rsidRPr="00887C6A">
        <w:tab/>
        <w:t>Payments and Charges for PTP Obligations Settled in Real-Time</w:t>
      </w:r>
      <w:bookmarkEnd w:id="267"/>
      <w:bookmarkEnd w:id="268"/>
      <w:bookmarkEnd w:id="269"/>
      <w:r w:rsidRPr="00887C6A">
        <w:t xml:space="preserve"> </w:t>
      </w:r>
    </w:p>
    <w:p w14:paraId="3DF0BF38" w14:textId="77777777" w:rsidR="00212172" w:rsidRPr="00887C6A" w:rsidRDefault="00212172" w:rsidP="00212172">
      <w:pPr>
        <w:pStyle w:val="BodyTextNumbered"/>
      </w:pPr>
      <w:r w:rsidRPr="00887C6A">
        <w:t>(1)</w:t>
      </w:r>
      <w:r w:rsidRPr="00887C6A">
        <w:tab/>
        <w:t xml:space="preserve">ERCOT shall pay the Qualified Scheduling Entity (QSE) of each cleared PTP Obligation with links to an Option the positive difference in Real-Time Settlement Point Prices between the sink Settlement Point and the source Settlement Point.  The payment to each QSE for a given Operating Hour of its cleared PTP Obligation with links to an Option with each pair of source and sink Settlement Points is calculated as follows: </w:t>
      </w:r>
    </w:p>
    <w:p w14:paraId="57E49A23" w14:textId="77777777" w:rsidR="00212172" w:rsidRPr="00887C6A" w:rsidRDefault="00212172" w:rsidP="00212172">
      <w:pPr>
        <w:pStyle w:val="BodyTextNumbered"/>
        <w:ind w:left="1440"/>
        <w:rPr>
          <w:b/>
        </w:rPr>
      </w:pPr>
      <w:r w:rsidRPr="00887C6A">
        <w:rPr>
          <w:b/>
        </w:rPr>
        <w:t xml:space="preserve">RTOBLLOAMT </w:t>
      </w:r>
      <w:r w:rsidRPr="00887C6A">
        <w:rPr>
          <w:b/>
          <w:i/>
          <w:vertAlign w:val="subscript"/>
        </w:rPr>
        <w:t>q, (j, k)</w:t>
      </w:r>
      <w:r w:rsidR="008F3BDD">
        <w:rPr>
          <w:b/>
        </w:rPr>
        <w:tab/>
        <w:t xml:space="preserve">=     </w:t>
      </w:r>
      <w:r w:rsidRPr="00887C6A">
        <w:rPr>
          <w:b/>
        </w:rPr>
        <w:t xml:space="preserve">(-1) * MAX(0, RTOBLPR </w:t>
      </w:r>
      <w:r w:rsidRPr="00887C6A">
        <w:rPr>
          <w:b/>
          <w:i/>
          <w:vertAlign w:val="subscript"/>
        </w:rPr>
        <w:t>(j, k)</w:t>
      </w:r>
      <w:r w:rsidRPr="00887C6A">
        <w:rPr>
          <w:b/>
        </w:rPr>
        <w:t xml:space="preserve">) * RTOBLLO </w:t>
      </w:r>
      <w:r w:rsidRPr="00887C6A">
        <w:rPr>
          <w:b/>
          <w:i/>
          <w:vertAlign w:val="subscript"/>
        </w:rPr>
        <w:t>q, (j, k)</w:t>
      </w:r>
      <w:r w:rsidRPr="00887C6A">
        <w:rPr>
          <w:b/>
        </w:rPr>
        <w:t xml:space="preserve"> </w:t>
      </w:r>
    </w:p>
    <w:p w14:paraId="77FA25E6" w14:textId="77777777" w:rsidR="00212172" w:rsidRPr="00887C6A" w:rsidRDefault="00212172" w:rsidP="00212172">
      <w:pPr>
        <w:pStyle w:val="BodyTextNumbered"/>
      </w:pPr>
      <w:r w:rsidRPr="00887C6A">
        <w:t>(2)</w:t>
      </w:r>
      <w:r w:rsidRPr="00887C6A">
        <w:tab/>
        <w:t xml:space="preserve">ERCOT shall pay or charge the QSE of each PTP Obligation acquired in the DAM the difference in Real-Time Settlement Point Prices between the sink Settlement Point and the source Settlement Point.  The payment or charge to each QSE for a given Operating Hour of its cleared PTP Obligations with each pair of source and sink Settlement Points is calculated as follows: </w:t>
      </w:r>
    </w:p>
    <w:p w14:paraId="528CEC0E" w14:textId="77777777" w:rsidR="00212172" w:rsidRPr="00887C6A" w:rsidRDefault="00212172" w:rsidP="007C57E5">
      <w:pPr>
        <w:pStyle w:val="FormulaBold"/>
      </w:pPr>
      <w:r w:rsidRPr="00887C6A">
        <w:t xml:space="preserve">RTOBLAMT </w:t>
      </w:r>
      <w:r w:rsidRPr="00887C6A">
        <w:rPr>
          <w:i/>
          <w:vertAlign w:val="subscript"/>
        </w:rPr>
        <w:t>q, (j, k)</w:t>
      </w:r>
      <w:r w:rsidRPr="00887C6A">
        <w:tab/>
        <w:t>=</w:t>
      </w:r>
      <w:r w:rsidRPr="00887C6A">
        <w:tab/>
        <w:t xml:space="preserve">(-1) * RTOBLPR </w:t>
      </w:r>
      <w:r w:rsidRPr="00887C6A">
        <w:rPr>
          <w:i/>
          <w:vertAlign w:val="subscript"/>
        </w:rPr>
        <w:t>(j, k)</w:t>
      </w:r>
      <w:r w:rsidRPr="00887C6A">
        <w:t xml:space="preserve"> * RTOBL </w:t>
      </w:r>
      <w:r w:rsidRPr="00887C6A">
        <w:rPr>
          <w:i/>
          <w:vertAlign w:val="subscript"/>
        </w:rPr>
        <w:t>q, (j, k)</w:t>
      </w:r>
    </w:p>
    <w:p w14:paraId="0348A689" w14:textId="77777777" w:rsidR="00212172" w:rsidRPr="00887C6A" w:rsidRDefault="00212172" w:rsidP="00212172">
      <w:pPr>
        <w:pStyle w:val="BodyTextNumbered"/>
      </w:pPr>
      <w:r w:rsidRPr="00887C6A">
        <w:t>(3)</w:t>
      </w:r>
      <w:r w:rsidRPr="00887C6A">
        <w:tab/>
        <w:t>In the event that ERCOT is unable to execute the DAM, ERCOT shall pay or charge the owner of each PTP Obligation based on the difference in Real-Time Settlement Point Prices between the sink Settlement Point and the source Settlement Point.  The payment or charge to each CRR Owner for a given Operating Hour of its PTP Obligations with each pair of source and sink Settlement Points is calculated as follows:</w:t>
      </w:r>
    </w:p>
    <w:p w14:paraId="15299A42" w14:textId="77777777" w:rsidR="00212172" w:rsidRPr="00887C6A" w:rsidRDefault="00212172" w:rsidP="007C57E5">
      <w:pPr>
        <w:pStyle w:val="FormulaBold"/>
        <w:rPr>
          <w:lang w:val="pt-BR"/>
        </w:rPr>
      </w:pPr>
      <w:r w:rsidRPr="00887C6A">
        <w:rPr>
          <w:lang w:val="pt-BR"/>
        </w:rPr>
        <w:t xml:space="preserve">NDRTOBLAMT </w:t>
      </w:r>
      <w:r w:rsidRPr="00887C6A">
        <w:rPr>
          <w:i/>
          <w:vertAlign w:val="subscript"/>
          <w:lang w:val="pt-BR"/>
        </w:rPr>
        <w:t>o, (j, k)</w:t>
      </w:r>
      <w:r w:rsidRPr="00887C6A">
        <w:rPr>
          <w:lang w:val="pt-BR"/>
        </w:rPr>
        <w:tab/>
        <w:t>=</w:t>
      </w:r>
      <w:r w:rsidRPr="00887C6A">
        <w:rPr>
          <w:lang w:val="pt-BR"/>
        </w:rPr>
        <w:tab/>
        <w:t xml:space="preserve">(-1) * RTOBLPR </w:t>
      </w:r>
      <w:r w:rsidRPr="00887C6A">
        <w:rPr>
          <w:i/>
          <w:vertAlign w:val="subscript"/>
          <w:lang w:val="pt-BR"/>
        </w:rPr>
        <w:t>(j, k)</w:t>
      </w:r>
      <w:r w:rsidRPr="00887C6A">
        <w:rPr>
          <w:lang w:val="pt-BR"/>
        </w:rPr>
        <w:t xml:space="preserve"> * DAOBL </w:t>
      </w:r>
      <w:r w:rsidRPr="00887C6A">
        <w:rPr>
          <w:i/>
          <w:vertAlign w:val="subscript"/>
          <w:lang w:val="pt-BR"/>
        </w:rPr>
        <w:t>o, (j, k)</w:t>
      </w:r>
    </w:p>
    <w:p w14:paraId="780F8A33" w14:textId="77777777" w:rsidR="00212172" w:rsidRPr="00887C6A" w:rsidRDefault="00212172" w:rsidP="00212172">
      <w:pPr>
        <w:pStyle w:val="BodyText"/>
        <w:ind w:firstLine="720"/>
      </w:pPr>
      <w:r w:rsidRPr="00887C6A">
        <w:t>Where:</w:t>
      </w:r>
    </w:p>
    <w:p w14:paraId="0735CE87" w14:textId="77777777" w:rsidR="00212172" w:rsidRPr="00887C6A" w:rsidRDefault="00212172" w:rsidP="00212172">
      <w:pPr>
        <w:pStyle w:val="BodyTextNumbered"/>
        <w:ind w:left="1440"/>
        <w:rPr>
          <w:lang w:val="sv-SE"/>
        </w:rPr>
      </w:pPr>
      <w:r w:rsidRPr="00887C6A">
        <w:rPr>
          <w:lang w:val="sv-SE"/>
        </w:rPr>
        <w:t xml:space="preserve">RTOBLPR </w:t>
      </w:r>
      <w:r w:rsidRPr="00887C6A">
        <w:rPr>
          <w:i/>
          <w:vertAlign w:val="subscript"/>
          <w:lang w:val="sv-SE"/>
        </w:rPr>
        <w:t>(j, k)</w:t>
      </w:r>
      <w:r w:rsidRPr="00887C6A">
        <w:rPr>
          <w:lang w:val="sv-SE"/>
        </w:rPr>
        <w:tab/>
        <w:t>=</w:t>
      </w:r>
      <w:r w:rsidRPr="00887C6A">
        <w:rPr>
          <w:lang w:val="sv-SE"/>
        </w:rPr>
        <w:tab/>
      </w:r>
      <w:r w:rsidRPr="00887C6A">
        <w:rPr>
          <w:position w:val="-20"/>
        </w:rPr>
        <w:object w:dxaOrig="260" w:dyaOrig="580" w14:anchorId="4C81F61A">
          <v:shape id="_x0000_i1101" type="#_x0000_t75" style="width:13.5pt;height:28.5pt" o:ole="">
            <v:imagedata r:id="rId108" o:title=""/>
          </v:shape>
          <o:OLEObject Type="Embed" ProgID="Equation.3" ShapeID="_x0000_i1101" DrawAspect="Content" ObjectID="_1736579865" r:id="rId109"/>
        </w:object>
      </w:r>
      <w:r w:rsidRPr="00887C6A">
        <w:rPr>
          <w:lang w:val="sv-SE"/>
        </w:rPr>
        <w:t xml:space="preserve">(RTSPP </w:t>
      </w:r>
      <w:r w:rsidRPr="00887C6A">
        <w:rPr>
          <w:i/>
          <w:vertAlign w:val="subscript"/>
          <w:lang w:val="sv-SE"/>
        </w:rPr>
        <w:t>k, i</w:t>
      </w:r>
      <w:r w:rsidRPr="00887C6A">
        <w:rPr>
          <w:lang w:val="sv-SE"/>
        </w:rPr>
        <w:t xml:space="preserve"> – RTSPP </w:t>
      </w:r>
      <w:r w:rsidRPr="00887C6A">
        <w:rPr>
          <w:i/>
          <w:vertAlign w:val="subscript"/>
          <w:lang w:val="sv-SE"/>
        </w:rPr>
        <w:t>j, i</w:t>
      </w:r>
      <w:r w:rsidRPr="00887C6A">
        <w:rPr>
          <w:lang w:val="sv-SE"/>
        </w:rPr>
        <w:t>) / 4</w:t>
      </w:r>
    </w:p>
    <w:p w14:paraId="3640B83B" w14:textId="77777777" w:rsidR="00212172" w:rsidRPr="00887C6A" w:rsidRDefault="00212172" w:rsidP="00212172">
      <w:r w:rsidRPr="00887C6A">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900"/>
        <w:gridCol w:w="6498"/>
      </w:tblGrid>
      <w:tr w:rsidR="00212172" w:rsidRPr="00887C6A" w14:paraId="065F29A4" w14:textId="77777777" w:rsidTr="009F28D9">
        <w:trPr>
          <w:cantSplit/>
          <w:tblHeader/>
        </w:trPr>
        <w:tc>
          <w:tcPr>
            <w:tcW w:w="1137" w:type="pct"/>
          </w:tcPr>
          <w:p w14:paraId="6BE88932" w14:textId="77777777" w:rsidR="00212172" w:rsidRPr="00887C6A" w:rsidRDefault="00212172" w:rsidP="009F28D9">
            <w:pPr>
              <w:pStyle w:val="TableHead"/>
            </w:pPr>
            <w:r w:rsidRPr="00887C6A">
              <w:t>Variable</w:t>
            </w:r>
          </w:p>
        </w:tc>
        <w:tc>
          <w:tcPr>
            <w:tcW w:w="470" w:type="pct"/>
          </w:tcPr>
          <w:p w14:paraId="52E4343B" w14:textId="77777777" w:rsidR="00212172" w:rsidRPr="00887C6A" w:rsidRDefault="00212172" w:rsidP="009F28D9">
            <w:pPr>
              <w:pStyle w:val="TableHead"/>
            </w:pPr>
            <w:r w:rsidRPr="00887C6A">
              <w:t>Unit</w:t>
            </w:r>
          </w:p>
        </w:tc>
        <w:tc>
          <w:tcPr>
            <w:tcW w:w="3393" w:type="pct"/>
          </w:tcPr>
          <w:p w14:paraId="17B49906" w14:textId="77777777" w:rsidR="00212172" w:rsidRPr="00887C6A" w:rsidRDefault="00212172" w:rsidP="009F28D9">
            <w:pPr>
              <w:pStyle w:val="TableHead"/>
            </w:pPr>
            <w:r w:rsidRPr="00887C6A">
              <w:t>Definition</w:t>
            </w:r>
          </w:p>
        </w:tc>
      </w:tr>
      <w:tr w:rsidR="00212172" w:rsidRPr="00887C6A" w14:paraId="4CB6A022" w14:textId="77777777" w:rsidTr="009F28D9">
        <w:trPr>
          <w:cantSplit/>
        </w:trPr>
        <w:tc>
          <w:tcPr>
            <w:tcW w:w="1137" w:type="pct"/>
          </w:tcPr>
          <w:p w14:paraId="0BCD1D5F" w14:textId="77777777" w:rsidR="00212172" w:rsidRPr="00887C6A" w:rsidRDefault="00212172" w:rsidP="009F28D9">
            <w:pPr>
              <w:pStyle w:val="TableBody"/>
            </w:pPr>
            <w:r w:rsidRPr="00887C6A">
              <w:t xml:space="preserve">RTOBLAMT </w:t>
            </w:r>
            <w:r w:rsidRPr="008F3BDD">
              <w:rPr>
                <w:i/>
                <w:vertAlign w:val="subscript"/>
              </w:rPr>
              <w:t>q, (j, k)</w:t>
            </w:r>
          </w:p>
        </w:tc>
        <w:tc>
          <w:tcPr>
            <w:tcW w:w="470" w:type="pct"/>
          </w:tcPr>
          <w:p w14:paraId="56EC801B" w14:textId="77777777" w:rsidR="00212172" w:rsidRPr="00887C6A" w:rsidRDefault="00212172" w:rsidP="009F28D9">
            <w:pPr>
              <w:pStyle w:val="TableBody"/>
            </w:pPr>
            <w:r w:rsidRPr="00887C6A">
              <w:t>$</w:t>
            </w:r>
          </w:p>
        </w:tc>
        <w:tc>
          <w:tcPr>
            <w:tcW w:w="3393" w:type="pct"/>
          </w:tcPr>
          <w:p w14:paraId="49FB674C" w14:textId="77777777" w:rsidR="00212172" w:rsidRPr="00887C6A" w:rsidRDefault="00212172" w:rsidP="009F28D9">
            <w:pPr>
              <w:pStyle w:val="TableBody"/>
            </w:pPr>
            <w:r w:rsidRPr="00887C6A">
              <w:rPr>
                <w:i/>
              </w:rPr>
              <w:t>Real-Time Obligation Amount per QSE per pair of source and sink</w:t>
            </w:r>
            <w:r w:rsidRPr="00887C6A">
              <w:t xml:space="preserve">—The payment or charge to QSE </w:t>
            </w:r>
            <w:r w:rsidRPr="00887C6A">
              <w:rPr>
                <w:i/>
              </w:rPr>
              <w:t>q</w:t>
            </w:r>
            <w:r w:rsidRPr="00887C6A">
              <w:t xml:space="preserve"> for its PTP Obligations with the source </w:t>
            </w:r>
            <w:r w:rsidRPr="00887C6A">
              <w:rPr>
                <w:i/>
              </w:rPr>
              <w:t>j</w:t>
            </w:r>
            <w:r w:rsidRPr="00887C6A">
              <w:t xml:space="preserve"> and the sink </w:t>
            </w:r>
            <w:r w:rsidRPr="00887C6A">
              <w:rPr>
                <w:i/>
              </w:rPr>
              <w:t>k</w:t>
            </w:r>
            <w:r w:rsidRPr="00887C6A">
              <w:t xml:space="preserve"> settled in Real-Time, for the hour.</w:t>
            </w:r>
          </w:p>
        </w:tc>
      </w:tr>
      <w:tr w:rsidR="00212172" w:rsidRPr="00887C6A" w14:paraId="6F5CB7A0" w14:textId="77777777" w:rsidTr="009F28D9">
        <w:trPr>
          <w:cantSplit/>
        </w:trPr>
        <w:tc>
          <w:tcPr>
            <w:tcW w:w="1137" w:type="pct"/>
          </w:tcPr>
          <w:p w14:paraId="152A03CF" w14:textId="77777777" w:rsidR="00212172" w:rsidRPr="00887C6A" w:rsidRDefault="00212172" w:rsidP="009F28D9">
            <w:pPr>
              <w:pStyle w:val="TableBody"/>
            </w:pPr>
            <w:r w:rsidRPr="00887C6A">
              <w:lastRenderedPageBreak/>
              <w:t xml:space="preserve">RTOBLLOAMT </w:t>
            </w:r>
            <w:r w:rsidRPr="008F3BDD">
              <w:rPr>
                <w:i/>
                <w:vertAlign w:val="subscript"/>
              </w:rPr>
              <w:t>q, (j, k)</w:t>
            </w:r>
          </w:p>
        </w:tc>
        <w:tc>
          <w:tcPr>
            <w:tcW w:w="470" w:type="pct"/>
          </w:tcPr>
          <w:p w14:paraId="07E0CC4F" w14:textId="77777777" w:rsidR="00212172" w:rsidRPr="00887C6A" w:rsidRDefault="00212172" w:rsidP="009F28D9">
            <w:pPr>
              <w:pStyle w:val="TableBody"/>
            </w:pPr>
            <w:r w:rsidRPr="00887C6A">
              <w:t>$</w:t>
            </w:r>
          </w:p>
        </w:tc>
        <w:tc>
          <w:tcPr>
            <w:tcW w:w="3393" w:type="pct"/>
          </w:tcPr>
          <w:p w14:paraId="560A9757" w14:textId="77777777" w:rsidR="00212172" w:rsidRPr="00887C6A" w:rsidRDefault="00212172" w:rsidP="009F28D9">
            <w:pPr>
              <w:pStyle w:val="TableBody"/>
              <w:rPr>
                <w:i/>
              </w:rPr>
            </w:pPr>
            <w:r w:rsidRPr="00887C6A">
              <w:rPr>
                <w:i/>
              </w:rPr>
              <w:t>Real-Time Obligation with Links to an Option Amount per QSE per pair of source and sink</w:t>
            </w:r>
            <w:r w:rsidRPr="00887C6A">
              <w:t xml:space="preserve">—The payment  to QSE </w:t>
            </w:r>
            <w:r w:rsidRPr="00887C6A">
              <w:rPr>
                <w:i/>
              </w:rPr>
              <w:t>q</w:t>
            </w:r>
            <w:r w:rsidRPr="00887C6A">
              <w:t xml:space="preserve"> for its PTP Obligations with Links to an Option with the source </w:t>
            </w:r>
            <w:r w:rsidRPr="00887C6A">
              <w:rPr>
                <w:i/>
              </w:rPr>
              <w:t>j</w:t>
            </w:r>
            <w:r w:rsidRPr="00887C6A">
              <w:t xml:space="preserve"> and the sink </w:t>
            </w:r>
            <w:r w:rsidRPr="00887C6A">
              <w:rPr>
                <w:i/>
              </w:rPr>
              <w:t>k</w:t>
            </w:r>
            <w:r w:rsidRPr="00887C6A">
              <w:t xml:space="preserve"> settled in Real-Time, for the hour.</w:t>
            </w:r>
          </w:p>
        </w:tc>
      </w:tr>
      <w:tr w:rsidR="00212172" w:rsidRPr="00887C6A" w14:paraId="26058315" w14:textId="77777777" w:rsidTr="009F28D9">
        <w:trPr>
          <w:cantSplit/>
        </w:trPr>
        <w:tc>
          <w:tcPr>
            <w:tcW w:w="1137" w:type="pct"/>
          </w:tcPr>
          <w:p w14:paraId="52FD58DB" w14:textId="77777777" w:rsidR="00212172" w:rsidRPr="00887C6A" w:rsidRDefault="00212172" w:rsidP="009F28D9">
            <w:pPr>
              <w:pStyle w:val="TableBody"/>
            </w:pPr>
            <w:r w:rsidRPr="00887C6A">
              <w:t xml:space="preserve">NDRTOBLAMT </w:t>
            </w:r>
            <w:r w:rsidRPr="008F3BDD">
              <w:rPr>
                <w:i/>
                <w:vertAlign w:val="subscript"/>
              </w:rPr>
              <w:t>o, (j, k)</w:t>
            </w:r>
          </w:p>
        </w:tc>
        <w:tc>
          <w:tcPr>
            <w:tcW w:w="470" w:type="pct"/>
          </w:tcPr>
          <w:p w14:paraId="5C469A68" w14:textId="77777777" w:rsidR="00212172" w:rsidRPr="00887C6A" w:rsidRDefault="00212172" w:rsidP="009F28D9">
            <w:pPr>
              <w:pStyle w:val="TableBody"/>
            </w:pPr>
            <w:r w:rsidRPr="00887C6A">
              <w:t>$</w:t>
            </w:r>
          </w:p>
        </w:tc>
        <w:tc>
          <w:tcPr>
            <w:tcW w:w="3393" w:type="pct"/>
          </w:tcPr>
          <w:p w14:paraId="1B9E6140" w14:textId="77777777" w:rsidR="00212172" w:rsidRPr="00887C6A" w:rsidRDefault="00212172" w:rsidP="009F28D9">
            <w:pPr>
              <w:pStyle w:val="TableBody"/>
              <w:rPr>
                <w:i/>
              </w:rPr>
            </w:pPr>
            <w:r w:rsidRPr="00887C6A">
              <w:rPr>
                <w:i/>
              </w:rPr>
              <w:t>No DAM Real-Time Obligation Amount per CRR Owner per pair of source and sink</w:t>
            </w:r>
            <w:r w:rsidRPr="00887C6A">
              <w:t xml:space="preserve">—The payment or charge to CRR Owner </w:t>
            </w:r>
            <w:r w:rsidRPr="00887C6A">
              <w:rPr>
                <w:i/>
              </w:rPr>
              <w:t>o</w:t>
            </w:r>
            <w:r w:rsidRPr="00887C6A">
              <w:t xml:space="preserve"> for its PTP Obligations with the source </w:t>
            </w:r>
            <w:r w:rsidRPr="00887C6A">
              <w:rPr>
                <w:i/>
              </w:rPr>
              <w:t>j</w:t>
            </w:r>
            <w:r w:rsidRPr="00887C6A">
              <w:t xml:space="preserve"> and the sink </w:t>
            </w:r>
            <w:r w:rsidRPr="00887C6A">
              <w:rPr>
                <w:i/>
              </w:rPr>
              <w:t>k</w:t>
            </w:r>
            <w:r w:rsidRPr="00887C6A">
              <w:t xml:space="preserve"> settled in Real-Time when ERCOT is unable to execute the DAM, for the hour.</w:t>
            </w:r>
          </w:p>
        </w:tc>
      </w:tr>
      <w:tr w:rsidR="00212172" w:rsidRPr="00887C6A" w14:paraId="0DBFCAD3" w14:textId="77777777" w:rsidTr="009F28D9">
        <w:trPr>
          <w:cantSplit/>
        </w:trPr>
        <w:tc>
          <w:tcPr>
            <w:tcW w:w="1137" w:type="pct"/>
          </w:tcPr>
          <w:p w14:paraId="3C828443" w14:textId="77777777" w:rsidR="00212172" w:rsidRPr="00887C6A" w:rsidRDefault="00212172" w:rsidP="009F28D9">
            <w:pPr>
              <w:pStyle w:val="TableBody"/>
            </w:pPr>
            <w:r w:rsidRPr="00887C6A">
              <w:t xml:space="preserve">RTOBLPR </w:t>
            </w:r>
            <w:r w:rsidRPr="008F3BDD">
              <w:rPr>
                <w:i/>
                <w:vertAlign w:val="subscript"/>
              </w:rPr>
              <w:t>(j, k)</w:t>
            </w:r>
          </w:p>
        </w:tc>
        <w:tc>
          <w:tcPr>
            <w:tcW w:w="470" w:type="pct"/>
          </w:tcPr>
          <w:p w14:paraId="7618CAB0" w14:textId="77777777" w:rsidR="00212172" w:rsidRPr="00887C6A" w:rsidRDefault="00212172" w:rsidP="009F28D9">
            <w:pPr>
              <w:pStyle w:val="TableBody"/>
            </w:pPr>
            <w:r w:rsidRPr="00887C6A">
              <w:t>$/MW per hour</w:t>
            </w:r>
          </w:p>
        </w:tc>
        <w:tc>
          <w:tcPr>
            <w:tcW w:w="3393" w:type="pct"/>
          </w:tcPr>
          <w:p w14:paraId="3024C5AA" w14:textId="77777777" w:rsidR="00212172" w:rsidRPr="00887C6A" w:rsidRDefault="00212172" w:rsidP="009F28D9">
            <w:pPr>
              <w:pStyle w:val="TableBody"/>
            </w:pPr>
            <w:r w:rsidRPr="00887C6A">
              <w:rPr>
                <w:i/>
              </w:rPr>
              <w:t>Real-Time Obligation Price</w:t>
            </w:r>
            <w:r w:rsidRPr="00887C6A">
              <w:t>—The Real-Time price of the PTP Obligation, for the hour.</w:t>
            </w:r>
          </w:p>
        </w:tc>
      </w:tr>
      <w:tr w:rsidR="00212172" w:rsidRPr="00887C6A" w14:paraId="5E7617AC" w14:textId="77777777" w:rsidTr="009F28D9">
        <w:trPr>
          <w:cantSplit/>
        </w:trPr>
        <w:tc>
          <w:tcPr>
            <w:tcW w:w="1137" w:type="pct"/>
          </w:tcPr>
          <w:p w14:paraId="11D4BFBF" w14:textId="77777777" w:rsidR="00212172" w:rsidRPr="00887C6A" w:rsidRDefault="00212172" w:rsidP="009F28D9">
            <w:pPr>
              <w:pStyle w:val="TableBody"/>
            </w:pPr>
            <w:r w:rsidRPr="00887C6A">
              <w:t xml:space="preserve">RTSPP </w:t>
            </w:r>
            <w:r w:rsidRPr="008F3BDD">
              <w:rPr>
                <w:i/>
                <w:vertAlign w:val="subscript"/>
              </w:rPr>
              <w:t>j, i</w:t>
            </w:r>
          </w:p>
        </w:tc>
        <w:tc>
          <w:tcPr>
            <w:tcW w:w="470" w:type="pct"/>
          </w:tcPr>
          <w:p w14:paraId="29CCB39E" w14:textId="77777777" w:rsidR="00212172" w:rsidRPr="00887C6A" w:rsidRDefault="00212172" w:rsidP="009F28D9">
            <w:pPr>
              <w:pStyle w:val="TableBody"/>
              <w:rPr>
                <w:iCs w:val="0"/>
              </w:rPr>
            </w:pPr>
            <w:r w:rsidRPr="00887C6A">
              <w:t>$/MWh</w:t>
            </w:r>
          </w:p>
        </w:tc>
        <w:tc>
          <w:tcPr>
            <w:tcW w:w="3393" w:type="pct"/>
          </w:tcPr>
          <w:p w14:paraId="2D1374D7" w14:textId="77777777" w:rsidR="00212172" w:rsidRPr="00887C6A" w:rsidRDefault="00212172" w:rsidP="009F28D9">
            <w:pPr>
              <w:pStyle w:val="TableBody"/>
              <w:rPr>
                <w:i/>
                <w:iCs w:val="0"/>
              </w:rPr>
            </w:pPr>
            <w:r w:rsidRPr="00887C6A">
              <w:rPr>
                <w:i/>
                <w:iCs w:val="0"/>
              </w:rPr>
              <w:t>Real-Time Settlement Point Price at source per interval</w:t>
            </w:r>
            <w:r w:rsidRPr="00887C6A">
              <w:t xml:space="preserve">—The Real-Time Settlement Point Price at the source </w:t>
            </w:r>
            <w:r w:rsidRPr="00887C6A">
              <w:rPr>
                <w:i/>
              </w:rPr>
              <w:t>j</w:t>
            </w:r>
            <w:r w:rsidRPr="00887C6A">
              <w:t xml:space="preserve"> for the 15-minute Settlement Interval </w:t>
            </w:r>
            <w:r w:rsidRPr="00887C6A">
              <w:rPr>
                <w:i/>
              </w:rPr>
              <w:t>i</w:t>
            </w:r>
            <w:r w:rsidRPr="00887C6A">
              <w:t>.</w:t>
            </w:r>
          </w:p>
        </w:tc>
      </w:tr>
      <w:tr w:rsidR="00212172" w:rsidRPr="00887C6A" w14:paraId="3FF9B611" w14:textId="77777777" w:rsidTr="009F28D9">
        <w:trPr>
          <w:cantSplit/>
        </w:trPr>
        <w:tc>
          <w:tcPr>
            <w:tcW w:w="1137" w:type="pct"/>
          </w:tcPr>
          <w:p w14:paraId="73770AD5" w14:textId="77777777" w:rsidR="00212172" w:rsidRPr="00887C6A" w:rsidRDefault="00212172" w:rsidP="009F28D9">
            <w:pPr>
              <w:pStyle w:val="TableBody"/>
            </w:pPr>
            <w:r w:rsidRPr="00887C6A">
              <w:t xml:space="preserve">RTSPP </w:t>
            </w:r>
            <w:r w:rsidRPr="008F3BDD">
              <w:rPr>
                <w:i/>
                <w:vertAlign w:val="subscript"/>
              </w:rPr>
              <w:t>k, i</w:t>
            </w:r>
          </w:p>
        </w:tc>
        <w:tc>
          <w:tcPr>
            <w:tcW w:w="470" w:type="pct"/>
          </w:tcPr>
          <w:p w14:paraId="38E7760E" w14:textId="77777777" w:rsidR="00212172" w:rsidRPr="00887C6A" w:rsidRDefault="00212172" w:rsidP="009F28D9">
            <w:pPr>
              <w:pStyle w:val="TableBody"/>
              <w:rPr>
                <w:iCs w:val="0"/>
              </w:rPr>
            </w:pPr>
            <w:r w:rsidRPr="00887C6A">
              <w:t>$/MWh</w:t>
            </w:r>
          </w:p>
        </w:tc>
        <w:tc>
          <w:tcPr>
            <w:tcW w:w="3393" w:type="pct"/>
          </w:tcPr>
          <w:p w14:paraId="22A8C77C" w14:textId="77777777" w:rsidR="00212172" w:rsidRPr="00887C6A" w:rsidRDefault="00212172" w:rsidP="009F28D9">
            <w:pPr>
              <w:pStyle w:val="TableBody"/>
              <w:rPr>
                <w:i/>
                <w:iCs w:val="0"/>
              </w:rPr>
            </w:pPr>
            <w:r w:rsidRPr="00887C6A">
              <w:rPr>
                <w:i/>
                <w:iCs w:val="0"/>
              </w:rPr>
              <w:t>Real-Time Settlement Point Price at sink per interval</w:t>
            </w:r>
            <w:r w:rsidRPr="00887C6A">
              <w:t xml:space="preserve">—The Real-Time Settlement Point Price at the sink </w:t>
            </w:r>
            <w:r w:rsidRPr="00887C6A">
              <w:rPr>
                <w:i/>
              </w:rPr>
              <w:t>k</w:t>
            </w:r>
            <w:r w:rsidRPr="00887C6A">
              <w:t xml:space="preserve"> for the 15-minute Settlement Interval </w:t>
            </w:r>
            <w:r w:rsidRPr="00887C6A">
              <w:rPr>
                <w:i/>
              </w:rPr>
              <w:t>i</w:t>
            </w:r>
            <w:r w:rsidRPr="00887C6A">
              <w:t>.</w:t>
            </w:r>
          </w:p>
        </w:tc>
      </w:tr>
      <w:tr w:rsidR="00212172" w:rsidRPr="00887C6A" w14:paraId="78D47E33" w14:textId="77777777" w:rsidTr="009F28D9">
        <w:trPr>
          <w:cantSplit/>
        </w:trPr>
        <w:tc>
          <w:tcPr>
            <w:tcW w:w="1137" w:type="pct"/>
          </w:tcPr>
          <w:p w14:paraId="69CA71BB" w14:textId="77777777" w:rsidR="00212172" w:rsidRPr="00887C6A" w:rsidRDefault="00212172" w:rsidP="009F28D9">
            <w:pPr>
              <w:pStyle w:val="TableBody"/>
            </w:pPr>
            <w:r w:rsidRPr="00887C6A">
              <w:t xml:space="preserve">RTOBL </w:t>
            </w:r>
            <w:r w:rsidRPr="008F3BDD">
              <w:rPr>
                <w:i/>
                <w:vertAlign w:val="subscript"/>
              </w:rPr>
              <w:t>q, (j, k)</w:t>
            </w:r>
          </w:p>
        </w:tc>
        <w:tc>
          <w:tcPr>
            <w:tcW w:w="470" w:type="pct"/>
          </w:tcPr>
          <w:p w14:paraId="1679FEAF" w14:textId="77777777" w:rsidR="00212172" w:rsidRPr="00887C6A" w:rsidRDefault="00212172" w:rsidP="009F28D9">
            <w:pPr>
              <w:pStyle w:val="TableBody"/>
            </w:pPr>
            <w:r w:rsidRPr="00887C6A">
              <w:t>MW</w:t>
            </w:r>
          </w:p>
        </w:tc>
        <w:tc>
          <w:tcPr>
            <w:tcW w:w="3393" w:type="pct"/>
          </w:tcPr>
          <w:p w14:paraId="612C3AB1" w14:textId="77777777" w:rsidR="00212172" w:rsidRPr="00887C6A" w:rsidRDefault="00212172" w:rsidP="009F28D9">
            <w:pPr>
              <w:pStyle w:val="TableBody"/>
            </w:pPr>
            <w:r w:rsidRPr="00887C6A">
              <w:rPr>
                <w:i/>
              </w:rPr>
              <w:t>Real-Time Obligation per QSE per pair of source and sink</w:t>
            </w:r>
            <w:r w:rsidRPr="00887C6A">
              <w:t xml:space="preserve">—The total MW of QSE </w:t>
            </w:r>
            <w:r w:rsidRPr="00887C6A">
              <w:rPr>
                <w:i/>
              </w:rPr>
              <w:t>q</w:t>
            </w:r>
            <w:r w:rsidRPr="00887C6A">
              <w:t xml:space="preserve">’s PTP Obligation bids cleared in the DAM and settled in Real-Time for the source </w:t>
            </w:r>
            <w:r w:rsidRPr="00887C6A">
              <w:rPr>
                <w:i/>
              </w:rPr>
              <w:t>j</w:t>
            </w:r>
            <w:r w:rsidRPr="00887C6A">
              <w:t xml:space="preserve"> and the sink </w:t>
            </w:r>
            <w:r w:rsidRPr="00887C6A">
              <w:rPr>
                <w:i/>
              </w:rPr>
              <w:t>k</w:t>
            </w:r>
            <w:r w:rsidRPr="00887C6A">
              <w:t xml:space="preserve"> for the hour.</w:t>
            </w:r>
          </w:p>
        </w:tc>
      </w:tr>
      <w:tr w:rsidR="00212172" w:rsidRPr="00887C6A" w14:paraId="0F9FD664" w14:textId="77777777" w:rsidTr="009F28D9">
        <w:trPr>
          <w:cantSplit/>
        </w:trPr>
        <w:tc>
          <w:tcPr>
            <w:tcW w:w="1137" w:type="pct"/>
          </w:tcPr>
          <w:p w14:paraId="0AFA6BEF" w14:textId="77777777" w:rsidR="00212172" w:rsidRPr="00887C6A" w:rsidRDefault="00212172" w:rsidP="009F28D9">
            <w:pPr>
              <w:pStyle w:val="TableBody"/>
              <w:rPr>
                <w:bCs/>
              </w:rPr>
            </w:pPr>
            <w:r w:rsidRPr="00887C6A">
              <w:t xml:space="preserve">RTOBLLO </w:t>
            </w:r>
            <w:r w:rsidRPr="008F3BDD">
              <w:rPr>
                <w:i/>
                <w:vertAlign w:val="subscript"/>
              </w:rPr>
              <w:t>q, (j, k)</w:t>
            </w:r>
          </w:p>
        </w:tc>
        <w:tc>
          <w:tcPr>
            <w:tcW w:w="470" w:type="pct"/>
          </w:tcPr>
          <w:p w14:paraId="440B579C" w14:textId="77777777" w:rsidR="00212172" w:rsidRPr="00887C6A" w:rsidRDefault="00212172" w:rsidP="009F28D9">
            <w:pPr>
              <w:pStyle w:val="TableBody"/>
              <w:rPr>
                <w:bCs/>
              </w:rPr>
            </w:pPr>
            <w:r w:rsidRPr="00887C6A">
              <w:t>MW</w:t>
            </w:r>
          </w:p>
        </w:tc>
        <w:tc>
          <w:tcPr>
            <w:tcW w:w="3393" w:type="pct"/>
          </w:tcPr>
          <w:p w14:paraId="022CE6D3" w14:textId="77777777" w:rsidR="00212172" w:rsidRPr="00887C6A" w:rsidRDefault="00212172" w:rsidP="009F28D9">
            <w:pPr>
              <w:pStyle w:val="TableBody"/>
              <w:rPr>
                <w:i/>
              </w:rPr>
            </w:pPr>
            <w:r w:rsidRPr="00887C6A">
              <w:rPr>
                <w:i/>
              </w:rPr>
              <w:t>Real-Time Obligation with Links to an Option per QSE per pair of source and sink</w:t>
            </w:r>
            <w:r w:rsidRPr="00887C6A">
              <w:t xml:space="preserve">—The total MW of QSE </w:t>
            </w:r>
            <w:r w:rsidRPr="00887C6A">
              <w:rPr>
                <w:i/>
              </w:rPr>
              <w:t>q</w:t>
            </w:r>
            <w:r w:rsidRPr="00887C6A">
              <w:t xml:space="preserve">’s PTP Obligation bids with Links to an Option cleared in the DAM and settled in Real-Time for the source </w:t>
            </w:r>
            <w:r w:rsidRPr="00887C6A">
              <w:rPr>
                <w:i/>
              </w:rPr>
              <w:t>j</w:t>
            </w:r>
            <w:r w:rsidRPr="00887C6A">
              <w:t xml:space="preserve"> and the sink </w:t>
            </w:r>
            <w:r w:rsidRPr="00887C6A">
              <w:rPr>
                <w:i/>
              </w:rPr>
              <w:t>k</w:t>
            </w:r>
            <w:r w:rsidRPr="00887C6A">
              <w:t xml:space="preserve"> for the hour.</w:t>
            </w:r>
          </w:p>
        </w:tc>
      </w:tr>
      <w:tr w:rsidR="00212172" w:rsidRPr="00887C6A" w14:paraId="426B461A" w14:textId="77777777" w:rsidTr="009F28D9">
        <w:trPr>
          <w:cantSplit/>
        </w:trPr>
        <w:tc>
          <w:tcPr>
            <w:tcW w:w="1137" w:type="pct"/>
          </w:tcPr>
          <w:p w14:paraId="01F0747B" w14:textId="77777777" w:rsidR="00212172" w:rsidRPr="00887C6A" w:rsidRDefault="00212172" w:rsidP="009F28D9">
            <w:pPr>
              <w:pStyle w:val="TableBody"/>
            </w:pPr>
            <w:r w:rsidRPr="00887C6A">
              <w:rPr>
                <w:bCs/>
              </w:rPr>
              <w:t xml:space="preserve">DAOBL </w:t>
            </w:r>
            <w:r w:rsidRPr="008F3BDD">
              <w:rPr>
                <w:i/>
                <w:vertAlign w:val="subscript"/>
              </w:rPr>
              <w:t xml:space="preserve">o, </w:t>
            </w:r>
            <w:r w:rsidRPr="008F3BDD">
              <w:rPr>
                <w:bCs/>
                <w:i/>
                <w:vertAlign w:val="subscript"/>
              </w:rPr>
              <w:t>(j, k)</w:t>
            </w:r>
          </w:p>
        </w:tc>
        <w:tc>
          <w:tcPr>
            <w:tcW w:w="470" w:type="pct"/>
          </w:tcPr>
          <w:p w14:paraId="00B13501" w14:textId="77777777" w:rsidR="00212172" w:rsidRPr="00887C6A" w:rsidRDefault="00212172" w:rsidP="009F28D9">
            <w:pPr>
              <w:pStyle w:val="TableBody"/>
            </w:pPr>
            <w:r w:rsidRPr="00887C6A">
              <w:rPr>
                <w:bCs/>
              </w:rPr>
              <w:t>MW</w:t>
            </w:r>
          </w:p>
        </w:tc>
        <w:tc>
          <w:tcPr>
            <w:tcW w:w="3393" w:type="pct"/>
          </w:tcPr>
          <w:p w14:paraId="294B2230" w14:textId="77777777" w:rsidR="00212172" w:rsidRPr="00887C6A" w:rsidRDefault="00212172" w:rsidP="009F28D9">
            <w:pPr>
              <w:pStyle w:val="TableBody"/>
            </w:pPr>
            <w:r w:rsidRPr="00887C6A">
              <w:rPr>
                <w:i/>
              </w:rPr>
              <w:t>Day-Ahead Obligation per CRR Owner per source and sink pair</w:t>
            </w:r>
            <w:r w:rsidRPr="00887C6A">
              <w:t>—</w:t>
            </w:r>
            <w:r w:rsidRPr="00887C6A">
              <w:rPr>
                <w:bCs/>
              </w:rPr>
              <w:t xml:space="preserve">The number of CRR Owner </w:t>
            </w:r>
            <w:r w:rsidRPr="00887C6A">
              <w:rPr>
                <w:bCs/>
                <w:i/>
              </w:rPr>
              <w:t>o</w:t>
            </w:r>
            <w:r w:rsidRPr="00887C6A">
              <w:rPr>
                <w:bCs/>
              </w:rPr>
              <w:t>’s PT</w:t>
            </w:r>
            <w:r w:rsidRPr="00887C6A">
              <w:t>P</w:t>
            </w:r>
            <w:r w:rsidRPr="00887C6A">
              <w:rPr>
                <w:bCs/>
              </w:rPr>
              <w:t xml:space="preserve"> Obligations with the source </w:t>
            </w:r>
            <w:r w:rsidRPr="00887C6A">
              <w:rPr>
                <w:bCs/>
                <w:i/>
              </w:rPr>
              <w:t>j</w:t>
            </w:r>
            <w:r w:rsidRPr="00887C6A">
              <w:rPr>
                <w:bCs/>
              </w:rPr>
              <w:t xml:space="preserve"> and the sink </w:t>
            </w:r>
            <w:r w:rsidRPr="00887C6A">
              <w:rPr>
                <w:bCs/>
                <w:i/>
              </w:rPr>
              <w:t>k</w:t>
            </w:r>
            <w:r w:rsidRPr="00887C6A">
              <w:rPr>
                <w:bCs/>
              </w:rPr>
              <w:t xml:space="preserve"> settled in the DAM for the hour.  See Section 7.9.1.1, Payments and Charges for PTP Obligations Settled in DAM.</w:t>
            </w:r>
          </w:p>
        </w:tc>
      </w:tr>
      <w:tr w:rsidR="00212172" w:rsidRPr="00887C6A" w14:paraId="529C568F" w14:textId="77777777" w:rsidTr="009F28D9">
        <w:trPr>
          <w:cantSplit/>
        </w:trPr>
        <w:tc>
          <w:tcPr>
            <w:tcW w:w="1137" w:type="pct"/>
          </w:tcPr>
          <w:p w14:paraId="286D22C2" w14:textId="77777777" w:rsidR="00212172" w:rsidRPr="008F3BDD" w:rsidRDefault="00212172" w:rsidP="009F28D9">
            <w:pPr>
              <w:pStyle w:val="TableBody"/>
              <w:rPr>
                <w:i/>
              </w:rPr>
            </w:pPr>
            <w:r w:rsidRPr="008F3BDD">
              <w:rPr>
                <w:bCs/>
                <w:i/>
              </w:rPr>
              <w:t>o</w:t>
            </w:r>
          </w:p>
        </w:tc>
        <w:tc>
          <w:tcPr>
            <w:tcW w:w="470" w:type="pct"/>
          </w:tcPr>
          <w:p w14:paraId="7DDB3D65" w14:textId="77777777" w:rsidR="00212172" w:rsidRPr="00887C6A" w:rsidRDefault="00212172" w:rsidP="009F28D9">
            <w:pPr>
              <w:pStyle w:val="TableBody"/>
            </w:pPr>
            <w:r w:rsidRPr="00887C6A">
              <w:rPr>
                <w:bCs/>
              </w:rPr>
              <w:t>none</w:t>
            </w:r>
          </w:p>
        </w:tc>
        <w:tc>
          <w:tcPr>
            <w:tcW w:w="3393" w:type="pct"/>
          </w:tcPr>
          <w:p w14:paraId="5ECF527C" w14:textId="77777777" w:rsidR="00212172" w:rsidRPr="00887C6A" w:rsidRDefault="00212172" w:rsidP="009F28D9">
            <w:pPr>
              <w:pStyle w:val="TableBody"/>
            </w:pPr>
            <w:r w:rsidRPr="00887C6A">
              <w:t>A CRR Owner.</w:t>
            </w:r>
          </w:p>
        </w:tc>
      </w:tr>
      <w:tr w:rsidR="00212172" w:rsidRPr="00887C6A" w14:paraId="036F3B26" w14:textId="77777777" w:rsidTr="009F28D9">
        <w:trPr>
          <w:cantSplit/>
        </w:trPr>
        <w:tc>
          <w:tcPr>
            <w:tcW w:w="1137" w:type="pct"/>
          </w:tcPr>
          <w:p w14:paraId="52B17AEC" w14:textId="77777777" w:rsidR="00212172" w:rsidRPr="008F3BDD" w:rsidRDefault="00212172" w:rsidP="009F28D9">
            <w:pPr>
              <w:pStyle w:val="TableBody"/>
              <w:rPr>
                <w:i/>
              </w:rPr>
            </w:pPr>
            <w:r w:rsidRPr="008F3BDD">
              <w:rPr>
                <w:i/>
              </w:rPr>
              <w:t>q</w:t>
            </w:r>
          </w:p>
        </w:tc>
        <w:tc>
          <w:tcPr>
            <w:tcW w:w="470" w:type="pct"/>
          </w:tcPr>
          <w:p w14:paraId="7DC59ACE" w14:textId="77777777" w:rsidR="00212172" w:rsidRPr="00887C6A" w:rsidRDefault="00212172" w:rsidP="009F28D9">
            <w:pPr>
              <w:pStyle w:val="TableBody"/>
            </w:pPr>
            <w:r w:rsidRPr="00887C6A">
              <w:t>none</w:t>
            </w:r>
          </w:p>
        </w:tc>
        <w:tc>
          <w:tcPr>
            <w:tcW w:w="3393" w:type="pct"/>
          </w:tcPr>
          <w:p w14:paraId="20D0C055" w14:textId="77777777" w:rsidR="00212172" w:rsidRPr="00887C6A" w:rsidRDefault="00212172" w:rsidP="009F28D9">
            <w:pPr>
              <w:pStyle w:val="TableBody"/>
            </w:pPr>
            <w:r w:rsidRPr="00887C6A">
              <w:t>A QSE.</w:t>
            </w:r>
          </w:p>
        </w:tc>
      </w:tr>
      <w:tr w:rsidR="00212172" w:rsidRPr="00887C6A" w14:paraId="25E88B21" w14:textId="77777777" w:rsidTr="009F28D9">
        <w:trPr>
          <w:cantSplit/>
        </w:trPr>
        <w:tc>
          <w:tcPr>
            <w:tcW w:w="1137" w:type="pct"/>
          </w:tcPr>
          <w:p w14:paraId="5D3CD21B" w14:textId="77777777" w:rsidR="00212172" w:rsidRPr="008F3BDD" w:rsidRDefault="00212172" w:rsidP="009F28D9">
            <w:pPr>
              <w:pStyle w:val="TableBody"/>
              <w:rPr>
                <w:i/>
              </w:rPr>
            </w:pPr>
            <w:r w:rsidRPr="008F3BDD">
              <w:rPr>
                <w:i/>
              </w:rPr>
              <w:t>i</w:t>
            </w:r>
          </w:p>
        </w:tc>
        <w:tc>
          <w:tcPr>
            <w:tcW w:w="470" w:type="pct"/>
          </w:tcPr>
          <w:p w14:paraId="01554395" w14:textId="77777777" w:rsidR="00212172" w:rsidRPr="00887C6A" w:rsidRDefault="00212172" w:rsidP="009F28D9">
            <w:pPr>
              <w:pStyle w:val="TableBody"/>
            </w:pPr>
            <w:r w:rsidRPr="00887C6A">
              <w:t>none</w:t>
            </w:r>
          </w:p>
        </w:tc>
        <w:tc>
          <w:tcPr>
            <w:tcW w:w="3393" w:type="pct"/>
          </w:tcPr>
          <w:p w14:paraId="3F0E6294" w14:textId="77777777" w:rsidR="00212172" w:rsidRPr="00887C6A" w:rsidRDefault="00212172" w:rsidP="009F28D9">
            <w:pPr>
              <w:pStyle w:val="TableBody"/>
              <w:rPr>
                <w:b/>
                <w:i/>
              </w:rPr>
            </w:pPr>
            <w:r w:rsidRPr="00887C6A">
              <w:t>A 15-minute Settlement Interval in the Operating Hour.</w:t>
            </w:r>
          </w:p>
        </w:tc>
      </w:tr>
      <w:tr w:rsidR="00212172" w:rsidRPr="00887C6A" w14:paraId="69452790" w14:textId="77777777" w:rsidTr="009F28D9">
        <w:trPr>
          <w:cantSplit/>
        </w:trPr>
        <w:tc>
          <w:tcPr>
            <w:tcW w:w="1137" w:type="pct"/>
          </w:tcPr>
          <w:p w14:paraId="652E3B3E" w14:textId="77777777" w:rsidR="00212172" w:rsidRPr="008F3BDD" w:rsidRDefault="00212172" w:rsidP="009F28D9">
            <w:pPr>
              <w:pStyle w:val="TableBody"/>
              <w:rPr>
                <w:i/>
              </w:rPr>
            </w:pPr>
            <w:r w:rsidRPr="008F3BDD">
              <w:rPr>
                <w:i/>
              </w:rPr>
              <w:t>j</w:t>
            </w:r>
          </w:p>
        </w:tc>
        <w:tc>
          <w:tcPr>
            <w:tcW w:w="470" w:type="pct"/>
          </w:tcPr>
          <w:p w14:paraId="39A39397" w14:textId="77777777" w:rsidR="00212172" w:rsidRPr="00887C6A" w:rsidRDefault="00212172" w:rsidP="009F28D9">
            <w:pPr>
              <w:pStyle w:val="TableBody"/>
            </w:pPr>
            <w:r w:rsidRPr="00887C6A">
              <w:t>none</w:t>
            </w:r>
          </w:p>
        </w:tc>
        <w:tc>
          <w:tcPr>
            <w:tcW w:w="3393" w:type="pct"/>
          </w:tcPr>
          <w:p w14:paraId="5361C811" w14:textId="77777777" w:rsidR="00212172" w:rsidRPr="00887C6A" w:rsidRDefault="00212172" w:rsidP="009F28D9">
            <w:pPr>
              <w:pStyle w:val="TableBody"/>
            </w:pPr>
            <w:r w:rsidRPr="00887C6A">
              <w:t>A source Settlement Point.</w:t>
            </w:r>
          </w:p>
        </w:tc>
      </w:tr>
      <w:tr w:rsidR="00212172" w:rsidRPr="00887C6A" w14:paraId="51173CCA" w14:textId="77777777" w:rsidTr="009F28D9">
        <w:trPr>
          <w:cantSplit/>
        </w:trPr>
        <w:tc>
          <w:tcPr>
            <w:tcW w:w="1137" w:type="pct"/>
          </w:tcPr>
          <w:p w14:paraId="1D0BB507" w14:textId="77777777" w:rsidR="00212172" w:rsidRPr="008F3BDD" w:rsidRDefault="00212172" w:rsidP="009F28D9">
            <w:pPr>
              <w:pStyle w:val="TableBody"/>
              <w:rPr>
                <w:i/>
              </w:rPr>
            </w:pPr>
            <w:r w:rsidRPr="008F3BDD">
              <w:rPr>
                <w:i/>
              </w:rPr>
              <w:t>k</w:t>
            </w:r>
          </w:p>
        </w:tc>
        <w:tc>
          <w:tcPr>
            <w:tcW w:w="470" w:type="pct"/>
          </w:tcPr>
          <w:p w14:paraId="652C8EBB" w14:textId="77777777" w:rsidR="00212172" w:rsidRPr="00887C6A" w:rsidRDefault="00212172" w:rsidP="009F28D9">
            <w:pPr>
              <w:pStyle w:val="TableBody"/>
            </w:pPr>
            <w:r w:rsidRPr="00887C6A">
              <w:t>none</w:t>
            </w:r>
          </w:p>
        </w:tc>
        <w:tc>
          <w:tcPr>
            <w:tcW w:w="3393" w:type="pct"/>
          </w:tcPr>
          <w:p w14:paraId="796C76D2" w14:textId="77777777" w:rsidR="00212172" w:rsidRPr="00887C6A" w:rsidRDefault="00212172" w:rsidP="009F28D9">
            <w:pPr>
              <w:pStyle w:val="TableBody"/>
            </w:pPr>
            <w:r w:rsidRPr="00887C6A">
              <w:t>A sink Settlement Point.</w:t>
            </w:r>
          </w:p>
        </w:tc>
      </w:tr>
    </w:tbl>
    <w:p w14:paraId="0383FDCF" w14:textId="77777777" w:rsidR="00212172" w:rsidRPr="00887C6A" w:rsidRDefault="00212172" w:rsidP="00212172"/>
    <w:p w14:paraId="79AC9B4E" w14:textId="77777777" w:rsidR="00212172" w:rsidRPr="00887C6A" w:rsidRDefault="00212172" w:rsidP="00212172">
      <w:pPr>
        <w:pStyle w:val="BodyTextNumbered"/>
      </w:pPr>
      <w:r w:rsidRPr="00887C6A">
        <w:t>(4)</w:t>
      </w:r>
      <w:r w:rsidRPr="00887C6A">
        <w:tab/>
        <w:t xml:space="preserve">The net total payment or charge to each QSE for the Operating Hour of all its PTP Obligations settled in Real-Time is calculated as follows: </w:t>
      </w:r>
    </w:p>
    <w:p w14:paraId="6DCEE682" w14:textId="77777777" w:rsidR="00212172" w:rsidRPr="00887C6A" w:rsidRDefault="00212172" w:rsidP="00212172">
      <w:pPr>
        <w:pStyle w:val="BodyTextNumbered"/>
        <w:ind w:left="1440"/>
        <w:rPr>
          <w:b/>
          <w:i/>
          <w:vertAlign w:val="subscript"/>
        </w:rPr>
      </w:pPr>
      <w:r w:rsidRPr="00887C6A">
        <w:rPr>
          <w:b/>
        </w:rPr>
        <w:t xml:space="preserve">RTOBLAMTQSETOT </w:t>
      </w:r>
      <w:r w:rsidRPr="00887C6A">
        <w:rPr>
          <w:b/>
          <w:i/>
          <w:vertAlign w:val="subscript"/>
        </w:rPr>
        <w:t>q</w:t>
      </w:r>
      <w:r w:rsidRPr="00887C6A">
        <w:rPr>
          <w:b/>
        </w:rPr>
        <w:tab/>
        <w:t>=</w:t>
      </w:r>
      <w:r w:rsidRPr="00887C6A">
        <w:rPr>
          <w:b/>
        </w:rPr>
        <w:tab/>
      </w:r>
      <w:r w:rsidRPr="00887C6A">
        <w:rPr>
          <w:b/>
          <w:position w:val="-22"/>
        </w:rPr>
        <w:object w:dxaOrig="220" w:dyaOrig="460" w14:anchorId="30CB3005">
          <v:shape id="_x0000_i1102" type="#_x0000_t75" style="width:11.25pt;height:23.25pt" o:ole="">
            <v:imagedata r:id="rId110" o:title=""/>
          </v:shape>
          <o:OLEObject Type="Embed" ProgID="Equation.3" ShapeID="_x0000_i1102" DrawAspect="Content" ObjectID="_1736579866" r:id="rId111"/>
        </w:object>
      </w:r>
      <w:r w:rsidRPr="00887C6A">
        <w:rPr>
          <w:b/>
          <w:position w:val="-20"/>
        </w:rPr>
        <w:object w:dxaOrig="220" w:dyaOrig="440" w14:anchorId="7DFDEADB">
          <v:shape id="_x0000_i1103" type="#_x0000_t75" style="width:11.25pt;height:21.75pt" o:ole="">
            <v:imagedata r:id="rId112" o:title=""/>
          </v:shape>
          <o:OLEObject Type="Embed" ProgID="Equation.3" ShapeID="_x0000_i1103" DrawAspect="Content" ObjectID="_1736579867" r:id="rId113"/>
        </w:object>
      </w:r>
      <w:r w:rsidRPr="00887C6A">
        <w:rPr>
          <w:b/>
        </w:rPr>
        <w:t xml:space="preserve">RTOBLAMT </w:t>
      </w:r>
      <w:r w:rsidRPr="00887C6A">
        <w:rPr>
          <w:b/>
          <w:i/>
          <w:vertAlign w:val="subscript"/>
        </w:rPr>
        <w:t>q, (j, k)</w:t>
      </w:r>
    </w:p>
    <w:p w14:paraId="356E0E13" w14:textId="77777777" w:rsidR="00212172" w:rsidRPr="00887C6A" w:rsidRDefault="00212172" w:rsidP="00212172">
      <w:r w:rsidRPr="00887C6A">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9"/>
        <w:gridCol w:w="695"/>
        <w:gridCol w:w="6602"/>
      </w:tblGrid>
      <w:tr w:rsidR="00212172" w:rsidRPr="00887C6A" w14:paraId="57F5BC95" w14:textId="77777777" w:rsidTr="009F28D9">
        <w:trPr>
          <w:cantSplit/>
          <w:tblHeader/>
        </w:trPr>
        <w:tc>
          <w:tcPr>
            <w:tcW w:w="1190" w:type="pct"/>
          </w:tcPr>
          <w:p w14:paraId="5A1ECAB0" w14:textId="77777777" w:rsidR="00212172" w:rsidRPr="00887C6A" w:rsidRDefault="00212172" w:rsidP="009F28D9">
            <w:pPr>
              <w:pStyle w:val="TableHead"/>
            </w:pPr>
            <w:r w:rsidRPr="00887C6A">
              <w:t>Variable</w:t>
            </w:r>
          </w:p>
        </w:tc>
        <w:tc>
          <w:tcPr>
            <w:tcW w:w="363" w:type="pct"/>
          </w:tcPr>
          <w:p w14:paraId="6A52AF55" w14:textId="77777777" w:rsidR="00212172" w:rsidRPr="00887C6A" w:rsidRDefault="00212172" w:rsidP="009F28D9">
            <w:pPr>
              <w:pStyle w:val="TableHead"/>
            </w:pPr>
            <w:r w:rsidRPr="00887C6A">
              <w:t>Unit</w:t>
            </w:r>
          </w:p>
        </w:tc>
        <w:tc>
          <w:tcPr>
            <w:tcW w:w="3447" w:type="pct"/>
          </w:tcPr>
          <w:p w14:paraId="011D3137" w14:textId="77777777" w:rsidR="00212172" w:rsidRPr="00887C6A" w:rsidRDefault="00212172" w:rsidP="009F28D9">
            <w:pPr>
              <w:pStyle w:val="TableHead"/>
            </w:pPr>
            <w:r w:rsidRPr="00887C6A">
              <w:t>Definition</w:t>
            </w:r>
          </w:p>
        </w:tc>
      </w:tr>
      <w:tr w:rsidR="00212172" w:rsidRPr="00887C6A" w14:paraId="13162044" w14:textId="77777777" w:rsidTr="009F28D9">
        <w:trPr>
          <w:cantSplit/>
        </w:trPr>
        <w:tc>
          <w:tcPr>
            <w:tcW w:w="1190" w:type="pct"/>
          </w:tcPr>
          <w:p w14:paraId="0950836A" w14:textId="77777777" w:rsidR="00212172" w:rsidRPr="00887C6A" w:rsidRDefault="00212172" w:rsidP="009F28D9">
            <w:pPr>
              <w:pStyle w:val="TableBody"/>
            </w:pPr>
            <w:r w:rsidRPr="00887C6A">
              <w:t xml:space="preserve">RTOBLAMTQSETOT </w:t>
            </w:r>
            <w:r w:rsidRPr="008F3BDD">
              <w:rPr>
                <w:i/>
                <w:vertAlign w:val="subscript"/>
              </w:rPr>
              <w:t>q</w:t>
            </w:r>
          </w:p>
        </w:tc>
        <w:tc>
          <w:tcPr>
            <w:tcW w:w="363" w:type="pct"/>
          </w:tcPr>
          <w:p w14:paraId="70CE2BEF" w14:textId="77777777" w:rsidR="00212172" w:rsidRPr="00887C6A" w:rsidRDefault="00212172" w:rsidP="009F28D9">
            <w:pPr>
              <w:pStyle w:val="TableBody"/>
            </w:pPr>
            <w:r w:rsidRPr="00887C6A">
              <w:t>$</w:t>
            </w:r>
          </w:p>
        </w:tc>
        <w:tc>
          <w:tcPr>
            <w:tcW w:w="3447" w:type="pct"/>
          </w:tcPr>
          <w:p w14:paraId="30785308" w14:textId="77777777" w:rsidR="00212172" w:rsidRPr="00887C6A" w:rsidRDefault="00212172" w:rsidP="009F28D9">
            <w:pPr>
              <w:pStyle w:val="TableBody"/>
            </w:pPr>
            <w:r w:rsidRPr="00887C6A">
              <w:rPr>
                <w:i/>
              </w:rPr>
              <w:t>Real-Time Obligation Amount QSE Total per QSE</w:t>
            </w:r>
            <w:r w:rsidRPr="00887C6A">
              <w:t xml:space="preserve">—The net total payment or charge to QSE </w:t>
            </w:r>
            <w:r w:rsidRPr="00887C6A">
              <w:rPr>
                <w:i/>
              </w:rPr>
              <w:t>q</w:t>
            </w:r>
            <w:r w:rsidRPr="00887C6A">
              <w:t xml:space="preserve"> of all its PTP Obligations settled in Real-Time, for the hour.</w:t>
            </w:r>
          </w:p>
        </w:tc>
      </w:tr>
      <w:tr w:rsidR="00212172" w:rsidRPr="00887C6A" w14:paraId="284BAAB2" w14:textId="77777777" w:rsidTr="009F28D9">
        <w:trPr>
          <w:cantSplit/>
        </w:trPr>
        <w:tc>
          <w:tcPr>
            <w:tcW w:w="1190" w:type="pct"/>
          </w:tcPr>
          <w:p w14:paraId="52E099AF" w14:textId="77777777" w:rsidR="00212172" w:rsidRPr="00887C6A" w:rsidRDefault="00212172" w:rsidP="009F28D9">
            <w:pPr>
              <w:pStyle w:val="TableBody"/>
            </w:pPr>
            <w:r w:rsidRPr="00887C6A">
              <w:t xml:space="preserve">RTOBLAMT </w:t>
            </w:r>
            <w:r w:rsidRPr="008F3BDD">
              <w:rPr>
                <w:i/>
                <w:vertAlign w:val="subscript"/>
              </w:rPr>
              <w:t>q, (j, k)</w:t>
            </w:r>
          </w:p>
        </w:tc>
        <w:tc>
          <w:tcPr>
            <w:tcW w:w="363" w:type="pct"/>
          </w:tcPr>
          <w:p w14:paraId="0D74A545" w14:textId="77777777" w:rsidR="00212172" w:rsidRPr="00887C6A" w:rsidRDefault="00212172" w:rsidP="009F28D9">
            <w:pPr>
              <w:pStyle w:val="TableBody"/>
            </w:pPr>
            <w:r w:rsidRPr="00887C6A">
              <w:t>$</w:t>
            </w:r>
          </w:p>
        </w:tc>
        <w:tc>
          <w:tcPr>
            <w:tcW w:w="3447" w:type="pct"/>
          </w:tcPr>
          <w:p w14:paraId="4EF5019C" w14:textId="77777777" w:rsidR="00212172" w:rsidRPr="00887C6A" w:rsidRDefault="00212172" w:rsidP="009F28D9">
            <w:pPr>
              <w:pStyle w:val="TableBody"/>
            </w:pPr>
            <w:r w:rsidRPr="00887C6A">
              <w:rPr>
                <w:i/>
              </w:rPr>
              <w:t>Real-Time Obligation Amount per QSE per pair of source and sink</w:t>
            </w:r>
            <w:r w:rsidRPr="00887C6A">
              <w:t xml:space="preserve">—The payment or charge to QSE </w:t>
            </w:r>
            <w:r w:rsidRPr="00887C6A">
              <w:rPr>
                <w:i/>
              </w:rPr>
              <w:t>q</w:t>
            </w:r>
            <w:r w:rsidRPr="00887C6A">
              <w:t xml:space="preserve"> for the PTP Obligations with the source </w:t>
            </w:r>
            <w:r w:rsidRPr="00887C6A">
              <w:rPr>
                <w:i/>
              </w:rPr>
              <w:t>j</w:t>
            </w:r>
            <w:r w:rsidRPr="00887C6A">
              <w:t xml:space="preserve"> and the sink </w:t>
            </w:r>
            <w:r w:rsidRPr="00887C6A">
              <w:rPr>
                <w:i/>
              </w:rPr>
              <w:t>k</w:t>
            </w:r>
            <w:r w:rsidRPr="00887C6A">
              <w:t xml:space="preserve"> settled in Real-Time, for the hour.</w:t>
            </w:r>
          </w:p>
        </w:tc>
      </w:tr>
      <w:tr w:rsidR="00212172" w:rsidRPr="00887C6A" w14:paraId="0ABAF3FC" w14:textId="77777777" w:rsidTr="009F28D9">
        <w:trPr>
          <w:cantSplit/>
        </w:trPr>
        <w:tc>
          <w:tcPr>
            <w:tcW w:w="1190" w:type="pct"/>
            <w:tcBorders>
              <w:top w:val="single" w:sz="4" w:space="0" w:color="auto"/>
              <w:left w:val="single" w:sz="4" w:space="0" w:color="auto"/>
              <w:bottom w:val="single" w:sz="4" w:space="0" w:color="auto"/>
              <w:right w:val="single" w:sz="4" w:space="0" w:color="auto"/>
            </w:tcBorders>
          </w:tcPr>
          <w:p w14:paraId="79E02D27" w14:textId="77777777" w:rsidR="00212172" w:rsidRPr="008F3BDD" w:rsidRDefault="00212172" w:rsidP="009F28D9">
            <w:pPr>
              <w:pStyle w:val="TableBody"/>
              <w:rPr>
                <w:i/>
              </w:rPr>
            </w:pPr>
            <w:r w:rsidRPr="008F3BDD">
              <w:rPr>
                <w:i/>
              </w:rPr>
              <w:t>q</w:t>
            </w:r>
          </w:p>
        </w:tc>
        <w:tc>
          <w:tcPr>
            <w:tcW w:w="363" w:type="pct"/>
            <w:tcBorders>
              <w:top w:val="single" w:sz="4" w:space="0" w:color="auto"/>
              <w:left w:val="single" w:sz="4" w:space="0" w:color="auto"/>
              <w:bottom w:val="single" w:sz="4" w:space="0" w:color="auto"/>
              <w:right w:val="single" w:sz="4" w:space="0" w:color="auto"/>
            </w:tcBorders>
          </w:tcPr>
          <w:p w14:paraId="28311DBE" w14:textId="77777777" w:rsidR="00212172" w:rsidRPr="00887C6A" w:rsidRDefault="00212172" w:rsidP="009F28D9">
            <w:pPr>
              <w:pStyle w:val="TableBody"/>
            </w:pPr>
            <w:r w:rsidRPr="00887C6A">
              <w:t>none</w:t>
            </w:r>
          </w:p>
        </w:tc>
        <w:tc>
          <w:tcPr>
            <w:tcW w:w="3447" w:type="pct"/>
            <w:tcBorders>
              <w:top w:val="single" w:sz="4" w:space="0" w:color="auto"/>
              <w:left w:val="single" w:sz="4" w:space="0" w:color="auto"/>
              <w:bottom w:val="single" w:sz="4" w:space="0" w:color="auto"/>
              <w:right w:val="single" w:sz="4" w:space="0" w:color="auto"/>
            </w:tcBorders>
          </w:tcPr>
          <w:p w14:paraId="7F4EBD23" w14:textId="77777777" w:rsidR="00212172" w:rsidRPr="00887C6A" w:rsidRDefault="00212172" w:rsidP="009F28D9">
            <w:pPr>
              <w:pStyle w:val="TableBody"/>
            </w:pPr>
            <w:r w:rsidRPr="00887C6A">
              <w:t>A QSE.</w:t>
            </w:r>
          </w:p>
        </w:tc>
      </w:tr>
      <w:tr w:rsidR="00212172" w:rsidRPr="00887C6A" w14:paraId="3C42A4F6" w14:textId="77777777" w:rsidTr="009F28D9">
        <w:trPr>
          <w:cantSplit/>
        </w:trPr>
        <w:tc>
          <w:tcPr>
            <w:tcW w:w="1190" w:type="pct"/>
            <w:tcBorders>
              <w:top w:val="single" w:sz="4" w:space="0" w:color="auto"/>
              <w:left w:val="single" w:sz="4" w:space="0" w:color="auto"/>
              <w:bottom w:val="single" w:sz="4" w:space="0" w:color="auto"/>
              <w:right w:val="single" w:sz="4" w:space="0" w:color="auto"/>
            </w:tcBorders>
          </w:tcPr>
          <w:p w14:paraId="412EBF39" w14:textId="77777777" w:rsidR="00212172" w:rsidRPr="008F3BDD" w:rsidRDefault="00212172" w:rsidP="009F28D9">
            <w:pPr>
              <w:pStyle w:val="TableBody"/>
              <w:rPr>
                <w:i/>
              </w:rPr>
            </w:pPr>
            <w:r w:rsidRPr="008F3BDD">
              <w:rPr>
                <w:i/>
              </w:rPr>
              <w:t>j</w:t>
            </w:r>
          </w:p>
        </w:tc>
        <w:tc>
          <w:tcPr>
            <w:tcW w:w="363" w:type="pct"/>
            <w:tcBorders>
              <w:top w:val="single" w:sz="4" w:space="0" w:color="auto"/>
              <w:left w:val="single" w:sz="4" w:space="0" w:color="auto"/>
              <w:bottom w:val="single" w:sz="4" w:space="0" w:color="auto"/>
              <w:right w:val="single" w:sz="4" w:space="0" w:color="auto"/>
            </w:tcBorders>
          </w:tcPr>
          <w:p w14:paraId="396ABBC8" w14:textId="77777777" w:rsidR="00212172" w:rsidRPr="00887C6A" w:rsidRDefault="00212172" w:rsidP="009F28D9">
            <w:pPr>
              <w:pStyle w:val="TableBody"/>
            </w:pPr>
            <w:r w:rsidRPr="00887C6A">
              <w:t>none</w:t>
            </w:r>
          </w:p>
        </w:tc>
        <w:tc>
          <w:tcPr>
            <w:tcW w:w="3447" w:type="pct"/>
            <w:tcBorders>
              <w:top w:val="single" w:sz="4" w:space="0" w:color="auto"/>
              <w:left w:val="single" w:sz="4" w:space="0" w:color="auto"/>
              <w:bottom w:val="single" w:sz="4" w:space="0" w:color="auto"/>
              <w:right w:val="single" w:sz="4" w:space="0" w:color="auto"/>
            </w:tcBorders>
          </w:tcPr>
          <w:p w14:paraId="4EB2CBD6" w14:textId="77777777" w:rsidR="00212172" w:rsidRPr="00887C6A" w:rsidRDefault="00212172" w:rsidP="009F28D9">
            <w:pPr>
              <w:pStyle w:val="TableBody"/>
            </w:pPr>
            <w:r w:rsidRPr="00887C6A">
              <w:t>A source Settlement Point.</w:t>
            </w:r>
          </w:p>
        </w:tc>
      </w:tr>
      <w:tr w:rsidR="00212172" w:rsidRPr="00887C6A" w14:paraId="49646CAB" w14:textId="77777777" w:rsidTr="009F28D9">
        <w:trPr>
          <w:cantSplit/>
        </w:trPr>
        <w:tc>
          <w:tcPr>
            <w:tcW w:w="1190" w:type="pct"/>
            <w:tcBorders>
              <w:top w:val="single" w:sz="4" w:space="0" w:color="auto"/>
              <w:left w:val="single" w:sz="4" w:space="0" w:color="auto"/>
              <w:bottom w:val="single" w:sz="4" w:space="0" w:color="auto"/>
              <w:right w:val="single" w:sz="4" w:space="0" w:color="auto"/>
            </w:tcBorders>
          </w:tcPr>
          <w:p w14:paraId="63BF5180" w14:textId="77777777" w:rsidR="00212172" w:rsidRPr="008F3BDD" w:rsidRDefault="00212172" w:rsidP="009F28D9">
            <w:pPr>
              <w:pStyle w:val="TableBody"/>
              <w:rPr>
                <w:i/>
              </w:rPr>
            </w:pPr>
            <w:r w:rsidRPr="008F3BDD">
              <w:rPr>
                <w:i/>
              </w:rPr>
              <w:t>k</w:t>
            </w:r>
          </w:p>
        </w:tc>
        <w:tc>
          <w:tcPr>
            <w:tcW w:w="363" w:type="pct"/>
            <w:tcBorders>
              <w:top w:val="single" w:sz="4" w:space="0" w:color="auto"/>
              <w:left w:val="single" w:sz="4" w:space="0" w:color="auto"/>
              <w:bottom w:val="single" w:sz="4" w:space="0" w:color="auto"/>
              <w:right w:val="single" w:sz="4" w:space="0" w:color="auto"/>
            </w:tcBorders>
          </w:tcPr>
          <w:p w14:paraId="3DA67710" w14:textId="77777777" w:rsidR="00212172" w:rsidRPr="00887C6A" w:rsidRDefault="00212172" w:rsidP="009F28D9">
            <w:pPr>
              <w:pStyle w:val="TableBody"/>
            </w:pPr>
            <w:r w:rsidRPr="00887C6A">
              <w:t>none</w:t>
            </w:r>
          </w:p>
        </w:tc>
        <w:tc>
          <w:tcPr>
            <w:tcW w:w="3447" w:type="pct"/>
            <w:tcBorders>
              <w:top w:val="single" w:sz="4" w:space="0" w:color="auto"/>
              <w:left w:val="single" w:sz="4" w:space="0" w:color="auto"/>
              <w:bottom w:val="single" w:sz="4" w:space="0" w:color="auto"/>
              <w:right w:val="single" w:sz="4" w:space="0" w:color="auto"/>
            </w:tcBorders>
          </w:tcPr>
          <w:p w14:paraId="3632794E" w14:textId="77777777" w:rsidR="00212172" w:rsidRPr="00887C6A" w:rsidRDefault="00212172" w:rsidP="009F28D9">
            <w:pPr>
              <w:pStyle w:val="TableBody"/>
            </w:pPr>
            <w:r w:rsidRPr="00887C6A">
              <w:t>A sink Settlement Point.</w:t>
            </w:r>
          </w:p>
        </w:tc>
      </w:tr>
    </w:tbl>
    <w:p w14:paraId="2CA9B2F7" w14:textId="77777777" w:rsidR="00212172" w:rsidRPr="00887C6A" w:rsidRDefault="00212172" w:rsidP="00212172"/>
    <w:p w14:paraId="05437537" w14:textId="77777777" w:rsidR="00212172" w:rsidRPr="00887C6A" w:rsidRDefault="00212172" w:rsidP="00212172">
      <w:pPr>
        <w:pStyle w:val="BodyTextNumbered"/>
        <w:rPr>
          <w:szCs w:val="24"/>
        </w:rPr>
      </w:pPr>
      <w:r w:rsidRPr="00887C6A">
        <w:rPr>
          <w:szCs w:val="24"/>
        </w:rPr>
        <w:t>(5)</w:t>
      </w:r>
      <w:r w:rsidRPr="00887C6A">
        <w:rPr>
          <w:szCs w:val="24"/>
        </w:rPr>
        <w:tab/>
        <w:t xml:space="preserve">The net total payment to each QSE for the Operating Hour of all its PTP Obligations with Links to Options settled in Real-Time is calculated as follows: </w:t>
      </w:r>
    </w:p>
    <w:p w14:paraId="07F47D66" w14:textId="77777777" w:rsidR="00212172" w:rsidRPr="00887C6A" w:rsidRDefault="00212172" w:rsidP="00212172">
      <w:pPr>
        <w:ind w:left="720"/>
        <w:rPr>
          <w:b/>
          <w:i/>
          <w:vertAlign w:val="subscript"/>
        </w:rPr>
      </w:pPr>
      <w:r w:rsidRPr="00887C6A">
        <w:rPr>
          <w:b/>
        </w:rPr>
        <w:t xml:space="preserve">RTOBLLOAMTQSETOT </w:t>
      </w:r>
      <w:r w:rsidRPr="00887C6A">
        <w:rPr>
          <w:b/>
          <w:i/>
          <w:vertAlign w:val="subscript"/>
        </w:rPr>
        <w:t>q</w:t>
      </w:r>
      <w:r w:rsidRPr="00887C6A">
        <w:rPr>
          <w:b/>
        </w:rPr>
        <w:tab/>
        <w:t>=</w:t>
      </w:r>
      <w:r w:rsidRPr="00887C6A">
        <w:rPr>
          <w:b/>
        </w:rPr>
        <w:tab/>
      </w:r>
      <w:r w:rsidRPr="00887C6A">
        <w:rPr>
          <w:b/>
          <w:position w:val="-22"/>
        </w:rPr>
        <w:object w:dxaOrig="220" w:dyaOrig="460" w14:anchorId="1127D8DC">
          <v:shape id="_x0000_i1104" type="#_x0000_t75" style="width:11.25pt;height:23.25pt" o:ole="">
            <v:imagedata r:id="rId110" o:title=""/>
          </v:shape>
          <o:OLEObject Type="Embed" ProgID="Equation.3" ShapeID="_x0000_i1104" DrawAspect="Content" ObjectID="_1736579868" r:id="rId114"/>
        </w:object>
      </w:r>
      <w:r w:rsidRPr="00887C6A">
        <w:rPr>
          <w:b/>
          <w:position w:val="-20"/>
        </w:rPr>
        <w:object w:dxaOrig="220" w:dyaOrig="440" w14:anchorId="40B728CB">
          <v:shape id="_x0000_i1105" type="#_x0000_t75" style="width:11.25pt;height:22.5pt" o:ole="">
            <v:imagedata r:id="rId112" o:title=""/>
          </v:shape>
          <o:OLEObject Type="Embed" ProgID="Equation.3" ShapeID="_x0000_i1105" DrawAspect="Content" ObjectID="_1736579869" r:id="rId115"/>
        </w:object>
      </w:r>
      <w:r w:rsidRPr="00887C6A">
        <w:rPr>
          <w:b/>
        </w:rPr>
        <w:t xml:space="preserve">RTOBLLOAMT </w:t>
      </w:r>
      <w:r w:rsidRPr="00887C6A">
        <w:rPr>
          <w:b/>
          <w:i/>
          <w:vertAlign w:val="subscript"/>
        </w:rPr>
        <w:t>q, (j, k)</w:t>
      </w:r>
    </w:p>
    <w:p w14:paraId="497B714B" w14:textId="77777777" w:rsidR="00212172" w:rsidRPr="00887C6A" w:rsidRDefault="00212172" w:rsidP="00212172">
      <w:r w:rsidRPr="00887C6A">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8"/>
        <w:gridCol w:w="720"/>
        <w:gridCol w:w="6318"/>
      </w:tblGrid>
      <w:tr w:rsidR="00212172" w:rsidRPr="00887C6A" w14:paraId="098FFFAA" w14:textId="77777777" w:rsidTr="008F3BDD">
        <w:trPr>
          <w:cantSplit/>
          <w:tblHeader/>
        </w:trPr>
        <w:tc>
          <w:tcPr>
            <w:tcW w:w="1325" w:type="pct"/>
          </w:tcPr>
          <w:p w14:paraId="1FB62FC7" w14:textId="77777777" w:rsidR="00212172" w:rsidRPr="00887C6A" w:rsidRDefault="00212172" w:rsidP="009F28D9">
            <w:pPr>
              <w:pStyle w:val="TableHead"/>
            </w:pPr>
            <w:r w:rsidRPr="00887C6A">
              <w:t>Variable</w:t>
            </w:r>
          </w:p>
        </w:tc>
        <w:tc>
          <w:tcPr>
            <w:tcW w:w="376" w:type="pct"/>
          </w:tcPr>
          <w:p w14:paraId="2B539D7E" w14:textId="77777777" w:rsidR="00212172" w:rsidRPr="00887C6A" w:rsidRDefault="00212172" w:rsidP="009F28D9">
            <w:pPr>
              <w:pStyle w:val="TableHead"/>
            </w:pPr>
            <w:r w:rsidRPr="00887C6A">
              <w:t>Unit</w:t>
            </w:r>
          </w:p>
        </w:tc>
        <w:tc>
          <w:tcPr>
            <w:tcW w:w="3299" w:type="pct"/>
          </w:tcPr>
          <w:p w14:paraId="41CDA717" w14:textId="77777777" w:rsidR="00212172" w:rsidRPr="00887C6A" w:rsidRDefault="00212172" w:rsidP="009F28D9">
            <w:pPr>
              <w:pStyle w:val="TableHead"/>
            </w:pPr>
            <w:r w:rsidRPr="00887C6A">
              <w:t>Definition</w:t>
            </w:r>
          </w:p>
        </w:tc>
      </w:tr>
      <w:tr w:rsidR="00212172" w:rsidRPr="00887C6A" w14:paraId="77970CF4" w14:textId="77777777" w:rsidTr="008F3BDD">
        <w:trPr>
          <w:cantSplit/>
        </w:trPr>
        <w:tc>
          <w:tcPr>
            <w:tcW w:w="1325" w:type="pct"/>
          </w:tcPr>
          <w:p w14:paraId="744FDC38" w14:textId="77777777" w:rsidR="00212172" w:rsidRPr="00887C6A" w:rsidRDefault="00212172" w:rsidP="009F28D9">
            <w:pPr>
              <w:pStyle w:val="TableBody"/>
            </w:pPr>
            <w:r w:rsidRPr="00887C6A">
              <w:t xml:space="preserve">RTOBLLOAMTQSETOT </w:t>
            </w:r>
            <w:r w:rsidRPr="008F3BDD">
              <w:rPr>
                <w:i/>
                <w:vertAlign w:val="subscript"/>
              </w:rPr>
              <w:t>q</w:t>
            </w:r>
          </w:p>
        </w:tc>
        <w:tc>
          <w:tcPr>
            <w:tcW w:w="376" w:type="pct"/>
          </w:tcPr>
          <w:p w14:paraId="36C04AC7" w14:textId="77777777" w:rsidR="00212172" w:rsidRPr="00887C6A" w:rsidRDefault="00212172" w:rsidP="009F28D9">
            <w:pPr>
              <w:pStyle w:val="TableBody"/>
            </w:pPr>
            <w:r w:rsidRPr="00887C6A">
              <w:t>$</w:t>
            </w:r>
          </w:p>
        </w:tc>
        <w:tc>
          <w:tcPr>
            <w:tcW w:w="3299" w:type="pct"/>
          </w:tcPr>
          <w:p w14:paraId="0A0186A5" w14:textId="77777777" w:rsidR="00212172" w:rsidRPr="00887C6A" w:rsidRDefault="00212172" w:rsidP="009F28D9">
            <w:pPr>
              <w:pStyle w:val="TableBody"/>
            </w:pPr>
            <w:r w:rsidRPr="00887C6A">
              <w:rPr>
                <w:i/>
              </w:rPr>
              <w:t>Real-Time Obligation with Links to an Option Amount QSE Total per QSE</w:t>
            </w:r>
            <w:r w:rsidRPr="00887C6A">
              <w:t xml:space="preserve">—The net total payment to QSE </w:t>
            </w:r>
            <w:r w:rsidRPr="00887C6A">
              <w:rPr>
                <w:i/>
              </w:rPr>
              <w:t>q</w:t>
            </w:r>
            <w:r w:rsidRPr="00887C6A">
              <w:t xml:space="preserve"> of all its PTP Obligations with Links to an Option settled in Real-Time, for the hour.</w:t>
            </w:r>
          </w:p>
        </w:tc>
      </w:tr>
      <w:tr w:rsidR="00212172" w:rsidRPr="00887C6A" w14:paraId="28A0A99A" w14:textId="77777777" w:rsidTr="008F3BDD">
        <w:trPr>
          <w:cantSplit/>
        </w:trPr>
        <w:tc>
          <w:tcPr>
            <w:tcW w:w="1325" w:type="pct"/>
          </w:tcPr>
          <w:p w14:paraId="78D8E280" w14:textId="77777777" w:rsidR="00212172" w:rsidRPr="00887C6A" w:rsidRDefault="00212172" w:rsidP="009F28D9">
            <w:pPr>
              <w:pStyle w:val="TableBody"/>
            </w:pPr>
            <w:r w:rsidRPr="00887C6A">
              <w:t xml:space="preserve">RTOBLLOAMT </w:t>
            </w:r>
            <w:r w:rsidRPr="008F3BDD">
              <w:rPr>
                <w:i/>
                <w:vertAlign w:val="subscript"/>
              </w:rPr>
              <w:t>q, (j, k)</w:t>
            </w:r>
          </w:p>
        </w:tc>
        <w:tc>
          <w:tcPr>
            <w:tcW w:w="376" w:type="pct"/>
          </w:tcPr>
          <w:p w14:paraId="33763E10" w14:textId="77777777" w:rsidR="00212172" w:rsidRPr="00887C6A" w:rsidRDefault="00212172" w:rsidP="009F28D9">
            <w:pPr>
              <w:pStyle w:val="TableBody"/>
            </w:pPr>
            <w:r w:rsidRPr="00887C6A">
              <w:t>$</w:t>
            </w:r>
          </w:p>
        </w:tc>
        <w:tc>
          <w:tcPr>
            <w:tcW w:w="3299" w:type="pct"/>
          </w:tcPr>
          <w:p w14:paraId="5A37C580" w14:textId="77777777" w:rsidR="00212172" w:rsidRPr="00887C6A" w:rsidRDefault="00212172" w:rsidP="009F28D9">
            <w:pPr>
              <w:pStyle w:val="TableBody"/>
            </w:pPr>
            <w:r w:rsidRPr="00887C6A">
              <w:rPr>
                <w:i/>
              </w:rPr>
              <w:t>Real-Time Obligation with Links to an Option Amount per QSE per pair of source and sink</w:t>
            </w:r>
            <w:r w:rsidRPr="00887C6A">
              <w:t xml:space="preserve">—The payment to QSE </w:t>
            </w:r>
            <w:r w:rsidRPr="00887C6A">
              <w:rPr>
                <w:i/>
              </w:rPr>
              <w:t>q</w:t>
            </w:r>
            <w:r w:rsidRPr="00887C6A">
              <w:t xml:space="preserve"> for the PTP Obligations with Links to an Option with the source </w:t>
            </w:r>
            <w:r w:rsidRPr="00887C6A">
              <w:rPr>
                <w:i/>
              </w:rPr>
              <w:t>j</w:t>
            </w:r>
            <w:r w:rsidRPr="00887C6A">
              <w:t xml:space="preserve"> and the sink </w:t>
            </w:r>
            <w:r w:rsidRPr="00887C6A">
              <w:rPr>
                <w:i/>
              </w:rPr>
              <w:t>k</w:t>
            </w:r>
            <w:r w:rsidRPr="00887C6A">
              <w:t xml:space="preserve"> settled in Real-Time, for the hour.</w:t>
            </w:r>
          </w:p>
        </w:tc>
      </w:tr>
      <w:tr w:rsidR="00212172" w:rsidRPr="00887C6A" w14:paraId="05DA0ECD" w14:textId="77777777" w:rsidTr="008F3BDD">
        <w:trPr>
          <w:cantSplit/>
        </w:trPr>
        <w:tc>
          <w:tcPr>
            <w:tcW w:w="1325" w:type="pct"/>
            <w:tcBorders>
              <w:top w:val="single" w:sz="4" w:space="0" w:color="auto"/>
              <w:left w:val="single" w:sz="4" w:space="0" w:color="auto"/>
              <w:bottom w:val="single" w:sz="4" w:space="0" w:color="auto"/>
              <w:right w:val="single" w:sz="4" w:space="0" w:color="auto"/>
            </w:tcBorders>
          </w:tcPr>
          <w:p w14:paraId="36973437" w14:textId="77777777" w:rsidR="00212172" w:rsidRPr="008F3BDD" w:rsidRDefault="00212172" w:rsidP="009F28D9">
            <w:pPr>
              <w:pStyle w:val="TableBody"/>
              <w:rPr>
                <w:i/>
              </w:rPr>
            </w:pPr>
            <w:r w:rsidRPr="008F3BDD">
              <w:rPr>
                <w:i/>
              </w:rPr>
              <w:t>q</w:t>
            </w:r>
          </w:p>
        </w:tc>
        <w:tc>
          <w:tcPr>
            <w:tcW w:w="376" w:type="pct"/>
            <w:tcBorders>
              <w:top w:val="single" w:sz="4" w:space="0" w:color="auto"/>
              <w:left w:val="single" w:sz="4" w:space="0" w:color="auto"/>
              <w:bottom w:val="single" w:sz="4" w:space="0" w:color="auto"/>
              <w:right w:val="single" w:sz="4" w:space="0" w:color="auto"/>
            </w:tcBorders>
          </w:tcPr>
          <w:p w14:paraId="61BAEF74" w14:textId="77777777" w:rsidR="00212172" w:rsidRPr="00887C6A" w:rsidRDefault="00212172" w:rsidP="009F28D9">
            <w:pPr>
              <w:pStyle w:val="TableBody"/>
            </w:pPr>
            <w:r w:rsidRPr="00887C6A">
              <w:t>none</w:t>
            </w:r>
          </w:p>
        </w:tc>
        <w:tc>
          <w:tcPr>
            <w:tcW w:w="3299" w:type="pct"/>
            <w:tcBorders>
              <w:top w:val="single" w:sz="4" w:space="0" w:color="auto"/>
              <w:left w:val="single" w:sz="4" w:space="0" w:color="auto"/>
              <w:bottom w:val="single" w:sz="4" w:space="0" w:color="auto"/>
              <w:right w:val="single" w:sz="4" w:space="0" w:color="auto"/>
            </w:tcBorders>
          </w:tcPr>
          <w:p w14:paraId="5B812E4C" w14:textId="77777777" w:rsidR="00212172" w:rsidRPr="00887C6A" w:rsidRDefault="00212172" w:rsidP="009F28D9">
            <w:pPr>
              <w:pStyle w:val="TableBody"/>
            </w:pPr>
            <w:r w:rsidRPr="00887C6A">
              <w:t>A QSE.</w:t>
            </w:r>
          </w:p>
        </w:tc>
      </w:tr>
      <w:tr w:rsidR="00212172" w:rsidRPr="00887C6A" w14:paraId="7B6A6657" w14:textId="77777777" w:rsidTr="008F3BDD">
        <w:trPr>
          <w:cantSplit/>
        </w:trPr>
        <w:tc>
          <w:tcPr>
            <w:tcW w:w="1325" w:type="pct"/>
            <w:tcBorders>
              <w:top w:val="single" w:sz="4" w:space="0" w:color="auto"/>
              <w:left w:val="single" w:sz="4" w:space="0" w:color="auto"/>
              <w:bottom w:val="single" w:sz="4" w:space="0" w:color="auto"/>
              <w:right w:val="single" w:sz="4" w:space="0" w:color="auto"/>
            </w:tcBorders>
          </w:tcPr>
          <w:p w14:paraId="1976853F" w14:textId="77777777" w:rsidR="00212172" w:rsidRPr="008F3BDD" w:rsidRDefault="00212172" w:rsidP="009F28D9">
            <w:pPr>
              <w:pStyle w:val="TableBody"/>
              <w:rPr>
                <w:i/>
              </w:rPr>
            </w:pPr>
            <w:r w:rsidRPr="008F3BDD">
              <w:rPr>
                <w:i/>
              </w:rPr>
              <w:t>j</w:t>
            </w:r>
          </w:p>
        </w:tc>
        <w:tc>
          <w:tcPr>
            <w:tcW w:w="376" w:type="pct"/>
            <w:tcBorders>
              <w:top w:val="single" w:sz="4" w:space="0" w:color="auto"/>
              <w:left w:val="single" w:sz="4" w:space="0" w:color="auto"/>
              <w:bottom w:val="single" w:sz="4" w:space="0" w:color="auto"/>
              <w:right w:val="single" w:sz="4" w:space="0" w:color="auto"/>
            </w:tcBorders>
          </w:tcPr>
          <w:p w14:paraId="72E29342" w14:textId="77777777" w:rsidR="00212172" w:rsidRPr="00887C6A" w:rsidRDefault="00212172" w:rsidP="009F28D9">
            <w:pPr>
              <w:pStyle w:val="TableBody"/>
            </w:pPr>
            <w:r w:rsidRPr="00887C6A">
              <w:t>none</w:t>
            </w:r>
          </w:p>
        </w:tc>
        <w:tc>
          <w:tcPr>
            <w:tcW w:w="3299" w:type="pct"/>
            <w:tcBorders>
              <w:top w:val="single" w:sz="4" w:space="0" w:color="auto"/>
              <w:left w:val="single" w:sz="4" w:space="0" w:color="auto"/>
              <w:bottom w:val="single" w:sz="4" w:space="0" w:color="auto"/>
              <w:right w:val="single" w:sz="4" w:space="0" w:color="auto"/>
            </w:tcBorders>
          </w:tcPr>
          <w:p w14:paraId="79382EDA" w14:textId="77777777" w:rsidR="00212172" w:rsidRPr="00887C6A" w:rsidRDefault="00212172" w:rsidP="009F28D9">
            <w:pPr>
              <w:pStyle w:val="TableBody"/>
            </w:pPr>
            <w:r w:rsidRPr="00887C6A">
              <w:t>A source Settlement Point.</w:t>
            </w:r>
          </w:p>
        </w:tc>
      </w:tr>
      <w:tr w:rsidR="00212172" w:rsidRPr="00887C6A" w14:paraId="46281D6B" w14:textId="77777777" w:rsidTr="008F3BDD">
        <w:trPr>
          <w:cantSplit/>
        </w:trPr>
        <w:tc>
          <w:tcPr>
            <w:tcW w:w="1325" w:type="pct"/>
            <w:tcBorders>
              <w:top w:val="single" w:sz="4" w:space="0" w:color="auto"/>
              <w:left w:val="single" w:sz="4" w:space="0" w:color="auto"/>
              <w:bottom w:val="single" w:sz="4" w:space="0" w:color="auto"/>
              <w:right w:val="single" w:sz="4" w:space="0" w:color="auto"/>
            </w:tcBorders>
          </w:tcPr>
          <w:p w14:paraId="3BE50F44" w14:textId="77777777" w:rsidR="00212172" w:rsidRPr="008F3BDD" w:rsidRDefault="00212172" w:rsidP="009F28D9">
            <w:pPr>
              <w:pStyle w:val="TableBody"/>
              <w:rPr>
                <w:i/>
              </w:rPr>
            </w:pPr>
            <w:r w:rsidRPr="008F3BDD">
              <w:rPr>
                <w:i/>
              </w:rPr>
              <w:t>k</w:t>
            </w:r>
          </w:p>
        </w:tc>
        <w:tc>
          <w:tcPr>
            <w:tcW w:w="376" w:type="pct"/>
            <w:tcBorders>
              <w:top w:val="single" w:sz="4" w:space="0" w:color="auto"/>
              <w:left w:val="single" w:sz="4" w:space="0" w:color="auto"/>
              <w:bottom w:val="single" w:sz="4" w:space="0" w:color="auto"/>
              <w:right w:val="single" w:sz="4" w:space="0" w:color="auto"/>
            </w:tcBorders>
          </w:tcPr>
          <w:p w14:paraId="5D8780B0" w14:textId="77777777" w:rsidR="00212172" w:rsidRPr="00887C6A" w:rsidRDefault="00212172" w:rsidP="009F28D9">
            <w:pPr>
              <w:pStyle w:val="TableBody"/>
            </w:pPr>
            <w:r w:rsidRPr="00887C6A">
              <w:t>none</w:t>
            </w:r>
          </w:p>
        </w:tc>
        <w:tc>
          <w:tcPr>
            <w:tcW w:w="3299" w:type="pct"/>
            <w:tcBorders>
              <w:top w:val="single" w:sz="4" w:space="0" w:color="auto"/>
              <w:left w:val="single" w:sz="4" w:space="0" w:color="auto"/>
              <w:bottom w:val="single" w:sz="4" w:space="0" w:color="auto"/>
              <w:right w:val="single" w:sz="4" w:space="0" w:color="auto"/>
            </w:tcBorders>
          </w:tcPr>
          <w:p w14:paraId="3260C9BD" w14:textId="77777777" w:rsidR="00212172" w:rsidRPr="00887C6A" w:rsidRDefault="00212172" w:rsidP="009F28D9">
            <w:pPr>
              <w:pStyle w:val="TableBody"/>
            </w:pPr>
            <w:r w:rsidRPr="00887C6A">
              <w:t>A sink Settlement Point.</w:t>
            </w:r>
          </w:p>
        </w:tc>
      </w:tr>
    </w:tbl>
    <w:p w14:paraId="0BFD6FD6" w14:textId="77777777" w:rsidR="00212172" w:rsidRPr="00887C6A" w:rsidRDefault="00212172" w:rsidP="00212172"/>
    <w:p w14:paraId="14B80FAE" w14:textId="77777777" w:rsidR="00212172" w:rsidRPr="00887C6A" w:rsidRDefault="00212172" w:rsidP="00212172">
      <w:pPr>
        <w:pStyle w:val="BodyTextNumbered"/>
      </w:pPr>
      <w:r w:rsidRPr="00887C6A">
        <w:t>(6)</w:t>
      </w:r>
      <w:r w:rsidRPr="00887C6A">
        <w:tab/>
        <w:t xml:space="preserve">If ERCOT is unable to execute DAM, the net total payment or charge to each CRR Owner for the Operating Hour of all its PTP Obligations settled in Real-Time is calculated as follows: </w:t>
      </w:r>
    </w:p>
    <w:p w14:paraId="743E3CC2" w14:textId="77777777" w:rsidR="00212172" w:rsidRPr="00887C6A" w:rsidRDefault="00212172" w:rsidP="00212172">
      <w:pPr>
        <w:pStyle w:val="BodyTextNumbered"/>
        <w:ind w:left="1440"/>
        <w:rPr>
          <w:b/>
          <w:i/>
          <w:vertAlign w:val="subscript"/>
          <w:lang w:val="pt-BR"/>
        </w:rPr>
      </w:pPr>
      <w:r w:rsidRPr="00887C6A">
        <w:rPr>
          <w:b/>
          <w:lang w:val="pt-BR"/>
        </w:rPr>
        <w:t xml:space="preserve">NDRTOBLAMTOTOT </w:t>
      </w:r>
      <w:r w:rsidRPr="00887C6A">
        <w:rPr>
          <w:b/>
          <w:i/>
          <w:vertAlign w:val="subscript"/>
          <w:lang w:val="pt-BR"/>
        </w:rPr>
        <w:t>o</w:t>
      </w:r>
      <w:r w:rsidRPr="00887C6A">
        <w:rPr>
          <w:b/>
          <w:lang w:val="pt-BR"/>
        </w:rPr>
        <w:tab/>
        <w:t>=</w:t>
      </w:r>
      <w:r w:rsidRPr="00887C6A">
        <w:rPr>
          <w:b/>
          <w:lang w:val="pt-BR"/>
        </w:rPr>
        <w:tab/>
      </w:r>
      <w:r w:rsidRPr="00887C6A">
        <w:rPr>
          <w:b/>
          <w:position w:val="-22"/>
        </w:rPr>
        <w:object w:dxaOrig="220" w:dyaOrig="460" w14:anchorId="4DA4C86A">
          <v:shape id="_x0000_i1106" type="#_x0000_t75" style="width:11.25pt;height:23.25pt" o:ole="">
            <v:imagedata r:id="rId110" o:title=""/>
          </v:shape>
          <o:OLEObject Type="Embed" ProgID="Equation.3" ShapeID="_x0000_i1106" DrawAspect="Content" ObjectID="_1736579870" r:id="rId116"/>
        </w:object>
      </w:r>
      <w:r w:rsidRPr="00887C6A">
        <w:rPr>
          <w:b/>
          <w:position w:val="-20"/>
        </w:rPr>
        <w:object w:dxaOrig="220" w:dyaOrig="440" w14:anchorId="45A96E16">
          <v:shape id="_x0000_i1107" type="#_x0000_t75" style="width:11.25pt;height:21.75pt" o:ole="">
            <v:imagedata r:id="rId112" o:title=""/>
          </v:shape>
          <o:OLEObject Type="Embed" ProgID="Equation.3" ShapeID="_x0000_i1107" DrawAspect="Content" ObjectID="_1736579871" r:id="rId117"/>
        </w:object>
      </w:r>
      <w:r w:rsidRPr="00887C6A">
        <w:rPr>
          <w:b/>
          <w:lang w:val="pt-BR"/>
        </w:rPr>
        <w:t xml:space="preserve">NDRTOBLAMT </w:t>
      </w:r>
      <w:r w:rsidRPr="00887C6A">
        <w:rPr>
          <w:b/>
          <w:i/>
          <w:vertAlign w:val="subscript"/>
          <w:lang w:val="pt-BR"/>
        </w:rPr>
        <w:t>o,(j, k)</w:t>
      </w:r>
    </w:p>
    <w:p w14:paraId="12ADC14F" w14:textId="77777777" w:rsidR="00212172" w:rsidRPr="00887C6A" w:rsidRDefault="00212172" w:rsidP="00212172">
      <w:r w:rsidRPr="00887C6A">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9"/>
        <w:gridCol w:w="695"/>
        <w:gridCol w:w="6602"/>
      </w:tblGrid>
      <w:tr w:rsidR="00212172" w:rsidRPr="00887C6A" w14:paraId="2EA1A44F" w14:textId="77777777" w:rsidTr="009F28D9">
        <w:trPr>
          <w:cantSplit/>
          <w:tblHeader/>
        </w:trPr>
        <w:tc>
          <w:tcPr>
            <w:tcW w:w="1190" w:type="pct"/>
          </w:tcPr>
          <w:p w14:paraId="2EDDBDA8" w14:textId="77777777" w:rsidR="00212172" w:rsidRPr="00887C6A" w:rsidRDefault="00212172" w:rsidP="009F28D9">
            <w:pPr>
              <w:pStyle w:val="TableHead"/>
            </w:pPr>
            <w:r w:rsidRPr="00887C6A">
              <w:t>Variable</w:t>
            </w:r>
          </w:p>
        </w:tc>
        <w:tc>
          <w:tcPr>
            <w:tcW w:w="363" w:type="pct"/>
          </w:tcPr>
          <w:p w14:paraId="0BC1943A" w14:textId="77777777" w:rsidR="00212172" w:rsidRPr="00887C6A" w:rsidRDefault="00212172" w:rsidP="009F28D9">
            <w:pPr>
              <w:pStyle w:val="TableHead"/>
            </w:pPr>
            <w:r w:rsidRPr="00887C6A">
              <w:t>Unit</w:t>
            </w:r>
          </w:p>
        </w:tc>
        <w:tc>
          <w:tcPr>
            <w:tcW w:w="3447" w:type="pct"/>
          </w:tcPr>
          <w:p w14:paraId="1C601F68" w14:textId="77777777" w:rsidR="00212172" w:rsidRPr="00887C6A" w:rsidRDefault="00212172" w:rsidP="009F28D9">
            <w:pPr>
              <w:pStyle w:val="TableHead"/>
            </w:pPr>
            <w:r w:rsidRPr="00887C6A">
              <w:t>Definition</w:t>
            </w:r>
          </w:p>
        </w:tc>
      </w:tr>
      <w:tr w:rsidR="00212172" w:rsidRPr="00887C6A" w14:paraId="5A946C1A" w14:textId="77777777" w:rsidTr="009F28D9">
        <w:trPr>
          <w:cantSplit/>
          <w:tblHeader/>
        </w:trPr>
        <w:tc>
          <w:tcPr>
            <w:tcW w:w="1190" w:type="pct"/>
          </w:tcPr>
          <w:p w14:paraId="0A294823" w14:textId="77777777" w:rsidR="00212172" w:rsidRPr="00887C6A" w:rsidRDefault="00212172" w:rsidP="009F28D9">
            <w:pPr>
              <w:pStyle w:val="TableBody"/>
            </w:pPr>
            <w:r w:rsidRPr="00887C6A">
              <w:t xml:space="preserve">NDRTOBLAMTOTOT </w:t>
            </w:r>
            <w:r w:rsidRPr="008F3BDD">
              <w:rPr>
                <w:i/>
                <w:vertAlign w:val="subscript"/>
              </w:rPr>
              <w:t>o</w:t>
            </w:r>
          </w:p>
        </w:tc>
        <w:tc>
          <w:tcPr>
            <w:tcW w:w="363" w:type="pct"/>
          </w:tcPr>
          <w:p w14:paraId="6CC12D98" w14:textId="77777777" w:rsidR="00212172" w:rsidRPr="00887C6A" w:rsidRDefault="00212172" w:rsidP="009F28D9">
            <w:pPr>
              <w:pStyle w:val="TableBody"/>
            </w:pPr>
            <w:r w:rsidRPr="00887C6A">
              <w:t>$</w:t>
            </w:r>
          </w:p>
        </w:tc>
        <w:tc>
          <w:tcPr>
            <w:tcW w:w="3447" w:type="pct"/>
          </w:tcPr>
          <w:p w14:paraId="49FF19FA" w14:textId="77777777" w:rsidR="00212172" w:rsidRPr="00887C6A" w:rsidRDefault="00212172" w:rsidP="009F28D9">
            <w:pPr>
              <w:pStyle w:val="TableBody"/>
            </w:pPr>
            <w:r w:rsidRPr="00887C6A">
              <w:rPr>
                <w:i/>
              </w:rPr>
              <w:t>No DAM Real-Time Obligation Amount Owner Total per CRR Owner</w:t>
            </w:r>
            <w:r w:rsidRPr="00887C6A">
              <w:t xml:space="preserve">—The net total payment or charge to CRR Owner </w:t>
            </w:r>
            <w:r w:rsidRPr="00887C6A">
              <w:rPr>
                <w:i/>
              </w:rPr>
              <w:t>o</w:t>
            </w:r>
            <w:r w:rsidRPr="00887C6A">
              <w:t xml:space="preserve"> of all its PTP Obligations settled in Real-Time when ERCOT is unable to execute the DAM, for the hour.</w:t>
            </w:r>
          </w:p>
        </w:tc>
      </w:tr>
      <w:tr w:rsidR="00212172" w:rsidRPr="00887C6A" w14:paraId="640AA667" w14:textId="77777777" w:rsidTr="009F28D9">
        <w:trPr>
          <w:cantSplit/>
          <w:tblHeader/>
        </w:trPr>
        <w:tc>
          <w:tcPr>
            <w:tcW w:w="1190" w:type="pct"/>
          </w:tcPr>
          <w:p w14:paraId="0B040AF3" w14:textId="77777777" w:rsidR="00212172" w:rsidRPr="00887C6A" w:rsidRDefault="00212172" w:rsidP="009F28D9">
            <w:pPr>
              <w:pStyle w:val="TableBody"/>
            </w:pPr>
            <w:r w:rsidRPr="00887C6A">
              <w:t xml:space="preserve">NDRTOBLAMT </w:t>
            </w:r>
            <w:r w:rsidRPr="008F3BDD">
              <w:rPr>
                <w:i/>
                <w:vertAlign w:val="subscript"/>
              </w:rPr>
              <w:t>o, (j, k)</w:t>
            </w:r>
          </w:p>
        </w:tc>
        <w:tc>
          <w:tcPr>
            <w:tcW w:w="363" w:type="pct"/>
          </w:tcPr>
          <w:p w14:paraId="3524B62A" w14:textId="77777777" w:rsidR="00212172" w:rsidRPr="00887C6A" w:rsidRDefault="00212172" w:rsidP="009F28D9">
            <w:pPr>
              <w:pStyle w:val="TableBody"/>
            </w:pPr>
            <w:r w:rsidRPr="00887C6A">
              <w:t>$</w:t>
            </w:r>
          </w:p>
        </w:tc>
        <w:tc>
          <w:tcPr>
            <w:tcW w:w="3447" w:type="pct"/>
          </w:tcPr>
          <w:p w14:paraId="5C6D3156" w14:textId="77777777" w:rsidR="00212172" w:rsidRPr="00887C6A" w:rsidRDefault="00212172" w:rsidP="009F28D9">
            <w:pPr>
              <w:pStyle w:val="TableBody"/>
            </w:pPr>
            <w:r w:rsidRPr="00887C6A">
              <w:rPr>
                <w:i/>
              </w:rPr>
              <w:t>No DAM Real-Time Obligation Amount per CRR Owner per pair of source and sink</w:t>
            </w:r>
            <w:r w:rsidRPr="00887C6A">
              <w:t xml:space="preserve">—The payment or charge to CRR Owner </w:t>
            </w:r>
            <w:r w:rsidRPr="00887C6A">
              <w:rPr>
                <w:i/>
              </w:rPr>
              <w:t>o</w:t>
            </w:r>
            <w:r w:rsidRPr="00887C6A">
              <w:t xml:space="preserve"> for its PTP Obligations with the source </w:t>
            </w:r>
            <w:r w:rsidRPr="00887C6A">
              <w:rPr>
                <w:i/>
              </w:rPr>
              <w:t>j</w:t>
            </w:r>
            <w:r w:rsidRPr="00887C6A">
              <w:t xml:space="preserve"> and the sink </w:t>
            </w:r>
            <w:r w:rsidRPr="00887C6A">
              <w:rPr>
                <w:i/>
              </w:rPr>
              <w:t>k</w:t>
            </w:r>
            <w:r w:rsidRPr="00887C6A">
              <w:t xml:space="preserve"> settled in Real-Time when ERCOT is unable to execute the DAM, for the hour.</w:t>
            </w:r>
          </w:p>
        </w:tc>
      </w:tr>
      <w:tr w:rsidR="00212172" w:rsidRPr="00887C6A" w14:paraId="191B7E7A" w14:textId="77777777" w:rsidTr="009F28D9">
        <w:trPr>
          <w:cantSplit/>
          <w:tblHeader/>
        </w:trPr>
        <w:tc>
          <w:tcPr>
            <w:tcW w:w="1190" w:type="pct"/>
            <w:tcBorders>
              <w:top w:val="single" w:sz="4" w:space="0" w:color="auto"/>
              <w:left w:val="single" w:sz="4" w:space="0" w:color="auto"/>
              <w:bottom w:val="single" w:sz="4" w:space="0" w:color="auto"/>
              <w:right w:val="single" w:sz="4" w:space="0" w:color="auto"/>
            </w:tcBorders>
          </w:tcPr>
          <w:p w14:paraId="079EA86B" w14:textId="77777777" w:rsidR="00212172" w:rsidRPr="008F3BDD" w:rsidRDefault="00212172" w:rsidP="009F28D9">
            <w:pPr>
              <w:pStyle w:val="TableBody"/>
              <w:rPr>
                <w:i/>
              </w:rPr>
            </w:pPr>
            <w:r w:rsidRPr="008F3BDD">
              <w:rPr>
                <w:bCs/>
                <w:i/>
              </w:rPr>
              <w:t>o</w:t>
            </w:r>
          </w:p>
        </w:tc>
        <w:tc>
          <w:tcPr>
            <w:tcW w:w="363" w:type="pct"/>
            <w:tcBorders>
              <w:top w:val="single" w:sz="4" w:space="0" w:color="auto"/>
              <w:left w:val="single" w:sz="4" w:space="0" w:color="auto"/>
              <w:bottom w:val="single" w:sz="4" w:space="0" w:color="auto"/>
              <w:right w:val="single" w:sz="4" w:space="0" w:color="auto"/>
            </w:tcBorders>
          </w:tcPr>
          <w:p w14:paraId="6CAFD308" w14:textId="77777777" w:rsidR="00212172" w:rsidRPr="00887C6A" w:rsidRDefault="00212172" w:rsidP="009F28D9">
            <w:pPr>
              <w:pStyle w:val="TableBody"/>
            </w:pPr>
            <w:r w:rsidRPr="00887C6A">
              <w:rPr>
                <w:bCs/>
              </w:rPr>
              <w:t>None</w:t>
            </w:r>
          </w:p>
        </w:tc>
        <w:tc>
          <w:tcPr>
            <w:tcW w:w="3447" w:type="pct"/>
            <w:tcBorders>
              <w:top w:val="single" w:sz="4" w:space="0" w:color="auto"/>
              <w:left w:val="single" w:sz="4" w:space="0" w:color="auto"/>
              <w:bottom w:val="single" w:sz="4" w:space="0" w:color="auto"/>
              <w:right w:val="single" w:sz="4" w:space="0" w:color="auto"/>
            </w:tcBorders>
          </w:tcPr>
          <w:p w14:paraId="303FC2A8" w14:textId="77777777" w:rsidR="00212172" w:rsidRPr="00887C6A" w:rsidRDefault="00212172" w:rsidP="009F28D9">
            <w:pPr>
              <w:pStyle w:val="TableBody"/>
            </w:pPr>
            <w:r w:rsidRPr="00887C6A">
              <w:t>A CRR Owner.</w:t>
            </w:r>
          </w:p>
        </w:tc>
      </w:tr>
      <w:tr w:rsidR="00212172" w:rsidRPr="00887C6A" w14:paraId="4FE751F3" w14:textId="77777777" w:rsidTr="009F28D9">
        <w:trPr>
          <w:cantSplit/>
          <w:tblHeader/>
        </w:trPr>
        <w:tc>
          <w:tcPr>
            <w:tcW w:w="1190" w:type="pct"/>
            <w:tcBorders>
              <w:top w:val="single" w:sz="4" w:space="0" w:color="auto"/>
              <w:left w:val="single" w:sz="4" w:space="0" w:color="auto"/>
              <w:bottom w:val="single" w:sz="4" w:space="0" w:color="auto"/>
              <w:right w:val="single" w:sz="4" w:space="0" w:color="auto"/>
            </w:tcBorders>
          </w:tcPr>
          <w:p w14:paraId="4ECFC0D2" w14:textId="77777777" w:rsidR="00212172" w:rsidRPr="008F3BDD" w:rsidRDefault="00212172" w:rsidP="009F28D9">
            <w:pPr>
              <w:pStyle w:val="TableBody"/>
              <w:rPr>
                <w:i/>
              </w:rPr>
            </w:pPr>
            <w:r w:rsidRPr="008F3BDD">
              <w:rPr>
                <w:i/>
              </w:rPr>
              <w:t>j</w:t>
            </w:r>
          </w:p>
        </w:tc>
        <w:tc>
          <w:tcPr>
            <w:tcW w:w="363" w:type="pct"/>
            <w:tcBorders>
              <w:top w:val="single" w:sz="4" w:space="0" w:color="auto"/>
              <w:left w:val="single" w:sz="4" w:space="0" w:color="auto"/>
              <w:bottom w:val="single" w:sz="4" w:space="0" w:color="auto"/>
              <w:right w:val="single" w:sz="4" w:space="0" w:color="auto"/>
            </w:tcBorders>
          </w:tcPr>
          <w:p w14:paraId="13252277" w14:textId="77777777" w:rsidR="00212172" w:rsidRPr="00887C6A" w:rsidRDefault="00212172" w:rsidP="009F28D9">
            <w:pPr>
              <w:pStyle w:val="TableBody"/>
            </w:pPr>
            <w:r w:rsidRPr="00887C6A">
              <w:t>None</w:t>
            </w:r>
          </w:p>
        </w:tc>
        <w:tc>
          <w:tcPr>
            <w:tcW w:w="3447" w:type="pct"/>
            <w:tcBorders>
              <w:top w:val="single" w:sz="4" w:space="0" w:color="auto"/>
              <w:left w:val="single" w:sz="4" w:space="0" w:color="auto"/>
              <w:bottom w:val="single" w:sz="4" w:space="0" w:color="auto"/>
              <w:right w:val="single" w:sz="4" w:space="0" w:color="auto"/>
            </w:tcBorders>
          </w:tcPr>
          <w:p w14:paraId="12A7F178" w14:textId="77777777" w:rsidR="00212172" w:rsidRPr="00887C6A" w:rsidRDefault="00212172" w:rsidP="009F28D9">
            <w:pPr>
              <w:pStyle w:val="TableBody"/>
            </w:pPr>
            <w:r w:rsidRPr="00887C6A">
              <w:t>A source Settlement Point.</w:t>
            </w:r>
          </w:p>
        </w:tc>
      </w:tr>
      <w:tr w:rsidR="00212172" w:rsidRPr="00887C6A" w14:paraId="30001F03" w14:textId="77777777" w:rsidTr="009F28D9">
        <w:trPr>
          <w:cantSplit/>
          <w:tblHeader/>
        </w:trPr>
        <w:tc>
          <w:tcPr>
            <w:tcW w:w="1190" w:type="pct"/>
            <w:tcBorders>
              <w:top w:val="single" w:sz="4" w:space="0" w:color="auto"/>
              <w:left w:val="single" w:sz="4" w:space="0" w:color="auto"/>
              <w:bottom w:val="single" w:sz="4" w:space="0" w:color="auto"/>
              <w:right w:val="single" w:sz="4" w:space="0" w:color="auto"/>
            </w:tcBorders>
          </w:tcPr>
          <w:p w14:paraId="783FAA72" w14:textId="77777777" w:rsidR="00212172" w:rsidRPr="008F3BDD" w:rsidRDefault="00212172" w:rsidP="009F28D9">
            <w:pPr>
              <w:pStyle w:val="TableBody"/>
              <w:rPr>
                <w:i/>
              </w:rPr>
            </w:pPr>
            <w:r w:rsidRPr="008F3BDD">
              <w:rPr>
                <w:i/>
              </w:rPr>
              <w:t>k</w:t>
            </w:r>
          </w:p>
        </w:tc>
        <w:tc>
          <w:tcPr>
            <w:tcW w:w="363" w:type="pct"/>
            <w:tcBorders>
              <w:top w:val="single" w:sz="4" w:space="0" w:color="auto"/>
              <w:left w:val="single" w:sz="4" w:space="0" w:color="auto"/>
              <w:bottom w:val="single" w:sz="4" w:space="0" w:color="auto"/>
              <w:right w:val="single" w:sz="4" w:space="0" w:color="auto"/>
            </w:tcBorders>
          </w:tcPr>
          <w:p w14:paraId="3D7AC915" w14:textId="77777777" w:rsidR="00212172" w:rsidRPr="00887C6A" w:rsidRDefault="00212172" w:rsidP="009F28D9">
            <w:pPr>
              <w:pStyle w:val="TableBody"/>
            </w:pPr>
            <w:r w:rsidRPr="00887C6A">
              <w:t>None</w:t>
            </w:r>
          </w:p>
        </w:tc>
        <w:tc>
          <w:tcPr>
            <w:tcW w:w="3447" w:type="pct"/>
            <w:tcBorders>
              <w:top w:val="single" w:sz="4" w:space="0" w:color="auto"/>
              <w:left w:val="single" w:sz="4" w:space="0" w:color="auto"/>
              <w:bottom w:val="single" w:sz="4" w:space="0" w:color="auto"/>
              <w:right w:val="single" w:sz="4" w:space="0" w:color="auto"/>
            </w:tcBorders>
          </w:tcPr>
          <w:p w14:paraId="2A80F33C" w14:textId="77777777" w:rsidR="00212172" w:rsidRPr="00887C6A" w:rsidRDefault="00212172" w:rsidP="009F28D9">
            <w:pPr>
              <w:pStyle w:val="TableBody"/>
            </w:pPr>
            <w:r w:rsidRPr="00887C6A">
              <w:t>A sink Settlement Point.</w:t>
            </w:r>
          </w:p>
        </w:tc>
      </w:tr>
    </w:tbl>
    <w:p w14:paraId="0FB2843E" w14:textId="77777777" w:rsidR="00212172" w:rsidRPr="00887C6A" w:rsidRDefault="00212172" w:rsidP="00212172">
      <w:pPr>
        <w:pStyle w:val="H4"/>
        <w:spacing w:before="480"/>
        <w:ind w:left="1267" w:hanging="1267"/>
      </w:pPr>
      <w:bookmarkStart w:id="270" w:name="_Toc397670192"/>
      <w:bookmarkStart w:id="271" w:name="_Toc405805794"/>
      <w:bookmarkStart w:id="272" w:name="_Toc475962048"/>
      <w:r w:rsidRPr="00887C6A">
        <w:t>7.9.2.2</w:t>
      </w:r>
      <w:r w:rsidRPr="00887C6A">
        <w:tab/>
        <w:t>Payments for PTP Options Settled in Real-Time</w:t>
      </w:r>
      <w:bookmarkEnd w:id="270"/>
      <w:bookmarkEnd w:id="271"/>
      <w:bookmarkEnd w:id="272"/>
      <w:r w:rsidRPr="00887C6A">
        <w:t xml:space="preserve"> </w:t>
      </w:r>
    </w:p>
    <w:p w14:paraId="4E88034F" w14:textId="77777777" w:rsidR="00212172" w:rsidRPr="00887C6A" w:rsidRDefault="00212172" w:rsidP="00212172">
      <w:pPr>
        <w:pStyle w:val="BodyTextNumbered"/>
      </w:pPr>
      <w:r w:rsidRPr="00887C6A">
        <w:t>(1)</w:t>
      </w:r>
      <w:r w:rsidRPr="00887C6A">
        <w:tab/>
        <w:t>When the DAM is not executed, ERCOT shall pay the owner of each PTP Option based on the positive difference in Real-Time Settlement Point Prices between the sink Settlement Point and the source Settlement Point.  The payment to each CRR Owner for a given Operating Hour of its PTP Options with each pair of source and sink Settlement Points is calculated as follows:</w:t>
      </w:r>
    </w:p>
    <w:p w14:paraId="52F3BDCC" w14:textId="77777777" w:rsidR="00212172" w:rsidRPr="00887C6A" w:rsidRDefault="00212172" w:rsidP="007C57E5">
      <w:pPr>
        <w:pStyle w:val="FormulaBold"/>
        <w:rPr>
          <w:i/>
          <w:vertAlign w:val="subscript"/>
          <w:lang w:val="pt-BR"/>
        </w:rPr>
      </w:pPr>
      <w:r w:rsidRPr="00887C6A">
        <w:rPr>
          <w:lang w:val="pt-BR"/>
        </w:rPr>
        <w:lastRenderedPageBreak/>
        <w:t xml:space="preserve">NDRTOPTAMT </w:t>
      </w:r>
      <w:r w:rsidRPr="00887C6A">
        <w:rPr>
          <w:i/>
          <w:vertAlign w:val="subscript"/>
          <w:lang w:val="pt-BR"/>
        </w:rPr>
        <w:t>o, (j, k)</w:t>
      </w:r>
      <w:r w:rsidRPr="00887C6A">
        <w:rPr>
          <w:lang w:val="pt-BR"/>
        </w:rPr>
        <w:tab/>
        <w:t>=</w:t>
      </w:r>
      <w:r w:rsidRPr="00887C6A">
        <w:rPr>
          <w:lang w:val="pt-BR"/>
        </w:rPr>
        <w:tab/>
        <w:t xml:space="preserve">(-1) * NDRTOPTTP </w:t>
      </w:r>
      <w:r w:rsidRPr="00887C6A">
        <w:rPr>
          <w:i/>
          <w:vertAlign w:val="subscript"/>
          <w:lang w:val="pt-BR"/>
        </w:rPr>
        <w:t>o, (j, k)</w:t>
      </w:r>
    </w:p>
    <w:p w14:paraId="6BC51B9D" w14:textId="77777777" w:rsidR="00212172" w:rsidRPr="00887C6A" w:rsidRDefault="00212172" w:rsidP="00212172">
      <w:pPr>
        <w:pStyle w:val="BodyText"/>
        <w:ind w:leftChars="300" w:left="720"/>
        <w:rPr>
          <w:iCs w:val="0"/>
        </w:rPr>
      </w:pPr>
      <w:r w:rsidRPr="00887C6A">
        <w:rPr>
          <w:iCs w:val="0"/>
        </w:rPr>
        <w:t>Where:</w:t>
      </w:r>
    </w:p>
    <w:p w14:paraId="03C15471" w14:textId="77777777" w:rsidR="00212172" w:rsidRPr="00887C6A" w:rsidRDefault="00212172" w:rsidP="00212172">
      <w:pPr>
        <w:pStyle w:val="BodyText"/>
        <w:ind w:leftChars="300" w:left="720"/>
        <w:rPr>
          <w:iCs w:val="0"/>
        </w:rPr>
      </w:pPr>
      <w:r w:rsidRPr="00887C6A">
        <w:rPr>
          <w:iCs w:val="0"/>
        </w:rPr>
        <w:t>The target payment if ERCOT is unable to execute the DAM:</w:t>
      </w:r>
    </w:p>
    <w:p w14:paraId="2AD13703" w14:textId="77777777" w:rsidR="00212172" w:rsidRPr="00887C6A" w:rsidRDefault="00212172" w:rsidP="006F5861">
      <w:pPr>
        <w:pStyle w:val="Formula"/>
        <w:rPr>
          <w:i/>
          <w:vertAlign w:val="subscript"/>
          <w:lang w:val="pt-BR"/>
        </w:rPr>
      </w:pPr>
      <w:r w:rsidRPr="00887C6A">
        <w:rPr>
          <w:lang w:val="pt-BR"/>
        </w:rPr>
        <w:t xml:space="preserve">NDRTOPTTP </w:t>
      </w:r>
      <w:r w:rsidRPr="00887C6A">
        <w:rPr>
          <w:i/>
          <w:vertAlign w:val="subscript"/>
          <w:lang w:val="pt-BR"/>
        </w:rPr>
        <w:t>o, (j, k)</w:t>
      </w:r>
      <w:r w:rsidRPr="00887C6A">
        <w:rPr>
          <w:lang w:val="pt-BR"/>
        </w:rPr>
        <w:tab/>
        <w:t>=</w:t>
      </w:r>
      <w:r w:rsidRPr="00887C6A">
        <w:rPr>
          <w:lang w:val="pt-BR"/>
        </w:rPr>
        <w:tab/>
        <w:t xml:space="preserve">RTOPTPR </w:t>
      </w:r>
      <w:r w:rsidRPr="00887C6A">
        <w:rPr>
          <w:i/>
          <w:vertAlign w:val="subscript"/>
          <w:lang w:val="pt-BR"/>
        </w:rPr>
        <w:t>(j, k)</w:t>
      </w:r>
      <w:r w:rsidRPr="00887C6A">
        <w:rPr>
          <w:lang w:val="pt-BR"/>
        </w:rPr>
        <w:t xml:space="preserve"> * OPT </w:t>
      </w:r>
      <w:r w:rsidRPr="00887C6A">
        <w:rPr>
          <w:i/>
          <w:vertAlign w:val="subscript"/>
          <w:lang w:val="pt-BR"/>
        </w:rPr>
        <w:t>o, (j, k)</w:t>
      </w:r>
    </w:p>
    <w:p w14:paraId="37383E44" w14:textId="77777777" w:rsidR="00212172" w:rsidRPr="00887C6A" w:rsidRDefault="00212172" w:rsidP="006F5861">
      <w:pPr>
        <w:pStyle w:val="Formula"/>
        <w:rPr>
          <w:lang w:val="pt-BR"/>
        </w:rPr>
      </w:pPr>
      <w:r w:rsidRPr="00887C6A">
        <w:rPr>
          <w:lang w:val="sv-SE"/>
        </w:rPr>
        <w:t xml:space="preserve">RTOPTPR </w:t>
      </w:r>
      <w:r w:rsidRPr="00887C6A">
        <w:rPr>
          <w:i/>
          <w:vertAlign w:val="subscript"/>
          <w:lang w:val="sv-SE"/>
        </w:rPr>
        <w:t>(j, k)</w:t>
      </w:r>
      <w:r w:rsidRPr="00887C6A">
        <w:rPr>
          <w:lang w:val="sv-SE"/>
        </w:rPr>
        <w:tab/>
      </w:r>
      <w:r w:rsidRPr="00887C6A">
        <w:rPr>
          <w:lang w:val="sv-SE"/>
        </w:rPr>
        <w:tab/>
        <w:t>=</w:t>
      </w:r>
      <w:r w:rsidRPr="00887C6A">
        <w:rPr>
          <w:lang w:val="sv-SE"/>
        </w:rPr>
        <w:tab/>
      </w:r>
      <w:r w:rsidRPr="00887C6A">
        <w:rPr>
          <w:position w:val="-20"/>
        </w:rPr>
        <w:object w:dxaOrig="260" w:dyaOrig="580" w14:anchorId="0FF12B32">
          <v:shape id="_x0000_i1108" type="#_x0000_t75" style="width:13.5pt;height:28.5pt" o:ole="">
            <v:imagedata r:id="rId108" o:title=""/>
          </v:shape>
          <o:OLEObject Type="Embed" ProgID="Equation.3" ShapeID="_x0000_i1108" DrawAspect="Content" ObjectID="_1736579872" r:id="rId118"/>
        </w:object>
      </w:r>
      <w:r w:rsidRPr="00887C6A">
        <w:rPr>
          <w:lang w:val="sv-SE"/>
        </w:rPr>
        <w:t xml:space="preserve">Max (0, RTSPP </w:t>
      </w:r>
      <w:r w:rsidRPr="00887C6A">
        <w:rPr>
          <w:i/>
          <w:vertAlign w:val="subscript"/>
          <w:lang w:val="sv-SE"/>
        </w:rPr>
        <w:t>k, i</w:t>
      </w:r>
      <w:r w:rsidRPr="00887C6A">
        <w:rPr>
          <w:lang w:val="sv-SE"/>
        </w:rPr>
        <w:t xml:space="preserve"> – RTSPP </w:t>
      </w:r>
      <w:r w:rsidRPr="00887C6A">
        <w:rPr>
          <w:i/>
          <w:vertAlign w:val="subscript"/>
          <w:lang w:val="sv-SE"/>
        </w:rPr>
        <w:t>j, i</w:t>
      </w:r>
      <w:r w:rsidRPr="00887C6A">
        <w:rPr>
          <w:lang w:val="sv-SE"/>
        </w:rPr>
        <w:t>) / 4</w:t>
      </w:r>
    </w:p>
    <w:p w14:paraId="03B977D2" w14:textId="77777777" w:rsidR="00212172" w:rsidRPr="00887C6A" w:rsidRDefault="00212172" w:rsidP="00212172">
      <w:r w:rsidRPr="00887C6A">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900"/>
        <w:gridCol w:w="6588"/>
      </w:tblGrid>
      <w:tr w:rsidR="00212172" w:rsidRPr="00887C6A" w14:paraId="27887D48" w14:textId="77777777" w:rsidTr="008F3BDD">
        <w:trPr>
          <w:cantSplit/>
          <w:tblHeader/>
        </w:trPr>
        <w:tc>
          <w:tcPr>
            <w:tcW w:w="1090" w:type="pct"/>
          </w:tcPr>
          <w:p w14:paraId="7D3660D8" w14:textId="77777777" w:rsidR="00212172" w:rsidRPr="00887C6A" w:rsidRDefault="00212172" w:rsidP="009F28D9">
            <w:pPr>
              <w:pStyle w:val="TableHead"/>
            </w:pPr>
            <w:r w:rsidRPr="00887C6A">
              <w:t>Variable</w:t>
            </w:r>
          </w:p>
        </w:tc>
        <w:tc>
          <w:tcPr>
            <w:tcW w:w="470" w:type="pct"/>
          </w:tcPr>
          <w:p w14:paraId="2A2E2918" w14:textId="77777777" w:rsidR="00212172" w:rsidRPr="00887C6A" w:rsidRDefault="00212172" w:rsidP="009F28D9">
            <w:pPr>
              <w:pStyle w:val="TableHead"/>
            </w:pPr>
            <w:r w:rsidRPr="00887C6A">
              <w:t>Unit</w:t>
            </w:r>
          </w:p>
        </w:tc>
        <w:tc>
          <w:tcPr>
            <w:tcW w:w="3440" w:type="pct"/>
          </w:tcPr>
          <w:p w14:paraId="47EB437A" w14:textId="77777777" w:rsidR="00212172" w:rsidRPr="00887C6A" w:rsidRDefault="00212172" w:rsidP="009F28D9">
            <w:pPr>
              <w:pStyle w:val="TableHead"/>
            </w:pPr>
            <w:r w:rsidRPr="00887C6A">
              <w:t>Definition</w:t>
            </w:r>
          </w:p>
        </w:tc>
      </w:tr>
      <w:tr w:rsidR="00212172" w:rsidRPr="00887C6A" w14:paraId="4DACFD77" w14:textId="77777777" w:rsidTr="008F3BDD">
        <w:trPr>
          <w:cantSplit/>
        </w:trPr>
        <w:tc>
          <w:tcPr>
            <w:tcW w:w="1090" w:type="pct"/>
          </w:tcPr>
          <w:p w14:paraId="3A3B0474" w14:textId="77777777" w:rsidR="00212172" w:rsidRPr="00887C6A" w:rsidRDefault="00212172" w:rsidP="009F28D9">
            <w:pPr>
              <w:pStyle w:val="TableBody"/>
            </w:pPr>
            <w:r w:rsidRPr="00887C6A">
              <w:t xml:space="preserve">NDRTOPTAMT </w:t>
            </w:r>
            <w:r w:rsidRPr="008F3BDD">
              <w:rPr>
                <w:i/>
                <w:vertAlign w:val="subscript"/>
              </w:rPr>
              <w:t>o, (j, k)</w:t>
            </w:r>
          </w:p>
        </w:tc>
        <w:tc>
          <w:tcPr>
            <w:tcW w:w="470" w:type="pct"/>
          </w:tcPr>
          <w:p w14:paraId="0526B30E" w14:textId="77777777" w:rsidR="00212172" w:rsidRPr="00887C6A" w:rsidRDefault="00212172" w:rsidP="009F28D9">
            <w:pPr>
              <w:pStyle w:val="TableBody"/>
              <w:rPr>
                <w:bCs/>
              </w:rPr>
            </w:pPr>
            <w:r w:rsidRPr="00887C6A">
              <w:t>$</w:t>
            </w:r>
          </w:p>
        </w:tc>
        <w:tc>
          <w:tcPr>
            <w:tcW w:w="3440" w:type="pct"/>
          </w:tcPr>
          <w:p w14:paraId="38AFDC8E" w14:textId="77777777" w:rsidR="00212172" w:rsidRPr="00887C6A" w:rsidRDefault="00212172" w:rsidP="009F28D9">
            <w:pPr>
              <w:pStyle w:val="TableBody"/>
              <w:rPr>
                <w:i/>
              </w:rPr>
            </w:pPr>
            <w:r w:rsidRPr="00887C6A">
              <w:rPr>
                <w:i/>
              </w:rPr>
              <w:t>No DAM Real-Time Option Amount per CRR Owner per source and sink pair</w:t>
            </w:r>
            <w:r w:rsidRPr="00887C6A">
              <w:t xml:space="preserve">—The payment to CRR Owner </w:t>
            </w:r>
            <w:r w:rsidRPr="00887C6A">
              <w:rPr>
                <w:i/>
              </w:rPr>
              <w:t>o</w:t>
            </w:r>
            <w:r w:rsidRPr="00887C6A">
              <w:t xml:space="preserve"> of PTP Options with the source </w:t>
            </w:r>
            <w:r w:rsidRPr="00887C6A">
              <w:rPr>
                <w:i/>
              </w:rPr>
              <w:t>j</w:t>
            </w:r>
            <w:r w:rsidRPr="00887C6A">
              <w:t xml:space="preserve"> and the sink </w:t>
            </w:r>
            <w:r w:rsidRPr="00887C6A">
              <w:rPr>
                <w:i/>
              </w:rPr>
              <w:t>k</w:t>
            </w:r>
            <w:r w:rsidRPr="00887C6A">
              <w:t xml:space="preserve"> settled in Real-Time when ERCOT is unable to execute the DAM, for the hour.</w:t>
            </w:r>
          </w:p>
        </w:tc>
      </w:tr>
      <w:tr w:rsidR="00212172" w:rsidRPr="00887C6A" w14:paraId="434FF9B4" w14:textId="77777777" w:rsidTr="008F3BDD">
        <w:trPr>
          <w:cantSplit/>
        </w:trPr>
        <w:tc>
          <w:tcPr>
            <w:tcW w:w="1090" w:type="pct"/>
          </w:tcPr>
          <w:p w14:paraId="00849BD2" w14:textId="77777777" w:rsidR="00212172" w:rsidRPr="00887C6A" w:rsidRDefault="00212172" w:rsidP="009F28D9">
            <w:pPr>
              <w:pStyle w:val="TableBody"/>
            </w:pPr>
            <w:r w:rsidRPr="00887C6A">
              <w:t xml:space="preserve">NDRTOPTTP </w:t>
            </w:r>
            <w:r w:rsidRPr="008F3BDD">
              <w:rPr>
                <w:i/>
                <w:vertAlign w:val="subscript"/>
              </w:rPr>
              <w:t>o, (j, k)</w:t>
            </w:r>
          </w:p>
        </w:tc>
        <w:tc>
          <w:tcPr>
            <w:tcW w:w="470" w:type="pct"/>
          </w:tcPr>
          <w:p w14:paraId="7A5A75BE" w14:textId="77777777" w:rsidR="00212172" w:rsidRPr="00887C6A" w:rsidRDefault="00212172" w:rsidP="009F28D9">
            <w:pPr>
              <w:pStyle w:val="TableBody"/>
            </w:pPr>
            <w:r w:rsidRPr="00887C6A">
              <w:rPr>
                <w:bCs/>
              </w:rPr>
              <w:t>$</w:t>
            </w:r>
          </w:p>
        </w:tc>
        <w:tc>
          <w:tcPr>
            <w:tcW w:w="3440" w:type="pct"/>
          </w:tcPr>
          <w:p w14:paraId="7B63EB8A" w14:textId="77777777" w:rsidR="00212172" w:rsidRPr="00887C6A" w:rsidRDefault="00212172" w:rsidP="009F28D9">
            <w:pPr>
              <w:pStyle w:val="TableBody"/>
            </w:pPr>
            <w:r w:rsidRPr="00887C6A">
              <w:rPr>
                <w:i/>
              </w:rPr>
              <w:t>No DAM Real-Time Option Target Payment per CRR Owner per source and sink pair</w:t>
            </w:r>
            <w:r w:rsidRPr="00887C6A">
              <w:t>—</w:t>
            </w:r>
            <w:r w:rsidRPr="00887C6A">
              <w:rPr>
                <w:bCs/>
              </w:rPr>
              <w:t xml:space="preserve">The target payment for CRR Owner </w:t>
            </w:r>
            <w:r w:rsidRPr="00887C6A">
              <w:rPr>
                <w:bCs/>
                <w:i/>
              </w:rPr>
              <w:t>o</w:t>
            </w:r>
            <w:r w:rsidRPr="00887C6A">
              <w:rPr>
                <w:bCs/>
              </w:rPr>
              <w:t xml:space="preserve">’s PTP Options with the source </w:t>
            </w:r>
            <w:r w:rsidRPr="00887C6A">
              <w:rPr>
                <w:bCs/>
                <w:i/>
              </w:rPr>
              <w:t>j</w:t>
            </w:r>
            <w:r w:rsidRPr="00887C6A">
              <w:rPr>
                <w:bCs/>
              </w:rPr>
              <w:t xml:space="preserve"> and the sink </w:t>
            </w:r>
            <w:r w:rsidRPr="00887C6A">
              <w:rPr>
                <w:bCs/>
                <w:i/>
              </w:rPr>
              <w:t>k</w:t>
            </w:r>
            <w:r w:rsidRPr="00887C6A">
              <w:rPr>
                <w:bCs/>
              </w:rPr>
              <w:t xml:space="preserve"> settled in </w:t>
            </w:r>
            <w:r w:rsidRPr="00887C6A">
              <w:t>Real-Time when ERCOT is unable to execute the DAM</w:t>
            </w:r>
            <w:r w:rsidRPr="00887C6A">
              <w:rPr>
                <w:bCs/>
              </w:rPr>
              <w:t xml:space="preserve">, for the </w:t>
            </w:r>
            <w:r w:rsidRPr="00887C6A">
              <w:t>hour</w:t>
            </w:r>
            <w:r w:rsidRPr="00887C6A">
              <w:rPr>
                <w:bCs/>
              </w:rPr>
              <w:t>.</w:t>
            </w:r>
          </w:p>
        </w:tc>
      </w:tr>
      <w:tr w:rsidR="00212172" w:rsidRPr="00887C6A" w14:paraId="6A7CB16F" w14:textId="77777777" w:rsidTr="008F3BDD">
        <w:trPr>
          <w:cantSplit/>
        </w:trPr>
        <w:tc>
          <w:tcPr>
            <w:tcW w:w="1090" w:type="pct"/>
          </w:tcPr>
          <w:p w14:paraId="6E2B4FDF" w14:textId="77777777" w:rsidR="00212172" w:rsidRPr="00887C6A" w:rsidRDefault="00212172" w:rsidP="009F28D9">
            <w:pPr>
              <w:pStyle w:val="TableBody"/>
            </w:pPr>
            <w:r w:rsidRPr="00887C6A">
              <w:t xml:space="preserve">RTOPTPR </w:t>
            </w:r>
            <w:r w:rsidRPr="008F3BDD">
              <w:rPr>
                <w:i/>
                <w:vertAlign w:val="subscript"/>
              </w:rPr>
              <w:t>(j, k)</w:t>
            </w:r>
          </w:p>
        </w:tc>
        <w:tc>
          <w:tcPr>
            <w:tcW w:w="470" w:type="pct"/>
          </w:tcPr>
          <w:p w14:paraId="0EA403EB" w14:textId="77777777" w:rsidR="00212172" w:rsidRPr="00887C6A" w:rsidRDefault="00212172" w:rsidP="009F28D9">
            <w:pPr>
              <w:pStyle w:val="TableBody"/>
              <w:rPr>
                <w:bCs/>
              </w:rPr>
            </w:pPr>
            <w:r w:rsidRPr="00887C6A">
              <w:t>$/MW per hour</w:t>
            </w:r>
          </w:p>
        </w:tc>
        <w:tc>
          <w:tcPr>
            <w:tcW w:w="3440" w:type="pct"/>
          </w:tcPr>
          <w:p w14:paraId="4537030C" w14:textId="77777777" w:rsidR="00212172" w:rsidRPr="00887C6A" w:rsidRDefault="00212172" w:rsidP="009F28D9">
            <w:pPr>
              <w:pStyle w:val="TableBody"/>
              <w:rPr>
                <w:i/>
              </w:rPr>
            </w:pPr>
            <w:r w:rsidRPr="00887C6A">
              <w:rPr>
                <w:i/>
              </w:rPr>
              <w:t xml:space="preserve">Real-Time Option Price per source and sink pair </w:t>
            </w:r>
            <w:r w:rsidRPr="00887C6A">
              <w:t xml:space="preserve">—The Real-Time price of a PTP Option or PTP Option with Refund with the source </w:t>
            </w:r>
            <w:r w:rsidRPr="00887C6A">
              <w:rPr>
                <w:i/>
              </w:rPr>
              <w:t>j</w:t>
            </w:r>
            <w:r w:rsidRPr="00887C6A">
              <w:t xml:space="preserve"> and the sink </w:t>
            </w:r>
            <w:r w:rsidRPr="00887C6A">
              <w:rPr>
                <w:i/>
              </w:rPr>
              <w:t>k</w:t>
            </w:r>
            <w:r w:rsidRPr="00887C6A">
              <w:t xml:space="preserve"> for the hour.</w:t>
            </w:r>
          </w:p>
        </w:tc>
      </w:tr>
      <w:tr w:rsidR="00212172" w:rsidRPr="00887C6A" w14:paraId="37863567" w14:textId="77777777" w:rsidTr="008F3BDD">
        <w:trPr>
          <w:cantSplit/>
        </w:trPr>
        <w:tc>
          <w:tcPr>
            <w:tcW w:w="1090" w:type="pct"/>
          </w:tcPr>
          <w:p w14:paraId="4CAFD381" w14:textId="77777777" w:rsidR="00212172" w:rsidRPr="00887C6A" w:rsidRDefault="00212172" w:rsidP="009F28D9">
            <w:pPr>
              <w:pStyle w:val="TableBody"/>
            </w:pPr>
            <w:r w:rsidRPr="00887C6A">
              <w:rPr>
                <w:bCs/>
              </w:rPr>
              <w:t xml:space="preserve">OPT </w:t>
            </w:r>
            <w:r w:rsidRPr="008F3BDD">
              <w:rPr>
                <w:bCs/>
                <w:i/>
                <w:vertAlign w:val="subscript"/>
              </w:rPr>
              <w:t>o, (j, k)</w:t>
            </w:r>
          </w:p>
        </w:tc>
        <w:tc>
          <w:tcPr>
            <w:tcW w:w="470" w:type="pct"/>
          </w:tcPr>
          <w:p w14:paraId="1051D016" w14:textId="77777777" w:rsidR="00212172" w:rsidRPr="00887C6A" w:rsidRDefault="00212172" w:rsidP="009F28D9">
            <w:pPr>
              <w:pStyle w:val="TableBody"/>
            </w:pPr>
            <w:r w:rsidRPr="00887C6A">
              <w:rPr>
                <w:bCs/>
              </w:rPr>
              <w:t>MW</w:t>
            </w:r>
          </w:p>
        </w:tc>
        <w:tc>
          <w:tcPr>
            <w:tcW w:w="3440" w:type="pct"/>
          </w:tcPr>
          <w:p w14:paraId="2DA895C3" w14:textId="77777777" w:rsidR="00212172" w:rsidRPr="00887C6A" w:rsidRDefault="00212172" w:rsidP="009F28D9">
            <w:pPr>
              <w:pStyle w:val="TableBody"/>
              <w:rPr>
                <w:i/>
              </w:rPr>
            </w:pPr>
            <w:r w:rsidRPr="00887C6A">
              <w:rPr>
                <w:bCs/>
                <w:i/>
              </w:rPr>
              <w:t>Option per CRR Owner per source and sink pair</w:t>
            </w:r>
            <w:r w:rsidRPr="00887C6A">
              <w:rPr>
                <w:bCs/>
              </w:rPr>
              <w:sym w:font="Symbol" w:char="F0BE"/>
            </w:r>
            <w:r w:rsidRPr="00887C6A">
              <w:rPr>
                <w:bCs/>
              </w:rPr>
              <w:t xml:space="preserve">The number of CRR Owner </w:t>
            </w:r>
            <w:r w:rsidRPr="00887C6A">
              <w:rPr>
                <w:bCs/>
                <w:i/>
              </w:rPr>
              <w:t>o</w:t>
            </w:r>
            <w:r w:rsidRPr="00887C6A">
              <w:rPr>
                <w:bCs/>
              </w:rPr>
              <w:t xml:space="preserve">’s PTP Options with the source </w:t>
            </w:r>
            <w:r w:rsidRPr="00887C6A">
              <w:rPr>
                <w:bCs/>
                <w:i/>
              </w:rPr>
              <w:t>j</w:t>
            </w:r>
            <w:r w:rsidRPr="00887C6A">
              <w:rPr>
                <w:bCs/>
              </w:rPr>
              <w:t xml:space="preserve"> and the sink </w:t>
            </w:r>
            <w:r w:rsidRPr="00887C6A">
              <w:rPr>
                <w:bCs/>
                <w:i/>
              </w:rPr>
              <w:t>k</w:t>
            </w:r>
            <w:r w:rsidRPr="00887C6A">
              <w:rPr>
                <w:bCs/>
              </w:rPr>
              <w:t xml:space="preserve"> settled in the DAM for the hour.  See Section 7.9.1.2, Payments for PTP Options Settled in DAM.</w:t>
            </w:r>
          </w:p>
        </w:tc>
      </w:tr>
      <w:tr w:rsidR="00212172" w:rsidRPr="00887C6A" w14:paraId="28E2DB3E" w14:textId="77777777" w:rsidTr="008F3BDD">
        <w:trPr>
          <w:cantSplit/>
        </w:trPr>
        <w:tc>
          <w:tcPr>
            <w:tcW w:w="1090" w:type="pct"/>
          </w:tcPr>
          <w:p w14:paraId="32BB88E9" w14:textId="77777777" w:rsidR="00212172" w:rsidRPr="00887C6A" w:rsidRDefault="00212172" w:rsidP="009F28D9">
            <w:pPr>
              <w:pStyle w:val="TableBody"/>
            </w:pPr>
            <w:r w:rsidRPr="00887C6A">
              <w:t xml:space="preserve">RTSPP </w:t>
            </w:r>
            <w:r w:rsidRPr="008F3BDD">
              <w:rPr>
                <w:i/>
                <w:vertAlign w:val="subscript"/>
              </w:rPr>
              <w:t>j, i</w:t>
            </w:r>
          </w:p>
        </w:tc>
        <w:tc>
          <w:tcPr>
            <w:tcW w:w="470" w:type="pct"/>
          </w:tcPr>
          <w:p w14:paraId="5F8019FA" w14:textId="77777777" w:rsidR="00212172" w:rsidRPr="00887C6A" w:rsidRDefault="00212172" w:rsidP="009F28D9">
            <w:pPr>
              <w:pStyle w:val="TableBody"/>
            </w:pPr>
            <w:r w:rsidRPr="00887C6A">
              <w:t>$/MWh</w:t>
            </w:r>
          </w:p>
        </w:tc>
        <w:tc>
          <w:tcPr>
            <w:tcW w:w="3440" w:type="pct"/>
          </w:tcPr>
          <w:p w14:paraId="507162A9" w14:textId="77777777" w:rsidR="00212172" w:rsidRPr="00887C6A" w:rsidRDefault="00212172" w:rsidP="009F28D9">
            <w:pPr>
              <w:pStyle w:val="TableBody"/>
            </w:pPr>
            <w:r w:rsidRPr="00887C6A">
              <w:rPr>
                <w:i/>
                <w:iCs w:val="0"/>
              </w:rPr>
              <w:t>Real-Time Settlement Point Price at source per interval</w:t>
            </w:r>
            <w:r w:rsidRPr="00887C6A">
              <w:t xml:space="preserve">—The Real-Time Settlement Point Price at the source Settlement Point </w:t>
            </w:r>
            <w:r w:rsidRPr="00887C6A">
              <w:rPr>
                <w:i/>
              </w:rPr>
              <w:t>j</w:t>
            </w:r>
            <w:r w:rsidRPr="00887C6A">
              <w:t xml:space="preserve">, for the 15-minute Settlement Interval </w:t>
            </w:r>
            <w:r w:rsidRPr="00887C6A">
              <w:rPr>
                <w:i/>
              </w:rPr>
              <w:t>i</w:t>
            </w:r>
            <w:r w:rsidRPr="00887C6A">
              <w:t>.</w:t>
            </w:r>
          </w:p>
        </w:tc>
      </w:tr>
      <w:tr w:rsidR="00212172" w:rsidRPr="00887C6A" w14:paraId="4EE2BA34" w14:textId="77777777" w:rsidTr="008F3BDD">
        <w:trPr>
          <w:cantSplit/>
        </w:trPr>
        <w:tc>
          <w:tcPr>
            <w:tcW w:w="1090" w:type="pct"/>
          </w:tcPr>
          <w:p w14:paraId="220197F1" w14:textId="77777777" w:rsidR="00212172" w:rsidRPr="00887C6A" w:rsidRDefault="00212172" w:rsidP="009F28D9">
            <w:pPr>
              <w:pStyle w:val="TableBody"/>
            </w:pPr>
            <w:r w:rsidRPr="00887C6A">
              <w:t xml:space="preserve">RTSPP </w:t>
            </w:r>
            <w:r w:rsidRPr="008F3BDD">
              <w:rPr>
                <w:i/>
                <w:vertAlign w:val="subscript"/>
              </w:rPr>
              <w:t>k, i</w:t>
            </w:r>
          </w:p>
        </w:tc>
        <w:tc>
          <w:tcPr>
            <w:tcW w:w="470" w:type="pct"/>
          </w:tcPr>
          <w:p w14:paraId="322EB7CB" w14:textId="77777777" w:rsidR="00212172" w:rsidRPr="00887C6A" w:rsidRDefault="00212172" w:rsidP="009F28D9">
            <w:pPr>
              <w:pStyle w:val="TableBody"/>
            </w:pPr>
            <w:r w:rsidRPr="00887C6A">
              <w:t>$/MWh</w:t>
            </w:r>
          </w:p>
        </w:tc>
        <w:tc>
          <w:tcPr>
            <w:tcW w:w="3440" w:type="pct"/>
          </w:tcPr>
          <w:p w14:paraId="454DA5E9" w14:textId="77777777" w:rsidR="00212172" w:rsidRPr="00887C6A" w:rsidRDefault="00212172" w:rsidP="009F28D9">
            <w:pPr>
              <w:pStyle w:val="TableBody"/>
            </w:pPr>
            <w:r w:rsidRPr="00887C6A">
              <w:rPr>
                <w:i/>
                <w:iCs w:val="0"/>
              </w:rPr>
              <w:t>Real-Time Settlement Point Price at sink per interval</w:t>
            </w:r>
            <w:r w:rsidRPr="00887C6A">
              <w:t xml:space="preserve">—The Real-Time Settlement Point Price at the sink Settlement Point </w:t>
            </w:r>
            <w:r w:rsidRPr="00887C6A">
              <w:rPr>
                <w:i/>
              </w:rPr>
              <w:t>k</w:t>
            </w:r>
            <w:r w:rsidRPr="00887C6A">
              <w:t xml:space="preserve">, for the 15-minute Settlement Interval </w:t>
            </w:r>
            <w:r w:rsidRPr="00887C6A">
              <w:rPr>
                <w:i/>
              </w:rPr>
              <w:t>i</w:t>
            </w:r>
            <w:r w:rsidRPr="00887C6A">
              <w:t>.</w:t>
            </w:r>
          </w:p>
        </w:tc>
      </w:tr>
      <w:tr w:rsidR="00212172" w:rsidRPr="00887C6A" w14:paraId="6D845D2D" w14:textId="77777777" w:rsidTr="008F3BDD">
        <w:trPr>
          <w:cantSplit/>
        </w:trPr>
        <w:tc>
          <w:tcPr>
            <w:tcW w:w="1090" w:type="pct"/>
          </w:tcPr>
          <w:p w14:paraId="6B0E3F92" w14:textId="77777777" w:rsidR="00212172" w:rsidRPr="008F3BDD" w:rsidRDefault="00212172" w:rsidP="009F28D9">
            <w:pPr>
              <w:pStyle w:val="TableBody"/>
              <w:rPr>
                <w:bCs/>
                <w:i/>
              </w:rPr>
            </w:pPr>
            <w:r w:rsidRPr="008F3BDD">
              <w:rPr>
                <w:i/>
              </w:rPr>
              <w:t>o</w:t>
            </w:r>
          </w:p>
        </w:tc>
        <w:tc>
          <w:tcPr>
            <w:tcW w:w="470" w:type="pct"/>
          </w:tcPr>
          <w:p w14:paraId="1CA9A659" w14:textId="77777777" w:rsidR="00212172" w:rsidRPr="00887C6A" w:rsidRDefault="00212172" w:rsidP="009F28D9">
            <w:pPr>
              <w:pStyle w:val="TableBody"/>
              <w:rPr>
                <w:bCs/>
              </w:rPr>
            </w:pPr>
            <w:r w:rsidRPr="00887C6A">
              <w:t>none</w:t>
            </w:r>
          </w:p>
        </w:tc>
        <w:tc>
          <w:tcPr>
            <w:tcW w:w="3440" w:type="pct"/>
          </w:tcPr>
          <w:p w14:paraId="335F63CC" w14:textId="77777777" w:rsidR="00212172" w:rsidRPr="00887C6A" w:rsidRDefault="00212172" w:rsidP="009F28D9">
            <w:pPr>
              <w:pStyle w:val="TableBody"/>
              <w:rPr>
                <w:bCs/>
                <w:i/>
              </w:rPr>
            </w:pPr>
            <w:r w:rsidRPr="00887C6A">
              <w:t>A CRR Owner.</w:t>
            </w:r>
          </w:p>
        </w:tc>
      </w:tr>
      <w:tr w:rsidR="00212172" w:rsidRPr="00887C6A" w14:paraId="5CFE7E90" w14:textId="77777777" w:rsidTr="008F3BDD">
        <w:trPr>
          <w:cantSplit/>
        </w:trPr>
        <w:tc>
          <w:tcPr>
            <w:tcW w:w="1090" w:type="pct"/>
          </w:tcPr>
          <w:p w14:paraId="09F77FE9" w14:textId="77777777" w:rsidR="00212172" w:rsidRPr="008F3BDD" w:rsidRDefault="00212172" w:rsidP="009F28D9">
            <w:pPr>
              <w:pStyle w:val="TableBody"/>
              <w:rPr>
                <w:bCs/>
                <w:i/>
              </w:rPr>
            </w:pPr>
            <w:r w:rsidRPr="008F3BDD">
              <w:rPr>
                <w:i/>
              </w:rPr>
              <w:t>j</w:t>
            </w:r>
          </w:p>
        </w:tc>
        <w:tc>
          <w:tcPr>
            <w:tcW w:w="470" w:type="pct"/>
          </w:tcPr>
          <w:p w14:paraId="76F2CB28" w14:textId="77777777" w:rsidR="00212172" w:rsidRPr="00887C6A" w:rsidRDefault="00212172" w:rsidP="009F28D9">
            <w:pPr>
              <w:pStyle w:val="TableBody"/>
              <w:rPr>
                <w:bCs/>
              </w:rPr>
            </w:pPr>
            <w:r w:rsidRPr="00887C6A">
              <w:t>none</w:t>
            </w:r>
          </w:p>
        </w:tc>
        <w:tc>
          <w:tcPr>
            <w:tcW w:w="3440" w:type="pct"/>
          </w:tcPr>
          <w:p w14:paraId="5B68C29A" w14:textId="77777777" w:rsidR="00212172" w:rsidRPr="00887C6A" w:rsidRDefault="00212172" w:rsidP="009F28D9">
            <w:pPr>
              <w:pStyle w:val="TableBody"/>
              <w:rPr>
                <w:bCs/>
                <w:i/>
              </w:rPr>
            </w:pPr>
            <w:r w:rsidRPr="00887C6A">
              <w:t>A source Settlement Point.</w:t>
            </w:r>
          </w:p>
        </w:tc>
      </w:tr>
      <w:tr w:rsidR="00212172" w:rsidRPr="00887C6A" w14:paraId="7C68A8F7" w14:textId="77777777" w:rsidTr="008F3BDD">
        <w:trPr>
          <w:cantSplit/>
        </w:trPr>
        <w:tc>
          <w:tcPr>
            <w:tcW w:w="1090" w:type="pct"/>
          </w:tcPr>
          <w:p w14:paraId="2A4A3461" w14:textId="77777777" w:rsidR="00212172" w:rsidRPr="008F3BDD" w:rsidRDefault="00212172" w:rsidP="009F28D9">
            <w:pPr>
              <w:pStyle w:val="TableBody"/>
              <w:rPr>
                <w:bCs/>
                <w:i/>
              </w:rPr>
            </w:pPr>
            <w:r w:rsidRPr="008F3BDD">
              <w:rPr>
                <w:i/>
              </w:rPr>
              <w:t>k</w:t>
            </w:r>
          </w:p>
        </w:tc>
        <w:tc>
          <w:tcPr>
            <w:tcW w:w="470" w:type="pct"/>
          </w:tcPr>
          <w:p w14:paraId="7BC82D73" w14:textId="77777777" w:rsidR="00212172" w:rsidRPr="00887C6A" w:rsidRDefault="00212172" w:rsidP="009F28D9">
            <w:pPr>
              <w:pStyle w:val="TableBody"/>
              <w:rPr>
                <w:bCs/>
              </w:rPr>
            </w:pPr>
            <w:r w:rsidRPr="00887C6A">
              <w:t>none</w:t>
            </w:r>
          </w:p>
        </w:tc>
        <w:tc>
          <w:tcPr>
            <w:tcW w:w="3440" w:type="pct"/>
          </w:tcPr>
          <w:p w14:paraId="4984882B" w14:textId="77777777" w:rsidR="00212172" w:rsidRPr="00887C6A" w:rsidRDefault="00212172" w:rsidP="009F28D9">
            <w:pPr>
              <w:pStyle w:val="TableBody"/>
              <w:rPr>
                <w:bCs/>
                <w:i/>
              </w:rPr>
            </w:pPr>
            <w:r w:rsidRPr="00887C6A">
              <w:t>A sink Settlement Point.</w:t>
            </w:r>
          </w:p>
        </w:tc>
      </w:tr>
    </w:tbl>
    <w:p w14:paraId="562719A5" w14:textId="77777777" w:rsidR="00212172" w:rsidRPr="00887C6A" w:rsidRDefault="00212172" w:rsidP="006F5861">
      <w:pPr>
        <w:pStyle w:val="Formula"/>
        <w:rPr>
          <w:lang w:val="pt-BR"/>
        </w:rPr>
      </w:pPr>
    </w:p>
    <w:p w14:paraId="350FA9FB" w14:textId="77777777" w:rsidR="00212172" w:rsidRPr="00887C6A" w:rsidRDefault="00212172" w:rsidP="00212172">
      <w:pPr>
        <w:pStyle w:val="BodyTextNumbered"/>
      </w:pPr>
      <w:r w:rsidRPr="00887C6A">
        <w:t>(2)</w:t>
      </w:r>
      <w:r w:rsidRPr="00887C6A">
        <w:tab/>
        <w:t xml:space="preserve">If ERCOT is unable to execute the DAM, the total payment to each CRR Owner for the Operating Hour of all its PTP Options settled in Real-Time is calculated as follows: </w:t>
      </w:r>
    </w:p>
    <w:p w14:paraId="34F8D043" w14:textId="77777777" w:rsidR="00212172" w:rsidRPr="00887C6A" w:rsidRDefault="00212172" w:rsidP="007C57E5">
      <w:pPr>
        <w:pStyle w:val="FormulaBold"/>
        <w:rPr>
          <w:lang w:val="pt-BR"/>
        </w:rPr>
      </w:pPr>
      <w:r w:rsidRPr="00887C6A">
        <w:rPr>
          <w:lang w:val="pt-BR"/>
        </w:rPr>
        <w:t xml:space="preserve">NDRTOPTAMTOTOT </w:t>
      </w:r>
      <w:r w:rsidRPr="00887C6A">
        <w:rPr>
          <w:i/>
          <w:vertAlign w:val="subscript"/>
          <w:lang w:val="pt-BR"/>
        </w:rPr>
        <w:t>o</w:t>
      </w:r>
      <w:r w:rsidRPr="00887C6A">
        <w:rPr>
          <w:lang w:val="pt-BR"/>
        </w:rPr>
        <w:tab/>
        <w:t>=</w:t>
      </w:r>
      <w:r w:rsidRPr="00887C6A">
        <w:rPr>
          <w:lang w:val="pt-BR"/>
        </w:rPr>
        <w:tab/>
      </w:r>
      <w:r w:rsidRPr="00887C6A">
        <w:rPr>
          <w:position w:val="-22"/>
        </w:rPr>
        <w:object w:dxaOrig="220" w:dyaOrig="460" w14:anchorId="3212D18A">
          <v:shape id="_x0000_i1109" type="#_x0000_t75" style="width:11.25pt;height:23.25pt" o:ole="">
            <v:imagedata r:id="rId82" o:title=""/>
          </v:shape>
          <o:OLEObject Type="Embed" ProgID="Equation.3" ShapeID="_x0000_i1109" DrawAspect="Content" ObjectID="_1736579873" r:id="rId119"/>
        </w:object>
      </w:r>
      <w:r w:rsidRPr="00887C6A">
        <w:rPr>
          <w:position w:val="-20"/>
        </w:rPr>
        <w:object w:dxaOrig="220" w:dyaOrig="440" w14:anchorId="16FD73B3">
          <v:shape id="_x0000_i1110" type="#_x0000_t75" style="width:11.25pt;height:21.75pt" o:ole="">
            <v:imagedata r:id="rId84" o:title=""/>
          </v:shape>
          <o:OLEObject Type="Embed" ProgID="Equation.3" ShapeID="_x0000_i1110" DrawAspect="Content" ObjectID="_1736579874" r:id="rId120"/>
        </w:object>
      </w:r>
      <w:r w:rsidRPr="00887C6A">
        <w:rPr>
          <w:lang w:val="pt-BR"/>
        </w:rPr>
        <w:t xml:space="preserve">NDRTOPTAMT </w:t>
      </w:r>
      <w:r w:rsidRPr="00887C6A">
        <w:rPr>
          <w:i/>
          <w:vertAlign w:val="subscript"/>
          <w:lang w:val="pt-BR"/>
        </w:rPr>
        <w:t>o, (j, k)</w:t>
      </w:r>
    </w:p>
    <w:p w14:paraId="485A5828" w14:textId="77777777" w:rsidR="00212172" w:rsidRPr="00887C6A" w:rsidRDefault="00212172" w:rsidP="00212172">
      <w:r w:rsidRPr="00887C6A">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720"/>
        <w:gridCol w:w="6498"/>
      </w:tblGrid>
      <w:tr w:rsidR="00212172" w:rsidRPr="00887C6A" w14:paraId="54B1063F" w14:textId="77777777" w:rsidTr="008F3BDD">
        <w:trPr>
          <w:cantSplit/>
          <w:tblHeader/>
        </w:trPr>
        <w:tc>
          <w:tcPr>
            <w:tcW w:w="1231" w:type="pct"/>
          </w:tcPr>
          <w:p w14:paraId="4CF4CAC0" w14:textId="77777777" w:rsidR="00212172" w:rsidRPr="00887C6A" w:rsidRDefault="00212172" w:rsidP="009F28D9">
            <w:pPr>
              <w:pStyle w:val="TableHead"/>
            </w:pPr>
            <w:r w:rsidRPr="00887C6A">
              <w:t>Variable</w:t>
            </w:r>
          </w:p>
        </w:tc>
        <w:tc>
          <w:tcPr>
            <w:tcW w:w="376" w:type="pct"/>
          </w:tcPr>
          <w:p w14:paraId="661307E2" w14:textId="77777777" w:rsidR="00212172" w:rsidRPr="00887C6A" w:rsidRDefault="00212172" w:rsidP="009F28D9">
            <w:pPr>
              <w:pStyle w:val="TableHead"/>
            </w:pPr>
            <w:r w:rsidRPr="00887C6A">
              <w:t>Unit</w:t>
            </w:r>
          </w:p>
        </w:tc>
        <w:tc>
          <w:tcPr>
            <w:tcW w:w="3393" w:type="pct"/>
          </w:tcPr>
          <w:p w14:paraId="032244AB" w14:textId="77777777" w:rsidR="00212172" w:rsidRPr="00887C6A" w:rsidRDefault="00212172" w:rsidP="009F28D9">
            <w:pPr>
              <w:pStyle w:val="TableHead"/>
            </w:pPr>
            <w:r w:rsidRPr="00887C6A">
              <w:t>Definition</w:t>
            </w:r>
          </w:p>
        </w:tc>
      </w:tr>
      <w:tr w:rsidR="00212172" w:rsidRPr="00887C6A" w14:paraId="5DABE979" w14:textId="77777777" w:rsidTr="008F3BDD">
        <w:trPr>
          <w:cantSplit/>
        </w:trPr>
        <w:tc>
          <w:tcPr>
            <w:tcW w:w="1231" w:type="pct"/>
          </w:tcPr>
          <w:p w14:paraId="26498C96" w14:textId="77777777" w:rsidR="00212172" w:rsidRPr="00887C6A" w:rsidRDefault="00212172" w:rsidP="009F28D9">
            <w:pPr>
              <w:pStyle w:val="TableBody"/>
            </w:pPr>
            <w:r w:rsidRPr="00887C6A">
              <w:t xml:space="preserve">NDRTOPTAMTOTOT </w:t>
            </w:r>
            <w:r w:rsidRPr="008F3BDD">
              <w:rPr>
                <w:i/>
                <w:vertAlign w:val="subscript"/>
              </w:rPr>
              <w:t>o</w:t>
            </w:r>
          </w:p>
        </w:tc>
        <w:tc>
          <w:tcPr>
            <w:tcW w:w="376" w:type="pct"/>
          </w:tcPr>
          <w:p w14:paraId="6EA31DF9" w14:textId="77777777" w:rsidR="00212172" w:rsidRPr="00887C6A" w:rsidRDefault="00212172" w:rsidP="009F28D9">
            <w:pPr>
              <w:pStyle w:val="TableBody"/>
            </w:pPr>
            <w:r w:rsidRPr="00887C6A">
              <w:t>$</w:t>
            </w:r>
          </w:p>
        </w:tc>
        <w:tc>
          <w:tcPr>
            <w:tcW w:w="3393" w:type="pct"/>
          </w:tcPr>
          <w:p w14:paraId="02C1BE3D" w14:textId="77777777" w:rsidR="00212172" w:rsidRPr="00887C6A" w:rsidRDefault="00212172" w:rsidP="009F28D9">
            <w:pPr>
              <w:pStyle w:val="TableBody"/>
            </w:pPr>
            <w:r w:rsidRPr="00887C6A">
              <w:rPr>
                <w:i/>
              </w:rPr>
              <w:t>No DAM Real-Time Option Amount Owner Total per CRR Owner</w:t>
            </w:r>
            <w:r w:rsidRPr="00887C6A">
              <w:t xml:space="preserve">—The total payment to CRR Owner </w:t>
            </w:r>
            <w:r w:rsidRPr="00887C6A">
              <w:rPr>
                <w:i/>
              </w:rPr>
              <w:t>o</w:t>
            </w:r>
            <w:r w:rsidRPr="00887C6A">
              <w:t xml:space="preserve"> for all its PTP Options settled in Real-Time when ERCOT is unable to execute the DAM, for the hour.</w:t>
            </w:r>
          </w:p>
        </w:tc>
      </w:tr>
      <w:tr w:rsidR="00212172" w:rsidRPr="00887C6A" w14:paraId="6366BE81" w14:textId="77777777" w:rsidTr="008F3BDD">
        <w:trPr>
          <w:cantSplit/>
        </w:trPr>
        <w:tc>
          <w:tcPr>
            <w:tcW w:w="1231" w:type="pct"/>
          </w:tcPr>
          <w:p w14:paraId="2728B375" w14:textId="77777777" w:rsidR="00212172" w:rsidRPr="00887C6A" w:rsidRDefault="00212172" w:rsidP="009F28D9">
            <w:pPr>
              <w:pStyle w:val="TableBody"/>
            </w:pPr>
            <w:r w:rsidRPr="00887C6A">
              <w:lastRenderedPageBreak/>
              <w:t xml:space="preserve">NDRTOPTAMT </w:t>
            </w:r>
            <w:r w:rsidRPr="008F3BDD">
              <w:rPr>
                <w:i/>
                <w:vertAlign w:val="subscript"/>
              </w:rPr>
              <w:t>o, (j, k)</w:t>
            </w:r>
          </w:p>
        </w:tc>
        <w:tc>
          <w:tcPr>
            <w:tcW w:w="376" w:type="pct"/>
          </w:tcPr>
          <w:p w14:paraId="5F795A95" w14:textId="77777777" w:rsidR="00212172" w:rsidRPr="00887C6A" w:rsidRDefault="00212172" w:rsidP="009F28D9">
            <w:pPr>
              <w:pStyle w:val="TableBody"/>
            </w:pPr>
            <w:r w:rsidRPr="00887C6A">
              <w:t>$</w:t>
            </w:r>
          </w:p>
        </w:tc>
        <w:tc>
          <w:tcPr>
            <w:tcW w:w="3393" w:type="pct"/>
          </w:tcPr>
          <w:p w14:paraId="4D94E01E" w14:textId="77777777" w:rsidR="00212172" w:rsidRPr="00887C6A" w:rsidRDefault="00212172" w:rsidP="009F28D9">
            <w:pPr>
              <w:pStyle w:val="TableBody"/>
            </w:pPr>
            <w:r w:rsidRPr="00887C6A">
              <w:rPr>
                <w:i/>
              </w:rPr>
              <w:t>No DAM Real-Time Option Amount per CRR Owner per pair of source and sink</w:t>
            </w:r>
            <w:r w:rsidRPr="00887C6A">
              <w:t xml:space="preserve">—The payment to CRR Owner </w:t>
            </w:r>
            <w:r w:rsidRPr="00887C6A">
              <w:rPr>
                <w:i/>
              </w:rPr>
              <w:t>o</w:t>
            </w:r>
            <w:r w:rsidRPr="00887C6A">
              <w:t xml:space="preserve"> for its PTP Options with the source </w:t>
            </w:r>
            <w:r w:rsidRPr="00887C6A">
              <w:rPr>
                <w:i/>
              </w:rPr>
              <w:t>j</w:t>
            </w:r>
            <w:r w:rsidRPr="00887C6A">
              <w:t xml:space="preserve"> and the sink </w:t>
            </w:r>
            <w:r w:rsidRPr="00887C6A">
              <w:rPr>
                <w:i/>
              </w:rPr>
              <w:t>k</w:t>
            </w:r>
            <w:r w:rsidRPr="00887C6A">
              <w:t xml:space="preserve"> settled in Real-Time when ERCOT is unable to execute the DAM, for the hour.</w:t>
            </w:r>
          </w:p>
        </w:tc>
      </w:tr>
      <w:tr w:rsidR="00212172" w:rsidRPr="00887C6A" w14:paraId="480BB327" w14:textId="77777777" w:rsidTr="008F3BDD">
        <w:trPr>
          <w:cantSplit/>
        </w:trPr>
        <w:tc>
          <w:tcPr>
            <w:tcW w:w="1231" w:type="pct"/>
            <w:tcBorders>
              <w:top w:val="single" w:sz="4" w:space="0" w:color="auto"/>
              <w:left w:val="single" w:sz="4" w:space="0" w:color="auto"/>
              <w:bottom w:val="single" w:sz="4" w:space="0" w:color="auto"/>
              <w:right w:val="single" w:sz="4" w:space="0" w:color="auto"/>
            </w:tcBorders>
          </w:tcPr>
          <w:p w14:paraId="77A7525F" w14:textId="77777777" w:rsidR="00212172" w:rsidRPr="008F3BDD" w:rsidRDefault="00212172" w:rsidP="009F28D9">
            <w:pPr>
              <w:pStyle w:val="TableBody"/>
              <w:rPr>
                <w:i/>
              </w:rPr>
            </w:pPr>
            <w:r w:rsidRPr="008F3BDD">
              <w:rPr>
                <w:i/>
              </w:rPr>
              <w:t>o</w:t>
            </w:r>
          </w:p>
        </w:tc>
        <w:tc>
          <w:tcPr>
            <w:tcW w:w="376" w:type="pct"/>
            <w:tcBorders>
              <w:top w:val="single" w:sz="4" w:space="0" w:color="auto"/>
              <w:left w:val="single" w:sz="4" w:space="0" w:color="auto"/>
              <w:bottom w:val="single" w:sz="4" w:space="0" w:color="auto"/>
              <w:right w:val="single" w:sz="4" w:space="0" w:color="auto"/>
            </w:tcBorders>
          </w:tcPr>
          <w:p w14:paraId="690FFBD9" w14:textId="77777777" w:rsidR="00212172" w:rsidRPr="00887C6A" w:rsidRDefault="00212172" w:rsidP="009F28D9">
            <w:pPr>
              <w:pStyle w:val="TableBody"/>
            </w:pPr>
            <w:r w:rsidRPr="00887C6A">
              <w:t>none</w:t>
            </w:r>
          </w:p>
        </w:tc>
        <w:tc>
          <w:tcPr>
            <w:tcW w:w="3393" w:type="pct"/>
            <w:tcBorders>
              <w:top w:val="single" w:sz="4" w:space="0" w:color="auto"/>
              <w:left w:val="single" w:sz="4" w:space="0" w:color="auto"/>
              <w:bottom w:val="single" w:sz="4" w:space="0" w:color="auto"/>
              <w:right w:val="single" w:sz="4" w:space="0" w:color="auto"/>
            </w:tcBorders>
          </w:tcPr>
          <w:p w14:paraId="253D9F0E" w14:textId="77777777" w:rsidR="00212172" w:rsidRPr="00887C6A" w:rsidRDefault="00212172" w:rsidP="009F28D9">
            <w:pPr>
              <w:pStyle w:val="TableBody"/>
            </w:pPr>
            <w:r w:rsidRPr="00887C6A">
              <w:t>A CRR Owner.</w:t>
            </w:r>
          </w:p>
        </w:tc>
      </w:tr>
      <w:tr w:rsidR="00212172" w:rsidRPr="00887C6A" w14:paraId="1EF70F9C" w14:textId="77777777" w:rsidTr="008F3BDD">
        <w:trPr>
          <w:cantSplit/>
        </w:trPr>
        <w:tc>
          <w:tcPr>
            <w:tcW w:w="1231" w:type="pct"/>
            <w:tcBorders>
              <w:top w:val="single" w:sz="4" w:space="0" w:color="auto"/>
              <w:left w:val="single" w:sz="4" w:space="0" w:color="auto"/>
              <w:bottom w:val="single" w:sz="4" w:space="0" w:color="auto"/>
              <w:right w:val="single" w:sz="4" w:space="0" w:color="auto"/>
            </w:tcBorders>
          </w:tcPr>
          <w:p w14:paraId="03E4BB8F" w14:textId="77777777" w:rsidR="00212172" w:rsidRPr="008F3BDD" w:rsidRDefault="00212172" w:rsidP="009F28D9">
            <w:pPr>
              <w:pStyle w:val="TableBody"/>
              <w:rPr>
                <w:i/>
              </w:rPr>
            </w:pPr>
            <w:r w:rsidRPr="008F3BDD">
              <w:rPr>
                <w:i/>
              </w:rPr>
              <w:t>j</w:t>
            </w:r>
          </w:p>
        </w:tc>
        <w:tc>
          <w:tcPr>
            <w:tcW w:w="376" w:type="pct"/>
            <w:tcBorders>
              <w:top w:val="single" w:sz="4" w:space="0" w:color="auto"/>
              <w:left w:val="single" w:sz="4" w:space="0" w:color="auto"/>
              <w:bottom w:val="single" w:sz="4" w:space="0" w:color="auto"/>
              <w:right w:val="single" w:sz="4" w:space="0" w:color="auto"/>
            </w:tcBorders>
          </w:tcPr>
          <w:p w14:paraId="78FC0F00" w14:textId="77777777" w:rsidR="00212172" w:rsidRPr="00887C6A" w:rsidRDefault="00212172" w:rsidP="009F28D9">
            <w:pPr>
              <w:pStyle w:val="TableBody"/>
            </w:pPr>
            <w:r w:rsidRPr="00887C6A">
              <w:t>none</w:t>
            </w:r>
          </w:p>
        </w:tc>
        <w:tc>
          <w:tcPr>
            <w:tcW w:w="3393" w:type="pct"/>
            <w:tcBorders>
              <w:top w:val="single" w:sz="4" w:space="0" w:color="auto"/>
              <w:left w:val="single" w:sz="4" w:space="0" w:color="auto"/>
              <w:bottom w:val="single" w:sz="4" w:space="0" w:color="auto"/>
              <w:right w:val="single" w:sz="4" w:space="0" w:color="auto"/>
            </w:tcBorders>
          </w:tcPr>
          <w:p w14:paraId="78D859B9" w14:textId="77777777" w:rsidR="00212172" w:rsidRPr="00887C6A" w:rsidRDefault="00212172" w:rsidP="009F28D9">
            <w:pPr>
              <w:pStyle w:val="TableBody"/>
            </w:pPr>
            <w:r w:rsidRPr="00887C6A">
              <w:t>A source Settlement Point.</w:t>
            </w:r>
          </w:p>
        </w:tc>
      </w:tr>
      <w:tr w:rsidR="00212172" w:rsidRPr="00887C6A" w14:paraId="15CD1788" w14:textId="77777777" w:rsidTr="008F3BDD">
        <w:trPr>
          <w:cantSplit/>
        </w:trPr>
        <w:tc>
          <w:tcPr>
            <w:tcW w:w="1231" w:type="pct"/>
            <w:tcBorders>
              <w:top w:val="single" w:sz="4" w:space="0" w:color="auto"/>
              <w:left w:val="single" w:sz="4" w:space="0" w:color="auto"/>
              <w:bottom w:val="single" w:sz="4" w:space="0" w:color="auto"/>
              <w:right w:val="single" w:sz="4" w:space="0" w:color="auto"/>
            </w:tcBorders>
          </w:tcPr>
          <w:p w14:paraId="071EA1D3" w14:textId="77777777" w:rsidR="00212172" w:rsidRPr="008F3BDD" w:rsidRDefault="00212172" w:rsidP="009F28D9">
            <w:pPr>
              <w:pStyle w:val="TableBody"/>
              <w:rPr>
                <w:i/>
              </w:rPr>
            </w:pPr>
            <w:r w:rsidRPr="008F3BDD">
              <w:rPr>
                <w:i/>
              </w:rPr>
              <w:t>k</w:t>
            </w:r>
          </w:p>
        </w:tc>
        <w:tc>
          <w:tcPr>
            <w:tcW w:w="376" w:type="pct"/>
            <w:tcBorders>
              <w:top w:val="single" w:sz="4" w:space="0" w:color="auto"/>
              <w:left w:val="single" w:sz="4" w:space="0" w:color="auto"/>
              <w:bottom w:val="single" w:sz="4" w:space="0" w:color="auto"/>
              <w:right w:val="single" w:sz="4" w:space="0" w:color="auto"/>
            </w:tcBorders>
          </w:tcPr>
          <w:p w14:paraId="3D32E070" w14:textId="77777777" w:rsidR="00212172" w:rsidRPr="00887C6A" w:rsidRDefault="00212172" w:rsidP="009F28D9">
            <w:pPr>
              <w:pStyle w:val="TableBody"/>
            </w:pPr>
            <w:r w:rsidRPr="00887C6A">
              <w:t>none</w:t>
            </w:r>
          </w:p>
        </w:tc>
        <w:tc>
          <w:tcPr>
            <w:tcW w:w="3393" w:type="pct"/>
            <w:tcBorders>
              <w:top w:val="single" w:sz="4" w:space="0" w:color="auto"/>
              <w:left w:val="single" w:sz="4" w:space="0" w:color="auto"/>
              <w:bottom w:val="single" w:sz="4" w:space="0" w:color="auto"/>
              <w:right w:val="single" w:sz="4" w:space="0" w:color="auto"/>
            </w:tcBorders>
          </w:tcPr>
          <w:p w14:paraId="63D8F8C9" w14:textId="77777777" w:rsidR="00212172" w:rsidRPr="00887C6A" w:rsidRDefault="00212172" w:rsidP="009F28D9">
            <w:pPr>
              <w:pStyle w:val="TableBody"/>
            </w:pPr>
            <w:r w:rsidRPr="00887C6A">
              <w:t>A sink Settlement Point.</w:t>
            </w:r>
          </w:p>
        </w:tc>
      </w:tr>
    </w:tbl>
    <w:p w14:paraId="780C6E15" w14:textId="77777777" w:rsidR="00212172" w:rsidRPr="00887C6A" w:rsidRDefault="00212172" w:rsidP="00212172">
      <w:bookmarkStart w:id="273" w:name="_Toc103671844"/>
      <w:bookmarkStart w:id="274" w:name="_Toc273526275"/>
    </w:p>
    <w:p w14:paraId="0FE805E1" w14:textId="77777777" w:rsidR="00212172" w:rsidRPr="00887C6A" w:rsidRDefault="00212172" w:rsidP="00212172">
      <w:pPr>
        <w:pStyle w:val="H4"/>
        <w:spacing w:before="480"/>
        <w:ind w:left="1267" w:hanging="1267"/>
      </w:pPr>
      <w:bookmarkStart w:id="275" w:name="_Toc397670193"/>
      <w:bookmarkStart w:id="276" w:name="_Toc405805795"/>
      <w:bookmarkStart w:id="277" w:name="_Toc475962049"/>
      <w:r w:rsidRPr="00887C6A">
        <w:t>7.9.2.3</w:t>
      </w:r>
      <w:r w:rsidRPr="00887C6A">
        <w:tab/>
        <w:t>Payments for NOIE PTP Options with Refund Settled in Real-Time</w:t>
      </w:r>
      <w:bookmarkEnd w:id="275"/>
      <w:bookmarkEnd w:id="276"/>
      <w:bookmarkEnd w:id="277"/>
      <w:r w:rsidRPr="00887C6A">
        <w:t xml:space="preserve"> </w:t>
      </w:r>
    </w:p>
    <w:p w14:paraId="53365218" w14:textId="77777777" w:rsidR="00212172" w:rsidRPr="00887C6A" w:rsidRDefault="00212172" w:rsidP="00212172">
      <w:pPr>
        <w:pStyle w:val="BodyTextNumbered"/>
      </w:pPr>
      <w:r w:rsidRPr="00887C6A">
        <w:t>(1)</w:t>
      </w:r>
      <w:r w:rsidRPr="00887C6A">
        <w:tab/>
        <w:t>When the DAM is not executed, ERCOT shall pay the NOIE owner of each PTP Option with Refund that was allocated to that NOIE as a PCRR, for the quantity up to the actual usage based on the positive difference in Real-Time Settlement Point Prices between the sink Settlement Point and the source Settlement Point.  The payment to each NOIE CRR Owner for a given Operating Hour of its PTP Options with Refund each pair of source and sink Settlement Points is calculated as follows:</w:t>
      </w:r>
    </w:p>
    <w:p w14:paraId="65F835E3" w14:textId="77777777" w:rsidR="00212172" w:rsidRPr="00887C6A" w:rsidRDefault="00212172" w:rsidP="007C57E5">
      <w:pPr>
        <w:pStyle w:val="FormulaBold"/>
        <w:rPr>
          <w:lang w:val="pt-BR"/>
        </w:rPr>
      </w:pPr>
      <w:r w:rsidRPr="00887C6A">
        <w:rPr>
          <w:lang w:val="pt-BR"/>
        </w:rPr>
        <w:t xml:space="preserve">NDRTOPTRAMT </w:t>
      </w:r>
      <w:r w:rsidRPr="00887C6A">
        <w:rPr>
          <w:i/>
          <w:vertAlign w:val="subscript"/>
          <w:lang w:val="pt-BR"/>
        </w:rPr>
        <w:t>o, (j, k)</w:t>
      </w:r>
      <w:r w:rsidRPr="00887C6A">
        <w:rPr>
          <w:lang w:val="pt-BR"/>
        </w:rPr>
        <w:tab/>
        <w:t>=</w:t>
      </w:r>
      <w:r w:rsidRPr="00887C6A">
        <w:rPr>
          <w:lang w:val="pt-BR"/>
        </w:rPr>
        <w:tab/>
        <w:t xml:space="preserve">(-1) * NDRTOPTRTP </w:t>
      </w:r>
      <w:r w:rsidRPr="00887C6A">
        <w:rPr>
          <w:i/>
          <w:vertAlign w:val="subscript"/>
          <w:lang w:val="pt-BR"/>
        </w:rPr>
        <w:t>o, (j, k)</w:t>
      </w:r>
      <w:r w:rsidRPr="00887C6A">
        <w:rPr>
          <w:lang w:val="pt-BR"/>
        </w:rPr>
        <w:t xml:space="preserve"> </w:t>
      </w:r>
    </w:p>
    <w:p w14:paraId="7E383721" w14:textId="77777777" w:rsidR="00212172" w:rsidRPr="00887C6A" w:rsidRDefault="00212172" w:rsidP="00212172">
      <w:pPr>
        <w:pStyle w:val="BodyText"/>
        <w:ind w:firstLine="720"/>
      </w:pPr>
      <w:r w:rsidRPr="00887C6A">
        <w:t>Where:</w:t>
      </w:r>
    </w:p>
    <w:p w14:paraId="4DA7DBE2" w14:textId="77777777" w:rsidR="00212172" w:rsidRPr="00887C6A" w:rsidRDefault="00212172" w:rsidP="00212172">
      <w:pPr>
        <w:pStyle w:val="BodyText"/>
        <w:ind w:leftChars="300" w:left="720"/>
      </w:pPr>
      <w:r w:rsidRPr="00887C6A">
        <w:t xml:space="preserve">The </w:t>
      </w:r>
      <w:r w:rsidRPr="00887C6A">
        <w:rPr>
          <w:iCs w:val="0"/>
        </w:rPr>
        <w:t>target</w:t>
      </w:r>
      <w:r w:rsidRPr="00887C6A">
        <w:t xml:space="preserve"> payment if ERCOT is unable to execute the DAM:</w:t>
      </w:r>
    </w:p>
    <w:p w14:paraId="3BAB4059" w14:textId="77777777" w:rsidR="00212172" w:rsidRPr="00887C6A" w:rsidRDefault="00212172" w:rsidP="00440158">
      <w:pPr>
        <w:pStyle w:val="Formula"/>
      </w:pPr>
      <w:r w:rsidRPr="00887C6A">
        <w:t xml:space="preserve">NDRTOPTRTP </w:t>
      </w:r>
      <w:r w:rsidRPr="00887C6A">
        <w:rPr>
          <w:i/>
          <w:vertAlign w:val="subscript"/>
        </w:rPr>
        <w:t>o, (j, k)</w:t>
      </w:r>
      <w:r w:rsidRPr="00887C6A">
        <w:tab/>
        <w:t>=</w:t>
      </w:r>
      <w:r w:rsidRPr="00887C6A">
        <w:tab/>
        <w:t xml:space="preserve">RTOPTPR </w:t>
      </w:r>
      <w:r w:rsidRPr="00887C6A">
        <w:rPr>
          <w:i/>
          <w:vertAlign w:val="subscript"/>
        </w:rPr>
        <w:t>(j, k)</w:t>
      </w:r>
      <w:r w:rsidRPr="00887C6A">
        <w:t xml:space="preserve"> * Min (OPTR </w:t>
      </w:r>
      <w:r w:rsidRPr="00887C6A">
        <w:rPr>
          <w:i/>
          <w:vertAlign w:val="subscript"/>
        </w:rPr>
        <w:t>o, (j, k)</w:t>
      </w:r>
      <w:r w:rsidRPr="00887C6A">
        <w:t xml:space="preserve">, OPTRACT </w:t>
      </w:r>
      <w:r w:rsidRPr="00887C6A">
        <w:rPr>
          <w:i/>
          <w:vertAlign w:val="subscript"/>
        </w:rPr>
        <w:t>o, (j, k)</w:t>
      </w:r>
      <w:r w:rsidRPr="00887C6A">
        <w:t>)</w:t>
      </w:r>
    </w:p>
    <w:p w14:paraId="33D0689B" w14:textId="77777777" w:rsidR="00212172" w:rsidRPr="00887C6A" w:rsidRDefault="00212172" w:rsidP="00440158">
      <w:pPr>
        <w:pStyle w:val="Formula"/>
        <w:rPr>
          <w:lang w:val="pt-BR"/>
        </w:rPr>
      </w:pPr>
      <w:r w:rsidRPr="00887C6A">
        <w:t>OPTRACT</w:t>
      </w:r>
      <w:r w:rsidRPr="00887C6A">
        <w:rPr>
          <w:lang w:val="pt-BR"/>
        </w:rPr>
        <w:t xml:space="preserve"> </w:t>
      </w:r>
      <w:r w:rsidRPr="00887C6A">
        <w:rPr>
          <w:i/>
          <w:vertAlign w:val="subscript"/>
          <w:lang w:val="pt-BR"/>
        </w:rPr>
        <w:t>o, (j, k)</w:t>
      </w:r>
      <w:r w:rsidRPr="00887C6A">
        <w:rPr>
          <w:lang w:val="pt-BR"/>
        </w:rPr>
        <w:tab/>
        <w:t>=</w:t>
      </w:r>
      <w:r w:rsidRPr="00887C6A">
        <w:rPr>
          <w:lang w:val="pt-BR"/>
        </w:rPr>
        <w:tab/>
      </w:r>
      <w:r w:rsidRPr="00887C6A">
        <w:rPr>
          <w:position w:val="-18"/>
        </w:rPr>
        <w:object w:dxaOrig="220" w:dyaOrig="420" w14:anchorId="144C6855">
          <v:shape id="_x0000_i1111" type="#_x0000_t75" style="width:11.25pt;height:21pt" o:ole="">
            <v:imagedata r:id="rId93" o:title=""/>
          </v:shape>
          <o:OLEObject Type="Embed" ProgID="Equation.3" ShapeID="_x0000_i1111" DrawAspect="Content" ObjectID="_1736579875" r:id="rId121"/>
        </w:object>
      </w:r>
      <w:r w:rsidRPr="00887C6A">
        <w:rPr>
          <w:lang w:val="pt-BR"/>
        </w:rPr>
        <w:t xml:space="preserve">(OPTROF </w:t>
      </w:r>
      <w:r w:rsidRPr="00887C6A">
        <w:rPr>
          <w:i/>
          <w:vertAlign w:val="subscript"/>
          <w:lang w:val="pt-BR"/>
        </w:rPr>
        <w:t>o, r</w:t>
      </w:r>
      <w:r w:rsidRPr="00887C6A">
        <w:rPr>
          <w:lang w:val="pt-BR"/>
        </w:rPr>
        <w:t xml:space="preserve"> * RESACT </w:t>
      </w:r>
      <w:r w:rsidRPr="00887C6A">
        <w:rPr>
          <w:i/>
          <w:vertAlign w:val="subscript"/>
          <w:lang w:val="pt-BR"/>
        </w:rPr>
        <w:t>r</w:t>
      </w:r>
      <w:r w:rsidRPr="00887C6A">
        <w:rPr>
          <w:lang w:val="pt-BR"/>
        </w:rPr>
        <w:t xml:space="preserve"> * OPTRF </w:t>
      </w:r>
      <w:r w:rsidRPr="00887C6A">
        <w:rPr>
          <w:i/>
          <w:vertAlign w:val="subscript"/>
          <w:lang w:val="pt-BR"/>
        </w:rPr>
        <w:t>o, r, (j, k)</w:t>
      </w:r>
      <w:r w:rsidRPr="00887C6A">
        <w:rPr>
          <w:lang w:val="sv-SE"/>
        </w:rPr>
        <w:t>)</w:t>
      </w:r>
    </w:p>
    <w:p w14:paraId="5D49C6B7" w14:textId="77777777" w:rsidR="00212172" w:rsidRPr="00887C6A" w:rsidRDefault="00212172" w:rsidP="00212172">
      <w:pPr>
        <w:ind w:left="720" w:firstLine="720"/>
        <w:rPr>
          <w:lang w:val="pt-BR"/>
        </w:rPr>
      </w:pPr>
      <w:r w:rsidRPr="00887C6A">
        <w:rPr>
          <w:lang w:val="pt-BR"/>
        </w:rPr>
        <w:t xml:space="preserve">If (a valid OS </w:t>
      </w:r>
      <w:r w:rsidRPr="00887C6A">
        <w:rPr>
          <w:i/>
          <w:vertAlign w:val="subscript"/>
          <w:lang w:val="pt-BR"/>
        </w:rPr>
        <w:t>r, y</w:t>
      </w:r>
      <w:r w:rsidRPr="00887C6A">
        <w:rPr>
          <w:lang w:val="pt-BR"/>
        </w:rPr>
        <w:t xml:space="preserve"> exists for all SCED intervals within the hour)</w:t>
      </w:r>
    </w:p>
    <w:p w14:paraId="72595476" w14:textId="77777777" w:rsidR="00212172" w:rsidRPr="00887C6A" w:rsidRDefault="00212172" w:rsidP="00212172">
      <w:pPr>
        <w:ind w:firstLine="720"/>
        <w:rPr>
          <w:lang w:val="pt-BR"/>
        </w:rPr>
      </w:pPr>
      <w:r w:rsidRPr="00887C6A">
        <w:rPr>
          <w:lang w:val="pt-BR"/>
        </w:rPr>
        <w:tab/>
      </w:r>
      <w:r w:rsidRPr="00887C6A">
        <w:rPr>
          <w:lang w:val="pt-BR"/>
        </w:rPr>
        <w:tab/>
        <w:t xml:space="preserve">RESACT </w:t>
      </w:r>
      <w:r w:rsidRPr="00887C6A">
        <w:rPr>
          <w:i/>
          <w:vertAlign w:val="subscript"/>
          <w:lang w:val="pt-BR"/>
        </w:rPr>
        <w:t>r</w:t>
      </w:r>
      <w:r w:rsidRPr="00887C6A">
        <w:rPr>
          <w:lang w:val="pt-BR"/>
        </w:rPr>
        <w:tab/>
        <w:t>=</w:t>
      </w:r>
      <w:r w:rsidRPr="00887C6A">
        <w:rPr>
          <w:lang w:val="pt-BR"/>
        </w:rPr>
        <w:tab/>
      </w:r>
      <w:r w:rsidRPr="00887C6A">
        <w:rPr>
          <w:position w:val="-22"/>
        </w:rPr>
        <w:object w:dxaOrig="220" w:dyaOrig="460" w14:anchorId="524B313C">
          <v:shape id="_x0000_i1112" type="#_x0000_t75" style="width:11.25pt;height:23.25pt" o:ole="">
            <v:imagedata r:id="rId122" o:title=""/>
          </v:shape>
          <o:OLEObject Type="Embed" ProgID="Equation.3" ShapeID="_x0000_i1112" DrawAspect="Content" ObjectID="_1736579876" r:id="rId123"/>
        </w:object>
      </w:r>
      <w:r w:rsidRPr="00887C6A">
        <w:rPr>
          <w:lang w:val="pt-BR"/>
        </w:rPr>
        <w:t xml:space="preserve">OS </w:t>
      </w:r>
      <w:r w:rsidRPr="00887C6A">
        <w:rPr>
          <w:i/>
          <w:vertAlign w:val="subscript"/>
          <w:lang w:val="pt-BR"/>
        </w:rPr>
        <w:t>r, y</w:t>
      </w:r>
      <w:r w:rsidRPr="00887C6A">
        <w:rPr>
          <w:lang w:val="pt-BR"/>
        </w:rPr>
        <w:t xml:space="preserve"> * TLMP </w:t>
      </w:r>
      <w:r w:rsidRPr="00887C6A">
        <w:rPr>
          <w:i/>
          <w:vertAlign w:val="subscript"/>
          <w:lang w:val="pt-BR"/>
        </w:rPr>
        <w:t>y</w:t>
      </w:r>
      <w:r w:rsidRPr="00887C6A">
        <w:rPr>
          <w:lang w:val="pt-BR"/>
        </w:rPr>
        <w:t>) / (</w:t>
      </w:r>
      <w:r w:rsidRPr="00887C6A">
        <w:rPr>
          <w:position w:val="-22"/>
        </w:rPr>
        <w:object w:dxaOrig="220" w:dyaOrig="460" w14:anchorId="29ACB905">
          <v:shape id="_x0000_i1113" type="#_x0000_t75" style="width:11.25pt;height:23.25pt" o:ole="">
            <v:imagedata r:id="rId124" o:title=""/>
          </v:shape>
          <o:OLEObject Type="Embed" ProgID="Equation.3" ShapeID="_x0000_i1113" DrawAspect="Content" ObjectID="_1736579877" r:id="rId125"/>
        </w:object>
      </w:r>
      <w:r w:rsidRPr="00887C6A">
        <w:rPr>
          <w:lang w:val="pt-BR"/>
        </w:rPr>
        <w:t>TLMP</w:t>
      </w:r>
      <w:r w:rsidRPr="00887C6A">
        <w:rPr>
          <w:i/>
          <w:vertAlign w:val="subscript"/>
          <w:lang w:val="pt-BR"/>
        </w:rPr>
        <w:t>y</w:t>
      </w:r>
      <w:r w:rsidRPr="00887C6A">
        <w:rPr>
          <w:lang w:val="pt-BR"/>
        </w:rPr>
        <w:t>)</w:t>
      </w:r>
    </w:p>
    <w:p w14:paraId="680A27FA" w14:textId="77777777" w:rsidR="00212172" w:rsidRPr="00887C6A" w:rsidRDefault="00212172" w:rsidP="00212172">
      <w:pPr>
        <w:ind w:left="720" w:firstLine="720"/>
        <w:rPr>
          <w:lang w:val="pt-BR"/>
        </w:rPr>
      </w:pPr>
      <w:r w:rsidRPr="00887C6A">
        <w:rPr>
          <w:lang w:val="pt-BR"/>
        </w:rPr>
        <w:t>Otherwise</w:t>
      </w:r>
    </w:p>
    <w:p w14:paraId="68AC9E6D" w14:textId="77777777" w:rsidR="00212172" w:rsidRPr="00887C6A" w:rsidRDefault="00212172" w:rsidP="00212172">
      <w:pPr>
        <w:ind w:firstLine="720"/>
        <w:rPr>
          <w:i/>
          <w:vertAlign w:val="subscript"/>
        </w:rPr>
      </w:pPr>
      <w:r w:rsidRPr="00887C6A">
        <w:tab/>
      </w:r>
      <w:r w:rsidRPr="00887C6A">
        <w:tab/>
        <w:t xml:space="preserve">RESACT </w:t>
      </w:r>
      <w:r w:rsidRPr="00887C6A">
        <w:rPr>
          <w:i/>
          <w:vertAlign w:val="subscript"/>
        </w:rPr>
        <w:t>r</w:t>
      </w:r>
      <w:r w:rsidRPr="00887C6A">
        <w:tab/>
        <w:t>=</w:t>
      </w:r>
      <w:r w:rsidRPr="00887C6A">
        <w:tab/>
      </w:r>
      <w:r w:rsidRPr="00887C6A">
        <w:rPr>
          <w:lang w:val="pt-BR"/>
        </w:rPr>
        <w:t>TGFTH</w:t>
      </w:r>
      <w:r w:rsidRPr="00887C6A">
        <w:t xml:space="preserve"> </w:t>
      </w:r>
      <w:r w:rsidRPr="00887C6A">
        <w:rPr>
          <w:i/>
          <w:vertAlign w:val="subscript"/>
        </w:rPr>
        <w:t>r</w:t>
      </w:r>
    </w:p>
    <w:p w14:paraId="4146980F" w14:textId="77777777" w:rsidR="00212172" w:rsidRPr="00887C6A" w:rsidRDefault="00212172" w:rsidP="00212172">
      <w:pPr>
        <w:ind w:firstLine="720"/>
        <w:rPr>
          <w:b/>
          <w:i/>
          <w:iCs/>
          <w:vertAlign w:val="subscript"/>
        </w:rPr>
      </w:pPr>
    </w:p>
    <w:p w14:paraId="4C4456D5" w14:textId="77777777" w:rsidR="00212172" w:rsidRPr="00887C6A" w:rsidRDefault="00212172" w:rsidP="00212172">
      <w:r w:rsidRPr="00887C6A">
        <w:t>The above variables are defined as follows:</w:t>
      </w:r>
    </w:p>
    <w:tbl>
      <w:tblPr>
        <w:tblW w:w="49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2540"/>
        <w:gridCol w:w="11"/>
        <w:gridCol w:w="827"/>
        <w:gridCol w:w="15"/>
        <w:gridCol w:w="6049"/>
      </w:tblGrid>
      <w:tr w:rsidR="00212172" w:rsidRPr="00887C6A" w14:paraId="0990934B" w14:textId="77777777" w:rsidTr="009F28D9">
        <w:trPr>
          <w:cantSplit/>
          <w:tblHeader/>
        </w:trPr>
        <w:tc>
          <w:tcPr>
            <w:tcW w:w="1351" w:type="pct"/>
            <w:gridSpan w:val="2"/>
          </w:tcPr>
          <w:p w14:paraId="74C40BFB" w14:textId="77777777" w:rsidR="00212172" w:rsidRPr="00887C6A" w:rsidRDefault="00212172" w:rsidP="009F28D9">
            <w:pPr>
              <w:pStyle w:val="TableHead"/>
            </w:pPr>
            <w:r w:rsidRPr="00887C6A">
              <w:t>Variable</w:t>
            </w:r>
          </w:p>
        </w:tc>
        <w:tc>
          <w:tcPr>
            <w:tcW w:w="438" w:type="pct"/>
          </w:tcPr>
          <w:p w14:paraId="200C9DE3" w14:textId="77777777" w:rsidR="00212172" w:rsidRPr="00887C6A" w:rsidRDefault="00212172" w:rsidP="009F28D9">
            <w:pPr>
              <w:pStyle w:val="TableHead"/>
            </w:pPr>
            <w:r w:rsidRPr="00887C6A">
              <w:t>Unit</w:t>
            </w:r>
          </w:p>
        </w:tc>
        <w:tc>
          <w:tcPr>
            <w:tcW w:w="3211" w:type="pct"/>
            <w:gridSpan w:val="2"/>
          </w:tcPr>
          <w:p w14:paraId="1F11D121" w14:textId="77777777" w:rsidR="00212172" w:rsidRPr="00887C6A" w:rsidRDefault="00212172" w:rsidP="009F28D9">
            <w:pPr>
              <w:pStyle w:val="TableHead"/>
            </w:pPr>
            <w:r w:rsidRPr="00887C6A">
              <w:t>Definition</w:t>
            </w:r>
          </w:p>
        </w:tc>
      </w:tr>
      <w:tr w:rsidR="00212172" w:rsidRPr="00887C6A" w14:paraId="159303FD" w14:textId="77777777" w:rsidTr="009F28D9">
        <w:tblPrEx>
          <w:tblCellMar>
            <w:left w:w="108" w:type="dxa"/>
            <w:right w:w="108" w:type="dxa"/>
          </w:tblCellMar>
        </w:tblPrEx>
        <w:tc>
          <w:tcPr>
            <w:tcW w:w="1351" w:type="pct"/>
            <w:gridSpan w:val="2"/>
          </w:tcPr>
          <w:p w14:paraId="0A6F4F7C" w14:textId="77777777" w:rsidR="00212172" w:rsidRPr="00887C6A" w:rsidRDefault="00212172" w:rsidP="009F28D9">
            <w:pPr>
              <w:pStyle w:val="TableBody"/>
            </w:pPr>
            <w:r w:rsidRPr="00887C6A">
              <w:t xml:space="preserve">NDRTOPTRAMT </w:t>
            </w:r>
            <w:r w:rsidRPr="008F3BDD">
              <w:rPr>
                <w:i/>
                <w:vertAlign w:val="subscript"/>
              </w:rPr>
              <w:t>o, (j, k)</w:t>
            </w:r>
          </w:p>
        </w:tc>
        <w:tc>
          <w:tcPr>
            <w:tcW w:w="438" w:type="pct"/>
          </w:tcPr>
          <w:p w14:paraId="6B48F41A" w14:textId="77777777" w:rsidR="00212172" w:rsidRPr="00887C6A" w:rsidRDefault="00212172" w:rsidP="009F28D9">
            <w:pPr>
              <w:pStyle w:val="TableBody"/>
            </w:pPr>
            <w:r w:rsidRPr="00887C6A">
              <w:t>$</w:t>
            </w:r>
          </w:p>
        </w:tc>
        <w:tc>
          <w:tcPr>
            <w:tcW w:w="3211" w:type="pct"/>
            <w:gridSpan w:val="2"/>
          </w:tcPr>
          <w:p w14:paraId="68C98227" w14:textId="77777777" w:rsidR="00212172" w:rsidRPr="00887C6A" w:rsidRDefault="00212172" w:rsidP="009F28D9">
            <w:pPr>
              <w:pStyle w:val="TableBody"/>
            </w:pPr>
            <w:r w:rsidRPr="00887C6A">
              <w:rPr>
                <w:i/>
              </w:rPr>
              <w:t>No DAM Real-Time Option with Refund Amount per CRR Owner per pair of source and sink</w:t>
            </w:r>
            <w:r w:rsidRPr="00887C6A">
              <w:t xml:space="preserve">—The payment to CRR Owner </w:t>
            </w:r>
            <w:r w:rsidRPr="00887C6A">
              <w:rPr>
                <w:i/>
              </w:rPr>
              <w:t>o</w:t>
            </w:r>
            <w:r w:rsidRPr="00887C6A">
              <w:t xml:space="preserve"> of the PTP Options with Refund with the source </w:t>
            </w:r>
            <w:r w:rsidRPr="00887C6A">
              <w:rPr>
                <w:i/>
              </w:rPr>
              <w:t>j</w:t>
            </w:r>
            <w:r w:rsidRPr="00887C6A">
              <w:t xml:space="preserve"> and the sink </w:t>
            </w:r>
            <w:r w:rsidRPr="00887C6A">
              <w:rPr>
                <w:i/>
              </w:rPr>
              <w:t>k</w:t>
            </w:r>
            <w:r w:rsidRPr="00887C6A">
              <w:t>, settled in Real-Time when ERCOT is unable to execute the DAM, for the hour.</w:t>
            </w:r>
          </w:p>
        </w:tc>
      </w:tr>
      <w:tr w:rsidR="00212172" w:rsidRPr="00887C6A" w14:paraId="54890069" w14:textId="77777777" w:rsidTr="009F28D9">
        <w:tblPrEx>
          <w:tblCellMar>
            <w:left w:w="108" w:type="dxa"/>
            <w:right w:w="108" w:type="dxa"/>
          </w:tblCellMar>
        </w:tblPrEx>
        <w:tc>
          <w:tcPr>
            <w:tcW w:w="1345" w:type="pct"/>
          </w:tcPr>
          <w:p w14:paraId="440CB104" w14:textId="77777777" w:rsidR="00212172" w:rsidRPr="00887C6A" w:rsidRDefault="00212172" w:rsidP="009F28D9">
            <w:pPr>
              <w:pStyle w:val="TableBody"/>
            </w:pPr>
            <w:r w:rsidRPr="00887C6A">
              <w:t xml:space="preserve">NDRTOPTRAMT </w:t>
            </w:r>
            <w:r w:rsidRPr="008F3BDD">
              <w:rPr>
                <w:i/>
                <w:vertAlign w:val="subscript"/>
              </w:rPr>
              <w:t>o, (j, k)</w:t>
            </w:r>
          </w:p>
        </w:tc>
        <w:tc>
          <w:tcPr>
            <w:tcW w:w="452" w:type="pct"/>
            <w:gridSpan w:val="3"/>
          </w:tcPr>
          <w:p w14:paraId="35EFB175" w14:textId="77777777" w:rsidR="00212172" w:rsidRPr="00887C6A" w:rsidRDefault="00212172" w:rsidP="009F28D9">
            <w:pPr>
              <w:pStyle w:val="TableBody"/>
              <w:rPr>
                <w:bCs/>
              </w:rPr>
            </w:pPr>
            <w:r w:rsidRPr="00887C6A">
              <w:t>$</w:t>
            </w:r>
          </w:p>
        </w:tc>
        <w:tc>
          <w:tcPr>
            <w:tcW w:w="3203" w:type="pct"/>
          </w:tcPr>
          <w:p w14:paraId="4777A886" w14:textId="77777777" w:rsidR="00212172" w:rsidRPr="00887C6A" w:rsidRDefault="00212172" w:rsidP="009F28D9">
            <w:pPr>
              <w:pStyle w:val="TableBody"/>
              <w:rPr>
                <w:i/>
              </w:rPr>
            </w:pPr>
            <w:r w:rsidRPr="00887C6A">
              <w:rPr>
                <w:i/>
              </w:rPr>
              <w:t>No DAM Real-Time Option with Refund Amount per CRR Owner per pair of source and sink</w:t>
            </w:r>
            <w:r w:rsidRPr="00887C6A">
              <w:t xml:space="preserve">—The payment to CRR Owner </w:t>
            </w:r>
            <w:r w:rsidRPr="00887C6A">
              <w:rPr>
                <w:i/>
              </w:rPr>
              <w:t>o</w:t>
            </w:r>
            <w:r w:rsidRPr="00887C6A">
              <w:t xml:space="preserve"> of the PTP Options with Refund with the source </w:t>
            </w:r>
            <w:r w:rsidRPr="00887C6A">
              <w:rPr>
                <w:i/>
              </w:rPr>
              <w:t>j</w:t>
            </w:r>
            <w:r w:rsidRPr="00887C6A">
              <w:t xml:space="preserve"> and the sink </w:t>
            </w:r>
            <w:r w:rsidRPr="00887C6A">
              <w:rPr>
                <w:i/>
              </w:rPr>
              <w:t>k</w:t>
            </w:r>
            <w:r w:rsidRPr="00887C6A">
              <w:t>, settled in Real-Time when ERCOT is unable to execute the DAM, for the hour.</w:t>
            </w:r>
          </w:p>
        </w:tc>
      </w:tr>
      <w:tr w:rsidR="00212172" w:rsidRPr="00887C6A" w14:paraId="356420FD" w14:textId="77777777" w:rsidTr="009F28D9">
        <w:tblPrEx>
          <w:tblCellMar>
            <w:left w:w="108" w:type="dxa"/>
            <w:right w:w="108" w:type="dxa"/>
          </w:tblCellMar>
        </w:tblPrEx>
        <w:tc>
          <w:tcPr>
            <w:tcW w:w="1345" w:type="pct"/>
          </w:tcPr>
          <w:p w14:paraId="26E18CEB" w14:textId="77777777" w:rsidR="00212172" w:rsidRPr="00887C6A" w:rsidRDefault="00212172" w:rsidP="009F28D9">
            <w:pPr>
              <w:pStyle w:val="TableBody"/>
            </w:pPr>
            <w:r w:rsidRPr="00887C6A">
              <w:t xml:space="preserve">NDRTOPTRTP </w:t>
            </w:r>
            <w:r w:rsidRPr="008F3BDD">
              <w:rPr>
                <w:i/>
                <w:vertAlign w:val="subscript"/>
              </w:rPr>
              <w:t>o, (j, k)</w:t>
            </w:r>
          </w:p>
        </w:tc>
        <w:tc>
          <w:tcPr>
            <w:tcW w:w="452" w:type="pct"/>
            <w:gridSpan w:val="3"/>
          </w:tcPr>
          <w:p w14:paraId="35E7E5DE" w14:textId="77777777" w:rsidR="00212172" w:rsidRPr="00887C6A" w:rsidRDefault="00212172" w:rsidP="009F28D9">
            <w:pPr>
              <w:pStyle w:val="TableBody"/>
              <w:rPr>
                <w:bCs/>
              </w:rPr>
            </w:pPr>
            <w:r w:rsidRPr="00887C6A">
              <w:rPr>
                <w:bCs/>
              </w:rPr>
              <w:t>$</w:t>
            </w:r>
          </w:p>
        </w:tc>
        <w:tc>
          <w:tcPr>
            <w:tcW w:w="3203" w:type="pct"/>
          </w:tcPr>
          <w:p w14:paraId="1C6A4EF7" w14:textId="77777777" w:rsidR="00212172" w:rsidRPr="00887C6A" w:rsidRDefault="00212172" w:rsidP="009F28D9">
            <w:pPr>
              <w:pStyle w:val="TableBody"/>
              <w:rPr>
                <w:i/>
              </w:rPr>
            </w:pPr>
            <w:r w:rsidRPr="00887C6A">
              <w:rPr>
                <w:i/>
              </w:rPr>
              <w:t>No DAM Real-Time Option with Refund Target Payment per CRR Owner per source and sink pair</w:t>
            </w:r>
            <w:r w:rsidRPr="00887C6A">
              <w:t>—</w:t>
            </w:r>
            <w:r w:rsidRPr="00887C6A">
              <w:rPr>
                <w:bCs/>
              </w:rPr>
              <w:t xml:space="preserve">The target payment for CRR Owner </w:t>
            </w:r>
            <w:r w:rsidRPr="00887C6A">
              <w:rPr>
                <w:bCs/>
                <w:i/>
              </w:rPr>
              <w:lastRenderedPageBreak/>
              <w:t>o</w:t>
            </w:r>
            <w:r w:rsidRPr="00887C6A">
              <w:rPr>
                <w:bCs/>
              </w:rPr>
              <w:t xml:space="preserve">’s PTP Options with Refund, with the source </w:t>
            </w:r>
            <w:r w:rsidRPr="00887C6A">
              <w:rPr>
                <w:bCs/>
                <w:i/>
              </w:rPr>
              <w:t>j</w:t>
            </w:r>
            <w:r w:rsidRPr="00887C6A">
              <w:rPr>
                <w:bCs/>
              </w:rPr>
              <w:t xml:space="preserve"> and the sink </w:t>
            </w:r>
            <w:r w:rsidRPr="00887C6A">
              <w:rPr>
                <w:bCs/>
                <w:i/>
              </w:rPr>
              <w:t>k</w:t>
            </w:r>
            <w:r w:rsidRPr="00887C6A">
              <w:rPr>
                <w:bCs/>
              </w:rPr>
              <w:t xml:space="preserve">, settled in Real-Time when ERCOT is unable to execute the DAM, for the </w:t>
            </w:r>
            <w:r w:rsidRPr="00887C6A">
              <w:t>hour</w:t>
            </w:r>
            <w:r w:rsidRPr="00887C6A">
              <w:rPr>
                <w:bCs/>
              </w:rPr>
              <w:t>.</w:t>
            </w:r>
          </w:p>
        </w:tc>
      </w:tr>
      <w:tr w:rsidR="00212172" w:rsidRPr="00887C6A" w14:paraId="07518363" w14:textId="77777777" w:rsidTr="009F28D9">
        <w:tblPrEx>
          <w:tblCellMar>
            <w:left w:w="108" w:type="dxa"/>
            <w:right w:w="108" w:type="dxa"/>
          </w:tblCellMar>
        </w:tblPrEx>
        <w:tc>
          <w:tcPr>
            <w:tcW w:w="1345" w:type="pct"/>
          </w:tcPr>
          <w:p w14:paraId="5D5259C8" w14:textId="77777777" w:rsidR="00212172" w:rsidRPr="00887C6A" w:rsidRDefault="00212172" w:rsidP="009F28D9">
            <w:pPr>
              <w:pStyle w:val="TableBody"/>
            </w:pPr>
            <w:r w:rsidRPr="00887C6A">
              <w:lastRenderedPageBreak/>
              <w:t xml:space="preserve">RTSPP </w:t>
            </w:r>
            <w:r w:rsidRPr="008F3BDD">
              <w:rPr>
                <w:i/>
                <w:vertAlign w:val="subscript"/>
              </w:rPr>
              <w:t>j, i</w:t>
            </w:r>
          </w:p>
        </w:tc>
        <w:tc>
          <w:tcPr>
            <w:tcW w:w="452" w:type="pct"/>
            <w:gridSpan w:val="3"/>
          </w:tcPr>
          <w:p w14:paraId="3B4B3F9F" w14:textId="77777777" w:rsidR="00212172" w:rsidRPr="00887C6A" w:rsidRDefault="00212172" w:rsidP="009F28D9">
            <w:pPr>
              <w:pStyle w:val="TableBody"/>
              <w:rPr>
                <w:bCs/>
              </w:rPr>
            </w:pPr>
            <w:r w:rsidRPr="00887C6A">
              <w:t>$/MWh</w:t>
            </w:r>
          </w:p>
        </w:tc>
        <w:tc>
          <w:tcPr>
            <w:tcW w:w="3203" w:type="pct"/>
          </w:tcPr>
          <w:p w14:paraId="50D49B2A" w14:textId="77777777" w:rsidR="00212172" w:rsidRPr="00887C6A" w:rsidRDefault="00212172" w:rsidP="009F28D9">
            <w:pPr>
              <w:pStyle w:val="TableBody"/>
              <w:rPr>
                <w:i/>
              </w:rPr>
            </w:pPr>
            <w:r w:rsidRPr="00887C6A">
              <w:rPr>
                <w:i/>
                <w:iCs w:val="0"/>
              </w:rPr>
              <w:t>Real-Time Settlement Point Price at source per interval</w:t>
            </w:r>
            <w:r w:rsidRPr="00887C6A">
              <w:t xml:space="preserve">—The Real-Time Settlement Point Price at the source </w:t>
            </w:r>
            <w:r w:rsidRPr="00887C6A">
              <w:rPr>
                <w:i/>
              </w:rPr>
              <w:t>j</w:t>
            </w:r>
            <w:r w:rsidRPr="00887C6A">
              <w:t xml:space="preserve"> for the 15-minute Settlement Interval </w:t>
            </w:r>
            <w:r w:rsidRPr="00887C6A">
              <w:rPr>
                <w:i/>
              </w:rPr>
              <w:t>i</w:t>
            </w:r>
            <w:r w:rsidRPr="00887C6A">
              <w:t>.</w:t>
            </w:r>
          </w:p>
        </w:tc>
      </w:tr>
      <w:tr w:rsidR="00212172" w:rsidRPr="00887C6A" w14:paraId="0F55C563" w14:textId="77777777" w:rsidTr="009F28D9">
        <w:tblPrEx>
          <w:tblCellMar>
            <w:left w:w="108" w:type="dxa"/>
            <w:right w:w="108" w:type="dxa"/>
          </w:tblCellMar>
        </w:tblPrEx>
        <w:tc>
          <w:tcPr>
            <w:tcW w:w="1345" w:type="pct"/>
          </w:tcPr>
          <w:p w14:paraId="5D2A1A5F" w14:textId="77777777" w:rsidR="00212172" w:rsidRPr="00887C6A" w:rsidRDefault="00212172" w:rsidP="009F28D9">
            <w:pPr>
              <w:pStyle w:val="TableBody"/>
            </w:pPr>
            <w:r w:rsidRPr="00887C6A">
              <w:t xml:space="preserve">RTSPP </w:t>
            </w:r>
            <w:r w:rsidRPr="008F3BDD">
              <w:rPr>
                <w:i/>
                <w:vertAlign w:val="subscript"/>
              </w:rPr>
              <w:t>k, i</w:t>
            </w:r>
          </w:p>
        </w:tc>
        <w:tc>
          <w:tcPr>
            <w:tcW w:w="452" w:type="pct"/>
            <w:gridSpan w:val="3"/>
          </w:tcPr>
          <w:p w14:paraId="33428B33" w14:textId="77777777" w:rsidR="00212172" w:rsidRPr="00887C6A" w:rsidRDefault="00212172" w:rsidP="009F28D9">
            <w:pPr>
              <w:pStyle w:val="TableBody"/>
            </w:pPr>
            <w:r w:rsidRPr="00887C6A">
              <w:t>$/MWh</w:t>
            </w:r>
          </w:p>
        </w:tc>
        <w:tc>
          <w:tcPr>
            <w:tcW w:w="3203" w:type="pct"/>
          </w:tcPr>
          <w:p w14:paraId="1AE2F175" w14:textId="77777777" w:rsidR="00212172" w:rsidRPr="00887C6A" w:rsidRDefault="00212172" w:rsidP="009F28D9">
            <w:pPr>
              <w:pStyle w:val="TableBody"/>
              <w:rPr>
                <w:i/>
                <w:iCs w:val="0"/>
              </w:rPr>
            </w:pPr>
            <w:r w:rsidRPr="00887C6A">
              <w:rPr>
                <w:i/>
                <w:iCs w:val="0"/>
              </w:rPr>
              <w:t>Real-Time Settlement Point Price at sink per interval</w:t>
            </w:r>
            <w:r w:rsidRPr="00887C6A">
              <w:t xml:space="preserve">—The Real-Time Settlement Point Price at the sink </w:t>
            </w:r>
            <w:r w:rsidRPr="00887C6A">
              <w:rPr>
                <w:i/>
              </w:rPr>
              <w:t>k</w:t>
            </w:r>
            <w:r w:rsidRPr="00887C6A">
              <w:t xml:space="preserve"> for the 15-minute Settlement Interval </w:t>
            </w:r>
            <w:r w:rsidRPr="00887C6A">
              <w:rPr>
                <w:i/>
              </w:rPr>
              <w:t>i</w:t>
            </w:r>
            <w:r w:rsidRPr="00887C6A">
              <w:t>.</w:t>
            </w:r>
          </w:p>
        </w:tc>
      </w:tr>
      <w:tr w:rsidR="00212172" w:rsidRPr="00887C6A" w14:paraId="0FF1FEE8" w14:textId="77777777" w:rsidTr="009F28D9">
        <w:tblPrEx>
          <w:tblCellMar>
            <w:left w:w="108" w:type="dxa"/>
            <w:right w:w="108" w:type="dxa"/>
          </w:tblCellMar>
        </w:tblPrEx>
        <w:tc>
          <w:tcPr>
            <w:tcW w:w="1345" w:type="pct"/>
          </w:tcPr>
          <w:p w14:paraId="68821D10" w14:textId="77777777" w:rsidR="00212172" w:rsidRPr="00887C6A" w:rsidRDefault="00212172" w:rsidP="009F28D9">
            <w:pPr>
              <w:pStyle w:val="TableBody"/>
            </w:pPr>
            <w:r w:rsidRPr="00887C6A">
              <w:t xml:space="preserve">RTOPTPR </w:t>
            </w:r>
            <w:r w:rsidRPr="008F3BDD">
              <w:rPr>
                <w:i/>
                <w:vertAlign w:val="subscript"/>
              </w:rPr>
              <w:t>(j, k)</w:t>
            </w:r>
          </w:p>
        </w:tc>
        <w:tc>
          <w:tcPr>
            <w:tcW w:w="452" w:type="pct"/>
            <w:gridSpan w:val="3"/>
          </w:tcPr>
          <w:p w14:paraId="62A1CE32" w14:textId="77777777" w:rsidR="00212172" w:rsidRPr="00887C6A" w:rsidRDefault="00212172" w:rsidP="009F28D9">
            <w:pPr>
              <w:pStyle w:val="TableBody"/>
            </w:pPr>
            <w:r w:rsidRPr="00887C6A">
              <w:t>$/MW per hour</w:t>
            </w:r>
          </w:p>
        </w:tc>
        <w:tc>
          <w:tcPr>
            <w:tcW w:w="3203" w:type="pct"/>
          </w:tcPr>
          <w:p w14:paraId="747036C4" w14:textId="77777777" w:rsidR="00212172" w:rsidRPr="00887C6A" w:rsidRDefault="00212172" w:rsidP="009F28D9">
            <w:pPr>
              <w:pStyle w:val="TableBody"/>
              <w:rPr>
                <w:i/>
              </w:rPr>
            </w:pPr>
            <w:r w:rsidRPr="00887C6A">
              <w:rPr>
                <w:i/>
              </w:rPr>
              <w:t>Real-Time Option Price per source and sink pair</w:t>
            </w:r>
            <w:r w:rsidRPr="00887C6A">
              <w:t xml:space="preserve">—The Real-Time price of a PTP Option with Refund with the source </w:t>
            </w:r>
            <w:r w:rsidRPr="00887C6A">
              <w:rPr>
                <w:i/>
              </w:rPr>
              <w:t>j</w:t>
            </w:r>
            <w:r w:rsidRPr="00887C6A">
              <w:t xml:space="preserve"> and the sink </w:t>
            </w:r>
            <w:r w:rsidRPr="00887C6A">
              <w:rPr>
                <w:i/>
              </w:rPr>
              <w:t>k</w:t>
            </w:r>
            <w:r w:rsidRPr="00887C6A">
              <w:t xml:space="preserve"> for the hour.</w:t>
            </w:r>
          </w:p>
        </w:tc>
      </w:tr>
      <w:tr w:rsidR="00212172" w:rsidRPr="00887C6A" w14:paraId="2AB62C30" w14:textId="77777777" w:rsidTr="009F28D9">
        <w:tblPrEx>
          <w:tblCellMar>
            <w:left w:w="108" w:type="dxa"/>
            <w:right w:w="108" w:type="dxa"/>
          </w:tblCellMar>
        </w:tblPrEx>
        <w:tc>
          <w:tcPr>
            <w:tcW w:w="1345" w:type="pct"/>
          </w:tcPr>
          <w:p w14:paraId="51CCCDF1" w14:textId="77777777" w:rsidR="00212172" w:rsidRPr="00887C6A" w:rsidRDefault="00212172" w:rsidP="009F28D9">
            <w:pPr>
              <w:pStyle w:val="TableBody"/>
            </w:pPr>
            <w:r w:rsidRPr="00887C6A">
              <w:t xml:space="preserve">OPTRACT </w:t>
            </w:r>
            <w:r w:rsidRPr="008F3BDD">
              <w:rPr>
                <w:i/>
                <w:vertAlign w:val="subscript"/>
              </w:rPr>
              <w:t>o, (j, k)</w:t>
            </w:r>
          </w:p>
        </w:tc>
        <w:tc>
          <w:tcPr>
            <w:tcW w:w="452" w:type="pct"/>
            <w:gridSpan w:val="3"/>
          </w:tcPr>
          <w:p w14:paraId="39057137" w14:textId="77777777" w:rsidR="00212172" w:rsidRPr="00887C6A" w:rsidRDefault="00212172" w:rsidP="009F28D9">
            <w:pPr>
              <w:pStyle w:val="TableBody"/>
            </w:pPr>
            <w:r w:rsidRPr="00887C6A">
              <w:t>MW</w:t>
            </w:r>
          </w:p>
        </w:tc>
        <w:tc>
          <w:tcPr>
            <w:tcW w:w="3203" w:type="pct"/>
          </w:tcPr>
          <w:p w14:paraId="20D51C94" w14:textId="77777777" w:rsidR="00212172" w:rsidRPr="00887C6A" w:rsidRDefault="00212172" w:rsidP="009F28D9">
            <w:pPr>
              <w:pStyle w:val="TableBody"/>
              <w:rPr>
                <w:i/>
                <w:iCs w:val="0"/>
              </w:rPr>
            </w:pPr>
            <w:r w:rsidRPr="00887C6A">
              <w:rPr>
                <w:i/>
              </w:rPr>
              <w:t>Option with Refund Actual usage per CRR Owner per pair of source and sink</w:t>
            </w:r>
            <w:r w:rsidRPr="00887C6A">
              <w:t xml:space="preserve">—CRR Owner </w:t>
            </w:r>
            <w:r w:rsidRPr="00887C6A">
              <w:rPr>
                <w:i/>
              </w:rPr>
              <w:t>o</w:t>
            </w:r>
            <w:r w:rsidRPr="00887C6A">
              <w:t xml:space="preserve">’s actual usage for the PTP Options with Refund with the source </w:t>
            </w:r>
            <w:r w:rsidRPr="00887C6A">
              <w:rPr>
                <w:i/>
              </w:rPr>
              <w:t>j</w:t>
            </w:r>
            <w:r w:rsidRPr="00887C6A">
              <w:t xml:space="preserve"> and the sink </w:t>
            </w:r>
            <w:r w:rsidRPr="00887C6A">
              <w:rPr>
                <w:i/>
              </w:rPr>
              <w:t>k</w:t>
            </w:r>
            <w:r w:rsidRPr="00887C6A">
              <w:t>, for the hour.</w:t>
            </w:r>
          </w:p>
        </w:tc>
      </w:tr>
      <w:tr w:rsidR="00212172" w:rsidRPr="00887C6A" w14:paraId="068483B7" w14:textId="77777777" w:rsidTr="009F28D9">
        <w:tblPrEx>
          <w:tblCellMar>
            <w:left w:w="108" w:type="dxa"/>
            <w:right w:w="108" w:type="dxa"/>
          </w:tblCellMar>
        </w:tblPrEx>
        <w:tc>
          <w:tcPr>
            <w:tcW w:w="1345" w:type="pct"/>
          </w:tcPr>
          <w:p w14:paraId="29C9FFC9" w14:textId="77777777" w:rsidR="00212172" w:rsidRPr="00887C6A" w:rsidRDefault="00212172" w:rsidP="009F28D9">
            <w:pPr>
              <w:pStyle w:val="TableBody"/>
            </w:pPr>
            <w:r w:rsidRPr="00887C6A">
              <w:rPr>
                <w:lang w:val="pt-BR"/>
              </w:rPr>
              <w:t>RESACT</w:t>
            </w:r>
            <w:r w:rsidRPr="008F3BDD">
              <w:rPr>
                <w:i/>
                <w:lang w:val="pt-BR"/>
              </w:rPr>
              <w:t xml:space="preserve"> </w:t>
            </w:r>
            <w:r w:rsidRPr="008F3BDD">
              <w:rPr>
                <w:i/>
                <w:vertAlign w:val="subscript"/>
                <w:lang w:val="pt-BR"/>
              </w:rPr>
              <w:t>r</w:t>
            </w:r>
          </w:p>
        </w:tc>
        <w:tc>
          <w:tcPr>
            <w:tcW w:w="452" w:type="pct"/>
            <w:gridSpan w:val="3"/>
          </w:tcPr>
          <w:p w14:paraId="45668D66" w14:textId="77777777" w:rsidR="00212172" w:rsidRPr="00887C6A" w:rsidRDefault="00212172" w:rsidP="009F28D9">
            <w:pPr>
              <w:pStyle w:val="TableBody"/>
            </w:pPr>
            <w:r w:rsidRPr="00887C6A">
              <w:t>MW</w:t>
            </w:r>
          </w:p>
        </w:tc>
        <w:tc>
          <w:tcPr>
            <w:tcW w:w="3203" w:type="pct"/>
          </w:tcPr>
          <w:p w14:paraId="0A4B518F" w14:textId="77777777" w:rsidR="00212172" w:rsidRPr="00887C6A" w:rsidRDefault="00212172" w:rsidP="009F28D9">
            <w:pPr>
              <w:pStyle w:val="TableBody"/>
              <w:rPr>
                <w:i/>
              </w:rPr>
            </w:pPr>
            <w:r w:rsidRPr="00887C6A">
              <w:rPr>
                <w:i/>
              </w:rPr>
              <w:t>Resource Actual per Resource per hour</w:t>
            </w:r>
            <w:r w:rsidRPr="00887C6A">
              <w:t xml:space="preserve">—The time-weighted average of the Output Schedule of Resource </w:t>
            </w:r>
            <w:r w:rsidRPr="00887C6A">
              <w:rPr>
                <w:i/>
              </w:rPr>
              <w:t>r</w:t>
            </w:r>
            <w:r w:rsidRPr="00887C6A">
              <w:t xml:space="preserve"> (if a valid Output Schedule exists) or the telemetered output of Resource </w:t>
            </w:r>
            <w:r w:rsidRPr="00887C6A">
              <w:rPr>
                <w:i/>
              </w:rPr>
              <w:t>r</w:t>
            </w:r>
            <w:r w:rsidRPr="00887C6A">
              <w:t>, for the hour.</w:t>
            </w:r>
          </w:p>
        </w:tc>
      </w:tr>
      <w:tr w:rsidR="00212172" w:rsidRPr="00887C6A" w14:paraId="502222EB" w14:textId="77777777" w:rsidTr="009F28D9">
        <w:tblPrEx>
          <w:tblCellMar>
            <w:left w:w="108" w:type="dxa"/>
            <w:right w:w="108" w:type="dxa"/>
          </w:tblCellMar>
        </w:tblPrEx>
        <w:tc>
          <w:tcPr>
            <w:tcW w:w="1345" w:type="pct"/>
          </w:tcPr>
          <w:p w14:paraId="24BDAFC4" w14:textId="77777777" w:rsidR="00212172" w:rsidRPr="00887C6A" w:rsidRDefault="00212172" w:rsidP="009F28D9">
            <w:pPr>
              <w:pStyle w:val="TableBody"/>
              <w:rPr>
                <w:lang w:val="pt-BR"/>
              </w:rPr>
            </w:pPr>
            <w:r w:rsidRPr="00887C6A">
              <w:rPr>
                <w:lang w:val="pt-BR"/>
              </w:rPr>
              <w:t xml:space="preserve">OPTROF </w:t>
            </w:r>
            <w:r w:rsidRPr="008F3BDD">
              <w:rPr>
                <w:i/>
                <w:vertAlign w:val="subscript"/>
                <w:lang w:val="pt-BR"/>
              </w:rPr>
              <w:t>o, r</w:t>
            </w:r>
          </w:p>
        </w:tc>
        <w:tc>
          <w:tcPr>
            <w:tcW w:w="452" w:type="pct"/>
            <w:gridSpan w:val="3"/>
          </w:tcPr>
          <w:p w14:paraId="1C0CB318" w14:textId="77777777" w:rsidR="00212172" w:rsidRPr="00887C6A" w:rsidRDefault="00212172" w:rsidP="009F28D9">
            <w:pPr>
              <w:pStyle w:val="TableBody"/>
            </w:pPr>
            <w:r w:rsidRPr="00887C6A">
              <w:rPr>
                <w:lang w:val="pt-BR"/>
              </w:rPr>
              <w:t>none</w:t>
            </w:r>
          </w:p>
        </w:tc>
        <w:tc>
          <w:tcPr>
            <w:tcW w:w="3203" w:type="pct"/>
          </w:tcPr>
          <w:p w14:paraId="2E3F5EBC" w14:textId="77777777" w:rsidR="00212172" w:rsidRPr="00887C6A" w:rsidRDefault="00212172" w:rsidP="009F28D9">
            <w:pPr>
              <w:pStyle w:val="TableBody"/>
              <w:rPr>
                <w:i/>
              </w:rPr>
            </w:pPr>
            <w:r w:rsidRPr="00887C6A">
              <w:rPr>
                <w:i/>
              </w:rPr>
              <w:t>Option with Refund Ownership Factor per CRR Owner per Resource</w:t>
            </w:r>
            <w:r w:rsidRPr="00887C6A">
              <w:t xml:space="preserve">—The factor showing the percentage usage of Resource </w:t>
            </w:r>
            <w:r w:rsidRPr="00887C6A">
              <w:rPr>
                <w:i/>
              </w:rPr>
              <w:t>r</w:t>
            </w:r>
            <w:r w:rsidRPr="00887C6A">
              <w:t xml:space="preserve"> for CRR Owner </w:t>
            </w:r>
            <w:r w:rsidRPr="00887C6A">
              <w:rPr>
                <w:i/>
              </w:rPr>
              <w:t>o</w:t>
            </w:r>
            <w:r w:rsidRPr="00887C6A">
              <w:t>’s PTP Options with Refund.  Its value is 1, if only one CRR Owner uses this Resource for PCRRs under the refund provision.</w:t>
            </w:r>
          </w:p>
        </w:tc>
      </w:tr>
      <w:tr w:rsidR="00212172" w:rsidRPr="00887C6A" w14:paraId="7A94F1E2" w14:textId="77777777" w:rsidTr="009F28D9">
        <w:tblPrEx>
          <w:tblCellMar>
            <w:left w:w="108" w:type="dxa"/>
            <w:right w:w="108" w:type="dxa"/>
          </w:tblCellMar>
        </w:tblPrEx>
        <w:tc>
          <w:tcPr>
            <w:tcW w:w="1345" w:type="pct"/>
          </w:tcPr>
          <w:p w14:paraId="48A27C4B" w14:textId="77777777" w:rsidR="00212172" w:rsidRPr="00887C6A" w:rsidRDefault="00212172" w:rsidP="009F28D9">
            <w:pPr>
              <w:pStyle w:val="TableBody"/>
              <w:rPr>
                <w:lang w:val="pt-BR"/>
              </w:rPr>
            </w:pPr>
            <w:r w:rsidRPr="00887C6A">
              <w:t xml:space="preserve">OS </w:t>
            </w:r>
            <w:r w:rsidRPr="008F3BDD">
              <w:rPr>
                <w:i/>
                <w:vertAlign w:val="subscript"/>
              </w:rPr>
              <w:t>r, y</w:t>
            </w:r>
          </w:p>
        </w:tc>
        <w:tc>
          <w:tcPr>
            <w:tcW w:w="452" w:type="pct"/>
            <w:gridSpan w:val="3"/>
          </w:tcPr>
          <w:p w14:paraId="1C872ACE" w14:textId="77777777" w:rsidR="00212172" w:rsidRPr="00887C6A" w:rsidRDefault="00212172" w:rsidP="009F28D9">
            <w:pPr>
              <w:pStyle w:val="TableBody"/>
              <w:rPr>
                <w:lang w:val="pt-BR"/>
              </w:rPr>
            </w:pPr>
            <w:r w:rsidRPr="00887C6A">
              <w:t>MW</w:t>
            </w:r>
          </w:p>
        </w:tc>
        <w:tc>
          <w:tcPr>
            <w:tcW w:w="3203" w:type="pct"/>
          </w:tcPr>
          <w:p w14:paraId="0881E759" w14:textId="77777777" w:rsidR="00212172" w:rsidRPr="00887C6A" w:rsidRDefault="00212172" w:rsidP="009F28D9">
            <w:pPr>
              <w:pStyle w:val="TableBody"/>
              <w:rPr>
                <w:i/>
              </w:rPr>
            </w:pPr>
            <w:r w:rsidRPr="00887C6A">
              <w:rPr>
                <w:i/>
              </w:rPr>
              <w:t>Output Schedule per Resource per SCED interval</w:t>
            </w:r>
            <w:r w:rsidRPr="00887C6A">
              <w:t xml:space="preserve">—The Output Schedule submitted to ERCOT for Resource </w:t>
            </w:r>
            <w:r w:rsidRPr="00887C6A">
              <w:rPr>
                <w:i/>
              </w:rPr>
              <w:t>r</w:t>
            </w:r>
            <w:r w:rsidRPr="00887C6A">
              <w:t xml:space="preserve"> for the SCED interval </w:t>
            </w:r>
            <w:r w:rsidRPr="00887C6A">
              <w:rPr>
                <w:i/>
              </w:rPr>
              <w:t>y</w:t>
            </w:r>
            <w:r w:rsidRPr="00887C6A">
              <w:t>.</w:t>
            </w:r>
          </w:p>
        </w:tc>
      </w:tr>
      <w:tr w:rsidR="00212172" w:rsidRPr="00887C6A" w14:paraId="77950F57" w14:textId="77777777" w:rsidTr="009F28D9">
        <w:tblPrEx>
          <w:tblCellMar>
            <w:left w:w="108" w:type="dxa"/>
            <w:right w:w="108" w:type="dxa"/>
          </w:tblCellMar>
        </w:tblPrEx>
        <w:tc>
          <w:tcPr>
            <w:tcW w:w="1345" w:type="pct"/>
          </w:tcPr>
          <w:p w14:paraId="3F105FEA" w14:textId="77777777" w:rsidR="00212172" w:rsidRPr="00887C6A" w:rsidRDefault="00212172" w:rsidP="009F28D9">
            <w:pPr>
              <w:pStyle w:val="TableBody"/>
            </w:pPr>
            <w:r w:rsidRPr="00887C6A">
              <w:t xml:space="preserve">TGFTH </w:t>
            </w:r>
            <w:r w:rsidRPr="00887C6A">
              <w:rPr>
                <w:i/>
                <w:vertAlign w:val="subscript"/>
              </w:rPr>
              <w:t>r</w:t>
            </w:r>
          </w:p>
        </w:tc>
        <w:tc>
          <w:tcPr>
            <w:tcW w:w="452" w:type="pct"/>
            <w:gridSpan w:val="3"/>
          </w:tcPr>
          <w:p w14:paraId="723C74BD" w14:textId="77777777" w:rsidR="00212172" w:rsidRPr="00887C6A" w:rsidRDefault="00212172" w:rsidP="009F28D9">
            <w:pPr>
              <w:pStyle w:val="TableBody"/>
            </w:pPr>
            <w:r w:rsidRPr="00887C6A">
              <w:t>MWh</w:t>
            </w:r>
          </w:p>
        </w:tc>
        <w:tc>
          <w:tcPr>
            <w:tcW w:w="3203" w:type="pct"/>
          </w:tcPr>
          <w:p w14:paraId="1457639C" w14:textId="77777777" w:rsidR="00212172" w:rsidRPr="00887C6A" w:rsidRDefault="00212172" w:rsidP="009F28D9">
            <w:pPr>
              <w:pStyle w:val="TableBody"/>
              <w:rPr>
                <w:i/>
              </w:rPr>
            </w:pPr>
            <w:r w:rsidRPr="00887C6A">
              <w:rPr>
                <w:i/>
              </w:rPr>
              <w:t>Telemetered Generation for the Hour per Resource per hour</w:t>
            </w:r>
            <w:r w:rsidRPr="00887C6A">
              <w:t xml:space="preserve">—The telemetered generation of Generation Resource </w:t>
            </w:r>
            <w:r w:rsidRPr="00887C6A">
              <w:rPr>
                <w:i/>
              </w:rPr>
              <w:t>r</w:t>
            </w:r>
            <w:r w:rsidRPr="00887C6A">
              <w:t>, for the hour.</w:t>
            </w:r>
          </w:p>
        </w:tc>
      </w:tr>
      <w:tr w:rsidR="00212172" w:rsidRPr="00887C6A" w14:paraId="0FFAA352" w14:textId="77777777" w:rsidTr="009F28D9">
        <w:tblPrEx>
          <w:tblCellMar>
            <w:left w:w="108" w:type="dxa"/>
            <w:right w:w="108" w:type="dxa"/>
          </w:tblCellMar>
        </w:tblPrEx>
        <w:tc>
          <w:tcPr>
            <w:tcW w:w="1345" w:type="pct"/>
          </w:tcPr>
          <w:p w14:paraId="2C7A7B3C" w14:textId="77777777" w:rsidR="00212172" w:rsidRPr="00887C6A" w:rsidRDefault="00212172" w:rsidP="009F28D9">
            <w:pPr>
              <w:pStyle w:val="TableBody"/>
            </w:pPr>
            <w:r w:rsidRPr="00887C6A">
              <w:t xml:space="preserve">OPTRF </w:t>
            </w:r>
            <w:r w:rsidRPr="008F3BDD">
              <w:rPr>
                <w:i/>
                <w:vertAlign w:val="subscript"/>
              </w:rPr>
              <w:t>o, r, (j, k)</w:t>
            </w:r>
          </w:p>
        </w:tc>
        <w:tc>
          <w:tcPr>
            <w:tcW w:w="452" w:type="pct"/>
            <w:gridSpan w:val="3"/>
          </w:tcPr>
          <w:p w14:paraId="71D685BC" w14:textId="77777777" w:rsidR="00212172" w:rsidRPr="00887C6A" w:rsidRDefault="00212172" w:rsidP="009F28D9">
            <w:pPr>
              <w:pStyle w:val="TableBody"/>
            </w:pPr>
            <w:r w:rsidRPr="00887C6A">
              <w:t>none</w:t>
            </w:r>
          </w:p>
        </w:tc>
        <w:tc>
          <w:tcPr>
            <w:tcW w:w="3203" w:type="pct"/>
          </w:tcPr>
          <w:p w14:paraId="4DD56E70" w14:textId="77777777" w:rsidR="00212172" w:rsidRPr="00887C6A" w:rsidRDefault="00212172" w:rsidP="009F28D9">
            <w:pPr>
              <w:pStyle w:val="TableBody"/>
              <w:rPr>
                <w:i/>
              </w:rPr>
            </w:pPr>
            <w:r w:rsidRPr="00887C6A">
              <w:rPr>
                <w:i/>
              </w:rPr>
              <w:t>Option with Refund Factor per CRR Owner per Resource associated with pair of source and sink</w:t>
            </w:r>
            <w:r w:rsidRPr="00887C6A">
              <w:t xml:space="preserve">—The ratio of CRR Owner </w:t>
            </w:r>
            <w:r w:rsidRPr="00887C6A">
              <w:rPr>
                <w:i/>
              </w:rPr>
              <w:t>o</w:t>
            </w:r>
            <w:r w:rsidRPr="00887C6A">
              <w:t xml:space="preserve">’s Resource </w:t>
            </w:r>
            <w:r w:rsidRPr="00887C6A">
              <w:rPr>
                <w:i/>
              </w:rPr>
              <w:t>r</w:t>
            </w:r>
            <w:r w:rsidRPr="00887C6A">
              <w:t>’s capacity allocated to the PTP Options with Refund with the source</w:t>
            </w:r>
            <w:r w:rsidRPr="00887C6A">
              <w:rPr>
                <w:i/>
              </w:rPr>
              <w:t xml:space="preserve"> j</w:t>
            </w:r>
            <w:r w:rsidRPr="00887C6A">
              <w:t xml:space="preserve"> and sink </w:t>
            </w:r>
            <w:r w:rsidRPr="00887C6A">
              <w:rPr>
                <w:i/>
              </w:rPr>
              <w:t>k</w:t>
            </w:r>
            <w:r w:rsidRPr="00887C6A">
              <w:t xml:space="preserve"> to the same CRR Owner’s total capacity</w:t>
            </w:r>
            <w:r w:rsidRPr="00887C6A">
              <w:rPr>
                <w:i/>
              </w:rPr>
              <w:t xml:space="preserve"> </w:t>
            </w:r>
            <w:r w:rsidRPr="00887C6A">
              <w:t xml:space="preserve">for the Resource </w:t>
            </w:r>
            <w:r w:rsidRPr="00887C6A">
              <w:rPr>
                <w:i/>
              </w:rPr>
              <w:t>r</w:t>
            </w:r>
            <w:r w:rsidRPr="00887C6A">
              <w:t xml:space="preserve"> nominated for all the PCRRs under the refund provision with the same source </w:t>
            </w:r>
            <w:r w:rsidRPr="00887C6A">
              <w:rPr>
                <w:i/>
              </w:rPr>
              <w:t>j</w:t>
            </w:r>
            <w:r w:rsidRPr="00887C6A">
              <w:t>.</w:t>
            </w:r>
          </w:p>
        </w:tc>
      </w:tr>
      <w:tr w:rsidR="00212172" w:rsidRPr="00887C6A" w14:paraId="36224B0D" w14:textId="77777777" w:rsidTr="009F28D9">
        <w:tblPrEx>
          <w:tblCellMar>
            <w:left w:w="108" w:type="dxa"/>
            <w:right w:w="108" w:type="dxa"/>
          </w:tblCellMar>
        </w:tblPrEx>
        <w:tc>
          <w:tcPr>
            <w:tcW w:w="1345" w:type="pct"/>
          </w:tcPr>
          <w:p w14:paraId="1D583218" w14:textId="77777777" w:rsidR="00212172" w:rsidRPr="00887C6A" w:rsidRDefault="00212172" w:rsidP="009F28D9">
            <w:pPr>
              <w:pStyle w:val="TableBody"/>
            </w:pPr>
            <w:r w:rsidRPr="00887C6A">
              <w:t xml:space="preserve">TLMP </w:t>
            </w:r>
            <w:r w:rsidRPr="008F3BDD">
              <w:rPr>
                <w:i/>
                <w:vertAlign w:val="subscript"/>
              </w:rPr>
              <w:t>y</w:t>
            </w:r>
          </w:p>
        </w:tc>
        <w:tc>
          <w:tcPr>
            <w:tcW w:w="452" w:type="pct"/>
            <w:gridSpan w:val="3"/>
          </w:tcPr>
          <w:p w14:paraId="5B868A20" w14:textId="77777777" w:rsidR="00212172" w:rsidRPr="00887C6A" w:rsidRDefault="00212172" w:rsidP="009F28D9">
            <w:pPr>
              <w:pStyle w:val="TableBody"/>
            </w:pPr>
            <w:r w:rsidRPr="00887C6A">
              <w:t>second</w:t>
            </w:r>
          </w:p>
        </w:tc>
        <w:tc>
          <w:tcPr>
            <w:tcW w:w="3203" w:type="pct"/>
          </w:tcPr>
          <w:p w14:paraId="536DCB6F" w14:textId="77777777" w:rsidR="00212172" w:rsidRPr="00887C6A" w:rsidRDefault="00212172" w:rsidP="009F28D9">
            <w:pPr>
              <w:pStyle w:val="TableBody"/>
              <w:rPr>
                <w:i/>
              </w:rPr>
            </w:pPr>
            <w:r w:rsidRPr="00887C6A">
              <w:rPr>
                <w:i/>
                <w:iCs w:val="0"/>
              </w:rPr>
              <w:t>Duration of SCED interval per interval</w:t>
            </w:r>
            <w:r w:rsidRPr="00887C6A">
              <w:t xml:space="preserve">—The duration of the portion of the SCED interval </w:t>
            </w:r>
            <w:r w:rsidRPr="00887C6A">
              <w:rPr>
                <w:i/>
                <w:iCs w:val="0"/>
              </w:rPr>
              <w:t>y</w:t>
            </w:r>
            <w:r w:rsidRPr="00887C6A">
              <w:rPr>
                <w:iCs w:val="0"/>
              </w:rPr>
              <w:t xml:space="preserve"> within the hour</w:t>
            </w:r>
            <w:r w:rsidRPr="00887C6A">
              <w:t>.</w:t>
            </w:r>
          </w:p>
        </w:tc>
      </w:tr>
      <w:tr w:rsidR="00212172" w:rsidRPr="00887C6A" w14:paraId="7F86DC36" w14:textId="77777777" w:rsidTr="009F28D9">
        <w:tblPrEx>
          <w:tblCellMar>
            <w:left w:w="108" w:type="dxa"/>
            <w:right w:w="108" w:type="dxa"/>
          </w:tblCellMar>
        </w:tblPrEx>
        <w:tc>
          <w:tcPr>
            <w:tcW w:w="1345" w:type="pct"/>
          </w:tcPr>
          <w:p w14:paraId="5CA5F083" w14:textId="77777777" w:rsidR="00212172" w:rsidRPr="00887C6A" w:rsidRDefault="00212172" w:rsidP="009F28D9">
            <w:pPr>
              <w:pStyle w:val="TableBody"/>
            </w:pPr>
            <w:r w:rsidRPr="00887C6A">
              <w:t xml:space="preserve">OPTR </w:t>
            </w:r>
            <w:r w:rsidRPr="008F3BDD">
              <w:rPr>
                <w:i/>
                <w:vertAlign w:val="subscript"/>
              </w:rPr>
              <w:t>o, (j, k)</w:t>
            </w:r>
          </w:p>
        </w:tc>
        <w:tc>
          <w:tcPr>
            <w:tcW w:w="452" w:type="pct"/>
            <w:gridSpan w:val="3"/>
          </w:tcPr>
          <w:p w14:paraId="6508B3AB" w14:textId="77777777" w:rsidR="00212172" w:rsidRPr="00887C6A" w:rsidRDefault="00212172" w:rsidP="009F28D9">
            <w:pPr>
              <w:pStyle w:val="TableBody"/>
            </w:pPr>
            <w:r w:rsidRPr="00887C6A">
              <w:t>MW</w:t>
            </w:r>
          </w:p>
        </w:tc>
        <w:tc>
          <w:tcPr>
            <w:tcW w:w="3203" w:type="pct"/>
          </w:tcPr>
          <w:p w14:paraId="19E19E69" w14:textId="77777777" w:rsidR="00212172" w:rsidRPr="00887C6A" w:rsidRDefault="00212172" w:rsidP="009F28D9">
            <w:pPr>
              <w:pStyle w:val="TableBody"/>
              <w:rPr>
                <w:i/>
                <w:iCs w:val="0"/>
              </w:rPr>
            </w:pPr>
            <w:r w:rsidRPr="00887C6A">
              <w:rPr>
                <w:i/>
              </w:rPr>
              <w:t>Option with Refund per CRR Owner per pair of source and sink</w:t>
            </w:r>
            <w:r w:rsidRPr="00887C6A">
              <w:t xml:space="preserve">—The number of CRR Owner </w:t>
            </w:r>
            <w:r w:rsidRPr="00887C6A">
              <w:rPr>
                <w:i/>
              </w:rPr>
              <w:t>o</w:t>
            </w:r>
            <w:r w:rsidRPr="00887C6A">
              <w:t>’s PTP Options with Refund settled in the DAM for the hour.</w:t>
            </w:r>
          </w:p>
        </w:tc>
      </w:tr>
      <w:tr w:rsidR="00212172" w:rsidRPr="00887C6A" w14:paraId="0C956AA2" w14:textId="77777777" w:rsidTr="009F28D9">
        <w:tblPrEx>
          <w:tblCellMar>
            <w:left w:w="108" w:type="dxa"/>
            <w:right w:w="108" w:type="dxa"/>
          </w:tblCellMar>
        </w:tblPrEx>
        <w:tc>
          <w:tcPr>
            <w:tcW w:w="1345" w:type="pct"/>
          </w:tcPr>
          <w:p w14:paraId="73BAFB0D" w14:textId="77777777" w:rsidR="00212172" w:rsidRPr="008F3BDD" w:rsidRDefault="00212172" w:rsidP="009F28D9">
            <w:pPr>
              <w:pStyle w:val="TableBody"/>
              <w:rPr>
                <w:i/>
              </w:rPr>
            </w:pPr>
            <w:r w:rsidRPr="008F3BDD">
              <w:rPr>
                <w:i/>
              </w:rPr>
              <w:t>o</w:t>
            </w:r>
          </w:p>
        </w:tc>
        <w:tc>
          <w:tcPr>
            <w:tcW w:w="452" w:type="pct"/>
            <w:gridSpan w:val="3"/>
          </w:tcPr>
          <w:p w14:paraId="673E103D" w14:textId="77777777" w:rsidR="00212172" w:rsidRPr="00887C6A" w:rsidRDefault="00212172" w:rsidP="009F28D9">
            <w:pPr>
              <w:pStyle w:val="TableBody"/>
            </w:pPr>
            <w:r w:rsidRPr="00887C6A">
              <w:t>none</w:t>
            </w:r>
          </w:p>
        </w:tc>
        <w:tc>
          <w:tcPr>
            <w:tcW w:w="3203" w:type="pct"/>
          </w:tcPr>
          <w:p w14:paraId="5301F15D" w14:textId="77777777" w:rsidR="00212172" w:rsidRPr="00887C6A" w:rsidRDefault="00212172" w:rsidP="009F28D9">
            <w:pPr>
              <w:pStyle w:val="TableBody"/>
              <w:rPr>
                <w:i/>
              </w:rPr>
            </w:pPr>
            <w:r w:rsidRPr="00887C6A">
              <w:t>A CRR Owner.</w:t>
            </w:r>
          </w:p>
        </w:tc>
      </w:tr>
      <w:tr w:rsidR="00212172" w:rsidRPr="00887C6A" w14:paraId="09DB06D9" w14:textId="77777777" w:rsidTr="009F28D9">
        <w:tblPrEx>
          <w:tblCellMar>
            <w:left w:w="108" w:type="dxa"/>
            <w:right w:w="108" w:type="dxa"/>
          </w:tblCellMar>
        </w:tblPrEx>
        <w:tc>
          <w:tcPr>
            <w:tcW w:w="1345" w:type="pct"/>
          </w:tcPr>
          <w:p w14:paraId="5B288744" w14:textId="77777777" w:rsidR="00212172" w:rsidRPr="008F3BDD" w:rsidRDefault="00212172" w:rsidP="009F28D9">
            <w:pPr>
              <w:pStyle w:val="TableBody"/>
              <w:rPr>
                <w:i/>
              </w:rPr>
            </w:pPr>
            <w:r w:rsidRPr="008F3BDD">
              <w:rPr>
                <w:i/>
              </w:rPr>
              <w:t>r</w:t>
            </w:r>
          </w:p>
        </w:tc>
        <w:tc>
          <w:tcPr>
            <w:tcW w:w="452" w:type="pct"/>
            <w:gridSpan w:val="3"/>
          </w:tcPr>
          <w:p w14:paraId="3CDA214E" w14:textId="77777777" w:rsidR="00212172" w:rsidRPr="00887C6A" w:rsidRDefault="00212172" w:rsidP="009F28D9">
            <w:pPr>
              <w:pStyle w:val="TableBody"/>
            </w:pPr>
            <w:r w:rsidRPr="00887C6A">
              <w:t>none</w:t>
            </w:r>
          </w:p>
        </w:tc>
        <w:tc>
          <w:tcPr>
            <w:tcW w:w="3203" w:type="pct"/>
          </w:tcPr>
          <w:p w14:paraId="173C92DE" w14:textId="77777777" w:rsidR="00212172" w:rsidRPr="00887C6A" w:rsidRDefault="00212172" w:rsidP="009F28D9">
            <w:pPr>
              <w:pStyle w:val="TableBody"/>
              <w:rPr>
                <w:i/>
              </w:rPr>
            </w:pPr>
            <w:r w:rsidRPr="00887C6A">
              <w:t>A Resource.</w:t>
            </w:r>
          </w:p>
        </w:tc>
      </w:tr>
      <w:tr w:rsidR="00212172" w:rsidRPr="00887C6A" w14:paraId="3F90EB12" w14:textId="77777777" w:rsidTr="009F28D9">
        <w:tblPrEx>
          <w:tblCellMar>
            <w:left w:w="108" w:type="dxa"/>
            <w:right w:w="108" w:type="dxa"/>
          </w:tblCellMar>
        </w:tblPrEx>
        <w:tc>
          <w:tcPr>
            <w:tcW w:w="1345" w:type="pct"/>
          </w:tcPr>
          <w:p w14:paraId="32A26F27" w14:textId="77777777" w:rsidR="00212172" w:rsidRPr="008F3BDD" w:rsidRDefault="00212172" w:rsidP="009F28D9">
            <w:pPr>
              <w:pStyle w:val="TableBody"/>
              <w:rPr>
                <w:i/>
              </w:rPr>
            </w:pPr>
            <w:r w:rsidRPr="008F3BDD">
              <w:rPr>
                <w:i/>
              </w:rPr>
              <w:t>y</w:t>
            </w:r>
          </w:p>
        </w:tc>
        <w:tc>
          <w:tcPr>
            <w:tcW w:w="452" w:type="pct"/>
            <w:gridSpan w:val="3"/>
          </w:tcPr>
          <w:p w14:paraId="1C8EE71D" w14:textId="77777777" w:rsidR="00212172" w:rsidRPr="00887C6A" w:rsidRDefault="00212172" w:rsidP="009F28D9">
            <w:pPr>
              <w:pStyle w:val="TableBody"/>
            </w:pPr>
            <w:r w:rsidRPr="00887C6A">
              <w:t>none</w:t>
            </w:r>
          </w:p>
        </w:tc>
        <w:tc>
          <w:tcPr>
            <w:tcW w:w="3203" w:type="pct"/>
          </w:tcPr>
          <w:p w14:paraId="31450300" w14:textId="77777777" w:rsidR="00212172" w:rsidRPr="00887C6A" w:rsidRDefault="00212172" w:rsidP="009F28D9">
            <w:pPr>
              <w:pStyle w:val="TableBody"/>
              <w:rPr>
                <w:i/>
              </w:rPr>
            </w:pPr>
            <w:r w:rsidRPr="00887C6A">
              <w:t>A SCED interval in the hour.</w:t>
            </w:r>
          </w:p>
        </w:tc>
      </w:tr>
      <w:tr w:rsidR="00212172" w:rsidRPr="00887C6A" w14:paraId="068EA7E4" w14:textId="77777777" w:rsidTr="009F28D9">
        <w:tblPrEx>
          <w:tblCellMar>
            <w:left w:w="108" w:type="dxa"/>
            <w:right w:w="108" w:type="dxa"/>
          </w:tblCellMar>
        </w:tblPrEx>
        <w:tc>
          <w:tcPr>
            <w:tcW w:w="1345" w:type="pct"/>
          </w:tcPr>
          <w:p w14:paraId="3596E3BD" w14:textId="77777777" w:rsidR="00212172" w:rsidRPr="008F3BDD" w:rsidRDefault="00212172" w:rsidP="009F28D9">
            <w:pPr>
              <w:pStyle w:val="TableBody"/>
              <w:rPr>
                <w:i/>
              </w:rPr>
            </w:pPr>
            <w:r w:rsidRPr="008F3BDD">
              <w:rPr>
                <w:i/>
              </w:rPr>
              <w:t>j</w:t>
            </w:r>
          </w:p>
        </w:tc>
        <w:tc>
          <w:tcPr>
            <w:tcW w:w="452" w:type="pct"/>
            <w:gridSpan w:val="3"/>
          </w:tcPr>
          <w:p w14:paraId="78AB8719" w14:textId="77777777" w:rsidR="00212172" w:rsidRPr="00887C6A" w:rsidRDefault="00212172" w:rsidP="009F28D9">
            <w:pPr>
              <w:pStyle w:val="TableBody"/>
            </w:pPr>
            <w:r w:rsidRPr="00887C6A">
              <w:t>none</w:t>
            </w:r>
          </w:p>
        </w:tc>
        <w:tc>
          <w:tcPr>
            <w:tcW w:w="3203" w:type="pct"/>
          </w:tcPr>
          <w:p w14:paraId="676AC82F" w14:textId="77777777" w:rsidR="00212172" w:rsidRPr="00887C6A" w:rsidRDefault="00212172" w:rsidP="009F28D9">
            <w:pPr>
              <w:pStyle w:val="TableBody"/>
              <w:rPr>
                <w:i/>
              </w:rPr>
            </w:pPr>
            <w:r w:rsidRPr="00887C6A">
              <w:t>A source Settlement Point.</w:t>
            </w:r>
          </w:p>
        </w:tc>
      </w:tr>
      <w:tr w:rsidR="00212172" w:rsidRPr="00887C6A" w14:paraId="29D65C94" w14:textId="77777777" w:rsidTr="009F28D9">
        <w:tblPrEx>
          <w:tblCellMar>
            <w:left w:w="108" w:type="dxa"/>
            <w:right w:w="108" w:type="dxa"/>
          </w:tblCellMar>
        </w:tblPrEx>
        <w:tc>
          <w:tcPr>
            <w:tcW w:w="1345" w:type="pct"/>
          </w:tcPr>
          <w:p w14:paraId="29CB9020" w14:textId="77777777" w:rsidR="00212172" w:rsidRPr="008F3BDD" w:rsidRDefault="00212172" w:rsidP="009F28D9">
            <w:pPr>
              <w:pStyle w:val="TableBody"/>
              <w:rPr>
                <w:i/>
              </w:rPr>
            </w:pPr>
            <w:r w:rsidRPr="008F3BDD">
              <w:rPr>
                <w:i/>
              </w:rPr>
              <w:t>k</w:t>
            </w:r>
          </w:p>
        </w:tc>
        <w:tc>
          <w:tcPr>
            <w:tcW w:w="452" w:type="pct"/>
            <w:gridSpan w:val="3"/>
          </w:tcPr>
          <w:p w14:paraId="0164DB3E" w14:textId="77777777" w:rsidR="00212172" w:rsidRPr="00887C6A" w:rsidRDefault="00212172" w:rsidP="009F28D9">
            <w:pPr>
              <w:pStyle w:val="TableBody"/>
            </w:pPr>
            <w:r w:rsidRPr="00887C6A">
              <w:t>none</w:t>
            </w:r>
          </w:p>
        </w:tc>
        <w:tc>
          <w:tcPr>
            <w:tcW w:w="3203" w:type="pct"/>
          </w:tcPr>
          <w:p w14:paraId="153B952B" w14:textId="77777777" w:rsidR="00212172" w:rsidRPr="00887C6A" w:rsidRDefault="00212172" w:rsidP="009F28D9">
            <w:pPr>
              <w:pStyle w:val="TableBody"/>
              <w:rPr>
                <w:i/>
              </w:rPr>
            </w:pPr>
            <w:r w:rsidRPr="00887C6A">
              <w:t>A sink Settlement Point.</w:t>
            </w:r>
          </w:p>
        </w:tc>
      </w:tr>
    </w:tbl>
    <w:p w14:paraId="1FAA6376" w14:textId="77777777" w:rsidR="00212172" w:rsidRPr="00887C6A" w:rsidRDefault="00212172" w:rsidP="006F5861">
      <w:pPr>
        <w:pStyle w:val="Formula"/>
      </w:pPr>
    </w:p>
    <w:p w14:paraId="66B65ED9" w14:textId="77777777" w:rsidR="00212172" w:rsidRPr="00887C6A" w:rsidRDefault="00212172" w:rsidP="00212172">
      <w:pPr>
        <w:pStyle w:val="BodyTextNumbered"/>
      </w:pPr>
      <w:r w:rsidRPr="00887C6A">
        <w:t>(2)</w:t>
      </w:r>
      <w:r w:rsidRPr="00887C6A">
        <w:tab/>
        <w:t xml:space="preserve">If ERCOT is unable to execute the DAM, the total payment to each NOIE CRR Owner for the Operating Hour of all its PTP Options with Refund settled in Real-Time is calculated as follows: </w:t>
      </w:r>
    </w:p>
    <w:p w14:paraId="7D619D22" w14:textId="77777777" w:rsidR="00212172" w:rsidRPr="00887C6A" w:rsidRDefault="00212172" w:rsidP="007C57E5">
      <w:pPr>
        <w:pStyle w:val="FormulaBold"/>
        <w:rPr>
          <w:lang w:val="pt-BR"/>
        </w:rPr>
      </w:pPr>
      <w:r w:rsidRPr="00887C6A">
        <w:rPr>
          <w:lang w:val="pt-BR"/>
        </w:rPr>
        <w:lastRenderedPageBreak/>
        <w:t xml:space="preserve">NDRTOPTRAMTOTOT </w:t>
      </w:r>
      <w:r w:rsidRPr="00887C6A">
        <w:rPr>
          <w:i/>
          <w:vertAlign w:val="subscript"/>
          <w:lang w:val="pt-BR"/>
        </w:rPr>
        <w:t>o</w:t>
      </w:r>
      <w:r w:rsidRPr="00887C6A">
        <w:rPr>
          <w:lang w:val="pt-BR"/>
        </w:rPr>
        <w:tab/>
        <w:t>=</w:t>
      </w:r>
      <w:r w:rsidRPr="00887C6A">
        <w:rPr>
          <w:lang w:val="pt-BR"/>
        </w:rPr>
        <w:tab/>
      </w:r>
      <w:r w:rsidRPr="00887C6A">
        <w:rPr>
          <w:position w:val="-22"/>
        </w:rPr>
        <w:object w:dxaOrig="220" w:dyaOrig="460" w14:anchorId="6242AFB5">
          <v:shape id="_x0000_i1114" type="#_x0000_t75" style="width:11.25pt;height:23.25pt" o:ole="">
            <v:imagedata r:id="rId82" o:title=""/>
          </v:shape>
          <o:OLEObject Type="Embed" ProgID="Equation.3" ShapeID="_x0000_i1114" DrawAspect="Content" ObjectID="_1736579878" r:id="rId126"/>
        </w:object>
      </w:r>
      <w:r w:rsidRPr="00887C6A">
        <w:rPr>
          <w:position w:val="-20"/>
        </w:rPr>
        <w:object w:dxaOrig="220" w:dyaOrig="440" w14:anchorId="335BAA1E">
          <v:shape id="_x0000_i1115" type="#_x0000_t75" style="width:11.25pt;height:21.75pt" o:ole="">
            <v:imagedata r:id="rId84" o:title=""/>
          </v:shape>
          <o:OLEObject Type="Embed" ProgID="Equation.3" ShapeID="_x0000_i1115" DrawAspect="Content" ObjectID="_1736579879" r:id="rId127"/>
        </w:object>
      </w:r>
      <w:r w:rsidRPr="00887C6A">
        <w:rPr>
          <w:lang w:val="pt-BR"/>
        </w:rPr>
        <w:t xml:space="preserve">NDRTOPTRAMT </w:t>
      </w:r>
      <w:r w:rsidRPr="00887C6A">
        <w:rPr>
          <w:i/>
          <w:vertAlign w:val="subscript"/>
          <w:lang w:val="pt-BR"/>
        </w:rPr>
        <w:t>o, (j, k)</w:t>
      </w:r>
    </w:p>
    <w:p w14:paraId="24D611E5" w14:textId="77777777" w:rsidR="00212172" w:rsidRPr="00887C6A" w:rsidRDefault="00212172" w:rsidP="00212172">
      <w:r w:rsidRPr="00887C6A">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30"/>
        <w:gridCol w:w="6498"/>
      </w:tblGrid>
      <w:tr w:rsidR="00212172" w:rsidRPr="00887C6A" w14:paraId="40AEA1EA" w14:textId="77777777" w:rsidTr="009F28D9">
        <w:trPr>
          <w:cantSplit/>
          <w:tblHeader/>
        </w:trPr>
        <w:tc>
          <w:tcPr>
            <w:tcW w:w="1278" w:type="pct"/>
          </w:tcPr>
          <w:p w14:paraId="43795170" w14:textId="77777777" w:rsidR="00212172" w:rsidRPr="00887C6A" w:rsidRDefault="00212172" w:rsidP="009F28D9">
            <w:pPr>
              <w:pStyle w:val="TableHead"/>
            </w:pPr>
            <w:r w:rsidRPr="00887C6A">
              <w:t>Variable</w:t>
            </w:r>
          </w:p>
        </w:tc>
        <w:tc>
          <w:tcPr>
            <w:tcW w:w="329" w:type="pct"/>
          </w:tcPr>
          <w:p w14:paraId="203607F6" w14:textId="77777777" w:rsidR="00212172" w:rsidRPr="00887C6A" w:rsidRDefault="00212172" w:rsidP="009F28D9">
            <w:pPr>
              <w:pStyle w:val="TableHead"/>
            </w:pPr>
            <w:r w:rsidRPr="00887C6A">
              <w:t>Unit</w:t>
            </w:r>
          </w:p>
        </w:tc>
        <w:tc>
          <w:tcPr>
            <w:tcW w:w="3393" w:type="pct"/>
          </w:tcPr>
          <w:p w14:paraId="53DC2CC7" w14:textId="77777777" w:rsidR="00212172" w:rsidRPr="00887C6A" w:rsidRDefault="00212172" w:rsidP="009F28D9">
            <w:pPr>
              <w:pStyle w:val="TableHead"/>
            </w:pPr>
            <w:r w:rsidRPr="00887C6A">
              <w:t>Definition</w:t>
            </w:r>
          </w:p>
        </w:tc>
      </w:tr>
      <w:tr w:rsidR="00212172" w:rsidRPr="00887C6A" w14:paraId="53AB6CE7" w14:textId="77777777" w:rsidTr="009F28D9">
        <w:tc>
          <w:tcPr>
            <w:tcW w:w="1278" w:type="pct"/>
          </w:tcPr>
          <w:p w14:paraId="06865CC3" w14:textId="77777777" w:rsidR="00212172" w:rsidRPr="00887C6A" w:rsidRDefault="00212172" w:rsidP="009F28D9">
            <w:pPr>
              <w:pStyle w:val="TableBody"/>
            </w:pPr>
            <w:r w:rsidRPr="00887C6A">
              <w:t xml:space="preserve">NDRTOPTRAMTOTOT </w:t>
            </w:r>
            <w:r w:rsidRPr="008F3BDD">
              <w:rPr>
                <w:i/>
                <w:vertAlign w:val="subscript"/>
              </w:rPr>
              <w:t>o</w:t>
            </w:r>
          </w:p>
        </w:tc>
        <w:tc>
          <w:tcPr>
            <w:tcW w:w="329" w:type="pct"/>
          </w:tcPr>
          <w:p w14:paraId="6BA154A4" w14:textId="77777777" w:rsidR="00212172" w:rsidRPr="00887C6A" w:rsidRDefault="00212172" w:rsidP="009F28D9">
            <w:pPr>
              <w:pStyle w:val="TableBody"/>
            </w:pPr>
            <w:r w:rsidRPr="00887C6A">
              <w:t>$</w:t>
            </w:r>
          </w:p>
        </w:tc>
        <w:tc>
          <w:tcPr>
            <w:tcW w:w="3393" w:type="pct"/>
          </w:tcPr>
          <w:p w14:paraId="27391370" w14:textId="77777777" w:rsidR="00212172" w:rsidRPr="00887C6A" w:rsidRDefault="00212172" w:rsidP="009F28D9">
            <w:pPr>
              <w:pStyle w:val="TableBody"/>
            </w:pPr>
            <w:r w:rsidRPr="00887C6A">
              <w:rPr>
                <w:i/>
              </w:rPr>
              <w:t>No DAM Real-Time Option with Refund Amount Owner Total per CRR Owner</w:t>
            </w:r>
            <w:r w:rsidRPr="00887C6A">
              <w:t xml:space="preserve">—The total payment to NOIE CRR Owner </w:t>
            </w:r>
            <w:r w:rsidRPr="00887C6A">
              <w:rPr>
                <w:i/>
              </w:rPr>
              <w:t>o</w:t>
            </w:r>
            <w:r w:rsidRPr="00887C6A">
              <w:t xml:space="preserve"> for all its PTP Options with Refund settled in Real-Time when ERCOT is unable to execute the DAM, for the hour.</w:t>
            </w:r>
          </w:p>
        </w:tc>
      </w:tr>
      <w:tr w:rsidR="00212172" w:rsidRPr="00887C6A" w14:paraId="2C1667D4" w14:textId="77777777" w:rsidTr="009F28D9">
        <w:tc>
          <w:tcPr>
            <w:tcW w:w="1278" w:type="pct"/>
          </w:tcPr>
          <w:p w14:paraId="727DC31D" w14:textId="77777777" w:rsidR="00212172" w:rsidRPr="00887C6A" w:rsidRDefault="00212172" w:rsidP="009F28D9">
            <w:pPr>
              <w:pStyle w:val="TableBody"/>
            </w:pPr>
            <w:r w:rsidRPr="00887C6A">
              <w:t xml:space="preserve">NDRTOPTRAMT </w:t>
            </w:r>
            <w:r w:rsidRPr="008F3BDD">
              <w:rPr>
                <w:i/>
                <w:vertAlign w:val="subscript"/>
              </w:rPr>
              <w:t>o, (j, k)</w:t>
            </w:r>
          </w:p>
        </w:tc>
        <w:tc>
          <w:tcPr>
            <w:tcW w:w="329" w:type="pct"/>
          </w:tcPr>
          <w:p w14:paraId="5DB330A3" w14:textId="77777777" w:rsidR="00212172" w:rsidRPr="00887C6A" w:rsidRDefault="00212172" w:rsidP="009F28D9">
            <w:pPr>
              <w:pStyle w:val="TableBody"/>
            </w:pPr>
            <w:r w:rsidRPr="00887C6A">
              <w:t>$</w:t>
            </w:r>
          </w:p>
        </w:tc>
        <w:tc>
          <w:tcPr>
            <w:tcW w:w="3393" w:type="pct"/>
          </w:tcPr>
          <w:p w14:paraId="3E5DB5DB" w14:textId="77777777" w:rsidR="00212172" w:rsidRPr="00887C6A" w:rsidRDefault="00212172" w:rsidP="009F28D9">
            <w:pPr>
              <w:pStyle w:val="TableBody"/>
            </w:pPr>
            <w:r w:rsidRPr="00887C6A">
              <w:rPr>
                <w:i/>
              </w:rPr>
              <w:t>No DAM Real-Time Option with Refund Amount per CRR Owner per pair of source and sink</w:t>
            </w:r>
            <w:r w:rsidRPr="00887C6A">
              <w:t xml:space="preserve">—The payment to NOIE CRR Owner </w:t>
            </w:r>
            <w:r w:rsidRPr="00887C6A">
              <w:rPr>
                <w:i/>
              </w:rPr>
              <w:t>o</w:t>
            </w:r>
            <w:r w:rsidRPr="00887C6A">
              <w:t xml:space="preserve"> for the PTP Options with Refund with the source </w:t>
            </w:r>
            <w:r w:rsidRPr="00887C6A">
              <w:rPr>
                <w:i/>
              </w:rPr>
              <w:t>j</w:t>
            </w:r>
            <w:r w:rsidRPr="00887C6A">
              <w:t xml:space="preserve"> and the sink </w:t>
            </w:r>
            <w:r w:rsidRPr="00887C6A">
              <w:rPr>
                <w:i/>
              </w:rPr>
              <w:t>k</w:t>
            </w:r>
            <w:r w:rsidRPr="00887C6A">
              <w:t xml:space="preserve"> settled in Real-Time when ERCOT is unable to execute the DAM, for the hour.</w:t>
            </w:r>
          </w:p>
        </w:tc>
      </w:tr>
      <w:tr w:rsidR="00212172" w:rsidRPr="00887C6A" w14:paraId="5FAC8676" w14:textId="77777777" w:rsidTr="009F28D9">
        <w:trPr>
          <w:cantSplit/>
          <w:tblHeader/>
        </w:trPr>
        <w:tc>
          <w:tcPr>
            <w:tcW w:w="1278" w:type="pct"/>
            <w:tcBorders>
              <w:top w:val="single" w:sz="4" w:space="0" w:color="auto"/>
              <w:left w:val="single" w:sz="4" w:space="0" w:color="auto"/>
              <w:bottom w:val="single" w:sz="4" w:space="0" w:color="auto"/>
              <w:right w:val="single" w:sz="4" w:space="0" w:color="auto"/>
            </w:tcBorders>
          </w:tcPr>
          <w:p w14:paraId="7299FE9D" w14:textId="77777777" w:rsidR="00212172" w:rsidRPr="008F3BDD" w:rsidRDefault="00212172" w:rsidP="009F28D9">
            <w:pPr>
              <w:pStyle w:val="TableBody"/>
              <w:rPr>
                <w:i/>
              </w:rPr>
            </w:pPr>
            <w:r w:rsidRPr="008F3BDD">
              <w:rPr>
                <w:i/>
              </w:rPr>
              <w:t>o</w:t>
            </w:r>
          </w:p>
        </w:tc>
        <w:tc>
          <w:tcPr>
            <w:tcW w:w="329" w:type="pct"/>
            <w:tcBorders>
              <w:top w:val="single" w:sz="4" w:space="0" w:color="auto"/>
              <w:left w:val="single" w:sz="4" w:space="0" w:color="auto"/>
              <w:bottom w:val="single" w:sz="4" w:space="0" w:color="auto"/>
              <w:right w:val="single" w:sz="4" w:space="0" w:color="auto"/>
            </w:tcBorders>
          </w:tcPr>
          <w:p w14:paraId="18C9BBA2" w14:textId="77777777" w:rsidR="00212172" w:rsidRPr="00887C6A" w:rsidRDefault="00212172" w:rsidP="009F28D9">
            <w:pPr>
              <w:pStyle w:val="TableBody"/>
            </w:pPr>
            <w:r w:rsidRPr="00887C6A">
              <w:t>none</w:t>
            </w:r>
          </w:p>
        </w:tc>
        <w:tc>
          <w:tcPr>
            <w:tcW w:w="3393" w:type="pct"/>
            <w:tcBorders>
              <w:top w:val="single" w:sz="4" w:space="0" w:color="auto"/>
              <w:left w:val="single" w:sz="4" w:space="0" w:color="auto"/>
              <w:bottom w:val="single" w:sz="4" w:space="0" w:color="auto"/>
              <w:right w:val="single" w:sz="4" w:space="0" w:color="auto"/>
            </w:tcBorders>
          </w:tcPr>
          <w:p w14:paraId="0E2FED3A" w14:textId="77777777" w:rsidR="00212172" w:rsidRPr="00887C6A" w:rsidRDefault="00212172" w:rsidP="009F28D9">
            <w:pPr>
              <w:pStyle w:val="TableBody"/>
            </w:pPr>
            <w:r w:rsidRPr="00887C6A">
              <w:t>A CRR Owner.</w:t>
            </w:r>
          </w:p>
        </w:tc>
      </w:tr>
      <w:tr w:rsidR="00212172" w:rsidRPr="00887C6A" w14:paraId="4EEE3EFB" w14:textId="77777777" w:rsidTr="009F28D9">
        <w:trPr>
          <w:cantSplit/>
          <w:tblHeader/>
        </w:trPr>
        <w:tc>
          <w:tcPr>
            <w:tcW w:w="1278" w:type="pct"/>
            <w:tcBorders>
              <w:top w:val="single" w:sz="4" w:space="0" w:color="auto"/>
              <w:left w:val="single" w:sz="4" w:space="0" w:color="auto"/>
              <w:bottom w:val="single" w:sz="4" w:space="0" w:color="auto"/>
              <w:right w:val="single" w:sz="4" w:space="0" w:color="auto"/>
            </w:tcBorders>
          </w:tcPr>
          <w:p w14:paraId="78AF4623" w14:textId="77777777" w:rsidR="00212172" w:rsidRPr="008F3BDD" w:rsidRDefault="00212172" w:rsidP="009F28D9">
            <w:pPr>
              <w:pStyle w:val="TableBody"/>
              <w:rPr>
                <w:i/>
              </w:rPr>
            </w:pPr>
            <w:r w:rsidRPr="008F3BDD">
              <w:rPr>
                <w:i/>
              </w:rPr>
              <w:t>j</w:t>
            </w:r>
          </w:p>
        </w:tc>
        <w:tc>
          <w:tcPr>
            <w:tcW w:w="329" w:type="pct"/>
            <w:tcBorders>
              <w:top w:val="single" w:sz="4" w:space="0" w:color="auto"/>
              <w:left w:val="single" w:sz="4" w:space="0" w:color="auto"/>
              <w:bottom w:val="single" w:sz="4" w:space="0" w:color="auto"/>
              <w:right w:val="single" w:sz="4" w:space="0" w:color="auto"/>
            </w:tcBorders>
          </w:tcPr>
          <w:p w14:paraId="7722B4C8" w14:textId="77777777" w:rsidR="00212172" w:rsidRPr="00887C6A" w:rsidRDefault="00212172" w:rsidP="009F28D9">
            <w:pPr>
              <w:pStyle w:val="TableBody"/>
            </w:pPr>
            <w:r w:rsidRPr="00887C6A">
              <w:t>none</w:t>
            </w:r>
          </w:p>
        </w:tc>
        <w:tc>
          <w:tcPr>
            <w:tcW w:w="3393" w:type="pct"/>
            <w:tcBorders>
              <w:top w:val="single" w:sz="4" w:space="0" w:color="auto"/>
              <w:left w:val="single" w:sz="4" w:space="0" w:color="auto"/>
              <w:bottom w:val="single" w:sz="4" w:space="0" w:color="auto"/>
              <w:right w:val="single" w:sz="4" w:space="0" w:color="auto"/>
            </w:tcBorders>
          </w:tcPr>
          <w:p w14:paraId="097E5778" w14:textId="77777777" w:rsidR="00212172" w:rsidRPr="00887C6A" w:rsidRDefault="00212172" w:rsidP="009F28D9">
            <w:pPr>
              <w:pStyle w:val="TableBody"/>
            </w:pPr>
            <w:r w:rsidRPr="00887C6A">
              <w:t>A source Settlement Point.</w:t>
            </w:r>
          </w:p>
        </w:tc>
      </w:tr>
      <w:tr w:rsidR="00212172" w:rsidRPr="00887C6A" w14:paraId="16EF82C9" w14:textId="77777777" w:rsidTr="009F28D9">
        <w:trPr>
          <w:cantSplit/>
          <w:tblHeader/>
        </w:trPr>
        <w:tc>
          <w:tcPr>
            <w:tcW w:w="1278" w:type="pct"/>
            <w:tcBorders>
              <w:top w:val="single" w:sz="4" w:space="0" w:color="auto"/>
              <w:left w:val="single" w:sz="4" w:space="0" w:color="auto"/>
              <w:bottom w:val="single" w:sz="4" w:space="0" w:color="auto"/>
              <w:right w:val="single" w:sz="4" w:space="0" w:color="auto"/>
            </w:tcBorders>
          </w:tcPr>
          <w:p w14:paraId="24F2F95A" w14:textId="77777777" w:rsidR="00212172" w:rsidRPr="008F3BDD" w:rsidRDefault="00212172" w:rsidP="009F28D9">
            <w:pPr>
              <w:pStyle w:val="TableBody"/>
              <w:rPr>
                <w:i/>
              </w:rPr>
            </w:pPr>
            <w:r w:rsidRPr="008F3BDD">
              <w:rPr>
                <w:i/>
              </w:rPr>
              <w:t>k</w:t>
            </w:r>
          </w:p>
        </w:tc>
        <w:tc>
          <w:tcPr>
            <w:tcW w:w="329" w:type="pct"/>
            <w:tcBorders>
              <w:top w:val="single" w:sz="4" w:space="0" w:color="auto"/>
              <w:left w:val="single" w:sz="4" w:space="0" w:color="auto"/>
              <w:bottom w:val="single" w:sz="4" w:space="0" w:color="auto"/>
              <w:right w:val="single" w:sz="4" w:space="0" w:color="auto"/>
            </w:tcBorders>
          </w:tcPr>
          <w:p w14:paraId="1854C731" w14:textId="77777777" w:rsidR="00212172" w:rsidRPr="00887C6A" w:rsidRDefault="00212172" w:rsidP="009F28D9">
            <w:pPr>
              <w:pStyle w:val="TableBody"/>
            </w:pPr>
            <w:r w:rsidRPr="00887C6A">
              <w:t>none</w:t>
            </w:r>
          </w:p>
        </w:tc>
        <w:tc>
          <w:tcPr>
            <w:tcW w:w="3393" w:type="pct"/>
            <w:tcBorders>
              <w:top w:val="single" w:sz="4" w:space="0" w:color="auto"/>
              <w:left w:val="single" w:sz="4" w:space="0" w:color="auto"/>
              <w:bottom w:val="single" w:sz="4" w:space="0" w:color="auto"/>
              <w:right w:val="single" w:sz="4" w:space="0" w:color="auto"/>
            </w:tcBorders>
          </w:tcPr>
          <w:p w14:paraId="076A5FF2" w14:textId="77777777" w:rsidR="00212172" w:rsidRPr="00887C6A" w:rsidRDefault="00212172" w:rsidP="009F28D9">
            <w:pPr>
              <w:pStyle w:val="TableBody"/>
            </w:pPr>
            <w:r w:rsidRPr="00887C6A">
              <w:t>A sink Settlement Point.</w:t>
            </w:r>
          </w:p>
        </w:tc>
      </w:tr>
    </w:tbl>
    <w:p w14:paraId="7D791183" w14:textId="77777777" w:rsidR="00212172" w:rsidRPr="00887C6A" w:rsidRDefault="00212172" w:rsidP="00212172">
      <w:pPr>
        <w:pStyle w:val="H4"/>
        <w:spacing w:before="480"/>
        <w:ind w:left="1267" w:hanging="1267"/>
      </w:pPr>
      <w:bookmarkStart w:id="278" w:name="_Toc273526276"/>
      <w:bookmarkStart w:id="279" w:name="_Toc397670194"/>
      <w:bookmarkStart w:id="280" w:name="_Toc405805796"/>
      <w:bookmarkStart w:id="281" w:name="_Toc475962050"/>
      <w:bookmarkEnd w:id="218"/>
      <w:bookmarkEnd w:id="219"/>
      <w:bookmarkEnd w:id="273"/>
      <w:bookmarkEnd w:id="274"/>
      <w:r w:rsidRPr="00887C6A">
        <w:t>7.9.2.4</w:t>
      </w:r>
      <w:r w:rsidRPr="00887C6A">
        <w:tab/>
        <w:t>Payments for FGRs in Real-Time</w:t>
      </w:r>
      <w:bookmarkEnd w:id="278"/>
      <w:bookmarkEnd w:id="279"/>
      <w:bookmarkEnd w:id="280"/>
      <w:bookmarkEnd w:id="281"/>
      <w:r w:rsidRPr="00887C6A">
        <w:t xml:space="preserve"> </w:t>
      </w:r>
    </w:p>
    <w:p w14:paraId="28A1CD25" w14:textId="77777777" w:rsidR="00212172" w:rsidRPr="00887C6A" w:rsidRDefault="00C629E4" w:rsidP="00C629E4">
      <w:pPr>
        <w:pStyle w:val="BodyTextNumbered"/>
        <w:spacing w:after="0"/>
      </w:pPr>
      <w:r>
        <w:t>(1)</w:t>
      </w:r>
      <w:r>
        <w:tab/>
      </w:r>
      <w:r w:rsidR="00212172" w:rsidRPr="00887C6A">
        <w:t>There are currently no defined flowgates.</w:t>
      </w:r>
    </w:p>
    <w:p w14:paraId="6247D656" w14:textId="77777777" w:rsidR="00212172" w:rsidRPr="00887C6A" w:rsidRDefault="00212172" w:rsidP="00212172">
      <w:pPr>
        <w:pStyle w:val="BodyTextNumbered"/>
        <w:spacing w:after="0"/>
      </w:pPr>
    </w:p>
    <w:p w14:paraId="78F68F89" w14:textId="77777777" w:rsidR="00212172" w:rsidRPr="00887C6A" w:rsidRDefault="00212172" w:rsidP="00212172">
      <w:pPr>
        <w:pStyle w:val="H4"/>
        <w:ind w:left="1267" w:hanging="1267"/>
      </w:pPr>
      <w:bookmarkStart w:id="282" w:name="_Toc273526277"/>
      <w:bookmarkStart w:id="283" w:name="_Toc397670195"/>
      <w:bookmarkStart w:id="284" w:name="_Toc405805797"/>
      <w:bookmarkStart w:id="285" w:name="_Toc475962051"/>
      <w:r w:rsidRPr="00887C6A">
        <w:t>7.9.2.5</w:t>
      </w:r>
      <w:r w:rsidRPr="00887C6A">
        <w:tab/>
        <w:t>Payments and Charges for PTP Obligations with Refund in Real-Time</w:t>
      </w:r>
      <w:bookmarkEnd w:id="282"/>
      <w:bookmarkEnd w:id="283"/>
      <w:bookmarkEnd w:id="284"/>
      <w:bookmarkEnd w:id="285"/>
    </w:p>
    <w:p w14:paraId="25ED62FF" w14:textId="77777777" w:rsidR="00212172" w:rsidRPr="00887C6A" w:rsidRDefault="00212172" w:rsidP="00212172">
      <w:pPr>
        <w:pStyle w:val="BodyTextNumbered"/>
      </w:pPr>
      <w:r w:rsidRPr="00887C6A">
        <w:t>(1)</w:t>
      </w:r>
      <w:r w:rsidRPr="00887C6A">
        <w:tab/>
        <w:t>In the event that ERCOT is unable to execute the DAM, ERCOT shall pay or charge the NOIE owner of a PTP Obligation with Refund, for the quantity up to the actual usage based on the difference in the Real-Time Settlement Point Prices between the sink Settlement Point and the source Settlement Point.  The payment or charge to each NOIE CRR Owner for a given Operating Hour of its PTP Options with Refund each pair of source and sink Settlement Points in Real-Time is calculated as follows:</w:t>
      </w:r>
    </w:p>
    <w:p w14:paraId="1EFB9D97" w14:textId="77777777" w:rsidR="00212172" w:rsidRPr="00887C6A" w:rsidRDefault="00212172" w:rsidP="007C57E5">
      <w:pPr>
        <w:pStyle w:val="FormulaBold"/>
        <w:rPr>
          <w:lang w:val="pt-BR"/>
        </w:rPr>
      </w:pPr>
      <w:r w:rsidRPr="00887C6A">
        <w:rPr>
          <w:lang w:val="pt-BR"/>
        </w:rPr>
        <w:t xml:space="preserve">NDRTOBLRAMT </w:t>
      </w:r>
      <w:r w:rsidRPr="00887C6A">
        <w:rPr>
          <w:i/>
          <w:vertAlign w:val="subscript"/>
          <w:lang w:val="pt-BR"/>
        </w:rPr>
        <w:t>o, (j, k)</w:t>
      </w:r>
      <w:r w:rsidRPr="00887C6A">
        <w:rPr>
          <w:lang w:val="pt-BR"/>
        </w:rPr>
        <w:tab/>
        <w:t>=</w:t>
      </w:r>
      <w:r w:rsidRPr="00887C6A">
        <w:rPr>
          <w:lang w:val="pt-BR"/>
        </w:rPr>
        <w:tab/>
        <w:t>(-1) * NDRTOBLRTP</w:t>
      </w:r>
      <w:r w:rsidRPr="00887C6A">
        <w:rPr>
          <w:i/>
          <w:vertAlign w:val="subscript"/>
          <w:lang w:val="pt-BR"/>
        </w:rPr>
        <w:t xml:space="preserve"> o, (j, k)</w:t>
      </w:r>
    </w:p>
    <w:p w14:paraId="35D9723D" w14:textId="77777777" w:rsidR="00212172" w:rsidRPr="00887C6A" w:rsidRDefault="00212172" w:rsidP="00212172">
      <w:pPr>
        <w:pStyle w:val="BodyText"/>
        <w:ind w:firstLine="720"/>
        <w:rPr>
          <w:lang w:val="es-ES"/>
        </w:rPr>
      </w:pPr>
      <w:r w:rsidRPr="00887C6A">
        <w:rPr>
          <w:lang w:val="es-ES"/>
        </w:rPr>
        <w:t>Where:</w:t>
      </w:r>
    </w:p>
    <w:p w14:paraId="72005377" w14:textId="77777777" w:rsidR="00212172" w:rsidRPr="00887C6A" w:rsidRDefault="00212172" w:rsidP="00212172">
      <w:pPr>
        <w:pStyle w:val="BodyText"/>
        <w:ind w:leftChars="300" w:left="720"/>
        <w:rPr>
          <w:lang w:val="es-ES"/>
        </w:rPr>
      </w:pPr>
      <w:r w:rsidRPr="00887C6A">
        <w:rPr>
          <w:lang w:val="es-ES"/>
        </w:rPr>
        <w:t xml:space="preserve">The </w:t>
      </w:r>
      <w:proofErr w:type="gramStart"/>
      <w:r w:rsidRPr="00887C6A">
        <w:rPr>
          <w:lang w:val="es-ES"/>
        </w:rPr>
        <w:t>target</w:t>
      </w:r>
      <w:proofErr w:type="gramEnd"/>
      <w:r w:rsidRPr="00887C6A">
        <w:rPr>
          <w:lang w:val="es-ES"/>
        </w:rPr>
        <w:t xml:space="preserve"> payment:</w:t>
      </w:r>
    </w:p>
    <w:p w14:paraId="118EFD1C" w14:textId="77777777" w:rsidR="00212172" w:rsidRPr="00887C6A" w:rsidRDefault="00212172" w:rsidP="006F5861">
      <w:pPr>
        <w:pStyle w:val="Formula"/>
        <w:rPr>
          <w:lang w:val="es-ES"/>
        </w:rPr>
      </w:pPr>
      <w:r w:rsidRPr="00887C6A">
        <w:rPr>
          <w:lang w:val="es-ES"/>
        </w:rPr>
        <w:t>NDRTOBLRTP</w:t>
      </w:r>
      <w:r w:rsidRPr="00887C6A">
        <w:rPr>
          <w:i/>
          <w:vertAlign w:val="subscript"/>
          <w:lang w:val="es-ES"/>
        </w:rPr>
        <w:t xml:space="preserve"> o, (j, k)</w:t>
      </w:r>
      <w:r w:rsidRPr="00887C6A">
        <w:rPr>
          <w:lang w:val="es-ES"/>
        </w:rPr>
        <w:tab/>
        <w:t>=</w:t>
      </w:r>
      <w:r w:rsidRPr="00887C6A">
        <w:rPr>
          <w:lang w:val="es-ES"/>
        </w:rPr>
        <w:tab/>
        <w:t xml:space="preserve">RTOBLRPR </w:t>
      </w:r>
      <w:r w:rsidRPr="00887C6A">
        <w:rPr>
          <w:i/>
          <w:vertAlign w:val="subscript"/>
          <w:lang w:val="es-ES"/>
        </w:rPr>
        <w:t>(j, k)</w:t>
      </w:r>
      <w:r w:rsidRPr="00887C6A">
        <w:rPr>
          <w:lang w:val="es-ES"/>
        </w:rPr>
        <w:t xml:space="preserve"> * Min (DAOBLR </w:t>
      </w:r>
      <w:r w:rsidRPr="00887C6A">
        <w:rPr>
          <w:i/>
          <w:vertAlign w:val="subscript"/>
          <w:lang w:val="es-ES"/>
        </w:rPr>
        <w:t>o, (j, k)</w:t>
      </w:r>
      <w:r w:rsidRPr="00887C6A">
        <w:rPr>
          <w:i/>
          <w:lang w:val="es-ES"/>
        </w:rPr>
        <w:t>,</w:t>
      </w:r>
      <w:r w:rsidRPr="00887C6A">
        <w:rPr>
          <w:lang w:val="es-ES"/>
        </w:rPr>
        <w:t xml:space="preserve"> OBLRACT </w:t>
      </w:r>
      <w:r w:rsidRPr="00887C6A">
        <w:rPr>
          <w:i/>
          <w:vertAlign w:val="subscript"/>
          <w:lang w:val="es-ES"/>
        </w:rPr>
        <w:t>o, (j, k)</w:t>
      </w:r>
      <w:r w:rsidRPr="00887C6A">
        <w:rPr>
          <w:lang w:val="es-ES"/>
        </w:rPr>
        <w:t>)</w:t>
      </w:r>
    </w:p>
    <w:p w14:paraId="3590DED5" w14:textId="77777777" w:rsidR="00212172" w:rsidRPr="00887C6A" w:rsidRDefault="00212172" w:rsidP="00212172">
      <w:pPr>
        <w:spacing w:after="240"/>
        <w:ind w:firstLine="720"/>
        <w:rPr>
          <w:lang w:val="sv-SE"/>
        </w:rPr>
      </w:pPr>
      <w:r w:rsidRPr="00887C6A">
        <w:rPr>
          <w:lang w:val="es-ES"/>
        </w:rPr>
        <w:tab/>
      </w:r>
      <w:r w:rsidRPr="00887C6A">
        <w:rPr>
          <w:lang w:val="sv-SE"/>
        </w:rPr>
        <w:t xml:space="preserve">RTOBLPR </w:t>
      </w:r>
      <w:r w:rsidRPr="00887C6A">
        <w:rPr>
          <w:i/>
          <w:vertAlign w:val="subscript"/>
          <w:lang w:val="sv-SE"/>
        </w:rPr>
        <w:t>(j, k)</w:t>
      </w:r>
      <w:r w:rsidRPr="00887C6A">
        <w:rPr>
          <w:lang w:val="sv-SE"/>
        </w:rPr>
        <w:tab/>
        <w:t>=</w:t>
      </w:r>
      <w:r w:rsidRPr="00887C6A">
        <w:rPr>
          <w:lang w:val="sv-SE"/>
        </w:rPr>
        <w:tab/>
      </w:r>
      <w:r w:rsidRPr="00887C6A">
        <w:rPr>
          <w:position w:val="-20"/>
        </w:rPr>
        <w:object w:dxaOrig="260" w:dyaOrig="580" w14:anchorId="5E9A01EF">
          <v:shape id="_x0000_i1116" type="#_x0000_t75" style="width:13.5pt;height:28.5pt" o:ole="">
            <v:imagedata r:id="rId108" o:title=""/>
          </v:shape>
          <o:OLEObject Type="Embed" ProgID="Equation.3" ShapeID="_x0000_i1116" DrawAspect="Content" ObjectID="_1736579880" r:id="rId128"/>
        </w:object>
      </w:r>
      <w:r w:rsidRPr="00887C6A">
        <w:rPr>
          <w:lang w:val="sv-SE"/>
        </w:rPr>
        <w:t xml:space="preserve">(RTSPP </w:t>
      </w:r>
      <w:r w:rsidRPr="00887C6A">
        <w:rPr>
          <w:i/>
          <w:vertAlign w:val="subscript"/>
          <w:lang w:val="sv-SE"/>
        </w:rPr>
        <w:t>k, i</w:t>
      </w:r>
      <w:r w:rsidRPr="00887C6A">
        <w:rPr>
          <w:lang w:val="sv-SE"/>
        </w:rPr>
        <w:t xml:space="preserve"> – RTSPP </w:t>
      </w:r>
      <w:r w:rsidRPr="00887C6A">
        <w:rPr>
          <w:i/>
          <w:vertAlign w:val="subscript"/>
          <w:lang w:val="sv-SE"/>
        </w:rPr>
        <w:t>j, i</w:t>
      </w:r>
      <w:r w:rsidRPr="00887C6A">
        <w:rPr>
          <w:lang w:val="sv-SE"/>
        </w:rPr>
        <w:t>) / 4</w:t>
      </w:r>
    </w:p>
    <w:p w14:paraId="11C16C0C" w14:textId="77777777" w:rsidR="00212172" w:rsidRPr="00887C6A" w:rsidRDefault="00212172" w:rsidP="006F5861">
      <w:pPr>
        <w:pStyle w:val="Formula"/>
        <w:rPr>
          <w:lang w:val="es-MX"/>
        </w:rPr>
      </w:pPr>
      <w:r w:rsidRPr="00887C6A">
        <w:rPr>
          <w:lang w:val="es-MX"/>
        </w:rPr>
        <w:tab/>
        <w:t xml:space="preserve">OBLRACT </w:t>
      </w:r>
      <w:r w:rsidRPr="00887C6A">
        <w:rPr>
          <w:i/>
          <w:vertAlign w:val="subscript"/>
          <w:lang w:val="es-MX"/>
        </w:rPr>
        <w:t>o, (j, k)</w:t>
      </w:r>
      <w:r w:rsidRPr="00887C6A">
        <w:rPr>
          <w:lang w:val="es-MX"/>
        </w:rPr>
        <w:tab/>
        <w:t>=</w:t>
      </w:r>
      <w:r w:rsidRPr="00887C6A">
        <w:rPr>
          <w:lang w:val="es-MX"/>
        </w:rPr>
        <w:tab/>
      </w:r>
      <w:r w:rsidRPr="00887C6A">
        <w:rPr>
          <w:position w:val="-18"/>
        </w:rPr>
        <w:object w:dxaOrig="220" w:dyaOrig="420" w14:anchorId="55492123">
          <v:shape id="_x0000_i1117" type="#_x0000_t75" style="width:11.25pt;height:21pt" o:ole="">
            <v:imagedata r:id="rId93" o:title=""/>
          </v:shape>
          <o:OLEObject Type="Embed" ProgID="Equation.3" ShapeID="_x0000_i1117" DrawAspect="Content" ObjectID="_1736579881" r:id="rId129"/>
        </w:object>
      </w:r>
      <w:r w:rsidRPr="00887C6A">
        <w:rPr>
          <w:lang w:val="es-MX"/>
        </w:rPr>
        <w:t xml:space="preserve">(OBLROF </w:t>
      </w:r>
      <w:r w:rsidRPr="00887C6A">
        <w:rPr>
          <w:i/>
          <w:vertAlign w:val="subscript"/>
          <w:lang w:val="es-MX"/>
        </w:rPr>
        <w:t>o, r</w:t>
      </w:r>
      <w:r w:rsidRPr="00887C6A">
        <w:rPr>
          <w:lang w:val="es-MX"/>
        </w:rPr>
        <w:t xml:space="preserve"> * RESACT </w:t>
      </w:r>
      <w:r w:rsidRPr="00887C6A">
        <w:rPr>
          <w:i/>
          <w:vertAlign w:val="subscript"/>
          <w:lang w:val="es-MX"/>
        </w:rPr>
        <w:t>r</w:t>
      </w:r>
      <w:r w:rsidRPr="00887C6A">
        <w:rPr>
          <w:lang w:val="es-MX"/>
        </w:rPr>
        <w:t xml:space="preserve"> * OBLRF </w:t>
      </w:r>
      <w:r w:rsidRPr="00887C6A">
        <w:rPr>
          <w:i/>
          <w:vertAlign w:val="subscript"/>
          <w:lang w:val="es-MX"/>
        </w:rPr>
        <w:t>o, r, (j, k)</w:t>
      </w:r>
      <w:r w:rsidRPr="00887C6A">
        <w:rPr>
          <w:lang w:val="sv-SE"/>
        </w:rPr>
        <w:t>)</w:t>
      </w:r>
    </w:p>
    <w:p w14:paraId="445AB398" w14:textId="77777777" w:rsidR="00212172" w:rsidRPr="00887C6A" w:rsidRDefault="00212172" w:rsidP="00212172">
      <w:pPr>
        <w:ind w:left="720" w:firstLine="720"/>
        <w:rPr>
          <w:lang w:val="pt-BR"/>
        </w:rPr>
      </w:pPr>
      <w:r w:rsidRPr="00887C6A">
        <w:rPr>
          <w:lang w:val="pt-BR"/>
        </w:rPr>
        <w:t xml:space="preserve">If (a valid OS </w:t>
      </w:r>
      <w:r w:rsidRPr="00887C6A">
        <w:rPr>
          <w:i/>
          <w:vertAlign w:val="subscript"/>
          <w:lang w:val="pt-BR"/>
        </w:rPr>
        <w:t>r, y</w:t>
      </w:r>
      <w:r w:rsidRPr="00887C6A">
        <w:rPr>
          <w:lang w:val="pt-BR"/>
        </w:rPr>
        <w:t xml:space="preserve"> exists for all SCED intervals within the hour)</w:t>
      </w:r>
    </w:p>
    <w:p w14:paraId="66A8A0A3" w14:textId="77777777" w:rsidR="00212172" w:rsidRPr="00887C6A" w:rsidRDefault="00212172" w:rsidP="00212172">
      <w:pPr>
        <w:ind w:left="720" w:firstLine="720"/>
        <w:rPr>
          <w:lang w:val="pt-BR"/>
        </w:rPr>
      </w:pPr>
    </w:p>
    <w:p w14:paraId="6E2785EC" w14:textId="77777777" w:rsidR="00212172" w:rsidRPr="00887C6A" w:rsidRDefault="00212172" w:rsidP="00212172">
      <w:pPr>
        <w:ind w:firstLine="720"/>
        <w:rPr>
          <w:lang w:val="pt-BR"/>
        </w:rPr>
      </w:pPr>
      <w:r w:rsidRPr="00887C6A">
        <w:rPr>
          <w:lang w:val="pt-BR"/>
        </w:rPr>
        <w:lastRenderedPageBreak/>
        <w:tab/>
      </w:r>
      <w:r w:rsidRPr="00887C6A">
        <w:rPr>
          <w:lang w:val="pt-BR"/>
        </w:rPr>
        <w:tab/>
        <w:t xml:space="preserve">RESACT </w:t>
      </w:r>
      <w:r w:rsidRPr="00887C6A">
        <w:rPr>
          <w:i/>
          <w:vertAlign w:val="subscript"/>
          <w:lang w:val="pt-BR"/>
        </w:rPr>
        <w:t>r</w:t>
      </w:r>
      <w:r w:rsidRPr="00887C6A">
        <w:rPr>
          <w:lang w:val="pt-BR"/>
        </w:rPr>
        <w:tab/>
        <w:t>=</w:t>
      </w:r>
      <w:r w:rsidRPr="00887C6A">
        <w:rPr>
          <w:lang w:val="pt-BR"/>
        </w:rPr>
        <w:tab/>
      </w:r>
      <w:r w:rsidRPr="00887C6A">
        <w:rPr>
          <w:position w:val="-22"/>
        </w:rPr>
        <w:object w:dxaOrig="220" w:dyaOrig="460" w14:anchorId="71892A75">
          <v:shape id="_x0000_i1118" type="#_x0000_t75" style="width:11.25pt;height:23.25pt" o:ole="">
            <v:imagedata r:id="rId95" o:title=""/>
          </v:shape>
          <o:OLEObject Type="Embed" ProgID="Equation.3" ShapeID="_x0000_i1118" DrawAspect="Content" ObjectID="_1736579882" r:id="rId130"/>
        </w:object>
      </w:r>
      <w:r w:rsidRPr="00887C6A">
        <w:rPr>
          <w:lang w:val="es-MX"/>
        </w:rPr>
        <w:t>(</w:t>
      </w:r>
      <w:r w:rsidRPr="00887C6A">
        <w:rPr>
          <w:lang w:val="pt-BR"/>
        </w:rPr>
        <w:t xml:space="preserve">OS </w:t>
      </w:r>
      <w:r w:rsidRPr="00887C6A">
        <w:rPr>
          <w:i/>
          <w:vertAlign w:val="subscript"/>
          <w:lang w:val="pt-BR"/>
        </w:rPr>
        <w:t>r, y</w:t>
      </w:r>
      <w:r w:rsidRPr="00887C6A">
        <w:rPr>
          <w:lang w:val="es-MX"/>
        </w:rPr>
        <w:t xml:space="preserve"> * TLMP </w:t>
      </w:r>
      <w:r w:rsidRPr="00887C6A">
        <w:rPr>
          <w:i/>
          <w:vertAlign w:val="subscript"/>
          <w:lang w:val="es-MX"/>
        </w:rPr>
        <w:t>y</w:t>
      </w:r>
      <w:r w:rsidRPr="00887C6A">
        <w:rPr>
          <w:lang w:val="es-MX"/>
        </w:rPr>
        <w:t>) / (</w:t>
      </w:r>
      <w:r w:rsidRPr="00887C6A">
        <w:rPr>
          <w:position w:val="-22"/>
        </w:rPr>
        <w:object w:dxaOrig="220" w:dyaOrig="460" w14:anchorId="362EB62D">
          <v:shape id="_x0000_i1119" type="#_x0000_t75" style="width:11.25pt;height:23.25pt" o:ole="">
            <v:imagedata r:id="rId97" o:title=""/>
          </v:shape>
          <o:OLEObject Type="Embed" ProgID="Equation.3" ShapeID="_x0000_i1119" DrawAspect="Content" ObjectID="_1736579883" r:id="rId131"/>
        </w:object>
      </w:r>
      <w:r w:rsidRPr="00887C6A">
        <w:rPr>
          <w:lang w:val="es-MX"/>
        </w:rPr>
        <w:t xml:space="preserve">TLMP </w:t>
      </w:r>
      <w:r w:rsidRPr="00887C6A">
        <w:rPr>
          <w:i/>
          <w:vertAlign w:val="subscript"/>
          <w:lang w:val="es-MX"/>
        </w:rPr>
        <w:t>y</w:t>
      </w:r>
      <w:r w:rsidRPr="00887C6A">
        <w:rPr>
          <w:lang w:val="es-MX"/>
        </w:rPr>
        <w:t>)</w:t>
      </w:r>
    </w:p>
    <w:p w14:paraId="7D49A079" w14:textId="77777777" w:rsidR="00212172" w:rsidRPr="00887C6A" w:rsidRDefault="00212172" w:rsidP="00212172">
      <w:pPr>
        <w:ind w:left="720" w:firstLine="720"/>
      </w:pPr>
      <w:r w:rsidRPr="00887C6A">
        <w:t>Otherwise</w:t>
      </w:r>
    </w:p>
    <w:p w14:paraId="0C9E37F9" w14:textId="77777777" w:rsidR="00212172" w:rsidRPr="00887C6A" w:rsidRDefault="00212172" w:rsidP="00212172">
      <w:pPr>
        <w:ind w:firstLine="720"/>
      </w:pPr>
      <w:r w:rsidRPr="00887C6A">
        <w:tab/>
      </w:r>
      <w:r w:rsidRPr="00887C6A">
        <w:tab/>
        <w:t xml:space="preserve">RESACT </w:t>
      </w:r>
      <w:r w:rsidRPr="00887C6A">
        <w:rPr>
          <w:i/>
          <w:vertAlign w:val="subscript"/>
        </w:rPr>
        <w:t>r</w:t>
      </w:r>
      <w:r w:rsidRPr="00887C6A">
        <w:tab/>
        <w:t>=</w:t>
      </w:r>
      <w:r w:rsidRPr="00887C6A">
        <w:tab/>
      </w:r>
      <w:r w:rsidRPr="00887C6A">
        <w:rPr>
          <w:lang w:val="pt-BR"/>
        </w:rPr>
        <w:t>TGFTH</w:t>
      </w:r>
      <w:r w:rsidRPr="00887C6A">
        <w:t xml:space="preserve"> </w:t>
      </w:r>
      <w:r w:rsidRPr="00887C6A">
        <w:rPr>
          <w:i/>
          <w:vertAlign w:val="subscript"/>
        </w:rPr>
        <w:t>r</w:t>
      </w:r>
    </w:p>
    <w:p w14:paraId="2CD6023B" w14:textId="77777777" w:rsidR="00212172" w:rsidRPr="00887C6A" w:rsidRDefault="00212172" w:rsidP="00212172"/>
    <w:p w14:paraId="292062CF" w14:textId="77777777" w:rsidR="00212172" w:rsidRPr="00887C6A" w:rsidRDefault="00212172" w:rsidP="00212172">
      <w:r w:rsidRPr="00887C6A">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990"/>
        <w:gridCol w:w="6228"/>
      </w:tblGrid>
      <w:tr w:rsidR="00212172" w:rsidRPr="00887C6A" w14:paraId="6DB5FC26" w14:textId="77777777" w:rsidTr="009F28D9">
        <w:trPr>
          <w:cantSplit/>
          <w:tblHeader/>
        </w:trPr>
        <w:tc>
          <w:tcPr>
            <w:tcW w:w="1231" w:type="pct"/>
          </w:tcPr>
          <w:p w14:paraId="5A7B5CB7" w14:textId="77777777" w:rsidR="00212172" w:rsidRPr="00887C6A" w:rsidRDefault="00212172" w:rsidP="009F28D9">
            <w:pPr>
              <w:pStyle w:val="TableHead"/>
            </w:pPr>
            <w:r w:rsidRPr="00887C6A">
              <w:t>Variable</w:t>
            </w:r>
          </w:p>
        </w:tc>
        <w:tc>
          <w:tcPr>
            <w:tcW w:w="517" w:type="pct"/>
          </w:tcPr>
          <w:p w14:paraId="49A0B731" w14:textId="77777777" w:rsidR="00212172" w:rsidRPr="00887C6A" w:rsidRDefault="00212172" w:rsidP="009F28D9">
            <w:pPr>
              <w:pStyle w:val="TableHead"/>
            </w:pPr>
            <w:r w:rsidRPr="00887C6A">
              <w:t>Unit</w:t>
            </w:r>
          </w:p>
        </w:tc>
        <w:tc>
          <w:tcPr>
            <w:tcW w:w="3252" w:type="pct"/>
          </w:tcPr>
          <w:p w14:paraId="35A09D0E" w14:textId="77777777" w:rsidR="00212172" w:rsidRPr="00887C6A" w:rsidRDefault="00212172" w:rsidP="009F28D9">
            <w:pPr>
              <w:pStyle w:val="TableHead"/>
            </w:pPr>
            <w:r w:rsidRPr="00887C6A">
              <w:t>Definition</w:t>
            </w:r>
          </w:p>
        </w:tc>
      </w:tr>
      <w:tr w:rsidR="00212172" w:rsidRPr="00887C6A" w14:paraId="188F260F" w14:textId="77777777" w:rsidTr="009F28D9">
        <w:trPr>
          <w:cantSplit/>
        </w:trPr>
        <w:tc>
          <w:tcPr>
            <w:tcW w:w="1231" w:type="pct"/>
          </w:tcPr>
          <w:p w14:paraId="79972461" w14:textId="77777777" w:rsidR="00212172" w:rsidRPr="00887C6A" w:rsidRDefault="00212172" w:rsidP="009F28D9">
            <w:pPr>
              <w:pStyle w:val="TableBody"/>
            </w:pPr>
            <w:r w:rsidRPr="00887C6A">
              <w:t xml:space="preserve">NDRTOBLRAMT </w:t>
            </w:r>
            <w:r w:rsidRPr="008F3BDD">
              <w:rPr>
                <w:i/>
                <w:vertAlign w:val="subscript"/>
              </w:rPr>
              <w:t>o, (j, k)</w:t>
            </w:r>
          </w:p>
        </w:tc>
        <w:tc>
          <w:tcPr>
            <w:tcW w:w="517" w:type="pct"/>
          </w:tcPr>
          <w:p w14:paraId="365B90B4" w14:textId="77777777" w:rsidR="00212172" w:rsidRPr="00887C6A" w:rsidRDefault="00212172" w:rsidP="009F28D9">
            <w:pPr>
              <w:pStyle w:val="TableBody"/>
            </w:pPr>
            <w:r w:rsidRPr="00887C6A">
              <w:rPr>
                <w:bCs/>
              </w:rPr>
              <w:t>$</w:t>
            </w:r>
          </w:p>
        </w:tc>
        <w:tc>
          <w:tcPr>
            <w:tcW w:w="3252" w:type="pct"/>
          </w:tcPr>
          <w:p w14:paraId="71CB1FC8" w14:textId="77777777" w:rsidR="00212172" w:rsidRPr="00887C6A" w:rsidRDefault="00212172" w:rsidP="009F28D9">
            <w:pPr>
              <w:pStyle w:val="TableBody"/>
              <w:rPr>
                <w:bCs/>
              </w:rPr>
            </w:pPr>
            <w:r w:rsidRPr="00887C6A">
              <w:rPr>
                <w:bCs/>
                <w:i/>
              </w:rPr>
              <w:t>No DAM Real-Time Obligation with Refund Amount per CRR Owner per pair of source and sink</w:t>
            </w:r>
            <w:r w:rsidRPr="00887C6A">
              <w:rPr>
                <w:bCs/>
              </w:rPr>
              <w:sym w:font="Symbol" w:char="F0BE"/>
            </w:r>
            <w:r w:rsidRPr="00887C6A">
              <w:rPr>
                <w:bCs/>
              </w:rPr>
              <w:t xml:space="preserve">The payment to CRR Owner </w:t>
            </w:r>
            <w:r w:rsidRPr="00887C6A">
              <w:rPr>
                <w:bCs/>
                <w:i/>
              </w:rPr>
              <w:t>o</w:t>
            </w:r>
            <w:r w:rsidRPr="00887C6A">
              <w:rPr>
                <w:bCs/>
              </w:rPr>
              <w:t xml:space="preserve"> for the PTP Obligation with Refund with the source </w:t>
            </w:r>
            <w:r w:rsidRPr="00887C6A">
              <w:rPr>
                <w:bCs/>
                <w:i/>
              </w:rPr>
              <w:t>j</w:t>
            </w:r>
            <w:r w:rsidRPr="00887C6A">
              <w:rPr>
                <w:bCs/>
              </w:rPr>
              <w:t xml:space="preserve"> and the sink </w:t>
            </w:r>
            <w:r w:rsidRPr="00887C6A">
              <w:rPr>
                <w:bCs/>
                <w:i/>
              </w:rPr>
              <w:t>k</w:t>
            </w:r>
            <w:r w:rsidRPr="00887C6A">
              <w:rPr>
                <w:bCs/>
              </w:rPr>
              <w:t xml:space="preserve">, settled in Real-Time, when ERCOT is unable to execute the DAM, for the </w:t>
            </w:r>
            <w:r w:rsidRPr="00887C6A">
              <w:t>hour</w:t>
            </w:r>
            <w:r w:rsidRPr="00887C6A">
              <w:rPr>
                <w:bCs/>
              </w:rPr>
              <w:t>.</w:t>
            </w:r>
          </w:p>
        </w:tc>
      </w:tr>
      <w:tr w:rsidR="00212172" w:rsidRPr="00887C6A" w14:paraId="4F04E101" w14:textId="77777777" w:rsidTr="009F28D9">
        <w:trPr>
          <w:cantSplit/>
        </w:trPr>
        <w:tc>
          <w:tcPr>
            <w:tcW w:w="1231" w:type="pct"/>
          </w:tcPr>
          <w:p w14:paraId="46B3BE3A" w14:textId="77777777" w:rsidR="00212172" w:rsidRPr="00887C6A" w:rsidRDefault="00212172" w:rsidP="009F28D9">
            <w:pPr>
              <w:pStyle w:val="TableBody"/>
            </w:pPr>
            <w:r w:rsidRPr="00887C6A">
              <w:t xml:space="preserve">NDRTOBLRTP </w:t>
            </w:r>
            <w:r w:rsidRPr="008F3BDD">
              <w:rPr>
                <w:i/>
                <w:vertAlign w:val="subscript"/>
              </w:rPr>
              <w:t>o, (j, k)</w:t>
            </w:r>
          </w:p>
        </w:tc>
        <w:tc>
          <w:tcPr>
            <w:tcW w:w="517" w:type="pct"/>
          </w:tcPr>
          <w:p w14:paraId="78959A6C" w14:textId="77777777" w:rsidR="00212172" w:rsidRPr="00887C6A" w:rsidRDefault="00212172" w:rsidP="009F28D9">
            <w:pPr>
              <w:pStyle w:val="TableBody"/>
              <w:rPr>
                <w:bCs/>
              </w:rPr>
            </w:pPr>
            <w:r w:rsidRPr="00887C6A">
              <w:rPr>
                <w:bCs/>
              </w:rPr>
              <w:t>$</w:t>
            </w:r>
          </w:p>
        </w:tc>
        <w:tc>
          <w:tcPr>
            <w:tcW w:w="3252" w:type="pct"/>
          </w:tcPr>
          <w:p w14:paraId="1E521BE5" w14:textId="77777777" w:rsidR="00212172" w:rsidRPr="00887C6A" w:rsidRDefault="00212172" w:rsidP="009F28D9">
            <w:pPr>
              <w:pStyle w:val="TableBody"/>
              <w:rPr>
                <w:bCs/>
                <w:i/>
              </w:rPr>
            </w:pPr>
            <w:r w:rsidRPr="00887C6A">
              <w:rPr>
                <w:i/>
              </w:rPr>
              <w:t>No DAM Real-Time Obligation with Refund Target Payment per CRR Owner per source and sink pair</w:t>
            </w:r>
            <w:r w:rsidRPr="00887C6A">
              <w:t>—</w:t>
            </w:r>
            <w:r w:rsidRPr="00887C6A">
              <w:rPr>
                <w:bCs/>
              </w:rPr>
              <w:t xml:space="preserve">The target payment for CRR Owner </w:t>
            </w:r>
            <w:r w:rsidRPr="00887C6A">
              <w:rPr>
                <w:bCs/>
                <w:i/>
              </w:rPr>
              <w:t>o</w:t>
            </w:r>
            <w:r w:rsidRPr="00887C6A">
              <w:rPr>
                <w:bCs/>
              </w:rPr>
              <w:t xml:space="preserve">’s PTP Obligations with Refund, with the source </w:t>
            </w:r>
            <w:r w:rsidRPr="00887C6A">
              <w:rPr>
                <w:bCs/>
                <w:i/>
              </w:rPr>
              <w:t>j</w:t>
            </w:r>
            <w:r w:rsidRPr="00887C6A">
              <w:rPr>
                <w:bCs/>
              </w:rPr>
              <w:t xml:space="preserve"> and the sink </w:t>
            </w:r>
            <w:r w:rsidRPr="00887C6A">
              <w:rPr>
                <w:bCs/>
                <w:i/>
              </w:rPr>
              <w:t>k</w:t>
            </w:r>
            <w:r w:rsidRPr="00887C6A">
              <w:rPr>
                <w:bCs/>
              </w:rPr>
              <w:t xml:space="preserve">, settled in Real-Time, when ERCOT is unable to execute the DAM, for the </w:t>
            </w:r>
            <w:r w:rsidRPr="00887C6A">
              <w:t>hour</w:t>
            </w:r>
            <w:r w:rsidRPr="00887C6A">
              <w:rPr>
                <w:bCs/>
              </w:rPr>
              <w:t>.</w:t>
            </w:r>
          </w:p>
        </w:tc>
      </w:tr>
      <w:tr w:rsidR="00212172" w:rsidRPr="00887C6A" w14:paraId="0324A9FD" w14:textId="77777777" w:rsidTr="009F28D9">
        <w:trPr>
          <w:cantSplit/>
        </w:trPr>
        <w:tc>
          <w:tcPr>
            <w:tcW w:w="1231" w:type="pct"/>
          </w:tcPr>
          <w:p w14:paraId="0938C1C7" w14:textId="77777777" w:rsidR="00212172" w:rsidRPr="00887C6A" w:rsidRDefault="00212172" w:rsidP="009F28D9">
            <w:pPr>
              <w:pStyle w:val="TableBody"/>
            </w:pPr>
            <w:r w:rsidRPr="00887C6A">
              <w:t xml:space="preserve">RTOBLPR </w:t>
            </w:r>
            <w:r w:rsidRPr="008F3BDD">
              <w:rPr>
                <w:i/>
                <w:vertAlign w:val="subscript"/>
              </w:rPr>
              <w:t>(j, k)</w:t>
            </w:r>
          </w:p>
        </w:tc>
        <w:tc>
          <w:tcPr>
            <w:tcW w:w="517" w:type="pct"/>
          </w:tcPr>
          <w:p w14:paraId="616E9DAC" w14:textId="77777777" w:rsidR="00212172" w:rsidRPr="00887C6A" w:rsidRDefault="00212172" w:rsidP="009F28D9">
            <w:pPr>
              <w:pStyle w:val="TableBody"/>
            </w:pPr>
            <w:r w:rsidRPr="00887C6A">
              <w:t>$/MW per hour</w:t>
            </w:r>
          </w:p>
        </w:tc>
        <w:tc>
          <w:tcPr>
            <w:tcW w:w="3252" w:type="pct"/>
          </w:tcPr>
          <w:p w14:paraId="6BA3BA08" w14:textId="77777777" w:rsidR="00212172" w:rsidRPr="00887C6A" w:rsidRDefault="00212172" w:rsidP="009F28D9">
            <w:pPr>
              <w:pStyle w:val="TableBody"/>
            </w:pPr>
            <w:r w:rsidRPr="00887C6A">
              <w:rPr>
                <w:i/>
              </w:rPr>
              <w:t>Real-Time Obligation Price</w:t>
            </w:r>
            <w:r w:rsidRPr="00887C6A">
              <w:t>—The Real-Time price of the PTP Obligation, for the hour.</w:t>
            </w:r>
          </w:p>
        </w:tc>
      </w:tr>
      <w:tr w:rsidR="00212172" w:rsidRPr="00887C6A" w14:paraId="7575BB7A" w14:textId="77777777" w:rsidTr="009F28D9">
        <w:trPr>
          <w:cantSplit/>
        </w:trPr>
        <w:tc>
          <w:tcPr>
            <w:tcW w:w="1231" w:type="pct"/>
          </w:tcPr>
          <w:p w14:paraId="309A03BC" w14:textId="77777777" w:rsidR="00212172" w:rsidRPr="00887C6A" w:rsidRDefault="00212172" w:rsidP="009F28D9">
            <w:pPr>
              <w:pStyle w:val="TableBody"/>
            </w:pPr>
            <w:r w:rsidRPr="00887C6A">
              <w:t xml:space="preserve">RTSPP </w:t>
            </w:r>
            <w:r w:rsidRPr="008F3BDD">
              <w:rPr>
                <w:i/>
                <w:vertAlign w:val="subscript"/>
              </w:rPr>
              <w:t>j, i</w:t>
            </w:r>
          </w:p>
        </w:tc>
        <w:tc>
          <w:tcPr>
            <w:tcW w:w="517" w:type="pct"/>
          </w:tcPr>
          <w:p w14:paraId="1F8E1F50" w14:textId="77777777" w:rsidR="00212172" w:rsidRPr="00887C6A" w:rsidRDefault="00212172" w:rsidP="009F28D9">
            <w:pPr>
              <w:pStyle w:val="TableBody"/>
            </w:pPr>
            <w:r w:rsidRPr="00887C6A">
              <w:t>$/MWh</w:t>
            </w:r>
          </w:p>
        </w:tc>
        <w:tc>
          <w:tcPr>
            <w:tcW w:w="3252" w:type="pct"/>
          </w:tcPr>
          <w:p w14:paraId="2A540CA4" w14:textId="77777777" w:rsidR="00212172" w:rsidRPr="00887C6A" w:rsidRDefault="00212172" w:rsidP="009F28D9">
            <w:pPr>
              <w:pStyle w:val="TableBody"/>
              <w:rPr>
                <w:bCs/>
              </w:rPr>
            </w:pPr>
            <w:r w:rsidRPr="00887C6A">
              <w:rPr>
                <w:i/>
                <w:iCs w:val="0"/>
              </w:rPr>
              <w:t>Real-Time Settlement Point Price at source per interval</w:t>
            </w:r>
            <w:r w:rsidRPr="00887C6A">
              <w:t xml:space="preserve">—The Real-Time Settlement Point Price at the source </w:t>
            </w:r>
            <w:r w:rsidRPr="00887C6A">
              <w:rPr>
                <w:i/>
              </w:rPr>
              <w:t>j</w:t>
            </w:r>
            <w:r w:rsidRPr="00887C6A">
              <w:t xml:space="preserve"> for the 15-minute Settlement Interval </w:t>
            </w:r>
            <w:r w:rsidRPr="00887C6A">
              <w:rPr>
                <w:i/>
              </w:rPr>
              <w:t>i</w:t>
            </w:r>
            <w:r w:rsidRPr="00887C6A">
              <w:t>.</w:t>
            </w:r>
          </w:p>
        </w:tc>
      </w:tr>
      <w:tr w:rsidR="00212172" w:rsidRPr="00887C6A" w14:paraId="038B516D" w14:textId="77777777" w:rsidTr="009F28D9">
        <w:trPr>
          <w:cantSplit/>
        </w:trPr>
        <w:tc>
          <w:tcPr>
            <w:tcW w:w="1231" w:type="pct"/>
          </w:tcPr>
          <w:p w14:paraId="40A63799" w14:textId="77777777" w:rsidR="00212172" w:rsidRPr="00887C6A" w:rsidRDefault="00212172" w:rsidP="009F28D9">
            <w:pPr>
              <w:pStyle w:val="TableBody"/>
            </w:pPr>
            <w:r w:rsidRPr="00887C6A">
              <w:t xml:space="preserve">RTSPP </w:t>
            </w:r>
            <w:r w:rsidRPr="008F3BDD">
              <w:rPr>
                <w:i/>
                <w:vertAlign w:val="subscript"/>
              </w:rPr>
              <w:t>k, i</w:t>
            </w:r>
          </w:p>
        </w:tc>
        <w:tc>
          <w:tcPr>
            <w:tcW w:w="517" w:type="pct"/>
          </w:tcPr>
          <w:p w14:paraId="43AFC139" w14:textId="77777777" w:rsidR="00212172" w:rsidRPr="00887C6A" w:rsidRDefault="00212172" w:rsidP="009F28D9">
            <w:pPr>
              <w:pStyle w:val="TableBody"/>
            </w:pPr>
            <w:r w:rsidRPr="00887C6A">
              <w:t>$/MWh</w:t>
            </w:r>
          </w:p>
        </w:tc>
        <w:tc>
          <w:tcPr>
            <w:tcW w:w="3252" w:type="pct"/>
          </w:tcPr>
          <w:p w14:paraId="48947CFA" w14:textId="77777777" w:rsidR="00212172" w:rsidRPr="00887C6A" w:rsidRDefault="00212172" w:rsidP="009F28D9">
            <w:pPr>
              <w:pStyle w:val="TableBody"/>
              <w:rPr>
                <w:bCs/>
              </w:rPr>
            </w:pPr>
            <w:r w:rsidRPr="00887C6A">
              <w:rPr>
                <w:i/>
                <w:iCs w:val="0"/>
              </w:rPr>
              <w:t>Real-Time Settlement Point Price at sink per interval</w:t>
            </w:r>
            <w:r w:rsidRPr="00887C6A">
              <w:t xml:space="preserve">—The Real-Time Settlement Point Price at the sink </w:t>
            </w:r>
            <w:r w:rsidRPr="00887C6A">
              <w:rPr>
                <w:i/>
              </w:rPr>
              <w:t>k</w:t>
            </w:r>
            <w:r w:rsidRPr="00887C6A">
              <w:t xml:space="preserve"> for the 15-minute Settlement Interval </w:t>
            </w:r>
            <w:r w:rsidRPr="00887C6A">
              <w:rPr>
                <w:i/>
              </w:rPr>
              <w:t>i</w:t>
            </w:r>
            <w:r w:rsidRPr="00887C6A">
              <w:t>.</w:t>
            </w:r>
          </w:p>
        </w:tc>
      </w:tr>
      <w:tr w:rsidR="00212172" w:rsidRPr="00887C6A" w14:paraId="76C4C251" w14:textId="77777777" w:rsidTr="009F28D9">
        <w:trPr>
          <w:cantSplit/>
        </w:trPr>
        <w:tc>
          <w:tcPr>
            <w:tcW w:w="1231" w:type="pct"/>
          </w:tcPr>
          <w:p w14:paraId="12BF6478" w14:textId="77777777" w:rsidR="00212172" w:rsidRPr="00887C6A" w:rsidRDefault="00212172" w:rsidP="009F28D9">
            <w:pPr>
              <w:pStyle w:val="TableBody"/>
              <w:rPr>
                <w:bCs/>
              </w:rPr>
            </w:pPr>
            <w:r w:rsidRPr="00887C6A">
              <w:rPr>
                <w:bCs/>
              </w:rPr>
              <w:t xml:space="preserve">DAOBLR </w:t>
            </w:r>
            <w:r w:rsidRPr="008F3BDD">
              <w:rPr>
                <w:i/>
                <w:vertAlign w:val="subscript"/>
              </w:rPr>
              <w:t xml:space="preserve">o, </w:t>
            </w:r>
            <w:r w:rsidRPr="008F3BDD">
              <w:rPr>
                <w:bCs/>
                <w:i/>
                <w:vertAlign w:val="subscript"/>
              </w:rPr>
              <w:t>(j, k)</w:t>
            </w:r>
          </w:p>
        </w:tc>
        <w:tc>
          <w:tcPr>
            <w:tcW w:w="517" w:type="pct"/>
          </w:tcPr>
          <w:p w14:paraId="537E06F7" w14:textId="77777777" w:rsidR="00212172" w:rsidRPr="00887C6A" w:rsidRDefault="00212172" w:rsidP="009F28D9">
            <w:pPr>
              <w:pStyle w:val="TableBody"/>
            </w:pPr>
            <w:r w:rsidRPr="00887C6A">
              <w:rPr>
                <w:bCs/>
              </w:rPr>
              <w:t>MW</w:t>
            </w:r>
          </w:p>
        </w:tc>
        <w:tc>
          <w:tcPr>
            <w:tcW w:w="3252" w:type="pct"/>
          </w:tcPr>
          <w:p w14:paraId="24DE147D" w14:textId="77777777" w:rsidR="00212172" w:rsidRPr="00887C6A" w:rsidRDefault="00212172" w:rsidP="009F28D9">
            <w:pPr>
              <w:pStyle w:val="TableBody"/>
              <w:rPr>
                <w:bCs/>
              </w:rPr>
            </w:pPr>
            <w:r w:rsidRPr="00887C6A">
              <w:rPr>
                <w:bCs/>
                <w:i/>
              </w:rPr>
              <w:t>Day-Ahead Obligation with Refund per CRR Owner per pair of source and sink</w:t>
            </w:r>
            <w:r w:rsidRPr="00887C6A">
              <w:rPr>
                <w:bCs/>
              </w:rPr>
              <w:sym w:font="Symbol" w:char="F0BE"/>
            </w:r>
            <w:r w:rsidRPr="00887C6A">
              <w:rPr>
                <w:bCs/>
              </w:rPr>
              <w:t xml:space="preserve">The number of CRR Owner </w:t>
            </w:r>
            <w:r w:rsidRPr="00887C6A">
              <w:rPr>
                <w:bCs/>
                <w:i/>
              </w:rPr>
              <w:t>o</w:t>
            </w:r>
            <w:r w:rsidRPr="00887C6A">
              <w:rPr>
                <w:bCs/>
              </w:rPr>
              <w:t xml:space="preserve">’s PTP Obligations with Refund with the source </w:t>
            </w:r>
            <w:r w:rsidRPr="00887C6A">
              <w:rPr>
                <w:bCs/>
                <w:i/>
              </w:rPr>
              <w:t>j</w:t>
            </w:r>
            <w:r w:rsidRPr="00887C6A">
              <w:rPr>
                <w:bCs/>
              </w:rPr>
              <w:t xml:space="preserve"> and the sink </w:t>
            </w:r>
            <w:r w:rsidRPr="00887C6A">
              <w:rPr>
                <w:bCs/>
                <w:i/>
              </w:rPr>
              <w:t>k</w:t>
            </w:r>
            <w:r w:rsidRPr="00887C6A">
              <w:rPr>
                <w:bCs/>
              </w:rPr>
              <w:t xml:space="preserve"> settled in DAM for the hour.  See Section 7.9.1.5, Payments and Charges for PTP Obligations with Refund Settled in DAM.</w:t>
            </w:r>
          </w:p>
        </w:tc>
      </w:tr>
      <w:tr w:rsidR="00212172" w:rsidRPr="00887C6A" w14:paraId="2633DCFC" w14:textId="77777777" w:rsidTr="009F28D9">
        <w:trPr>
          <w:cantSplit/>
        </w:trPr>
        <w:tc>
          <w:tcPr>
            <w:tcW w:w="1231" w:type="pct"/>
          </w:tcPr>
          <w:p w14:paraId="755FA57E" w14:textId="77777777" w:rsidR="00212172" w:rsidRPr="00887C6A" w:rsidRDefault="00212172" w:rsidP="009F28D9">
            <w:pPr>
              <w:pStyle w:val="TableBody"/>
            </w:pPr>
            <w:r w:rsidRPr="00887C6A">
              <w:t xml:space="preserve">OBLRACT </w:t>
            </w:r>
            <w:r w:rsidRPr="008F3BDD">
              <w:rPr>
                <w:i/>
                <w:vertAlign w:val="subscript"/>
              </w:rPr>
              <w:t>o, (j, k)</w:t>
            </w:r>
          </w:p>
        </w:tc>
        <w:tc>
          <w:tcPr>
            <w:tcW w:w="517" w:type="pct"/>
          </w:tcPr>
          <w:p w14:paraId="715CCD94" w14:textId="77777777" w:rsidR="00212172" w:rsidRPr="00887C6A" w:rsidRDefault="00212172" w:rsidP="009F28D9">
            <w:pPr>
              <w:pStyle w:val="TableBody"/>
            </w:pPr>
            <w:r w:rsidRPr="00887C6A">
              <w:t>MW</w:t>
            </w:r>
          </w:p>
        </w:tc>
        <w:tc>
          <w:tcPr>
            <w:tcW w:w="3252" w:type="pct"/>
          </w:tcPr>
          <w:p w14:paraId="10479BE2" w14:textId="77777777" w:rsidR="00212172" w:rsidRPr="00887C6A" w:rsidRDefault="00212172" w:rsidP="009F28D9">
            <w:pPr>
              <w:pStyle w:val="TableBody"/>
              <w:rPr>
                <w:i/>
                <w:iCs w:val="0"/>
              </w:rPr>
            </w:pPr>
            <w:r w:rsidRPr="00887C6A">
              <w:rPr>
                <w:i/>
              </w:rPr>
              <w:t>Obligation with Refund Actual usage per CRR Owner per pair of source and sink</w:t>
            </w:r>
            <w:r w:rsidRPr="00887C6A">
              <w:t xml:space="preserve">—CRR Owner </w:t>
            </w:r>
            <w:r w:rsidRPr="00887C6A">
              <w:rPr>
                <w:i/>
              </w:rPr>
              <w:t>o</w:t>
            </w:r>
            <w:r w:rsidRPr="00887C6A">
              <w:t xml:space="preserve">’s actual usage for the PTP Obligations with Refund with the source </w:t>
            </w:r>
            <w:r w:rsidRPr="00887C6A">
              <w:rPr>
                <w:i/>
              </w:rPr>
              <w:t>j</w:t>
            </w:r>
            <w:r w:rsidRPr="00887C6A">
              <w:t xml:space="preserve"> and the sink </w:t>
            </w:r>
            <w:r w:rsidRPr="00887C6A">
              <w:rPr>
                <w:i/>
              </w:rPr>
              <w:t>k</w:t>
            </w:r>
            <w:r w:rsidRPr="00887C6A">
              <w:t>, for the hour.</w:t>
            </w:r>
          </w:p>
        </w:tc>
      </w:tr>
      <w:tr w:rsidR="00212172" w:rsidRPr="00887C6A" w14:paraId="2E61D1D1" w14:textId="77777777" w:rsidTr="009F28D9">
        <w:trPr>
          <w:cantSplit/>
        </w:trPr>
        <w:tc>
          <w:tcPr>
            <w:tcW w:w="1231" w:type="pct"/>
          </w:tcPr>
          <w:p w14:paraId="2EB165A6" w14:textId="77777777" w:rsidR="00212172" w:rsidRPr="00887C6A" w:rsidRDefault="00212172" w:rsidP="009F28D9">
            <w:pPr>
              <w:pStyle w:val="TableBody"/>
              <w:rPr>
                <w:lang w:val="pt-BR"/>
              </w:rPr>
            </w:pPr>
            <w:r w:rsidRPr="00887C6A">
              <w:rPr>
                <w:lang w:val="pt-BR"/>
              </w:rPr>
              <w:t>RESACT</w:t>
            </w:r>
            <w:r w:rsidRPr="008F3BDD">
              <w:rPr>
                <w:i/>
                <w:lang w:val="pt-BR"/>
              </w:rPr>
              <w:t xml:space="preserve"> </w:t>
            </w:r>
            <w:r w:rsidRPr="008F3BDD">
              <w:rPr>
                <w:i/>
                <w:vertAlign w:val="subscript"/>
                <w:lang w:val="pt-BR"/>
              </w:rPr>
              <w:t>r</w:t>
            </w:r>
          </w:p>
        </w:tc>
        <w:tc>
          <w:tcPr>
            <w:tcW w:w="517" w:type="pct"/>
          </w:tcPr>
          <w:p w14:paraId="66954A53" w14:textId="77777777" w:rsidR="00212172" w:rsidRPr="00887C6A" w:rsidRDefault="00212172" w:rsidP="009F28D9">
            <w:pPr>
              <w:pStyle w:val="TableBody"/>
            </w:pPr>
            <w:r w:rsidRPr="00887C6A">
              <w:t>MW</w:t>
            </w:r>
          </w:p>
        </w:tc>
        <w:tc>
          <w:tcPr>
            <w:tcW w:w="3252" w:type="pct"/>
          </w:tcPr>
          <w:p w14:paraId="085134C3" w14:textId="77777777" w:rsidR="00212172" w:rsidRPr="00887C6A" w:rsidRDefault="00212172" w:rsidP="009F28D9">
            <w:pPr>
              <w:pStyle w:val="TableBody"/>
              <w:rPr>
                <w:i/>
                <w:iCs w:val="0"/>
              </w:rPr>
            </w:pPr>
            <w:r w:rsidRPr="00887C6A">
              <w:rPr>
                <w:i/>
              </w:rPr>
              <w:t>Resource Actual per Resource per hour</w:t>
            </w:r>
            <w:r w:rsidRPr="00887C6A">
              <w:t xml:space="preserve">—The time-weighted average of the Output Schedule of Resource </w:t>
            </w:r>
            <w:r w:rsidRPr="00887C6A">
              <w:rPr>
                <w:i/>
              </w:rPr>
              <w:t>r</w:t>
            </w:r>
            <w:r w:rsidRPr="00887C6A">
              <w:t xml:space="preserve"> (if a valid Output Schedule exists) or the telemetered output of Resource </w:t>
            </w:r>
            <w:r w:rsidRPr="00887C6A">
              <w:rPr>
                <w:i/>
              </w:rPr>
              <w:t>r</w:t>
            </w:r>
            <w:r w:rsidRPr="00887C6A">
              <w:t>, for the hour.</w:t>
            </w:r>
          </w:p>
        </w:tc>
      </w:tr>
      <w:tr w:rsidR="00212172" w:rsidRPr="00887C6A" w14:paraId="2833AB14" w14:textId="77777777" w:rsidTr="009F28D9">
        <w:trPr>
          <w:cantSplit/>
        </w:trPr>
        <w:tc>
          <w:tcPr>
            <w:tcW w:w="1231" w:type="pct"/>
          </w:tcPr>
          <w:p w14:paraId="79BB0282" w14:textId="77777777" w:rsidR="00212172" w:rsidRPr="00887C6A" w:rsidRDefault="00212172" w:rsidP="009F28D9">
            <w:pPr>
              <w:pStyle w:val="TableBody"/>
              <w:rPr>
                <w:lang w:val="pt-BR"/>
              </w:rPr>
            </w:pPr>
            <w:r w:rsidRPr="00887C6A">
              <w:rPr>
                <w:lang w:val="pt-BR"/>
              </w:rPr>
              <w:t xml:space="preserve">OBLROF </w:t>
            </w:r>
            <w:r w:rsidRPr="008F3BDD">
              <w:rPr>
                <w:i/>
                <w:vertAlign w:val="subscript"/>
                <w:lang w:val="pt-BR"/>
              </w:rPr>
              <w:t>o, r</w:t>
            </w:r>
          </w:p>
        </w:tc>
        <w:tc>
          <w:tcPr>
            <w:tcW w:w="517" w:type="pct"/>
          </w:tcPr>
          <w:p w14:paraId="165C2F4A" w14:textId="77777777" w:rsidR="00212172" w:rsidRPr="00887C6A" w:rsidRDefault="00212172" w:rsidP="009F28D9">
            <w:pPr>
              <w:pStyle w:val="TableBody"/>
              <w:rPr>
                <w:lang w:val="pt-BR"/>
              </w:rPr>
            </w:pPr>
            <w:r w:rsidRPr="00887C6A">
              <w:rPr>
                <w:lang w:val="pt-BR"/>
              </w:rPr>
              <w:t>none</w:t>
            </w:r>
          </w:p>
        </w:tc>
        <w:tc>
          <w:tcPr>
            <w:tcW w:w="3252" w:type="pct"/>
          </w:tcPr>
          <w:p w14:paraId="698ED94F" w14:textId="77777777" w:rsidR="00212172" w:rsidRPr="00887C6A" w:rsidRDefault="00212172" w:rsidP="009F28D9">
            <w:pPr>
              <w:pStyle w:val="TableBody"/>
              <w:rPr>
                <w:i/>
                <w:iCs w:val="0"/>
              </w:rPr>
            </w:pPr>
            <w:r w:rsidRPr="00887C6A">
              <w:rPr>
                <w:i/>
              </w:rPr>
              <w:t>Obligation with Refund Ownership Factor per CRR Owner per Resource</w:t>
            </w:r>
            <w:r w:rsidRPr="00887C6A">
              <w:t xml:space="preserve">—The factor showing the percentage usage of Resource </w:t>
            </w:r>
            <w:r w:rsidRPr="00887C6A">
              <w:rPr>
                <w:i/>
              </w:rPr>
              <w:t>r</w:t>
            </w:r>
            <w:r w:rsidRPr="00887C6A">
              <w:t xml:space="preserve"> for CRR Owner </w:t>
            </w:r>
            <w:r w:rsidRPr="00887C6A">
              <w:rPr>
                <w:i/>
              </w:rPr>
              <w:t>o</w:t>
            </w:r>
            <w:r w:rsidRPr="00887C6A">
              <w:t xml:space="preserve">’s PTP Obligations.  Its value is 1, if only one CRR Owner has acquired PCRRs under the refund provision using this Resource </w:t>
            </w:r>
            <w:r w:rsidRPr="00887C6A">
              <w:rPr>
                <w:i/>
              </w:rPr>
              <w:t>r</w:t>
            </w:r>
            <w:r w:rsidRPr="00887C6A">
              <w:t>.</w:t>
            </w:r>
          </w:p>
        </w:tc>
      </w:tr>
      <w:tr w:rsidR="00212172" w:rsidRPr="00887C6A" w14:paraId="0C24563B" w14:textId="77777777" w:rsidTr="009F28D9">
        <w:trPr>
          <w:cantSplit/>
        </w:trPr>
        <w:tc>
          <w:tcPr>
            <w:tcW w:w="1231" w:type="pct"/>
          </w:tcPr>
          <w:p w14:paraId="6136F003" w14:textId="77777777" w:rsidR="00212172" w:rsidRPr="00887C6A" w:rsidRDefault="00212172" w:rsidP="009F28D9">
            <w:pPr>
              <w:pStyle w:val="TableBody"/>
            </w:pPr>
            <w:r w:rsidRPr="00887C6A">
              <w:t xml:space="preserve">OS </w:t>
            </w:r>
            <w:r w:rsidRPr="008F3BDD">
              <w:rPr>
                <w:i/>
                <w:vertAlign w:val="subscript"/>
              </w:rPr>
              <w:t>r, y</w:t>
            </w:r>
          </w:p>
        </w:tc>
        <w:tc>
          <w:tcPr>
            <w:tcW w:w="517" w:type="pct"/>
          </w:tcPr>
          <w:p w14:paraId="13A28373" w14:textId="77777777" w:rsidR="00212172" w:rsidRPr="00887C6A" w:rsidRDefault="00212172" w:rsidP="009F28D9">
            <w:pPr>
              <w:pStyle w:val="TableBody"/>
            </w:pPr>
            <w:r w:rsidRPr="00887C6A">
              <w:t>MW</w:t>
            </w:r>
          </w:p>
        </w:tc>
        <w:tc>
          <w:tcPr>
            <w:tcW w:w="3252" w:type="pct"/>
          </w:tcPr>
          <w:p w14:paraId="5C999CE1" w14:textId="77777777" w:rsidR="00212172" w:rsidRPr="00887C6A" w:rsidRDefault="00212172" w:rsidP="009F28D9">
            <w:pPr>
              <w:pStyle w:val="TableBody"/>
              <w:rPr>
                <w:i/>
                <w:iCs w:val="0"/>
              </w:rPr>
            </w:pPr>
            <w:r w:rsidRPr="00887C6A">
              <w:rPr>
                <w:i/>
              </w:rPr>
              <w:t>Output Schedule per Resource per SCED interval</w:t>
            </w:r>
            <w:r w:rsidRPr="00887C6A">
              <w:t xml:space="preserve">—The Output Schedule submitted to ERCOT for Resource </w:t>
            </w:r>
            <w:r w:rsidRPr="00887C6A">
              <w:rPr>
                <w:i/>
              </w:rPr>
              <w:t>r</w:t>
            </w:r>
            <w:r w:rsidRPr="00887C6A">
              <w:t xml:space="preserve"> for the SCED interval </w:t>
            </w:r>
            <w:r w:rsidRPr="00887C6A">
              <w:rPr>
                <w:i/>
              </w:rPr>
              <w:t>y</w:t>
            </w:r>
            <w:r w:rsidRPr="00887C6A">
              <w:t>.</w:t>
            </w:r>
          </w:p>
        </w:tc>
      </w:tr>
      <w:tr w:rsidR="00212172" w:rsidRPr="00887C6A" w14:paraId="7FE5E8EC" w14:textId="77777777" w:rsidTr="009F28D9">
        <w:trPr>
          <w:cantSplit/>
        </w:trPr>
        <w:tc>
          <w:tcPr>
            <w:tcW w:w="1231" w:type="pct"/>
          </w:tcPr>
          <w:p w14:paraId="690CDDE3" w14:textId="77777777" w:rsidR="00212172" w:rsidRPr="00887C6A" w:rsidRDefault="00212172" w:rsidP="009F28D9">
            <w:pPr>
              <w:pStyle w:val="TableBody"/>
            </w:pPr>
            <w:r w:rsidRPr="00887C6A">
              <w:t xml:space="preserve">TGFTH </w:t>
            </w:r>
            <w:r w:rsidRPr="008F3BDD">
              <w:rPr>
                <w:i/>
                <w:vertAlign w:val="subscript"/>
              </w:rPr>
              <w:t>r</w:t>
            </w:r>
          </w:p>
        </w:tc>
        <w:tc>
          <w:tcPr>
            <w:tcW w:w="517" w:type="pct"/>
          </w:tcPr>
          <w:p w14:paraId="2DA9401B" w14:textId="77777777" w:rsidR="00212172" w:rsidRPr="00887C6A" w:rsidRDefault="00212172" w:rsidP="009F28D9">
            <w:pPr>
              <w:pStyle w:val="TableBody"/>
            </w:pPr>
            <w:r w:rsidRPr="00887C6A">
              <w:t>MWh</w:t>
            </w:r>
          </w:p>
        </w:tc>
        <w:tc>
          <w:tcPr>
            <w:tcW w:w="3252" w:type="pct"/>
          </w:tcPr>
          <w:p w14:paraId="510D2233" w14:textId="77777777" w:rsidR="00212172" w:rsidRPr="00887C6A" w:rsidRDefault="00212172" w:rsidP="009F28D9">
            <w:pPr>
              <w:pStyle w:val="TableBody"/>
              <w:rPr>
                <w:i/>
              </w:rPr>
            </w:pPr>
            <w:r w:rsidRPr="00887C6A">
              <w:rPr>
                <w:i/>
              </w:rPr>
              <w:t>Telemetered Generation for the Hour per Resource per Hour</w:t>
            </w:r>
            <w:r w:rsidRPr="00887C6A">
              <w:t xml:space="preserve">—The telemetered generation of Generation Resource </w:t>
            </w:r>
            <w:r w:rsidRPr="00887C6A">
              <w:rPr>
                <w:i/>
              </w:rPr>
              <w:t>r</w:t>
            </w:r>
            <w:r w:rsidRPr="00887C6A">
              <w:t>, for the hour.</w:t>
            </w:r>
          </w:p>
        </w:tc>
      </w:tr>
      <w:tr w:rsidR="00212172" w:rsidRPr="00887C6A" w14:paraId="36E81BE1" w14:textId="77777777" w:rsidTr="009F28D9">
        <w:trPr>
          <w:cantSplit/>
        </w:trPr>
        <w:tc>
          <w:tcPr>
            <w:tcW w:w="1231" w:type="pct"/>
          </w:tcPr>
          <w:p w14:paraId="3225A33E" w14:textId="77777777" w:rsidR="00212172" w:rsidRPr="00887C6A" w:rsidRDefault="00212172" w:rsidP="009F28D9">
            <w:pPr>
              <w:pStyle w:val="TableBody"/>
            </w:pPr>
            <w:r w:rsidRPr="00887C6A">
              <w:t xml:space="preserve">OBLRF </w:t>
            </w:r>
            <w:r w:rsidRPr="008F3BDD">
              <w:rPr>
                <w:i/>
                <w:vertAlign w:val="subscript"/>
              </w:rPr>
              <w:t>o, r, (j, k)</w:t>
            </w:r>
          </w:p>
        </w:tc>
        <w:tc>
          <w:tcPr>
            <w:tcW w:w="517" w:type="pct"/>
          </w:tcPr>
          <w:p w14:paraId="68F43E96" w14:textId="77777777" w:rsidR="00212172" w:rsidRPr="00887C6A" w:rsidRDefault="00212172" w:rsidP="009F28D9">
            <w:pPr>
              <w:pStyle w:val="TableBody"/>
            </w:pPr>
            <w:r w:rsidRPr="00887C6A">
              <w:t>none</w:t>
            </w:r>
          </w:p>
        </w:tc>
        <w:tc>
          <w:tcPr>
            <w:tcW w:w="3252" w:type="pct"/>
          </w:tcPr>
          <w:p w14:paraId="7D12021D" w14:textId="77777777" w:rsidR="00212172" w:rsidRPr="00887C6A" w:rsidRDefault="00212172" w:rsidP="009F28D9">
            <w:pPr>
              <w:pStyle w:val="TableBody"/>
              <w:rPr>
                <w:i/>
                <w:iCs w:val="0"/>
              </w:rPr>
            </w:pPr>
            <w:r w:rsidRPr="00887C6A">
              <w:rPr>
                <w:i/>
              </w:rPr>
              <w:t>Obligation with Refund Factor per CRR Owner per Resource</w:t>
            </w:r>
            <w:r w:rsidRPr="00887C6A">
              <w:t xml:space="preserve">—The ratio of CRR Owner </w:t>
            </w:r>
            <w:r w:rsidRPr="00887C6A">
              <w:rPr>
                <w:i/>
              </w:rPr>
              <w:t>o</w:t>
            </w:r>
            <w:r w:rsidRPr="00887C6A">
              <w:t xml:space="preserve">’s Resource </w:t>
            </w:r>
            <w:r w:rsidRPr="00887C6A">
              <w:rPr>
                <w:i/>
              </w:rPr>
              <w:t>r</w:t>
            </w:r>
            <w:r w:rsidRPr="00887C6A">
              <w:t>’s capacity allocated to the PTP Obligations with Refund with the source</w:t>
            </w:r>
            <w:r w:rsidRPr="00887C6A">
              <w:rPr>
                <w:i/>
              </w:rPr>
              <w:t xml:space="preserve"> j</w:t>
            </w:r>
            <w:r w:rsidRPr="00887C6A">
              <w:t xml:space="preserve"> and sink </w:t>
            </w:r>
            <w:r w:rsidRPr="00887C6A">
              <w:rPr>
                <w:i/>
              </w:rPr>
              <w:t>k</w:t>
            </w:r>
            <w:r w:rsidRPr="00887C6A">
              <w:t xml:space="preserve"> to the same CRR Owner’s total capacity for the Resource </w:t>
            </w:r>
            <w:r w:rsidRPr="00887C6A">
              <w:rPr>
                <w:i/>
              </w:rPr>
              <w:t xml:space="preserve">r </w:t>
            </w:r>
            <w:r w:rsidRPr="00887C6A">
              <w:t xml:space="preserve">nominated for all the PCRRs under the refund provision with the same source </w:t>
            </w:r>
            <w:r w:rsidRPr="00887C6A">
              <w:rPr>
                <w:i/>
              </w:rPr>
              <w:t>j</w:t>
            </w:r>
            <w:r w:rsidRPr="00887C6A">
              <w:t>.</w:t>
            </w:r>
          </w:p>
        </w:tc>
      </w:tr>
      <w:tr w:rsidR="00212172" w:rsidRPr="00887C6A" w14:paraId="6D68A4B7" w14:textId="77777777" w:rsidTr="009F28D9">
        <w:trPr>
          <w:cantSplit/>
        </w:trPr>
        <w:tc>
          <w:tcPr>
            <w:tcW w:w="1231" w:type="pct"/>
          </w:tcPr>
          <w:p w14:paraId="01825EA2" w14:textId="77777777" w:rsidR="00212172" w:rsidRPr="00887C6A" w:rsidRDefault="00212172" w:rsidP="009F28D9">
            <w:pPr>
              <w:pStyle w:val="TableBody"/>
              <w:rPr>
                <w:bCs/>
              </w:rPr>
            </w:pPr>
            <w:r w:rsidRPr="00887C6A">
              <w:t xml:space="preserve">TLMP </w:t>
            </w:r>
            <w:r w:rsidRPr="00887C6A">
              <w:rPr>
                <w:vertAlign w:val="subscript"/>
              </w:rPr>
              <w:t>y</w:t>
            </w:r>
          </w:p>
        </w:tc>
        <w:tc>
          <w:tcPr>
            <w:tcW w:w="517" w:type="pct"/>
          </w:tcPr>
          <w:p w14:paraId="017522CE" w14:textId="77777777" w:rsidR="00212172" w:rsidRPr="00887C6A" w:rsidRDefault="00212172" w:rsidP="009F28D9">
            <w:pPr>
              <w:pStyle w:val="TableBody"/>
              <w:rPr>
                <w:iCs w:val="0"/>
              </w:rPr>
            </w:pPr>
            <w:r w:rsidRPr="00887C6A">
              <w:t>second</w:t>
            </w:r>
          </w:p>
        </w:tc>
        <w:tc>
          <w:tcPr>
            <w:tcW w:w="3252" w:type="pct"/>
          </w:tcPr>
          <w:p w14:paraId="05C4E3ED" w14:textId="77777777" w:rsidR="00212172" w:rsidRPr="00887C6A" w:rsidRDefault="00212172" w:rsidP="009F28D9">
            <w:pPr>
              <w:pStyle w:val="TableBody"/>
              <w:rPr>
                <w:bCs/>
              </w:rPr>
            </w:pPr>
            <w:r w:rsidRPr="00887C6A">
              <w:rPr>
                <w:i/>
                <w:iCs w:val="0"/>
              </w:rPr>
              <w:t>Duration of SCED interval per interval</w:t>
            </w:r>
            <w:r w:rsidRPr="00887C6A">
              <w:t xml:space="preserve">—The duration of the portion of the SCED interval </w:t>
            </w:r>
            <w:r w:rsidRPr="00887C6A">
              <w:rPr>
                <w:i/>
                <w:iCs w:val="0"/>
              </w:rPr>
              <w:t>y</w:t>
            </w:r>
            <w:r w:rsidRPr="00887C6A">
              <w:rPr>
                <w:iCs w:val="0"/>
              </w:rPr>
              <w:t xml:space="preserve"> within the hour</w:t>
            </w:r>
            <w:r w:rsidRPr="00887C6A">
              <w:t>.</w:t>
            </w:r>
          </w:p>
        </w:tc>
      </w:tr>
      <w:tr w:rsidR="00212172" w:rsidRPr="00887C6A" w14:paraId="49AC5144" w14:textId="77777777" w:rsidTr="009F28D9">
        <w:trPr>
          <w:cantSplit/>
        </w:trPr>
        <w:tc>
          <w:tcPr>
            <w:tcW w:w="1231" w:type="pct"/>
          </w:tcPr>
          <w:p w14:paraId="6283F916" w14:textId="77777777" w:rsidR="00212172" w:rsidRPr="008F3BDD" w:rsidRDefault="00212172" w:rsidP="009F28D9">
            <w:pPr>
              <w:pStyle w:val="TableBody"/>
              <w:rPr>
                <w:i/>
              </w:rPr>
            </w:pPr>
            <w:r w:rsidRPr="008F3BDD">
              <w:rPr>
                <w:i/>
              </w:rPr>
              <w:t>o</w:t>
            </w:r>
          </w:p>
        </w:tc>
        <w:tc>
          <w:tcPr>
            <w:tcW w:w="517" w:type="pct"/>
          </w:tcPr>
          <w:p w14:paraId="7BF7A46B" w14:textId="77777777" w:rsidR="00212172" w:rsidRPr="00887C6A" w:rsidRDefault="00212172" w:rsidP="009F28D9">
            <w:pPr>
              <w:pStyle w:val="TableBody"/>
            </w:pPr>
            <w:r w:rsidRPr="00887C6A">
              <w:t>none</w:t>
            </w:r>
          </w:p>
        </w:tc>
        <w:tc>
          <w:tcPr>
            <w:tcW w:w="3252" w:type="pct"/>
          </w:tcPr>
          <w:p w14:paraId="666B9E7F" w14:textId="77777777" w:rsidR="00212172" w:rsidRPr="00887C6A" w:rsidRDefault="00212172" w:rsidP="009F28D9">
            <w:pPr>
              <w:pStyle w:val="TableBody"/>
            </w:pPr>
            <w:r w:rsidRPr="00887C6A">
              <w:t>A CRR Owner.</w:t>
            </w:r>
          </w:p>
        </w:tc>
      </w:tr>
      <w:tr w:rsidR="00212172" w:rsidRPr="00887C6A" w14:paraId="391BD96D" w14:textId="77777777" w:rsidTr="009F28D9">
        <w:trPr>
          <w:cantSplit/>
        </w:trPr>
        <w:tc>
          <w:tcPr>
            <w:tcW w:w="1231" w:type="pct"/>
          </w:tcPr>
          <w:p w14:paraId="72B68374" w14:textId="77777777" w:rsidR="00212172" w:rsidRPr="008F3BDD" w:rsidRDefault="00212172" w:rsidP="009F28D9">
            <w:pPr>
              <w:pStyle w:val="TableBody"/>
              <w:rPr>
                <w:bCs/>
                <w:i/>
              </w:rPr>
            </w:pPr>
            <w:r w:rsidRPr="008F3BDD">
              <w:rPr>
                <w:i/>
              </w:rPr>
              <w:t>y</w:t>
            </w:r>
          </w:p>
        </w:tc>
        <w:tc>
          <w:tcPr>
            <w:tcW w:w="517" w:type="pct"/>
          </w:tcPr>
          <w:p w14:paraId="5EDDEC9B" w14:textId="77777777" w:rsidR="00212172" w:rsidRPr="00887C6A" w:rsidRDefault="00212172" w:rsidP="009F28D9">
            <w:pPr>
              <w:pStyle w:val="TableBody"/>
            </w:pPr>
            <w:r w:rsidRPr="00887C6A">
              <w:t>none</w:t>
            </w:r>
          </w:p>
        </w:tc>
        <w:tc>
          <w:tcPr>
            <w:tcW w:w="3252" w:type="pct"/>
          </w:tcPr>
          <w:p w14:paraId="02CACCB4" w14:textId="77777777" w:rsidR="00212172" w:rsidRPr="00887C6A" w:rsidRDefault="00212172" w:rsidP="009F28D9">
            <w:pPr>
              <w:pStyle w:val="TableBody"/>
              <w:rPr>
                <w:bCs/>
              </w:rPr>
            </w:pPr>
            <w:r w:rsidRPr="00887C6A">
              <w:t xml:space="preserve">A SCED interval in the hour. </w:t>
            </w:r>
          </w:p>
        </w:tc>
      </w:tr>
      <w:tr w:rsidR="00212172" w:rsidRPr="00887C6A" w14:paraId="3FE266CB" w14:textId="77777777" w:rsidTr="009F28D9">
        <w:trPr>
          <w:cantSplit/>
        </w:trPr>
        <w:tc>
          <w:tcPr>
            <w:tcW w:w="1231" w:type="pct"/>
          </w:tcPr>
          <w:p w14:paraId="7C7101BD" w14:textId="77777777" w:rsidR="00212172" w:rsidRPr="008F3BDD" w:rsidRDefault="00212172" w:rsidP="009F28D9">
            <w:pPr>
              <w:pStyle w:val="TableBody"/>
              <w:rPr>
                <w:bCs/>
                <w:i/>
              </w:rPr>
            </w:pPr>
            <w:r w:rsidRPr="008F3BDD">
              <w:rPr>
                <w:i/>
              </w:rPr>
              <w:lastRenderedPageBreak/>
              <w:t>r</w:t>
            </w:r>
          </w:p>
        </w:tc>
        <w:tc>
          <w:tcPr>
            <w:tcW w:w="517" w:type="pct"/>
          </w:tcPr>
          <w:p w14:paraId="165CAA05" w14:textId="77777777" w:rsidR="00212172" w:rsidRPr="00887C6A" w:rsidRDefault="00212172" w:rsidP="009F28D9">
            <w:pPr>
              <w:pStyle w:val="TableBody"/>
            </w:pPr>
            <w:r w:rsidRPr="00887C6A">
              <w:t>none</w:t>
            </w:r>
          </w:p>
        </w:tc>
        <w:tc>
          <w:tcPr>
            <w:tcW w:w="3252" w:type="pct"/>
          </w:tcPr>
          <w:p w14:paraId="7BF34D1E" w14:textId="77777777" w:rsidR="00212172" w:rsidRPr="00887C6A" w:rsidRDefault="00212172" w:rsidP="009F28D9">
            <w:pPr>
              <w:pStyle w:val="TableBody"/>
              <w:rPr>
                <w:bCs/>
              </w:rPr>
            </w:pPr>
            <w:r w:rsidRPr="00887C6A">
              <w:t xml:space="preserve">A Resource. </w:t>
            </w:r>
          </w:p>
        </w:tc>
      </w:tr>
      <w:tr w:rsidR="00212172" w:rsidRPr="00887C6A" w14:paraId="6BAE3B6D" w14:textId="77777777" w:rsidTr="009F28D9">
        <w:trPr>
          <w:cantSplit/>
        </w:trPr>
        <w:tc>
          <w:tcPr>
            <w:tcW w:w="1231" w:type="pct"/>
          </w:tcPr>
          <w:p w14:paraId="6B8E4CFD" w14:textId="77777777" w:rsidR="00212172" w:rsidRPr="008F3BDD" w:rsidRDefault="00212172" w:rsidP="009F28D9">
            <w:pPr>
              <w:pStyle w:val="TableBody"/>
              <w:rPr>
                <w:i/>
              </w:rPr>
            </w:pPr>
            <w:r w:rsidRPr="008F3BDD">
              <w:rPr>
                <w:i/>
              </w:rPr>
              <w:t>j</w:t>
            </w:r>
          </w:p>
        </w:tc>
        <w:tc>
          <w:tcPr>
            <w:tcW w:w="517" w:type="pct"/>
          </w:tcPr>
          <w:p w14:paraId="4D2C7E8B" w14:textId="77777777" w:rsidR="00212172" w:rsidRPr="00887C6A" w:rsidRDefault="00212172" w:rsidP="009F28D9">
            <w:pPr>
              <w:pStyle w:val="TableBody"/>
            </w:pPr>
            <w:r w:rsidRPr="00887C6A">
              <w:t>none</w:t>
            </w:r>
          </w:p>
        </w:tc>
        <w:tc>
          <w:tcPr>
            <w:tcW w:w="3252" w:type="pct"/>
          </w:tcPr>
          <w:p w14:paraId="3EFF856B" w14:textId="77777777" w:rsidR="00212172" w:rsidRPr="00887C6A" w:rsidRDefault="00212172" w:rsidP="009F28D9">
            <w:pPr>
              <w:pStyle w:val="TableBody"/>
            </w:pPr>
            <w:r w:rsidRPr="00887C6A">
              <w:t>A source Settlement Point.</w:t>
            </w:r>
          </w:p>
        </w:tc>
      </w:tr>
      <w:tr w:rsidR="00212172" w:rsidRPr="00887C6A" w14:paraId="1B17D12F" w14:textId="77777777" w:rsidTr="009F28D9">
        <w:trPr>
          <w:cantSplit/>
        </w:trPr>
        <w:tc>
          <w:tcPr>
            <w:tcW w:w="1231" w:type="pct"/>
          </w:tcPr>
          <w:p w14:paraId="162AB179" w14:textId="77777777" w:rsidR="00212172" w:rsidRPr="008F3BDD" w:rsidRDefault="00212172" w:rsidP="009F28D9">
            <w:pPr>
              <w:pStyle w:val="TableBody"/>
              <w:rPr>
                <w:i/>
              </w:rPr>
            </w:pPr>
            <w:r w:rsidRPr="008F3BDD">
              <w:rPr>
                <w:i/>
              </w:rPr>
              <w:t>k</w:t>
            </w:r>
          </w:p>
        </w:tc>
        <w:tc>
          <w:tcPr>
            <w:tcW w:w="517" w:type="pct"/>
          </w:tcPr>
          <w:p w14:paraId="7EE71F95" w14:textId="77777777" w:rsidR="00212172" w:rsidRPr="00887C6A" w:rsidRDefault="00212172" w:rsidP="009F28D9">
            <w:pPr>
              <w:pStyle w:val="TableBody"/>
            </w:pPr>
            <w:r w:rsidRPr="00887C6A">
              <w:t>none</w:t>
            </w:r>
          </w:p>
        </w:tc>
        <w:tc>
          <w:tcPr>
            <w:tcW w:w="3252" w:type="pct"/>
          </w:tcPr>
          <w:p w14:paraId="03B392EA" w14:textId="77777777" w:rsidR="00212172" w:rsidRPr="00887C6A" w:rsidRDefault="00212172" w:rsidP="009F28D9">
            <w:pPr>
              <w:pStyle w:val="TableBody"/>
            </w:pPr>
            <w:r w:rsidRPr="00887C6A">
              <w:t>A sink Settlement Point.</w:t>
            </w:r>
          </w:p>
        </w:tc>
      </w:tr>
    </w:tbl>
    <w:p w14:paraId="7BC0B80F" w14:textId="77777777" w:rsidR="00212172" w:rsidRPr="00887C6A" w:rsidRDefault="00212172" w:rsidP="00212172"/>
    <w:p w14:paraId="2B621C4C" w14:textId="77777777" w:rsidR="00212172" w:rsidRPr="00887C6A" w:rsidRDefault="00212172" w:rsidP="00212172">
      <w:pPr>
        <w:pStyle w:val="BodyTextNumbered"/>
      </w:pPr>
      <w:r w:rsidRPr="00887C6A">
        <w:t>(2)</w:t>
      </w:r>
      <w:r w:rsidRPr="00887C6A">
        <w:tab/>
        <w:t xml:space="preserve">If ERCOT is unable to execute the DAM, the net total payment or charge to each CRR Owner for the Operating Hour of all its PTP Obligations with Refund settled in Real-Time is calculated as follows: </w:t>
      </w:r>
    </w:p>
    <w:p w14:paraId="6DE46B65" w14:textId="77777777" w:rsidR="00212172" w:rsidRPr="00887C6A" w:rsidRDefault="00212172" w:rsidP="00440158">
      <w:pPr>
        <w:pStyle w:val="Formula"/>
        <w:rPr>
          <w:lang w:val="pt-BR"/>
        </w:rPr>
      </w:pPr>
      <w:r w:rsidRPr="00887C6A">
        <w:rPr>
          <w:lang w:val="pt-BR"/>
        </w:rPr>
        <w:t xml:space="preserve">NDRTOBLRAMTOTOT </w:t>
      </w:r>
      <w:r w:rsidRPr="00887C6A">
        <w:rPr>
          <w:i/>
          <w:vertAlign w:val="subscript"/>
          <w:lang w:val="pt-BR"/>
        </w:rPr>
        <w:t>o</w:t>
      </w:r>
      <w:r w:rsidRPr="00887C6A">
        <w:rPr>
          <w:lang w:val="pt-BR"/>
        </w:rPr>
        <w:tab/>
        <w:t xml:space="preserve">= </w:t>
      </w:r>
      <w:r w:rsidRPr="00887C6A">
        <w:rPr>
          <w:position w:val="-22"/>
        </w:rPr>
        <w:object w:dxaOrig="220" w:dyaOrig="460" w14:anchorId="390FB6F0">
          <v:shape id="_x0000_i1120" type="#_x0000_t75" style="width:11.25pt;height:23.25pt" o:ole="">
            <v:imagedata r:id="rId82" o:title=""/>
          </v:shape>
          <o:OLEObject Type="Embed" ProgID="Equation.3" ShapeID="_x0000_i1120" DrawAspect="Content" ObjectID="_1736579884" r:id="rId132"/>
        </w:object>
      </w:r>
      <w:r w:rsidRPr="00887C6A">
        <w:rPr>
          <w:position w:val="-20"/>
        </w:rPr>
        <w:object w:dxaOrig="220" w:dyaOrig="440" w14:anchorId="2AE9DFD1">
          <v:shape id="_x0000_i1121" type="#_x0000_t75" style="width:11.25pt;height:21.75pt" o:ole="">
            <v:imagedata r:id="rId84" o:title=""/>
          </v:shape>
          <o:OLEObject Type="Embed" ProgID="Equation.3" ShapeID="_x0000_i1121" DrawAspect="Content" ObjectID="_1736579885" r:id="rId133"/>
        </w:object>
      </w:r>
      <w:r w:rsidRPr="00887C6A">
        <w:rPr>
          <w:lang w:val="pt-BR"/>
        </w:rPr>
        <w:t xml:space="preserve"> NDRTOBLRAMT </w:t>
      </w:r>
      <w:r w:rsidRPr="00887C6A">
        <w:rPr>
          <w:i/>
          <w:vertAlign w:val="subscript"/>
          <w:lang w:val="pt-BR"/>
        </w:rPr>
        <w:t>o, (j, k)</w:t>
      </w:r>
    </w:p>
    <w:p w14:paraId="6EF8EF16" w14:textId="77777777" w:rsidR="00212172" w:rsidRPr="00887C6A" w:rsidRDefault="00212172" w:rsidP="00212172">
      <w:r w:rsidRPr="00887C6A">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30"/>
        <w:gridCol w:w="6498"/>
      </w:tblGrid>
      <w:tr w:rsidR="00212172" w:rsidRPr="00887C6A" w14:paraId="7F153DED" w14:textId="77777777" w:rsidTr="009F28D9">
        <w:trPr>
          <w:cantSplit/>
          <w:tblHeader/>
        </w:trPr>
        <w:tc>
          <w:tcPr>
            <w:tcW w:w="1278" w:type="pct"/>
          </w:tcPr>
          <w:p w14:paraId="5EF90053" w14:textId="77777777" w:rsidR="00212172" w:rsidRPr="00887C6A" w:rsidRDefault="00212172" w:rsidP="009F28D9">
            <w:pPr>
              <w:pStyle w:val="TableHead"/>
            </w:pPr>
            <w:r w:rsidRPr="00887C6A">
              <w:t>Variable</w:t>
            </w:r>
          </w:p>
        </w:tc>
        <w:tc>
          <w:tcPr>
            <w:tcW w:w="329" w:type="pct"/>
          </w:tcPr>
          <w:p w14:paraId="118E4832" w14:textId="77777777" w:rsidR="00212172" w:rsidRPr="00887C6A" w:rsidRDefault="00212172" w:rsidP="009F28D9">
            <w:pPr>
              <w:pStyle w:val="TableHead"/>
            </w:pPr>
            <w:r w:rsidRPr="00887C6A">
              <w:t>Unit</w:t>
            </w:r>
          </w:p>
        </w:tc>
        <w:tc>
          <w:tcPr>
            <w:tcW w:w="3393" w:type="pct"/>
          </w:tcPr>
          <w:p w14:paraId="1A746A0D" w14:textId="77777777" w:rsidR="00212172" w:rsidRPr="00887C6A" w:rsidRDefault="00212172" w:rsidP="009F28D9">
            <w:pPr>
              <w:pStyle w:val="TableHead"/>
            </w:pPr>
            <w:r w:rsidRPr="00887C6A">
              <w:t>Definition</w:t>
            </w:r>
          </w:p>
        </w:tc>
      </w:tr>
      <w:tr w:rsidR="00212172" w:rsidRPr="00887C6A" w14:paraId="4DDD7E37" w14:textId="77777777" w:rsidTr="009F28D9">
        <w:tc>
          <w:tcPr>
            <w:tcW w:w="1278" w:type="pct"/>
          </w:tcPr>
          <w:p w14:paraId="6CF598B1" w14:textId="77777777" w:rsidR="00212172" w:rsidRPr="00887C6A" w:rsidRDefault="00212172" w:rsidP="009F28D9">
            <w:pPr>
              <w:pStyle w:val="TableBody"/>
            </w:pPr>
            <w:r w:rsidRPr="00887C6A">
              <w:t xml:space="preserve">NDRTOBLRAMTOTOT </w:t>
            </w:r>
            <w:r w:rsidRPr="008F3BDD">
              <w:rPr>
                <w:i/>
                <w:vertAlign w:val="subscript"/>
              </w:rPr>
              <w:t>o</w:t>
            </w:r>
          </w:p>
        </w:tc>
        <w:tc>
          <w:tcPr>
            <w:tcW w:w="329" w:type="pct"/>
          </w:tcPr>
          <w:p w14:paraId="24EFB836" w14:textId="77777777" w:rsidR="00212172" w:rsidRPr="00887C6A" w:rsidRDefault="00212172" w:rsidP="009F28D9">
            <w:pPr>
              <w:pStyle w:val="TableBody"/>
            </w:pPr>
            <w:r w:rsidRPr="00887C6A">
              <w:t>$</w:t>
            </w:r>
          </w:p>
        </w:tc>
        <w:tc>
          <w:tcPr>
            <w:tcW w:w="3393" w:type="pct"/>
          </w:tcPr>
          <w:p w14:paraId="1B7AB77A" w14:textId="77777777" w:rsidR="00212172" w:rsidRPr="00887C6A" w:rsidRDefault="00212172" w:rsidP="009F28D9">
            <w:pPr>
              <w:pStyle w:val="TableBody"/>
            </w:pPr>
            <w:r w:rsidRPr="00887C6A">
              <w:rPr>
                <w:i/>
              </w:rPr>
              <w:t>No DAM Real-Time Obligation with Refund Amount Owner Total per CRR Owner</w:t>
            </w:r>
            <w:r w:rsidRPr="00887C6A">
              <w:t xml:space="preserve">—The net total payment or charge to CRR Owner </w:t>
            </w:r>
            <w:r w:rsidRPr="00887C6A">
              <w:rPr>
                <w:i/>
              </w:rPr>
              <w:t>o</w:t>
            </w:r>
            <w:r w:rsidRPr="00887C6A">
              <w:t xml:space="preserve"> for all its PTP Obligations with Refund settled in Real-Time, when ERCOT is unable to execute the DAM, for the hour.</w:t>
            </w:r>
          </w:p>
        </w:tc>
      </w:tr>
      <w:tr w:rsidR="00212172" w:rsidRPr="00887C6A" w14:paraId="3CA1A8C7" w14:textId="77777777" w:rsidTr="009F28D9">
        <w:tc>
          <w:tcPr>
            <w:tcW w:w="1278" w:type="pct"/>
          </w:tcPr>
          <w:p w14:paraId="453FD4FA" w14:textId="77777777" w:rsidR="00212172" w:rsidRPr="00887C6A" w:rsidRDefault="00212172" w:rsidP="009F28D9">
            <w:pPr>
              <w:pStyle w:val="TableBody"/>
            </w:pPr>
            <w:r w:rsidRPr="00887C6A">
              <w:t xml:space="preserve">NDRTOBLRAMT </w:t>
            </w:r>
            <w:r w:rsidRPr="008F3BDD">
              <w:rPr>
                <w:i/>
                <w:vertAlign w:val="subscript"/>
              </w:rPr>
              <w:t>o, (j, k)</w:t>
            </w:r>
          </w:p>
        </w:tc>
        <w:tc>
          <w:tcPr>
            <w:tcW w:w="329" w:type="pct"/>
          </w:tcPr>
          <w:p w14:paraId="3CDA6239" w14:textId="77777777" w:rsidR="00212172" w:rsidRPr="00887C6A" w:rsidRDefault="00212172" w:rsidP="009F28D9">
            <w:pPr>
              <w:pStyle w:val="TableBody"/>
            </w:pPr>
            <w:r w:rsidRPr="00887C6A">
              <w:rPr>
                <w:bCs/>
              </w:rPr>
              <w:t>$</w:t>
            </w:r>
          </w:p>
        </w:tc>
        <w:tc>
          <w:tcPr>
            <w:tcW w:w="3393" w:type="pct"/>
          </w:tcPr>
          <w:p w14:paraId="20F6F1A9" w14:textId="77777777" w:rsidR="00212172" w:rsidRPr="00887C6A" w:rsidRDefault="00212172" w:rsidP="009F28D9">
            <w:pPr>
              <w:pStyle w:val="TableBody"/>
            </w:pPr>
            <w:r w:rsidRPr="00887C6A">
              <w:rPr>
                <w:bCs/>
                <w:i/>
              </w:rPr>
              <w:t>No DAM Real-Time Obligation with Refund Amount per CRR Owner per pair of source and sink</w:t>
            </w:r>
            <w:r w:rsidRPr="00887C6A">
              <w:rPr>
                <w:bCs/>
              </w:rPr>
              <w:sym w:font="Symbol" w:char="F0BE"/>
            </w:r>
            <w:r w:rsidRPr="00887C6A">
              <w:rPr>
                <w:bCs/>
              </w:rPr>
              <w:t xml:space="preserve">The payment to CRR Owner </w:t>
            </w:r>
            <w:r w:rsidRPr="00887C6A">
              <w:rPr>
                <w:bCs/>
                <w:i/>
              </w:rPr>
              <w:t>o</w:t>
            </w:r>
            <w:r w:rsidRPr="00887C6A">
              <w:rPr>
                <w:bCs/>
              </w:rPr>
              <w:t xml:space="preserve"> for the PTP Obligation with Refund with the source </w:t>
            </w:r>
            <w:r w:rsidRPr="00887C6A">
              <w:rPr>
                <w:bCs/>
                <w:i/>
              </w:rPr>
              <w:t>j</w:t>
            </w:r>
            <w:r w:rsidRPr="00887C6A">
              <w:rPr>
                <w:bCs/>
              </w:rPr>
              <w:t xml:space="preserve"> and the sink </w:t>
            </w:r>
            <w:r w:rsidRPr="00887C6A">
              <w:rPr>
                <w:bCs/>
                <w:i/>
              </w:rPr>
              <w:t>k</w:t>
            </w:r>
            <w:r w:rsidRPr="00887C6A">
              <w:rPr>
                <w:bCs/>
              </w:rPr>
              <w:t xml:space="preserve">, settled in Real-Time, when ERCOT is unable to execute the DAM, for the </w:t>
            </w:r>
            <w:r w:rsidRPr="00887C6A">
              <w:t>hour</w:t>
            </w:r>
            <w:r w:rsidRPr="00887C6A">
              <w:rPr>
                <w:bCs/>
              </w:rPr>
              <w:t>.</w:t>
            </w:r>
          </w:p>
        </w:tc>
      </w:tr>
      <w:tr w:rsidR="00212172" w:rsidRPr="00887C6A" w14:paraId="2F6778B5" w14:textId="77777777" w:rsidTr="009F28D9">
        <w:trPr>
          <w:cantSplit/>
        </w:trPr>
        <w:tc>
          <w:tcPr>
            <w:tcW w:w="1278" w:type="pct"/>
            <w:tcBorders>
              <w:top w:val="single" w:sz="4" w:space="0" w:color="auto"/>
              <w:left w:val="single" w:sz="4" w:space="0" w:color="auto"/>
              <w:bottom w:val="single" w:sz="4" w:space="0" w:color="auto"/>
              <w:right w:val="single" w:sz="4" w:space="0" w:color="auto"/>
            </w:tcBorders>
          </w:tcPr>
          <w:p w14:paraId="20D49F9B" w14:textId="77777777" w:rsidR="00212172" w:rsidRPr="008F3BDD" w:rsidRDefault="00212172" w:rsidP="009F28D9">
            <w:pPr>
              <w:pStyle w:val="TableBody"/>
              <w:rPr>
                <w:i/>
              </w:rPr>
            </w:pPr>
            <w:r w:rsidRPr="008F3BDD">
              <w:rPr>
                <w:i/>
              </w:rPr>
              <w:t>o</w:t>
            </w:r>
          </w:p>
        </w:tc>
        <w:tc>
          <w:tcPr>
            <w:tcW w:w="329" w:type="pct"/>
            <w:tcBorders>
              <w:top w:val="single" w:sz="4" w:space="0" w:color="auto"/>
              <w:left w:val="single" w:sz="4" w:space="0" w:color="auto"/>
              <w:bottom w:val="single" w:sz="4" w:space="0" w:color="auto"/>
              <w:right w:val="single" w:sz="4" w:space="0" w:color="auto"/>
            </w:tcBorders>
          </w:tcPr>
          <w:p w14:paraId="17FBB176" w14:textId="77777777" w:rsidR="00212172" w:rsidRPr="00887C6A" w:rsidRDefault="00212172" w:rsidP="009F28D9">
            <w:pPr>
              <w:pStyle w:val="TableBody"/>
            </w:pPr>
            <w:r w:rsidRPr="00887C6A">
              <w:t>none</w:t>
            </w:r>
          </w:p>
        </w:tc>
        <w:tc>
          <w:tcPr>
            <w:tcW w:w="3393" w:type="pct"/>
            <w:tcBorders>
              <w:top w:val="single" w:sz="4" w:space="0" w:color="auto"/>
              <w:left w:val="single" w:sz="4" w:space="0" w:color="auto"/>
              <w:bottom w:val="single" w:sz="4" w:space="0" w:color="auto"/>
              <w:right w:val="single" w:sz="4" w:space="0" w:color="auto"/>
            </w:tcBorders>
          </w:tcPr>
          <w:p w14:paraId="2DD3BF87" w14:textId="77777777" w:rsidR="00212172" w:rsidRPr="00887C6A" w:rsidRDefault="00212172" w:rsidP="009F28D9">
            <w:pPr>
              <w:pStyle w:val="TableBody"/>
            </w:pPr>
            <w:r w:rsidRPr="00887C6A">
              <w:t>A CRR Owner.</w:t>
            </w:r>
          </w:p>
        </w:tc>
      </w:tr>
      <w:tr w:rsidR="00212172" w:rsidRPr="00887C6A" w14:paraId="5B325D43" w14:textId="77777777" w:rsidTr="009F28D9">
        <w:trPr>
          <w:cantSplit/>
        </w:trPr>
        <w:tc>
          <w:tcPr>
            <w:tcW w:w="1278" w:type="pct"/>
            <w:tcBorders>
              <w:top w:val="single" w:sz="4" w:space="0" w:color="auto"/>
              <w:left w:val="single" w:sz="4" w:space="0" w:color="auto"/>
              <w:bottom w:val="single" w:sz="4" w:space="0" w:color="auto"/>
              <w:right w:val="single" w:sz="4" w:space="0" w:color="auto"/>
            </w:tcBorders>
          </w:tcPr>
          <w:p w14:paraId="2F8E895A" w14:textId="77777777" w:rsidR="00212172" w:rsidRPr="008F3BDD" w:rsidRDefault="00212172" w:rsidP="009F28D9">
            <w:pPr>
              <w:pStyle w:val="TableBody"/>
              <w:rPr>
                <w:i/>
              </w:rPr>
            </w:pPr>
            <w:r w:rsidRPr="008F3BDD">
              <w:rPr>
                <w:i/>
              </w:rPr>
              <w:t>j</w:t>
            </w:r>
          </w:p>
        </w:tc>
        <w:tc>
          <w:tcPr>
            <w:tcW w:w="329" w:type="pct"/>
            <w:tcBorders>
              <w:top w:val="single" w:sz="4" w:space="0" w:color="auto"/>
              <w:left w:val="single" w:sz="4" w:space="0" w:color="auto"/>
              <w:bottom w:val="single" w:sz="4" w:space="0" w:color="auto"/>
              <w:right w:val="single" w:sz="4" w:space="0" w:color="auto"/>
            </w:tcBorders>
          </w:tcPr>
          <w:p w14:paraId="0A38141F" w14:textId="77777777" w:rsidR="00212172" w:rsidRPr="00887C6A" w:rsidRDefault="00212172" w:rsidP="009F28D9">
            <w:pPr>
              <w:pStyle w:val="TableBody"/>
            </w:pPr>
            <w:r w:rsidRPr="00887C6A">
              <w:t>none</w:t>
            </w:r>
          </w:p>
        </w:tc>
        <w:tc>
          <w:tcPr>
            <w:tcW w:w="3393" w:type="pct"/>
            <w:tcBorders>
              <w:top w:val="single" w:sz="4" w:space="0" w:color="auto"/>
              <w:left w:val="single" w:sz="4" w:space="0" w:color="auto"/>
              <w:bottom w:val="single" w:sz="4" w:space="0" w:color="auto"/>
              <w:right w:val="single" w:sz="4" w:space="0" w:color="auto"/>
            </w:tcBorders>
          </w:tcPr>
          <w:p w14:paraId="2468953F" w14:textId="77777777" w:rsidR="00212172" w:rsidRPr="00887C6A" w:rsidRDefault="00212172" w:rsidP="009F28D9">
            <w:pPr>
              <w:pStyle w:val="TableBody"/>
            </w:pPr>
            <w:r w:rsidRPr="00887C6A">
              <w:t>A source Settlement Point.</w:t>
            </w:r>
          </w:p>
        </w:tc>
      </w:tr>
      <w:tr w:rsidR="00212172" w:rsidRPr="00887C6A" w14:paraId="22D3B956" w14:textId="77777777" w:rsidTr="009F28D9">
        <w:trPr>
          <w:cantSplit/>
        </w:trPr>
        <w:tc>
          <w:tcPr>
            <w:tcW w:w="1278" w:type="pct"/>
            <w:tcBorders>
              <w:top w:val="single" w:sz="4" w:space="0" w:color="auto"/>
              <w:left w:val="single" w:sz="4" w:space="0" w:color="auto"/>
              <w:bottom w:val="single" w:sz="4" w:space="0" w:color="auto"/>
              <w:right w:val="single" w:sz="4" w:space="0" w:color="auto"/>
            </w:tcBorders>
          </w:tcPr>
          <w:p w14:paraId="3630C934" w14:textId="77777777" w:rsidR="00212172" w:rsidRPr="008F3BDD" w:rsidRDefault="00212172" w:rsidP="009F28D9">
            <w:pPr>
              <w:pStyle w:val="TableBody"/>
              <w:rPr>
                <w:i/>
              </w:rPr>
            </w:pPr>
            <w:r w:rsidRPr="008F3BDD">
              <w:rPr>
                <w:i/>
              </w:rPr>
              <w:t>k</w:t>
            </w:r>
          </w:p>
        </w:tc>
        <w:tc>
          <w:tcPr>
            <w:tcW w:w="329" w:type="pct"/>
            <w:tcBorders>
              <w:top w:val="single" w:sz="4" w:space="0" w:color="auto"/>
              <w:left w:val="single" w:sz="4" w:space="0" w:color="auto"/>
              <w:bottom w:val="single" w:sz="4" w:space="0" w:color="auto"/>
              <w:right w:val="single" w:sz="4" w:space="0" w:color="auto"/>
            </w:tcBorders>
          </w:tcPr>
          <w:p w14:paraId="08A39F05" w14:textId="77777777" w:rsidR="00212172" w:rsidRPr="00887C6A" w:rsidRDefault="00212172" w:rsidP="009F28D9">
            <w:pPr>
              <w:pStyle w:val="TableBody"/>
            </w:pPr>
            <w:r w:rsidRPr="00887C6A">
              <w:t>none</w:t>
            </w:r>
          </w:p>
        </w:tc>
        <w:tc>
          <w:tcPr>
            <w:tcW w:w="3393" w:type="pct"/>
            <w:tcBorders>
              <w:top w:val="single" w:sz="4" w:space="0" w:color="auto"/>
              <w:left w:val="single" w:sz="4" w:space="0" w:color="auto"/>
              <w:bottom w:val="single" w:sz="4" w:space="0" w:color="auto"/>
              <w:right w:val="single" w:sz="4" w:space="0" w:color="auto"/>
            </w:tcBorders>
          </w:tcPr>
          <w:p w14:paraId="08182F1A" w14:textId="77777777" w:rsidR="00212172" w:rsidRPr="00887C6A" w:rsidRDefault="00212172" w:rsidP="009F28D9">
            <w:pPr>
              <w:pStyle w:val="TableBody"/>
            </w:pPr>
            <w:r w:rsidRPr="00887C6A">
              <w:t>A sink Settlement Point.</w:t>
            </w:r>
          </w:p>
        </w:tc>
      </w:tr>
    </w:tbl>
    <w:p w14:paraId="2F79D742" w14:textId="77777777" w:rsidR="00212172" w:rsidRPr="00887C6A" w:rsidRDefault="00212172" w:rsidP="00212172">
      <w:pPr>
        <w:pStyle w:val="H3"/>
        <w:spacing w:before="480"/>
      </w:pPr>
      <w:bookmarkStart w:id="286" w:name="_Toc101089157"/>
      <w:bookmarkStart w:id="287" w:name="_Toc103671851"/>
      <w:bookmarkStart w:id="288" w:name="_Toc273526278"/>
      <w:bookmarkStart w:id="289" w:name="_Toc397670196"/>
      <w:bookmarkStart w:id="290" w:name="_Toc405558232"/>
      <w:bookmarkStart w:id="291" w:name="_Toc405805798"/>
      <w:bookmarkStart w:id="292" w:name="_Toc475962052"/>
      <w:bookmarkStart w:id="293" w:name="_Toc73272754"/>
      <w:bookmarkStart w:id="294" w:name="_Toc73282802"/>
      <w:bookmarkStart w:id="295" w:name="_Toc73868391"/>
      <w:r w:rsidRPr="00887C6A">
        <w:t>7.9.3</w:t>
      </w:r>
      <w:r w:rsidRPr="00887C6A">
        <w:tab/>
      </w:r>
      <w:bookmarkStart w:id="296" w:name="_Toc97523860"/>
      <w:r w:rsidRPr="00887C6A">
        <w:t>CRR Balancing Account</w:t>
      </w:r>
      <w:bookmarkEnd w:id="286"/>
      <w:bookmarkEnd w:id="287"/>
      <w:bookmarkEnd w:id="288"/>
      <w:bookmarkEnd w:id="289"/>
      <w:bookmarkEnd w:id="290"/>
      <w:bookmarkEnd w:id="291"/>
      <w:bookmarkEnd w:id="292"/>
      <w:r w:rsidRPr="00887C6A">
        <w:t xml:space="preserve"> </w:t>
      </w:r>
    </w:p>
    <w:p w14:paraId="7043CF99" w14:textId="77777777" w:rsidR="00212172" w:rsidRPr="00887C6A" w:rsidRDefault="00212172" w:rsidP="00212172">
      <w:pPr>
        <w:pStyle w:val="H4"/>
      </w:pPr>
      <w:bookmarkStart w:id="297" w:name="_Toc397670197"/>
      <w:bookmarkStart w:id="298" w:name="_Toc405805799"/>
      <w:bookmarkStart w:id="299" w:name="_Toc475962053"/>
      <w:r w:rsidRPr="00887C6A">
        <w:t>7.9.3.1</w:t>
      </w:r>
      <w:r w:rsidRPr="00887C6A">
        <w:tab/>
        <w:t>DAM Congestion Rent</w:t>
      </w:r>
      <w:bookmarkEnd w:id="297"/>
      <w:bookmarkEnd w:id="298"/>
      <w:bookmarkEnd w:id="299"/>
    </w:p>
    <w:p w14:paraId="74800B80" w14:textId="77777777" w:rsidR="00284C9D" w:rsidRPr="00887C6A" w:rsidRDefault="00284C9D" w:rsidP="00284C9D">
      <w:pPr>
        <w:pStyle w:val="BodyTextNumbered"/>
      </w:pPr>
      <w:bookmarkStart w:id="300" w:name="_Toc101089160"/>
      <w:bookmarkStart w:id="301" w:name="_Toc103671855"/>
      <w:bookmarkStart w:id="302" w:name="_Toc273526280"/>
      <w:bookmarkStart w:id="303" w:name="_Toc397670198"/>
      <w:bookmarkStart w:id="304" w:name="_Toc405805800"/>
      <w:bookmarkStart w:id="305" w:name="_Toc475962054"/>
      <w:bookmarkEnd w:id="293"/>
      <w:bookmarkEnd w:id="294"/>
      <w:bookmarkEnd w:id="295"/>
      <w:bookmarkEnd w:id="296"/>
      <w:r w:rsidRPr="00887C6A">
        <w:t>(1)</w:t>
      </w:r>
      <w:r w:rsidRPr="00887C6A">
        <w:tab/>
        <w:t>The DAM congestion rent is calculated as the sum of the following payments and charges:</w:t>
      </w:r>
    </w:p>
    <w:p w14:paraId="6F46357E" w14:textId="77777777" w:rsidR="00284C9D" w:rsidRPr="00887C6A" w:rsidRDefault="00284C9D" w:rsidP="00284C9D">
      <w:pPr>
        <w:pStyle w:val="List"/>
        <w:rPr>
          <w:bCs/>
        </w:rPr>
      </w:pPr>
      <w:r w:rsidRPr="00887C6A">
        <w:t>(a)</w:t>
      </w:r>
      <w:r w:rsidRPr="00887C6A">
        <w:tab/>
        <w:t>The total of payments to all QSEs for cleared DAM energy offers, whether through Three-Part Supply Offers or through DAM Energy-Only Offer Curves, calculated under Section 4.6.2.1, Day-Ahead Energy Payment;</w:t>
      </w:r>
    </w:p>
    <w:p w14:paraId="737F16AF" w14:textId="77777777" w:rsidR="00284C9D" w:rsidRPr="00887C6A" w:rsidRDefault="00284C9D" w:rsidP="00284C9D">
      <w:pPr>
        <w:pStyle w:val="List"/>
        <w:rPr>
          <w:bCs/>
        </w:rPr>
      </w:pPr>
      <w:r w:rsidRPr="00887C6A">
        <w:rPr>
          <w:bCs/>
        </w:rPr>
        <w:t>(</w:t>
      </w:r>
      <w:r>
        <w:rPr>
          <w:bCs/>
        </w:rPr>
        <w:t>b</w:t>
      </w:r>
      <w:r w:rsidRPr="00887C6A">
        <w:rPr>
          <w:bCs/>
        </w:rPr>
        <w:t>)</w:t>
      </w:r>
      <w:r w:rsidRPr="00887C6A">
        <w:rPr>
          <w:bCs/>
        </w:rPr>
        <w:tab/>
        <w:t xml:space="preserve">The total of </w:t>
      </w:r>
      <w:r w:rsidRPr="00887C6A">
        <w:t>charges</w:t>
      </w:r>
      <w:r w:rsidRPr="00887C6A">
        <w:rPr>
          <w:bCs/>
        </w:rPr>
        <w:t xml:space="preserve"> to all QSEs for cleared DAM Energy Bids, calculated under Section </w:t>
      </w:r>
      <w:r w:rsidRPr="00887C6A">
        <w:t>4.6.2.2</w:t>
      </w:r>
      <w:r w:rsidRPr="00887C6A">
        <w:tab/>
        <w:t>, Day-Ahead Energy Charge</w:t>
      </w:r>
      <w:r w:rsidRPr="00887C6A">
        <w:rPr>
          <w:bCs/>
        </w:rPr>
        <w:t>; and</w:t>
      </w:r>
    </w:p>
    <w:p w14:paraId="6D9637C6" w14:textId="77777777" w:rsidR="00284C9D" w:rsidRPr="00887C6A" w:rsidRDefault="00284C9D" w:rsidP="00284C9D">
      <w:pPr>
        <w:pStyle w:val="List"/>
        <w:rPr>
          <w:bCs/>
        </w:rPr>
      </w:pPr>
      <w:r w:rsidRPr="00887C6A">
        <w:rPr>
          <w:bCs/>
        </w:rPr>
        <w:t>(</w:t>
      </w:r>
      <w:r>
        <w:rPr>
          <w:bCs/>
        </w:rPr>
        <w:t>c</w:t>
      </w:r>
      <w:r w:rsidRPr="00887C6A">
        <w:rPr>
          <w:bCs/>
        </w:rPr>
        <w:t>)</w:t>
      </w:r>
      <w:r w:rsidRPr="00887C6A">
        <w:rPr>
          <w:bCs/>
        </w:rPr>
        <w:tab/>
        <w:t xml:space="preserve">The total of </w:t>
      </w:r>
      <w:r w:rsidRPr="00887C6A">
        <w:t>charges</w:t>
      </w:r>
      <w:r w:rsidRPr="00887C6A">
        <w:rPr>
          <w:bCs/>
        </w:rPr>
        <w:t xml:space="preserve"> or payments to all QSEs for PTP Obligation bids cleared in the DAM, calculated under Section </w:t>
      </w:r>
      <w:r w:rsidRPr="00887C6A">
        <w:t>4.6.3, Settlement for PTP Obligations Bought in DAM</w:t>
      </w:r>
      <w:r w:rsidRPr="00887C6A">
        <w:rPr>
          <w:bCs/>
        </w:rPr>
        <w:t>.</w:t>
      </w:r>
    </w:p>
    <w:p w14:paraId="36E69F0A" w14:textId="77777777" w:rsidR="00284C9D" w:rsidRPr="00887C6A" w:rsidRDefault="00284C9D" w:rsidP="00284C9D">
      <w:pPr>
        <w:pStyle w:val="List"/>
        <w:rPr>
          <w:bCs/>
        </w:rPr>
      </w:pPr>
      <w:r w:rsidRPr="00887C6A">
        <w:rPr>
          <w:bCs/>
        </w:rPr>
        <w:t>(</w:t>
      </w:r>
      <w:r>
        <w:rPr>
          <w:bCs/>
        </w:rPr>
        <w:t>d</w:t>
      </w:r>
      <w:r w:rsidRPr="00887C6A">
        <w:rPr>
          <w:bCs/>
        </w:rPr>
        <w:t>)</w:t>
      </w:r>
      <w:r w:rsidRPr="00887C6A">
        <w:rPr>
          <w:bCs/>
        </w:rPr>
        <w:tab/>
        <w:t xml:space="preserve">The total of charges to all QSEs for PTP Obligation with Links to an Option bids cleared in the DAM, calculated under Section </w:t>
      </w:r>
      <w:r w:rsidRPr="00887C6A">
        <w:t>4.6.3</w:t>
      </w:r>
      <w:r w:rsidRPr="00887C6A">
        <w:rPr>
          <w:bCs/>
        </w:rPr>
        <w:t>.</w:t>
      </w:r>
    </w:p>
    <w:p w14:paraId="48702311" w14:textId="77777777" w:rsidR="00284C9D" w:rsidRPr="00887C6A" w:rsidRDefault="00284C9D" w:rsidP="00284C9D">
      <w:pPr>
        <w:pStyle w:val="BodyTextNumbered"/>
      </w:pPr>
      <w:r w:rsidRPr="00887C6A">
        <w:lastRenderedPageBreak/>
        <w:t>(2)</w:t>
      </w:r>
      <w:r w:rsidRPr="00887C6A">
        <w:tab/>
        <w:t>The DAM congestion rent for a given Operating Hour is calculated as follows:</w:t>
      </w:r>
    </w:p>
    <w:p w14:paraId="10FE1440" w14:textId="77777777" w:rsidR="00284C9D" w:rsidRPr="00887C6A" w:rsidRDefault="00284C9D" w:rsidP="007C57E5">
      <w:pPr>
        <w:pStyle w:val="FormulaBold"/>
      </w:pPr>
      <w:r w:rsidRPr="00887C6A">
        <w:t>DACONGRENT</w:t>
      </w:r>
      <w:r w:rsidRPr="00887C6A">
        <w:tab/>
        <w:t>=</w:t>
      </w:r>
      <w:r w:rsidRPr="00887C6A">
        <w:tab/>
        <w:t>DAESAMTTOT + DAEPAMTTOT + DARTOBLAMTTOT + DARTOBLLOAMTTOT</w:t>
      </w:r>
    </w:p>
    <w:p w14:paraId="7E5BA341" w14:textId="77777777" w:rsidR="00284C9D" w:rsidRPr="00887C6A" w:rsidRDefault="00284C9D" w:rsidP="00284C9D">
      <w:pPr>
        <w:pStyle w:val="BodyText"/>
        <w:ind w:firstLine="720"/>
      </w:pPr>
      <w:r w:rsidRPr="00887C6A">
        <w:t>Where:</w:t>
      </w:r>
    </w:p>
    <w:p w14:paraId="1C92E3CF" w14:textId="77777777" w:rsidR="00284C9D" w:rsidRPr="00887C6A" w:rsidRDefault="00284C9D" w:rsidP="00284C9D">
      <w:pPr>
        <w:pStyle w:val="Formula"/>
      </w:pPr>
      <w:r w:rsidRPr="00887C6A">
        <w:t>DAESAMTTOT</w:t>
      </w:r>
      <w:r w:rsidRPr="00887C6A">
        <w:tab/>
        <w:t>=</w:t>
      </w:r>
      <w:r w:rsidRPr="00887C6A">
        <w:tab/>
      </w:r>
      <w:r w:rsidRPr="00887C6A">
        <w:rPr>
          <w:position w:val="-22"/>
        </w:rPr>
        <w:object w:dxaOrig="220" w:dyaOrig="460" w14:anchorId="693C2B77">
          <v:shape id="_x0000_i1122" type="#_x0000_t75" style="width:11.25pt;height:23.25pt" o:ole="">
            <v:imagedata r:id="rId134" o:title=""/>
          </v:shape>
          <o:OLEObject Type="Embed" ProgID="Equation.3" ShapeID="_x0000_i1122" DrawAspect="Content" ObjectID="_1736579886" r:id="rId135"/>
        </w:object>
      </w:r>
      <w:r w:rsidRPr="00887C6A">
        <w:t xml:space="preserve">DAESAMTQSETOT </w:t>
      </w:r>
      <w:r w:rsidRPr="00887C6A">
        <w:rPr>
          <w:i/>
          <w:vertAlign w:val="subscript"/>
        </w:rPr>
        <w:t>q</w:t>
      </w:r>
    </w:p>
    <w:p w14:paraId="4A3A44F4" w14:textId="77777777" w:rsidR="00284C9D" w:rsidRPr="00887C6A" w:rsidRDefault="00284C9D" w:rsidP="00284C9D">
      <w:pPr>
        <w:pStyle w:val="Formula"/>
        <w:rPr>
          <w:i/>
          <w:vertAlign w:val="subscript"/>
        </w:rPr>
      </w:pPr>
      <w:r w:rsidRPr="00887C6A">
        <w:t>DAEPAMTTOT</w:t>
      </w:r>
      <w:r w:rsidRPr="00887C6A">
        <w:tab/>
        <w:t>=</w:t>
      </w:r>
      <w:r w:rsidRPr="00887C6A">
        <w:tab/>
      </w:r>
      <w:r w:rsidRPr="00887C6A">
        <w:rPr>
          <w:position w:val="-22"/>
        </w:rPr>
        <w:object w:dxaOrig="220" w:dyaOrig="460" w14:anchorId="445C6C91">
          <v:shape id="_x0000_i1123" type="#_x0000_t75" style="width:11.25pt;height:23.25pt" o:ole="">
            <v:imagedata r:id="rId134" o:title=""/>
          </v:shape>
          <o:OLEObject Type="Embed" ProgID="Equation.3" ShapeID="_x0000_i1123" DrawAspect="Content" ObjectID="_1736579887" r:id="rId136"/>
        </w:object>
      </w:r>
      <w:r w:rsidRPr="00887C6A">
        <w:t xml:space="preserve">DAEPAMTQSETOT </w:t>
      </w:r>
      <w:r w:rsidRPr="00887C6A">
        <w:rPr>
          <w:i/>
          <w:vertAlign w:val="subscript"/>
        </w:rPr>
        <w:t>q</w:t>
      </w:r>
    </w:p>
    <w:p w14:paraId="38742CCB" w14:textId="77777777" w:rsidR="00284C9D" w:rsidRPr="00887C6A" w:rsidRDefault="00284C9D" w:rsidP="00284C9D">
      <w:pPr>
        <w:pStyle w:val="Formula"/>
        <w:rPr>
          <w:i/>
          <w:vertAlign w:val="subscript"/>
        </w:rPr>
      </w:pPr>
      <w:r w:rsidRPr="00887C6A">
        <w:t>DARTOBLAMTTOT</w:t>
      </w:r>
      <w:r w:rsidRPr="00887C6A">
        <w:tab/>
        <w:t>=</w:t>
      </w:r>
      <w:r w:rsidRPr="00887C6A">
        <w:tab/>
      </w:r>
      <w:r w:rsidRPr="00887C6A">
        <w:rPr>
          <w:position w:val="-22"/>
        </w:rPr>
        <w:object w:dxaOrig="220" w:dyaOrig="460" w14:anchorId="28BDC594">
          <v:shape id="_x0000_i1124" type="#_x0000_t75" style="width:11.25pt;height:23.25pt" o:ole="">
            <v:imagedata r:id="rId134" o:title=""/>
          </v:shape>
          <o:OLEObject Type="Embed" ProgID="Equation.3" ShapeID="_x0000_i1124" DrawAspect="Content" ObjectID="_1736579888" r:id="rId137"/>
        </w:object>
      </w:r>
      <w:r w:rsidRPr="00887C6A">
        <w:t xml:space="preserve">DARTOBLAMTQSETOT </w:t>
      </w:r>
      <w:r w:rsidRPr="00887C6A">
        <w:rPr>
          <w:i/>
          <w:vertAlign w:val="subscript"/>
        </w:rPr>
        <w:t>q</w:t>
      </w:r>
    </w:p>
    <w:p w14:paraId="5BE72DA7" w14:textId="77777777" w:rsidR="00284C9D" w:rsidRPr="00887C6A" w:rsidRDefault="00284C9D" w:rsidP="00284C9D">
      <w:pPr>
        <w:pStyle w:val="Formula"/>
        <w:rPr>
          <w:i/>
          <w:vertAlign w:val="subscript"/>
        </w:rPr>
      </w:pPr>
      <w:r w:rsidRPr="00887C6A">
        <w:t>DARTOBLLOAMTTOT</w:t>
      </w:r>
      <w:r w:rsidRPr="00887C6A">
        <w:tab/>
        <w:t>=</w:t>
      </w:r>
      <w:r w:rsidRPr="00887C6A">
        <w:tab/>
      </w:r>
      <w:r w:rsidRPr="00887C6A">
        <w:rPr>
          <w:position w:val="-22"/>
        </w:rPr>
        <w:object w:dxaOrig="220" w:dyaOrig="460" w14:anchorId="13517C82">
          <v:shape id="_x0000_i1125" type="#_x0000_t75" style="width:11.25pt;height:23.25pt" o:ole="">
            <v:imagedata r:id="rId134" o:title=""/>
          </v:shape>
          <o:OLEObject Type="Embed" ProgID="Equation.3" ShapeID="_x0000_i1125" DrawAspect="Content" ObjectID="_1736579889" r:id="rId138"/>
        </w:object>
      </w:r>
      <w:r w:rsidRPr="00887C6A">
        <w:t xml:space="preserve">DARTOBLLOAMTQSETOT </w:t>
      </w:r>
      <w:r w:rsidRPr="00887C6A">
        <w:rPr>
          <w:i/>
          <w:vertAlign w:val="subscript"/>
        </w:rPr>
        <w:t>q</w:t>
      </w:r>
    </w:p>
    <w:p w14:paraId="4ECF4B90" w14:textId="77777777" w:rsidR="00284C9D" w:rsidRPr="00887C6A" w:rsidRDefault="00284C9D" w:rsidP="00284C9D">
      <w:pPr>
        <w:keepNext/>
      </w:pPr>
      <w:r w:rsidRPr="00887C6A">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4"/>
        <w:gridCol w:w="839"/>
        <w:gridCol w:w="6033"/>
      </w:tblGrid>
      <w:tr w:rsidR="00284C9D" w:rsidRPr="00887C6A" w14:paraId="36505B60" w14:textId="77777777" w:rsidTr="009A554D">
        <w:trPr>
          <w:cantSplit/>
          <w:tblHeader/>
        </w:trPr>
        <w:tc>
          <w:tcPr>
            <w:tcW w:w="1412" w:type="pct"/>
          </w:tcPr>
          <w:p w14:paraId="0192C2BC" w14:textId="77777777" w:rsidR="00284C9D" w:rsidRPr="00887C6A" w:rsidRDefault="00284C9D" w:rsidP="009A554D">
            <w:pPr>
              <w:pStyle w:val="TableHead"/>
            </w:pPr>
            <w:r w:rsidRPr="00887C6A">
              <w:t>Variable</w:t>
            </w:r>
          </w:p>
        </w:tc>
        <w:tc>
          <w:tcPr>
            <w:tcW w:w="438" w:type="pct"/>
          </w:tcPr>
          <w:p w14:paraId="76455D97" w14:textId="77777777" w:rsidR="00284C9D" w:rsidRPr="00887C6A" w:rsidRDefault="00284C9D" w:rsidP="009A554D">
            <w:pPr>
              <w:pStyle w:val="TableHead"/>
            </w:pPr>
            <w:r w:rsidRPr="00887C6A">
              <w:t>Unit</w:t>
            </w:r>
          </w:p>
        </w:tc>
        <w:tc>
          <w:tcPr>
            <w:tcW w:w="3150" w:type="pct"/>
          </w:tcPr>
          <w:p w14:paraId="5E246C01" w14:textId="77777777" w:rsidR="00284C9D" w:rsidRPr="00887C6A" w:rsidRDefault="00284C9D" w:rsidP="009A554D">
            <w:pPr>
              <w:pStyle w:val="TableHead"/>
            </w:pPr>
            <w:r w:rsidRPr="00887C6A">
              <w:t>Definition</w:t>
            </w:r>
          </w:p>
        </w:tc>
      </w:tr>
      <w:tr w:rsidR="00284C9D" w:rsidRPr="00887C6A" w14:paraId="05EC5AA8" w14:textId="77777777" w:rsidTr="009A554D">
        <w:tc>
          <w:tcPr>
            <w:tcW w:w="1412" w:type="pct"/>
          </w:tcPr>
          <w:p w14:paraId="43CE32C3" w14:textId="77777777" w:rsidR="00284C9D" w:rsidRPr="00887C6A" w:rsidRDefault="00284C9D" w:rsidP="009A554D">
            <w:pPr>
              <w:pStyle w:val="TableBody"/>
            </w:pPr>
            <w:r w:rsidRPr="00887C6A">
              <w:t>DACONGRENT</w:t>
            </w:r>
          </w:p>
        </w:tc>
        <w:tc>
          <w:tcPr>
            <w:tcW w:w="438" w:type="pct"/>
          </w:tcPr>
          <w:p w14:paraId="587E4837" w14:textId="77777777" w:rsidR="00284C9D" w:rsidRPr="00887C6A" w:rsidRDefault="00284C9D" w:rsidP="009A554D">
            <w:pPr>
              <w:pStyle w:val="TableBody"/>
              <w:rPr>
                <w:bCs/>
              </w:rPr>
            </w:pPr>
            <w:r w:rsidRPr="00887C6A">
              <w:rPr>
                <w:bCs/>
              </w:rPr>
              <w:t>$</w:t>
            </w:r>
          </w:p>
        </w:tc>
        <w:tc>
          <w:tcPr>
            <w:tcW w:w="3150" w:type="pct"/>
          </w:tcPr>
          <w:p w14:paraId="7FA55CF7" w14:textId="77777777" w:rsidR="00284C9D" w:rsidRPr="00887C6A" w:rsidRDefault="00284C9D" w:rsidP="009A554D">
            <w:pPr>
              <w:pStyle w:val="TableBody"/>
              <w:rPr>
                <w:bCs/>
                <w:i/>
              </w:rPr>
            </w:pPr>
            <w:r w:rsidRPr="00887C6A">
              <w:rPr>
                <w:bCs/>
                <w:i/>
              </w:rPr>
              <w:t>Day-Ahead Congestion Rent</w:t>
            </w:r>
            <w:r w:rsidRPr="00887C6A">
              <w:rPr>
                <w:bCs/>
              </w:rPr>
              <w:sym w:font="Symbol" w:char="F0BE"/>
            </w:r>
            <w:r w:rsidRPr="00887C6A">
              <w:rPr>
                <w:bCs/>
              </w:rPr>
              <w:t>The congestion rent collected in the DAM for the hour.</w:t>
            </w:r>
          </w:p>
        </w:tc>
      </w:tr>
      <w:tr w:rsidR="00284C9D" w:rsidRPr="00887C6A" w14:paraId="1DA23D3B" w14:textId="77777777" w:rsidTr="009A554D">
        <w:trPr>
          <w:cantSplit/>
        </w:trPr>
        <w:tc>
          <w:tcPr>
            <w:tcW w:w="1412" w:type="pct"/>
          </w:tcPr>
          <w:p w14:paraId="575E9A4C" w14:textId="77777777" w:rsidR="00284C9D" w:rsidRPr="00887C6A" w:rsidRDefault="00284C9D" w:rsidP="009A554D">
            <w:pPr>
              <w:pStyle w:val="TableBody"/>
            </w:pPr>
            <w:r w:rsidRPr="00887C6A">
              <w:t>DAESAMTTOT</w:t>
            </w:r>
          </w:p>
        </w:tc>
        <w:tc>
          <w:tcPr>
            <w:tcW w:w="438" w:type="pct"/>
          </w:tcPr>
          <w:p w14:paraId="63524972" w14:textId="77777777" w:rsidR="00284C9D" w:rsidRPr="00887C6A" w:rsidRDefault="00284C9D" w:rsidP="009A554D">
            <w:pPr>
              <w:pStyle w:val="TableBody"/>
              <w:rPr>
                <w:bCs/>
              </w:rPr>
            </w:pPr>
            <w:r w:rsidRPr="00887C6A">
              <w:rPr>
                <w:bCs/>
              </w:rPr>
              <w:t>$</w:t>
            </w:r>
          </w:p>
        </w:tc>
        <w:tc>
          <w:tcPr>
            <w:tcW w:w="3150" w:type="pct"/>
          </w:tcPr>
          <w:p w14:paraId="66D89392" w14:textId="77777777" w:rsidR="00284C9D" w:rsidRPr="00887C6A" w:rsidRDefault="00284C9D" w:rsidP="009A554D">
            <w:pPr>
              <w:pStyle w:val="TableBody"/>
              <w:rPr>
                <w:bCs/>
              </w:rPr>
            </w:pPr>
            <w:r w:rsidRPr="00887C6A">
              <w:rPr>
                <w:bCs/>
                <w:i/>
              </w:rPr>
              <w:t>Day-Ahead Energy Sale Amount Total</w:t>
            </w:r>
            <w:r w:rsidRPr="00887C6A">
              <w:rPr>
                <w:bCs/>
              </w:rPr>
              <w:sym w:font="Symbol" w:char="F0BE"/>
            </w:r>
            <w:r w:rsidRPr="00887C6A">
              <w:rPr>
                <w:bCs/>
              </w:rPr>
              <w:t xml:space="preserve">The total payment to all QSEs for cleared DAM energy offers, whether through Three-Part Supply Offers or through DAM Energy-Only Offer Curves for the </w:t>
            </w:r>
            <w:r w:rsidRPr="00887C6A">
              <w:t>hour</w:t>
            </w:r>
            <w:r w:rsidRPr="00887C6A">
              <w:rPr>
                <w:bCs/>
              </w:rPr>
              <w:t>.</w:t>
            </w:r>
          </w:p>
        </w:tc>
      </w:tr>
      <w:tr w:rsidR="00284C9D" w:rsidRPr="00887C6A" w14:paraId="454C4FD0" w14:textId="77777777" w:rsidTr="009A554D">
        <w:trPr>
          <w:cantSplit/>
        </w:trPr>
        <w:tc>
          <w:tcPr>
            <w:tcW w:w="1412" w:type="pct"/>
          </w:tcPr>
          <w:p w14:paraId="7413B734" w14:textId="77777777" w:rsidR="00284C9D" w:rsidRPr="00887C6A" w:rsidRDefault="00284C9D" w:rsidP="009A554D">
            <w:pPr>
              <w:pStyle w:val="TableBody"/>
              <w:rPr>
                <w:bCs/>
              </w:rPr>
            </w:pPr>
            <w:r w:rsidRPr="00887C6A">
              <w:rPr>
                <w:bCs/>
              </w:rPr>
              <w:t>DAEPAMTTOT</w:t>
            </w:r>
          </w:p>
        </w:tc>
        <w:tc>
          <w:tcPr>
            <w:tcW w:w="438" w:type="pct"/>
          </w:tcPr>
          <w:p w14:paraId="33683DA1" w14:textId="77777777" w:rsidR="00284C9D" w:rsidRPr="00887C6A" w:rsidRDefault="00284C9D" w:rsidP="009A554D">
            <w:pPr>
              <w:pStyle w:val="TableBody"/>
              <w:rPr>
                <w:bCs/>
              </w:rPr>
            </w:pPr>
            <w:r w:rsidRPr="00887C6A">
              <w:rPr>
                <w:bCs/>
              </w:rPr>
              <w:t>$</w:t>
            </w:r>
          </w:p>
        </w:tc>
        <w:tc>
          <w:tcPr>
            <w:tcW w:w="3150" w:type="pct"/>
          </w:tcPr>
          <w:p w14:paraId="41110728" w14:textId="77777777" w:rsidR="00284C9D" w:rsidRPr="00887C6A" w:rsidRDefault="00284C9D" w:rsidP="009A554D">
            <w:pPr>
              <w:pStyle w:val="TableBody"/>
              <w:rPr>
                <w:bCs/>
              </w:rPr>
            </w:pPr>
            <w:r w:rsidRPr="00887C6A">
              <w:rPr>
                <w:bCs/>
                <w:i/>
              </w:rPr>
              <w:t>Day-Ahead Energy Purchase Amount Total</w:t>
            </w:r>
            <w:r w:rsidRPr="00887C6A">
              <w:rPr>
                <w:bCs/>
              </w:rPr>
              <w:sym w:font="Symbol" w:char="F0BE"/>
            </w:r>
            <w:r w:rsidRPr="00887C6A">
              <w:rPr>
                <w:bCs/>
              </w:rPr>
              <w:t xml:space="preserve">The total charge to all QSEs for cleared DAM Energy Bids for the </w:t>
            </w:r>
            <w:r w:rsidRPr="00887C6A">
              <w:t>hour</w:t>
            </w:r>
            <w:r w:rsidRPr="00887C6A">
              <w:rPr>
                <w:bCs/>
              </w:rPr>
              <w:t>.</w:t>
            </w:r>
          </w:p>
        </w:tc>
      </w:tr>
      <w:tr w:rsidR="00284C9D" w:rsidRPr="00887C6A" w14:paraId="311114F3" w14:textId="77777777" w:rsidTr="009A554D">
        <w:trPr>
          <w:cantSplit/>
        </w:trPr>
        <w:tc>
          <w:tcPr>
            <w:tcW w:w="1412" w:type="pct"/>
          </w:tcPr>
          <w:p w14:paraId="1B9EC6F1" w14:textId="77777777" w:rsidR="00284C9D" w:rsidRPr="00887C6A" w:rsidRDefault="00284C9D" w:rsidP="009A554D">
            <w:pPr>
              <w:pStyle w:val="TableBody"/>
              <w:rPr>
                <w:bCs/>
              </w:rPr>
            </w:pPr>
            <w:r w:rsidRPr="00887C6A">
              <w:rPr>
                <w:bCs/>
              </w:rPr>
              <w:t>DARTOBLAMTTOT</w:t>
            </w:r>
          </w:p>
        </w:tc>
        <w:tc>
          <w:tcPr>
            <w:tcW w:w="438" w:type="pct"/>
          </w:tcPr>
          <w:p w14:paraId="3542C000" w14:textId="77777777" w:rsidR="00284C9D" w:rsidRPr="00887C6A" w:rsidRDefault="00284C9D" w:rsidP="009A554D">
            <w:pPr>
              <w:pStyle w:val="TableBody"/>
              <w:rPr>
                <w:bCs/>
              </w:rPr>
            </w:pPr>
            <w:r w:rsidRPr="00887C6A">
              <w:rPr>
                <w:bCs/>
              </w:rPr>
              <w:t>$</w:t>
            </w:r>
          </w:p>
        </w:tc>
        <w:tc>
          <w:tcPr>
            <w:tcW w:w="3150" w:type="pct"/>
          </w:tcPr>
          <w:p w14:paraId="5CCC9F88" w14:textId="77777777" w:rsidR="00284C9D" w:rsidRPr="00887C6A" w:rsidRDefault="00284C9D" w:rsidP="009A554D">
            <w:pPr>
              <w:pStyle w:val="TableBody"/>
              <w:rPr>
                <w:bCs/>
              </w:rPr>
            </w:pPr>
            <w:r w:rsidRPr="00887C6A">
              <w:rPr>
                <w:bCs/>
                <w:i/>
              </w:rPr>
              <w:t>Day-Ahead Real-Time Obligation Amount Total</w:t>
            </w:r>
            <w:r w:rsidRPr="00887C6A">
              <w:rPr>
                <w:bCs/>
              </w:rPr>
              <w:sym w:font="Symbol" w:char="F0BE"/>
            </w:r>
            <w:r w:rsidRPr="00887C6A">
              <w:rPr>
                <w:bCs/>
              </w:rPr>
              <w:t xml:space="preserve">The net total charge or payment to all QSEs for cleared PTP Obligation bids in the DAM for the </w:t>
            </w:r>
            <w:r w:rsidRPr="00887C6A">
              <w:t>hour</w:t>
            </w:r>
            <w:r w:rsidRPr="00887C6A">
              <w:rPr>
                <w:bCs/>
              </w:rPr>
              <w:t>.</w:t>
            </w:r>
          </w:p>
        </w:tc>
      </w:tr>
      <w:tr w:rsidR="00284C9D" w:rsidRPr="00887C6A" w14:paraId="2D3E21F0" w14:textId="77777777" w:rsidTr="009A554D">
        <w:trPr>
          <w:cantSplit/>
        </w:trPr>
        <w:tc>
          <w:tcPr>
            <w:tcW w:w="1412" w:type="pct"/>
          </w:tcPr>
          <w:p w14:paraId="775D815F" w14:textId="77777777" w:rsidR="00284C9D" w:rsidRPr="00887C6A" w:rsidRDefault="00284C9D" w:rsidP="009A554D">
            <w:pPr>
              <w:pStyle w:val="TableBody"/>
              <w:rPr>
                <w:bCs/>
              </w:rPr>
            </w:pPr>
            <w:r w:rsidRPr="00887C6A">
              <w:t>DARTOBLLOAMTTOT</w:t>
            </w:r>
          </w:p>
        </w:tc>
        <w:tc>
          <w:tcPr>
            <w:tcW w:w="438" w:type="pct"/>
          </w:tcPr>
          <w:p w14:paraId="59390435" w14:textId="77777777" w:rsidR="00284C9D" w:rsidRPr="00887C6A" w:rsidRDefault="00284C9D" w:rsidP="009A554D">
            <w:pPr>
              <w:pStyle w:val="TableBody"/>
              <w:rPr>
                <w:bCs/>
              </w:rPr>
            </w:pPr>
            <w:r w:rsidRPr="00887C6A">
              <w:rPr>
                <w:bCs/>
              </w:rPr>
              <w:t>$</w:t>
            </w:r>
          </w:p>
        </w:tc>
        <w:tc>
          <w:tcPr>
            <w:tcW w:w="3150" w:type="pct"/>
          </w:tcPr>
          <w:p w14:paraId="7B635844" w14:textId="77777777" w:rsidR="00284C9D" w:rsidRPr="00887C6A" w:rsidRDefault="00284C9D" w:rsidP="009A554D">
            <w:pPr>
              <w:pStyle w:val="TableBody"/>
              <w:rPr>
                <w:bCs/>
                <w:i/>
              </w:rPr>
            </w:pPr>
            <w:r w:rsidRPr="00887C6A">
              <w:rPr>
                <w:bCs/>
                <w:i/>
              </w:rPr>
              <w:t>Day-Ahead Real-Time Obligation with Links to an Option Amount Total</w:t>
            </w:r>
            <w:r w:rsidRPr="00887C6A">
              <w:rPr>
                <w:bCs/>
              </w:rPr>
              <w:sym w:font="Symbol" w:char="F0BE"/>
            </w:r>
            <w:r w:rsidRPr="00887C6A">
              <w:rPr>
                <w:bCs/>
              </w:rPr>
              <w:t xml:space="preserve">The net total charge to all QSEs for charge to QSE </w:t>
            </w:r>
            <w:r w:rsidRPr="00887C6A">
              <w:rPr>
                <w:bCs/>
                <w:i/>
              </w:rPr>
              <w:t>q</w:t>
            </w:r>
            <w:r w:rsidRPr="00887C6A">
              <w:rPr>
                <w:bCs/>
              </w:rPr>
              <w:t xml:space="preserve"> for a PTP Obligation with Links to an Option Bid cleared in the DAM with the source </w:t>
            </w:r>
            <w:r w:rsidRPr="00887C6A">
              <w:rPr>
                <w:bCs/>
                <w:i/>
              </w:rPr>
              <w:t>j</w:t>
            </w:r>
            <w:r w:rsidRPr="00887C6A">
              <w:rPr>
                <w:bCs/>
              </w:rPr>
              <w:t xml:space="preserve"> and the sink </w:t>
            </w:r>
            <w:r w:rsidRPr="00887C6A">
              <w:rPr>
                <w:bCs/>
                <w:i/>
              </w:rPr>
              <w:t>k</w:t>
            </w:r>
            <w:r w:rsidRPr="00887C6A">
              <w:rPr>
                <w:bCs/>
              </w:rPr>
              <w:t xml:space="preserve">, for the </w:t>
            </w:r>
            <w:r w:rsidRPr="00887C6A">
              <w:t>hour</w:t>
            </w:r>
            <w:r w:rsidRPr="00887C6A">
              <w:rPr>
                <w:bCs/>
              </w:rPr>
              <w:t>.</w:t>
            </w:r>
          </w:p>
        </w:tc>
      </w:tr>
      <w:tr w:rsidR="00284C9D" w:rsidRPr="00887C6A" w14:paraId="01B36F32" w14:textId="77777777" w:rsidTr="009A554D">
        <w:trPr>
          <w:cantSplit/>
        </w:trPr>
        <w:tc>
          <w:tcPr>
            <w:tcW w:w="1412" w:type="pct"/>
          </w:tcPr>
          <w:p w14:paraId="43A8CA21" w14:textId="77777777" w:rsidR="00284C9D" w:rsidRPr="00887C6A" w:rsidRDefault="00284C9D" w:rsidP="009A554D">
            <w:pPr>
              <w:pStyle w:val="TableBody"/>
              <w:rPr>
                <w:bCs/>
              </w:rPr>
            </w:pPr>
            <w:r w:rsidRPr="00887C6A">
              <w:rPr>
                <w:bCs/>
              </w:rPr>
              <w:t xml:space="preserve">DAESAMTQSETOT </w:t>
            </w:r>
            <w:r w:rsidRPr="008F3BDD">
              <w:rPr>
                <w:bCs/>
                <w:i/>
                <w:vertAlign w:val="subscript"/>
              </w:rPr>
              <w:t>q</w:t>
            </w:r>
          </w:p>
        </w:tc>
        <w:tc>
          <w:tcPr>
            <w:tcW w:w="438" w:type="pct"/>
          </w:tcPr>
          <w:p w14:paraId="3D5F3AF1" w14:textId="77777777" w:rsidR="00284C9D" w:rsidRPr="00887C6A" w:rsidRDefault="00284C9D" w:rsidP="009A554D">
            <w:pPr>
              <w:pStyle w:val="TableBody"/>
              <w:rPr>
                <w:bCs/>
              </w:rPr>
            </w:pPr>
            <w:r w:rsidRPr="00887C6A">
              <w:rPr>
                <w:bCs/>
              </w:rPr>
              <w:t>$</w:t>
            </w:r>
          </w:p>
        </w:tc>
        <w:tc>
          <w:tcPr>
            <w:tcW w:w="3150" w:type="pct"/>
          </w:tcPr>
          <w:p w14:paraId="0964F90F" w14:textId="77777777" w:rsidR="00284C9D" w:rsidRPr="00887C6A" w:rsidRDefault="00284C9D" w:rsidP="009A554D">
            <w:pPr>
              <w:pStyle w:val="TableBody"/>
              <w:rPr>
                <w:bCs/>
              </w:rPr>
            </w:pPr>
            <w:r w:rsidRPr="00887C6A">
              <w:rPr>
                <w:bCs/>
                <w:i/>
              </w:rPr>
              <w:t>Day-Ahead Energy Sale Amount QSE Total per QSE</w:t>
            </w:r>
            <w:r w:rsidRPr="00887C6A">
              <w:rPr>
                <w:bCs/>
              </w:rPr>
              <w:sym w:font="Symbol" w:char="F0BE"/>
            </w:r>
            <w:r w:rsidRPr="00887C6A">
              <w:rPr>
                <w:bCs/>
              </w:rPr>
              <w:t xml:space="preserve">The total payment to QSE </w:t>
            </w:r>
            <w:r w:rsidRPr="00887C6A">
              <w:rPr>
                <w:bCs/>
                <w:i/>
              </w:rPr>
              <w:t>q</w:t>
            </w:r>
            <w:r w:rsidRPr="00887C6A">
              <w:rPr>
                <w:bCs/>
              </w:rPr>
              <w:t xml:space="preserve"> for cleared DAM energy offers, whether through Three-Part Supply Offers or through DAM Energy-Only Offer Curves, for the </w:t>
            </w:r>
            <w:r w:rsidRPr="00887C6A">
              <w:t>hour</w:t>
            </w:r>
            <w:r w:rsidRPr="00887C6A">
              <w:rPr>
                <w:bCs/>
              </w:rPr>
              <w:t>.  See item (2) of Section 4.6.2.1.</w:t>
            </w:r>
          </w:p>
        </w:tc>
      </w:tr>
      <w:tr w:rsidR="00284C9D" w:rsidRPr="00887C6A" w14:paraId="65209546" w14:textId="77777777" w:rsidTr="009A554D">
        <w:trPr>
          <w:cantSplit/>
        </w:trPr>
        <w:tc>
          <w:tcPr>
            <w:tcW w:w="1412" w:type="pct"/>
          </w:tcPr>
          <w:p w14:paraId="5BBD9439" w14:textId="77777777" w:rsidR="00284C9D" w:rsidRPr="00887C6A" w:rsidRDefault="00284C9D" w:rsidP="009A554D">
            <w:pPr>
              <w:pStyle w:val="TableBody"/>
              <w:rPr>
                <w:bCs/>
              </w:rPr>
            </w:pPr>
            <w:r w:rsidRPr="00887C6A">
              <w:rPr>
                <w:bCs/>
              </w:rPr>
              <w:t xml:space="preserve">DAEPAMTQSETOT </w:t>
            </w:r>
            <w:r w:rsidRPr="008F3BDD">
              <w:rPr>
                <w:bCs/>
                <w:i/>
                <w:vertAlign w:val="subscript"/>
              </w:rPr>
              <w:t>q</w:t>
            </w:r>
          </w:p>
        </w:tc>
        <w:tc>
          <w:tcPr>
            <w:tcW w:w="438" w:type="pct"/>
          </w:tcPr>
          <w:p w14:paraId="12EC3E5B" w14:textId="77777777" w:rsidR="00284C9D" w:rsidRPr="00887C6A" w:rsidRDefault="00284C9D" w:rsidP="009A554D">
            <w:pPr>
              <w:pStyle w:val="TableBody"/>
              <w:rPr>
                <w:bCs/>
              </w:rPr>
            </w:pPr>
            <w:r w:rsidRPr="00887C6A">
              <w:rPr>
                <w:bCs/>
              </w:rPr>
              <w:t>$</w:t>
            </w:r>
          </w:p>
        </w:tc>
        <w:tc>
          <w:tcPr>
            <w:tcW w:w="3150" w:type="pct"/>
          </w:tcPr>
          <w:p w14:paraId="0C20E5E7" w14:textId="77777777" w:rsidR="00284C9D" w:rsidRPr="00887C6A" w:rsidRDefault="00284C9D" w:rsidP="009A554D">
            <w:pPr>
              <w:pStyle w:val="TableBody"/>
              <w:rPr>
                <w:bCs/>
              </w:rPr>
            </w:pPr>
            <w:r w:rsidRPr="00887C6A">
              <w:rPr>
                <w:bCs/>
                <w:i/>
              </w:rPr>
              <w:t>Day-Ahead Energy Purchase Amount QSE Total per QSE</w:t>
            </w:r>
            <w:r w:rsidRPr="00887C6A">
              <w:rPr>
                <w:bCs/>
              </w:rPr>
              <w:sym w:font="Symbol" w:char="F0BE"/>
            </w:r>
            <w:r w:rsidRPr="00887C6A">
              <w:rPr>
                <w:bCs/>
              </w:rPr>
              <w:t xml:space="preserve">The total charge to QSE </w:t>
            </w:r>
            <w:r w:rsidRPr="00887C6A">
              <w:rPr>
                <w:bCs/>
                <w:i/>
              </w:rPr>
              <w:t>q</w:t>
            </w:r>
            <w:r w:rsidRPr="00887C6A">
              <w:rPr>
                <w:bCs/>
              </w:rPr>
              <w:t xml:space="preserve"> for cleared DAM Energy Bids for the hour</w:t>
            </w:r>
            <w:r w:rsidRPr="00887C6A">
              <w:t>.  See item (2) of Section 4.6.2.2.</w:t>
            </w:r>
          </w:p>
        </w:tc>
      </w:tr>
      <w:tr w:rsidR="00284C9D" w:rsidRPr="00887C6A" w14:paraId="41C96724" w14:textId="77777777" w:rsidTr="009A554D">
        <w:trPr>
          <w:cantSplit/>
        </w:trPr>
        <w:tc>
          <w:tcPr>
            <w:tcW w:w="1412" w:type="pct"/>
          </w:tcPr>
          <w:p w14:paraId="2E0B8DC6" w14:textId="77777777" w:rsidR="00284C9D" w:rsidRPr="00887C6A" w:rsidRDefault="00284C9D" w:rsidP="009A554D">
            <w:pPr>
              <w:pStyle w:val="TableBody"/>
              <w:rPr>
                <w:bCs/>
              </w:rPr>
            </w:pPr>
            <w:r w:rsidRPr="00887C6A">
              <w:rPr>
                <w:bCs/>
              </w:rPr>
              <w:t xml:space="preserve">DARTOBLAMTQSETOT </w:t>
            </w:r>
            <w:r w:rsidRPr="008F3BDD">
              <w:rPr>
                <w:bCs/>
                <w:i/>
                <w:vertAlign w:val="subscript"/>
              </w:rPr>
              <w:t>q</w:t>
            </w:r>
          </w:p>
        </w:tc>
        <w:tc>
          <w:tcPr>
            <w:tcW w:w="438" w:type="pct"/>
          </w:tcPr>
          <w:p w14:paraId="0C4ABBA0" w14:textId="77777777" w:rsidR="00284C9D" w:rsidRPr="00887C6A" w:rsidRDefault="00284C9D" w:rsidP="009A554D">
            <w:pPr>
              <w:pStyle w:val="TableBody"/>
              <w:rPr>
                <w:bCs/>
              </w:rPr>
            </w:pPr>
            <w:r w:rsidRPr="00887C6A">
              <w:rPr>
                <w:bCs/>
              </w:rPr>
              <w:t>$</w:t>
            </w:r>
          </w:p>
        </w:tc>
        <w:tc>
          <w:tcPr>
            <w:tcW w:w="3150" w:type="pct"/>
          </w:tcPr>
          <w:p w14:paraId="2A0CA2AC" w14:textId="77777777" w:rsidR="00284C9D" w:rsidRPr="00887C6A" w:rsidRDefault="00284C9D" w:rsidP="009A554D">
            <w:pPr>
              <w:pStyle w:val="TableBody"/>
              <w:rPr>
                <w:bCs/>
              </w:rPr>
            </w:pPr>
            <w:r w:rsidRPr="00887C6A">
              <w:rPr>
                <w:bCs/>
                <w:i/>
              </w:rPr>
              <w:t>Day-Ahead Real-Time Obligation Amount QSE Total per QSE</w:t>
            </w:r>
            <w:r w:rsidRPr="00887C6A">
              <w:rPr>
                <w:bCs/>
              </w:rPr>
              <w:sym w:font="Symbol" w:char="F0BE"/>
            </w:r>
            <w:r w:rsidRPr="00887C6A">
              <w:rPr>
                <w:bCs/>
              </w:rPr>
              <w:t xml:space="preserve">The total charge or payment to QSE </w:t>
            </w:r>
            <w:r w:rsidRPr="00887C6A">
              <w:rPr>
                <w:bCs/>
                <w:i/>
              </w:rPr>
              <w:t>q</w:t>
            </w:r>
            <w:r w:rsidRPr="00887C6A">
              <w:rPr>
                <w:bCs/>
              </w:rPr>
              <w:t xml:space="preserve"> for PTP Obligation Bids cleared in the DAM for the hour</w:t>
            </w:r>
            <w:r w:rsidRPr="00887C6A">
              <w:t>.  See item (2) of Section 4.6.3.</w:t>
            </w:r>
          </w:p>
        </w:tc>
      </w:tr>
      <w:tr w:rsidR="00284C9D" w:rsidRPr="00887C6A" w14:paraId="01113300" w14:textId="77777777" w:rsidTr="009A554D">
        <w:trPr>
          <w:cantSplit/>
        </w:trPr>
        <w:tc>
          <w:tcPr>
            <w:tcW w:w="1412" w:type="pct"/>
          </w:tcPr>
          <w:p w14:paraId="6686B4EE" w14:textId="77777777" w:rsidR="00284C9D" w:rsidRPr="00887C6A" w:rsidRDefault="00284C9D" w:rsidP="009A554D">
            <w:pPr>
              <w:pStyle w:val="TableBody"/>
              <w:rPr>
                <w:bCs/>
                <w:i/>
              </w:rPr>
            </w:pPr>
            <w:r w:rsidRPr="00887C6A">
              <w:t>DARTOBLLOAMTQSETOT</w:t>
            </w:r>
            <w:r w:rsidRPr="008F3BDD">
              <w:rPr>
                <w:i/>
                <w:vertAlign w:val="subscript"/>
              </w:rPr>
              <w:t>q</w:t>
            </w:r>
          </w:p>
        </w:tc>
        <w:tc>
          <w:tcPr>
            <w:tcW w:w="438" w:type="pct"/>
          </w:tcPr>
          <w:p w14:paraId="58D7FB08" w14:textId="77777777" w:rsidR="00284C9D" w:rsidRPr="00887C6A" w:rsidRDefault="00284C9D" w:rsidP="009A554D">
            <w:pPr>
              <w:pStyle w:val="TableBody"/>
              <w:rPr>
                <w:bCs/>
              </w:rPr>
            </w:pPr>
            <w:r w:rsidRPr="00887C6A">
              <w:rPr>
                <w:bCs/>
              </w:rPr>
              <w:t>$</w:t>
            </w:r>
          </w:p>
        </w:tc>
        <w:tc>
          <w:tcPr>
            <w:tcW w:w="3150" w:type="pct"/>
          </w:tcPr>
          <w:p w14:paraId="70C6434F" w14:textId="77777777" w:rsidR="00284C9D" w:rsidRPr="00887C6A" w:rsidRDefault="00284C9D" w:rsidP="009A554D">
            <w:pPr>
              <w:pStyle w:val="TableBody"/>
              <w:rPr>
                <w:bCs/>
              </w:rPr>
            </w:pPr>
            <w:r w:rsidRPr="00887C6A">
              <w:rPr>
                <w:bCs/>
                <w:i/>
              </w:rPr>
              <w:t>Day-Ahead Real-Time Obligation with Links to an Option Amount QSE Total per QSE</w:t>
            </w:r>
            <w:r w:rsidRPr="00887C6A">
              <w:rPr>
                <w:bCs/>
              </w:rPr>
              <w:sym w:font="Symbol" w:char="F0BE"/>
            </w:r>
            <w:r w:rsidRPr="00887C6A">
              <w:rPr>
                <w:bCs/>
              </w:rPr>
              <w:t xml:space="preserve">The net total charge to QSE q for all its PTP Obligation with Links to an Option Bids cleared in the DAM for the </w:t>
            </w:r>
            <w:r w:rsidRPr="00887C6A">
              <w:t>hour</w:t>
            </w:r>
            <w:r w:rsidRPr="00887C6A">
              <w:rPr>
                <w:bCs/>
              </w:rPr>
              <w:t>.</w:t>
            </w:r>
          </w:p>
        </w:tc>
      </w:tr>
      <w:tr w:rsidR="00284C9D" w:rsidRPr="00887C6A" w14:paraId="08F17AC6" w14:textId="77777777" w:rsidTr="009A554D">
        <w:trPr>
          <w:cantSplit/>
        </w:trPr>
        <w:tc>
          <w:tcPr>
            <w:tcW w:w="1412" w:type="pct"/>
          </w:tcPr>
          <w:p w14:paraId="0BDE3FE0" w14:textId="77777777" w:rsidR="00284C9D" w:rsidRPr="00887C6A" w:rsidRDefault="00284C9D" w:rsidP="009A554D">
            <w:pPr>
              <w:pStyle w:val="TableBody"/>
              <w:rPr>
                <w:bCs/>
                <w:i/>
              </w:rPr>
            </w:pPr>
            <w:r w:rsidRPr="00887C6A">
              <w:rPr>
                <w:bCs/>
                <w:i/>
              </w:rPr>
              <w:t>q</w:t>
            </w:r>
          </w:p>
        </w:tc>
        <w:tc>
          <w:tcPr>
            <w:tcW w:w="438" w:type="pct"/>
          </w:tcPr>
          <w:p w14:paraId="684522AE" w14:textId="77777777" w:rsidR="00284C9D" w:rsidRPr="00887C6A" w:rsidRDefault="00284C9D" w:rsidP="009A554D">
            <w:pPr>
              <w:pStyle w:val="TableBody"/>
              <w:rPr>
                <w:bCs/>
              </w:rPr>
            </w:pPr>
            <w:r w:rsidRPr="00887C6A">
              <w:rPr>
                <w:bCs/>
              </w:rPr>
              <w:t>none</w:t>
            </w:r>
          </w:p>
        </w:tc>
        <w:tc>
          <w:tcPr>
            <w:tcW w:w="3150" w:type="pct"/>
          </w:tcPr>
          <w:p w14:paraId="3F505C4B" w14:textId="77777777" w:rsidR="00284C9D" w:rsidRPr="00887C6A" w:rsidRDefault="00284C9D" w:rsidP="009A554D">
            <w:pPr>
              <w:pStyle w:val="TableBody"/>
              <w:rPr>
                <w:bCs/>
              </w:rPr>
            </w:pPr>
            <w:r w:rsidRPr="00887C6A">
              <w:rPr>
                <w:bCs/>
              </w:rPr>
              <w:t>A QSE.</w:t>
            </w:r>
          </w:p>
        </w:tc>
      </w:tr>
    </w:tbl>
    <w:p w14:paraId="32FFA305" w14:textId="77777777" w:rsidR="00212172" w:rsidRPr="00887C6A" w:rsidRDefault="00212172" w:rsidP="00212172">
      <w:pPr>
        <w:pStyle w:val="H4"/>
        <w:spacing w:before="480"/>
        <w:ind w:left="1267" w:hanging="1267"/>
      </w:pPr>
      <w:r w:rsidRPr="00887C6A">
        <w:lastRenderedPageBreak/>
        <w:t>7.9.3.2</w:t>
      </w:r>
      <w:r w:rsidRPr="00887C6A">
        <w:tab/>
        <w:t>Credit to CRR Balancing Account</w:t>
      </w:r>
      <w:bookmarkEnd w:id="300"/>
      <w:bookmarkEnd w:id="301"/>
      <w:bookmarkEnd w:id="302"/>
      <w:bookmarkEnd w:id="303"/>
      <w:bookmarkEnd w:id="304"/>
      <w:bookmarkEnd w:id="305"/>
    </w:p>
    <w:p w14:paraId="141DCD49" w14:textId="77777777" w:rsidR="00212172" w:rsidRPr="00887C6A" w:rsidRDefault="00C629E4" w:rsidP="00C064F8">
      <w:pPr>
        <w:pStyle w:val="BodyText"/>
        <w:ind w:left="720" w:hanging="720"/>
      </w:pPr>
      <w:r>
        <w:t>(1)</w:t>
      </w:r>
      <w:r>
        <w:tab/>
      </w:r>
      <w:r w:rsidR="00212172" w:rsidRPr="00887C6A">
        <w:t>If the Day-Ahead Congestion Rent is greater than the total payment to all CRR Owners for the CRRs settled in the DAM for any Operating Hour, a credit is put into the CRR Balancing Account for that Operating Hour.  The credit to the CRR Balancing Account for a given Operating Hour is calculated as follows:</w:t>
      </w:r>
    </w:p>
    <w:p w14:paraId="56593486" w14:textId="77777777" w:rsidR="00212172" w:rsidRPr="00887C6A" w:rsidRDefault="00212172" w:rsidP="007C57E5">
      <w:pPr>
        <w:pStyle w:val="FormulaBold"/>
      </w:pPr>
      <w:r w:rsidRPr="00887C6A">
        <w:t>CRRBACR</w:t>
      </w:r>
      <w:r w:rsidRPr="00887C6A">
        <w:tab/>
        <w:t>=</w:t>
      </w:r>
      <w:r w:rsidRPr="00887C6A">
        <w:tab/>
        <w:t>Max (0, (DACONGRENT + DACRRCRTOT + DACRRCHTOT))</w:t>
      </w:r>
    </w:p>
    <w:p w14:paraId="3740CBB3" w14:textId="77777777" w:rsidR="00212172" w:rsidRPr="00887C6A" w:rsidRDefault="00212172" w:rsidP="00212172">
      <w:pPr>
        <w:pStyle w:val="BodyText"/>
        <w:ind w:firstLine="720"/>
      </w:pPr>
      <w:r w:rsidRPr="00887C6A">
        <w:t>Where:</w:t>
      </w:r>
    </w:p>
    <w:p w14:paraId="4BD375C2" w14:textId="77777777" w:rsidR="00212172" w:rsidRPr="00887C6A" w:rsidRDefault="00212172" w:rsidP="006F5861">
      <w:pPr>
        <w:pStyle w:val="Formula"/>
      </w:pPr>
      <w:r w:rsidRPr="00887C6A">
        <w:t>DACRRCRTOT</w:t>
      </w:r>
      <w:r w:rsidRPr="00887C6A">
        <w:tab/>
        <w:t>=</w:t>
      </w:r>
      <w:r w:rsidRPr="00887C6A">
        <w:tab/>
        <w:t>DAOBLCRTOT + DAOBLRCRTOT + DAOPTAMTTOT + DAOPTRAMTTOT</w:t>
      </w:r>
    </w:p>
    <w:p w14:paraId="0A596441" w14:textId="77777777" w:rsidR="00212172" w:rsidRPr="00887C6A" w:rsidRDefault="00212172" w:rsidP="00440158">
      <w:pPr>
        <w:pStyle w:val="Formula"/>
      </w:pPr>
      <w:r w:rsidRPr="00887C6A">
        <w:t>DACRRCHTOT</w:t>
      </w:r>
      <w:r w:rsidRPr="00887C6A">
        <w:tab/>
        <w:t>=</w:t>
      </w:r>
      <w:r w:rsidRPr="00887C6A">
        <w:tab/>
        <w:t>DAOBLCHTOT + DAOBLRCHTOT</w:t>
      </w:r>
    </w:p>
    <w:p w14:paraId="2267BDC0" w14:textId="77777777" w:rsidR="00212172" w:rsidRPr="00887C6A" w:rsidRDefault="00212172" w:rsidP="00440158">
      <w:pPr>
        <w:pStyle w:val="Formula"/>
      </w:pPr>
      <w:r w:rsidRPr="00887C6A">
        <w:t>DAOBLCRTOT</w:t>
      </w:r>
      <w:r w:rsidRPr="00887C6A">
        <w:tab/>
        <w:t>=</w:t>
      </w:r>
      <w:r w:rsidRPr="00887C6A">
        <w:tab/>
      </w:r>
      <w:r w:rsidRPr="00887C6A">
        <w:rPr>
          <w:position w:val="-20"/>
        </w:rPr>
        <w:object w:dxaOrig="220" w:dyaOrig="440" w14:anchorId="3822547A">
          <v:shape id="_x0000_i1126" type="#_x0000_t75" style="width:11.25pt;height:21.75pt" o:ole="">
            <v:imagedata r:id="rId139" o:title=""/>
          </v:shape>
          <o:OLEObject Type="Embed" ProgID="Equation.3" ShapeID="_x0000_i1126" DrawAspect="Content" ObjectID="_1736579890" r:id="rId140"/>
        </w:object>
      </w:r>
      <w:r w:rsidRPr="00887C6A">
        <w:t xml:space="preserve">DAOBLCROTOT </w:t>
      </w:r>
      <w:r w:rsidRPr="00887C6A">
        <w:rPr>
          <w:i/>
          <w:vertAlign w:val="subscript"/>
        </w:rPr>
        <w:t>o</w:t>
      </w:r>
    </w:p>
    <w:p w14:paraId="00E721B5" w14:textId="77777777" w:rsidR="00212172" w:rsidRPr="00887C6A" w:rsidRDefault="00212172" w:rsidP="00440158">
      <w:pPr>
        <w:pStyle w:val="Formula"/>
      </w:pPr>
      <w:r w:rsidRPr="00887C6A">
        <w:t>DAOBLCHTOT</w:t>
      </w:r>
      <w:r w:rsidRPr="00887C6A">
        <w:tab/>
        <w:t>=</w:t>
      </w:r>
      <w:r w:rsidRPr="00887C6A">
        <w:tab/>
      </w:r>
      <w:r w:rsidRPr="00887C6A">
        <w:rPr>
          <w:position w:val="-20"/>
        </w:rPr>
        <w:object w:dxaOrig="220" w:dyaOrig="440" w14:anchorId="180FB094">
          <v:shape id="_x0000_i1127" type="#_x0000_t75" style="width:11.25pt;height:21.75pt" o:ole="">
            <v:imagedata r:id="rId141" o:title=""/>
          </v:shape>
          <o:OLEObject Type="Embed" ProgID="Equation.3" ShapeID="_x0000_i1127" DrawAspect="Content" ObjectID="_1736579891" r:id="rId142"/>
        </w:object>
      </w:r>
      <w:r w:rsidRPr="00887C6A">
        <w:t xml:space="preserve">DAOBLCHOTOT </w:t>
      </w:r>
      <w:r w:rsidRPr="00887C6A">
        <w:rPr>
          <w:i/>
          <w:vertAlign w:val="subscript"/>
        </w:rPr>
        <w:t>o</w:t>
      </w:r>
    </w:p>
    <w:p w14:paraId="3E04BDA6" w14:textId="77777777" w:rsidR="00212172" w:rsidRPr="00887C6A" w:rsidRDefault="00212172" w:rsidP="00440158">
      <w:pPr>
        <w:pStyle w:val="Formula"/>
      </w:pPr>
      <w:r w:rsidRPr="00887C6A">
        <w:t>DAOBLRCRTOT</w:t>
      </w:r>
      <w:r w:rsidRPr="00887C6A">
        <w:tab/>
        <w:t>=</w:t>
      </w:r>
      <w:r w:rsidRPr="00887C6A">
        <w:tab/>
      </w:r>
      <w:r w:rsidRPr="00887C6A">
        <w:rPr>
          <w:position w:val="-20"/>
        </w:rPr>
        <w:object w:dxaOrig="220" w:dyaOrig="440" w14:anchorId="2CF5D297">
          <v:shape id="_x0000_i1128" type="#_x0000_t75" style="width:11.25pt;height:21.75pt" o:ole="">
            <v:imagedata r:id="rId141" o:title=""/>
          </v:shape>
          <o:OLEObject Type="Embed" ProgID="Equation.3" ShapeID="_x0000_i1128" DrawAspect="Content" ObjectID="_1736579892" r:id="rId143"/>
        </w:object>
      </w:r>
      <w:r w:rsidRPr="00887C6A">
        <w:t xml:space="preserve">DAOBLRCROTOT </w:t>
      </w:r>
      <w:r w:rsidRPr="00887C6A">
        <w:rPr>
          <w:i/>
          <w:vertAlign w:val="subscript"/>
        </w:rPr>
        <w:t>o</w:t>
      </w:r>
    </w:p>
    <w:p w14:paraId="56EC592E" w14:textId="77777777" w:rsidR="00212172" w:rsidRPr="00887C6A" w:rsidRDefault="00212172" w:rsidP="00440158">
      <w:pPr>
        <w:pStyle w:val="Formula"/>
      </w:pPr>
      <w:r w:rsidRPr="00887C6A">
        <w:t>DAOBLRCHTOT</w:t>
      </w:r>
      <w:r w:rsidRPr="00887C6A">
        <w:tab/>
        <w:t>=</w:t>
      </w:r>
      <w:r w:rsidRPr="00887C6A">
        <w:tab/>
      </w:r>
      <w:r w:rsidRPr="00887C6A">
        <w:rPr>
          <w:position w:val="-20"/>
        </w:rPr>
        <w:object w:dxaOrig="220" w:dyaOrig="440" w14:anchorId="6D9CC6DD">
          <v:shape id="_x0000_i1129" type="#_x0000_t75" style="width:11.25pt;height:21.75pt" o:ole="">
            <v:imagedata r:id="rId141" o:title=""/>
          </v:shape>
          <o:OLEObject Type="Embed" ProgID="Equation.3" ShapeID="_x0000_i1129" DrawAspect="Content" ObjectID="_1736579893" r:id="rId144"/>
        </w:object>
      </w:r>
      <w:r w:rsidRPr="00887C6A">
        <w:t xml:space="preserve">DAOBLRCHOTOT </w:t>
      </w:r>
      <w:r w:rsidRPr="00887C6A">
        <w:rPr>
          <w:i/>
          <w:vertAlign w:val="subscript"/>
        </w:rPr>
        <w:t>o</w:t>
      </w:r>
    </w:p>
    <w:p w14:paraId="442610C7" w14:textId="77777777" w:rsidR="00212172" w:rsidRPr="00887C6A" w:rsidRDefault="00212172" w:rsidP="00440158">
      <w:pPr>
        <w:pStyle w:val="Formula"/>
      </w:pPr>
      <w:r w:rsidRPr="00887C6A">
        <w:t>DAOPTAMTTOT</w:t>
      </w:r>
      <w:r w:rsidRPr="00887C6A">
        <w:tab/>
        <w:t>=</w:t>
      </w:r>
      <w:r w:rsidRPr="00887C6A">
        <w:tab/>
      </w:r>
      <w:r w:rsidRPr="00887C6A">
        <w:rPr>
          <w:position w:val="-20"/>
        </w:rPr>
        <w:object w:dxaOrig="220" w:dyaOrig="440" w14:anchorId="32860E96">
          <v:shape id="_x0000_i1130" type="#_x0000_t75" style="width:11.25pt;height:21.75pt" o:ole="">
            <v:imagedata r:id="rId141" o:title=""/>
          </v:shape>
          <o:OLEObject Type="Embed" ProgID="Equation.3" ShapeID="_x0000_i1130" DrawAspect="Content" ObjectID="_1736579894" r:id="rId145"/>
        </w:object>
      </w:r>
      <w:r w:rsidRPr="00887C6A">
        <w:t xml:space="preserve">DAOPTAMTOTOT </w:t>
      </w:r>
      <w:r w:rsidRPr="00887C6A">
        <w:rPr>
          <w:i/>
          <w:vertAlign w:val="subscript"/>
        </w:rPr>
        <w:t>o</w:t>
      </w:r>
    </w:p>
    <w:p w14:paraId="035E7EAF" w14:textId="77777777" w:rsidR="00212172" w:rsidRPr="00887C6A" w:rsidRDefault="00212172" w:rsidP="00440158">
      <w:pPr>
        <w:pStyle w:val="Formula"/>
      </w:pPr>
      <w:r w:rsidRPr="00887C6A">
        <w:t>DAOPTRAMTTOT</w:t>
      </w:r>
      <w:r w:rsidRPr="00887C6A">
        <w:tab/>
        <w:t>=</w:t>
      </w:r>
      <w:r w:rsidRPr="00887C6A">
        <w:tab/>
      </w:r>
      <w:r w:rsidRPr="00887C6A">
        <w:rPr>
          <w:position w:val="-20"/>
        </w:rPr>
        <w:object w:dxaOrig="220" w:dyaOrig="440" w14:anchorId="5BEA6589">
          <v:shape id="_x0000_i1131" type="#_x0000_t75" style="width:11.25pt;height:21.75pt" o:ole="">
            <v:imagedata r:id="rId141" o:title=""/>
          </v:shape>
          <o:OLEObject Type="Embed" ProgID="Equation.3" ShapeID="_x0000_i1131" DrawAspect="Content" ObjectID="_1736579895" r:id="rId146"/>
        </w:object>
      </w:r>
      <w:r w:rsidRPr="00887C6A">
        <w:t xml:space="preserve">DAOPTRAMTOTOT </w:t>
      </w:r>
      <w:r w:rsidRPr="00887C6A">
        <w:rPr>
          <w:i/>
          <w:vertAlign w:val="subscript"/>
        </w:rPr>
        <w:t>o</w:t>
      </w:r>
    </w:p>
    <w:p w14:paraId="5B2EB1A0" w14:textId="77777777" w:rsidR="00212172" w:rsidRPr="00887C6A" w:rsidRDefault="00212172" w:rsidP="00212172">
      <w:r w:rsidRPr="00887C6A">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8"/>
        <w:gridCol w:w="605"/>
        <w:gridCol w:w="6803"/>
      </w:tblGrid>
      <w:tr w:rsidR="00212172" w:rsidRPr="00887C6A" w14:paraId="7DAEBB4C" w14:textId="77777777" w:rsidTr="008A2341">
        <w:trPr>
          <w:cantSplit/>
          <w:tblHeader/>
        </w:trPr>
        <w:tc>
          <w:tcPr>
            <w:tcW w:w="1132" w:type="pct"/>
          </w:tcPr>
          <w:p w14:paraId="29612DDA" w14:textId="77777777" w:rsidR="00212172" w:rsidRPr="00887C6A" w:rsidRDefault="00212172" w:rsidP="009F28D9">
            <w:pPr>
              <w:pStyle w:val="TableHead"/>
            </w:pPr>
            <w:r w:rsidRPr="00887C6A">
              <w:t>Variable</w:t>
            </w:r>
          </w:p>
        </w:tc>
        <w:tc>
          <w:tcPr>
            <w:tcW w:w="316" w:type="pct"/>
          </w:tcPr>
          <w:p w14:paraId="1028DF29" w14:textId="77777777" w:rsidR="00212172" w:rsidRPr="00887C6A" w:rsidRDefault="00212172" w:rsidP="009F28D9">
            <w:pPr>
              <w:pStyle w:val="TableHead"/>
            </w:pPr>
            <w:r w:rsidRPr="00887C6A">
              <w:t>Unit</w:t>
            </w:r>
          </w:p>
        </w:tc>
        <w:tc>
          <w:tcPr>
            <w:tcW w:w="3552" w:type="pct"/>
          </w:tcPr>
          <w:p w14:paraId="0B05EF01" w14:textId="77777777" w:rsidR="00212172" w:rsidRPr="00887C6A" w:rsidRDefault="00212172" w:rsidP="009F28D9">
            <w:pPr>
              <w:pStyle w:val="TableHead"/>
            </w:pPr>
            <w:r w:rsidRPr="00887C6A">
              <w:t>Definition</w:t>
            </w:r>
          </w:p>
        </w:tc>
      </w:tr>
      <w:tr w:rsidR="00212172" w:rsidRPr="00887C6A" w14:paraId="1F62B356" w14:textId="77777777" w:rsidTr="008A2341">
        <w:trPr>
          <w:cantSplit/>
        </w:trPr>
        <w:tc>
          <w:tcPr>
            <w:tcW w:w="1132" w:type="pct"/>
          </w:tcPr>
          <w:p w14:paraId="33544CD2" w14:textId="77777777" w:rsidR="00212172" w:rsidRPr="00887C6A" w:rsidRDefault="00212172" w:rsidP="009F28D9">
            <w:pPr>
              <w:pStyle w:val="TableBody"/>
            </w:pPr>
            <w:r w:rsidRPr="00887C6A">
              <w:t>CRRBACR</w:t>
            </w:r>
          </w:p>
        </w:tc>
        <w:tc>
          <w:tcPr>
            <w:tcW w:w="316" w:type="pct"/>
          </w:tcPr>
          <w:p w14:paraId="4413D1A8" w14:textId="77777777" w:rsidR="00212172" w:rsidRPr="00887C6A" w:rsidRDefault="00212172" w:rsidP="009F28D9">
            <w:pPr>
              <w:pStyle w:val="TableBody"/>
            </w:pPr>
            <w:r w:rsidRPr="00887C6A">
              <w:t>$</w:t>
            </w:r>
          </w:p>
        </w:tc>
        <w:tc>
          <w:tcPr>
            <w:tcW w:w="3552" w:type="pct"/>
          </w:tcPr>
          <w:p w14:paraId="475EEACE" w14:textId="77777777" w:rsidR="00212172" w:rsidRPr="00887C6A" w:rsidRDefault="00212172" w:rsidP="009F28D9">
            <w:pPr>
              <w:pStyle w:val="TableBody"/>
            </w:pPr>
            <w:r w:rsidRPr="00887C6A">
              <w:rPr>
                <w:i/>
              </w:rPr>
              <w:t>CRR Balancing Account Credit</w:t>
            </w:r>
            <w:r w:rsidRPr="00887C6A">
              <w:t>—The credit to the CRR Balancing Account for the hour.</w:t>
            </w:r>
          </w:p>
        </w:tc>
      </w:tr>
      <w:tr w:rsidR="00212172" w:rsidRPr="00887C6A" w14:paraId="5397DEC6" w14:textId="77777777" w:rsidTr="008A2341">
        <w:tc>
          <w:tcPr>
            <w:tcW w:w="1132" w:type="pct"/>
          </w:tcPr>
          <w:p w14:paraId="28869D32" w14:textId="77777777" w:rsidR="00212172" w:rsidRPr="00887C6A" w:rsidRDefault="00212172" w:rsidP="009F28D9">
            <w:pPr>
              <w:pStyle w:val="TableBody"/>
            </w:pPr>
            <w:r w:rsidRPr="00887C6A">
              <w:t>DACONGRENT</w:t>
            </w:r>
          </w:p>
        </w:tc>
        <w:tc>
          <w:tcPr>
            <w:tcW w:w="316" w:type="pct"/>
          </w:tcPr>
          <w:p w14:paraId="4F494E6C" w14:textId="77777777" w:rsidR="00212172" w:rsidRPr="00887C6A" w:rsidRDefault="00212172" w:rsidP="009F28D9">
            <w:pPr>
              <w:pStyle w:val="TableBody"/>
            </w:pPr>
            <w:r w:rsidRPr="00887C6A">
              <w:t>$</w:t>
            </w:r>
          </w:p>
        </w:tc>
        <w:tc>
          <w:tcPr>
            <w:tcW w:w="3552" w:type="pct"/>
          </w:tcPr>
          <w:p w14:paraId="4A52551C" w14:textId="77777777" w:rsidR="00212172" w:rsidRPr="00887C6A" w:rsidRDefault="00212172" w:rsidP="009F28D9">
            <w:pPr>
              <w:pStyle w:val="TableBody"/>
            </w:pPr>
            <w:r w:rsidRPr="00887C6A">
              <w:rPr>
                <w:i/>
              </w:rPr>
              <w:t>Day-Ahead Congestion Rent</w:t>
            </w:r>
            <w:r w:rsidRPr="00887C6A">
              <w:t>—The congestion rent collected in the DAM for the hour.  See Section 7.9.3.1, DAM Congestion Rent.</w:t>
            </w:r>
          </w:p>
        </w:tc>
      </w:tr>
      <w:tr w:rsidR="00212172" w:rsidRPr="00887C6A" w14:paraId="7E392B09" w14:textId="77777777" w:rsidTr="008A2341">
        <w:trPr>
          <w:cantSplit/>
        </w:trPr>
        <w:tc>
          <w:tcPr>
            <w:tcW w:w="1132" w:type="pct"/>
          </w:tcPr>
          <w:p w14:paraId="044A3656" w14:textId="77777777" w:rsidR="00212172" w:rsidRPr="00887C6A" w:rsidRDefault="00212172" w:rsidP="009F28D9">
            <w:pPr>
              <w:pStyle w:val="TableBody"/>
            </w:pPr>
            <w:r w:rsidRPr="00887C6A">
              <w:t>DACRRCRTOT</w:t>
            </w:r>
          </w:p>
        </w:tc>
        <w:tc>
          <w:tcPr>
            <w:tcW w:w="316" w:type="pct"/>
          </w:tcPr>
          <w:p w14:paraId="2E134401" w14:textId="77777777" w:rsidR="00212172" w:rsidRPr="00887C6A" w:rsidRDefault="00212172" w:rsidP="009F28D9">
            <w:pPr>
              <w:pStyle w:val="TableBody"/>
            </w:pPr>
            <w:r w:rsidRPr="00887C6A">
              <w:t>$</w:t>
            </w:r>
          </w:p>
        </w:tc>
        <w:tc>
          <w:tcPr>
            <w:tcW w:w="3552" w:type="pct"/>
          </w:tcPr>
          <w:p w14:paraId="3424AE22" w14:textId="77777777" w:rsidR="00212172" w:rsidRPr="00887C6A" w:rsidRDefault="00212172" w:rsidP="009F28D9">
            <w:pPr>
              <w:pStyle w:val="TableBody"/>
            </w:pPr>
            <w:r w:rsidRPr="00887C6A">
              <w:rPr>
                <w:i/>
              </w:rPr>
              <w:t>Day-Ahead CRR Credit Total</w:t>
            </w:r>
            <w:r w:rsidRPr="00887C6A">
              <w:t>—The total payment to all CRR Owners of all CRRs settled in the DAM, for the hour.</w:t>
            </w:r>
          </w:p>
        </w:tc>
      </w:tr>
      <w:tr w:rsidR="00212172" w:rsidRPr="00887C6A" w14:paraId="5EACADAB" w14:textId="77777777" w:rsidTr="008A2341">
        <w:trPr>
          <w:cantSplit/>
        </w:trPr>
        <w:tc>
          <w:tcPr>
            <w:tcW w:w="1132" w:type="pct"/>
          </w:tcPr>
          <w:p w14:paraId="7234EC8E" w14:textId="77777777" w:rsidR="00212172" w:rsidRPr="00887C6A" w:rsidRDefault="00212172" w:rsidP="009F28D9">
            <w:pPr>
              <w:pStyle w:val="TableBody"/>
            </w:pPr>
            <w:r w:rsidRPr="00887C6A">
              <w:t>DACRRCHTOT</w:t>
            </w:r>
          </w:p>
        </w:tc>
        <w:tc>
          <w:tcPr>
            <w:tcW w:w="316" w:type="pct"/>
          </w:tcPr>
          <w:p w14:paraId="73640030" w14:textId="77777777" w:rsidR="00212172" w:rsidRPr="00887C6A" w:rsidRDefault="00212172" w:rsidP="009F28D9">
            <w:pPr>
              <w:pStyle w:val="TableBody"/>
            </w:pPr>
            <w:r w:rsidRPr="00887C6A">
              <w:t>$</w:t>
            </w:r>
          </w:p>
        </w:tc>
        <w:tc>
          <w:tcPr>
            <w:tcW w:w="3552" w:type="pct"/>
          </w:tcPr>
          <w:p w14:paraId="5E683456" w14:textId="77777777" w:rsidR="00212172" w:rsidRPr="00887C6A" w:rsidRDefault="00212172" w:rsidP="009F28D9">
            <w:pPr>
              <w:pStyle w:val="TableBody"/>
              <w:rPr>
                <w:i/>
              </w:rPr>
            </w:pPr>
            <w:r w:rsidRPr="00887C6A">
              <w:rPr>
                <w:i/>
              </w:rPr>
              <w:t>Day-Ahead CRR Charge Total</w:t>
            </w:r>
            <w:r w:rsidRPr="00887C6A">
              <w:t>—The total charge to all CRR Owners of all CRRs settled in the DAM, for the hour.</w:t>
            </w:r>
          </w:p>
        </w:tc>
      </w:tr>
      <w:tr w:rsidR="00212172" w:rsidRPr="00887C6A" w14:paraId="5EC099D5" w14:textId="77777777" w:rsidTr="008A2341">
        <w:trPr>
          <w:cantSplit/>
        </w:trPr>
        <w:tc>
          <w:tcPr>
            <w:tcW w:w="1132" w:type="pct"/>
          </w:tcPr>
          <w:p w14:paraId="218F5E94" w14:textId="77777777" w:rsidR="00212172" w:rsidRPr="00887C6A" w:rsidRDefault="00212172" w:rsidP="009F28D9">
            <w:pPr>
              <w:pStyle w:val="TableBody"/>
            </w:pPr>
            <w:r w:rsidRPr="00887C6A">
              <w:t>DAOBLCRTOT</w:t>
            </w:r>
          </w:p>
        </w:tc>
        <w:tc>
          <w:tcPr>
            <w:tcW w:w="316" w:type="pct"/>
          </w:tcPr>
          <w:p w14:paraId="142C04FF" w14:textId="77777777" w:rsidR="00212172" w:rsidRPr="00887C6A" w:rsidRDefault="00212172" w:rsidP="009F28D9">
            <w:pPr>
              <w:pStyle w:val="TableBody"/>
            </w:pPr>
            <w:r w:rsidRPr="00887C6A">
              <w:t>$</w:t>
            </w:r>
          </w:p>
        </w:tc>
        <w:tc>
          <w:tcPr>
            <w:tcW w:w="3552" w:type="pct"/>
          </w:tcPr>
          <w:p w14:paraId="77C86B12" w14:textId="77777777" w:rsidR="00212172" w:rsidRPr="00887C6A" w:rsidRDefault="00212172" w:rsidP="009F28D9">
            <w:pPr>
              <w:pStyle w:val="TableBody"/>
            </w:pPr>
            <w:r w:rsidRPr="00887C6A">
              <w:rPr>
                <w:i/>
              </w:rPr>
              <w:t>Day-Ahead Obligation Credit Total</w:t>
            </w:r>
            <w:r w:rsidRPr="00887C6A">
              <w:t>—The total payment of all PTP Obligations settled in the DAM, for the hour.</w:t>
            </w:r>
          </w:p>
        </w:tc>
      </w:tr>
      <w:tr w:rsidR="00212172" w:rsidRPr="00887C6A" w14:paraId="2C15E8DF" w14:textId="77777777" w:rsidTr="008A2341">
        <w:trPr>
          <w:cantSplit/>
        </w:trPr>
        <w:tc>
          <w:tcPr>
            <w:tcW w:w="1132" w:type="pct"/>
          </w:tcPr>
          <w:p w14:paraId="1DDA69CE" w14:textId="77777777" w:rsidR="00212172" w:rsidRPr="00887C6A" w:rsidRDefault="00212172" w:rsidP="009F28D9">
            <w:pPr>
              <w:pStyle w:val="TableBody"/>
            </w:pPr>
            <w:r w:rsidRPr="00887C6A">
              <w:t>DAOBLCHTOT</w:t>
            </w:r>
          </w:p>
        </w:tc>
        <w:tc>
          <w:tcPr>
            <w:tcW w:w="316" w:type="pct"/>
          </w:tcPr>
          <w:p w14:paraId="5F19CD1D" w14:textId="77777777" w:rsidR="00212172" w:rsidRPr="00887C6A" w:rsidRDefault="00212172" w:rsidP="009F28D9">
            <w:pPr>
              <w:pStyle w:val="TableBody"/>
            </w:pPr>
            <w:r w:rsidRPr="00887C6A">
              <w:t>$</w:t>
            </w:r>
          </w:p>
        </w:tc>
        <w:tc>
          <w:tcPr>
            <w:tcW w:w="3552" w:type="pct"/>
          </w:tcPr>
          <w:p w14:paraId="7BDEC419" w14:textId="77777777" w:rsidR="00212172" w:rsidRPr="00887C6A" w:rsidRDefault="00212172" w:rsidP="009F28D9">
            <w:pPr>
              <w:pStyle w:val="TableBody"/>
              <w:rPr>
                <w:i/>
              </w:rPr>
            </w:pPr>
            <w:r w:rsidRPr="00887C6A">
              <w:rPr>
                <w:i/>
              </w:rPr>
              <w:t>Day-Ahead Obligation Charge Total</w:t>
            </w:r>
            <w:r w:rsidRPr="00887C6A">
              <w:t>—The total charge of all PTP Obligations settled in the DAM, for the hour.</w:t>
            </w:r>
          </w:p>
        </w:tc>
      </w:tr>
      <w:tr w:rsidR="00212172" w:rsidRPr="00887C6A" w14:paraId="3F6D5C01" w14:textId="77777777" w:rsidTr="008A2341">
        <w:tc>
          <w:tcPr>
            <w:tcW w:w="1132" w:type="pct"/>
          </w:tcPr>
          <w:p w14:paraId="5F937B2B" w14:textId="77777777" w:rsidR="00212172" w:rsidRPr="00887C6A" w:rsidRDefault="00212172" w:rsidP="009F28D9">
            <w:pPr>
              <w:pStyle w:val="TableBody"/>
            </w:pPr>
            <w:r w:rsidRPr="00887C6A">
              <w:t>DAOBLRCRTOT</w:t>
            </w:r>
          </w:p>
        </w:tc>
        <w:tc>
          <w:tcPr>
            <w:tcW w:w="316" w:type="pct"/>
          </w:tcPr>
          <w:p w14:paraId="37E8F764" w14:textId="77777777" w:rsidR="00212172" w:rsidRPr="00887C6A" w:rsidRDefault="00212172" w:rsidP="009F28D9">
            <w:pPr>
              <w:pStyle w:val="TableBody"/>
            </w:pPr>
            <w:r w:rsidRPr="00887C6A">
              <w:t>$</w:t>
            </w:r>
          </w:p>
        </w:tc>
        <w:tc>
          <w:tcPr>
            <w:tcW w:w="3552" w:type="pct"/>
          </w:tcPr>
          <w:p w14:paraId="7F6777D6" w14:textId="77777777" w:rsidR="00212172" w:rsidRPr="00887C6A" w:rsidRDefault="00212172" w:rsidP="009F28D9">
            <w:pPr>
              <w:pStyle w:val="TableBody"/>
            </w:pPr>
            <w:r w:rsidRPr="00887C6A">
              <w:rPr>
                <w:i/>
              </w:rPr>
              <w:t>Day-Ahead Obligation with Refund Credit Total</w:t>
            </w:r>
            <w:r w:rsidRPr="00887C6A">
              <w:t>—The total payment of all PTP Obligations with Refund settled in the DAM, for the hour.</w:t>
            </w:r>
          </w:p>
        </w:tc>
      </w:tr>
      <w:tr w:rsidR="00212172" w:rsidRPr="00887C6A" w14:paraId="5E0E976F" w14:textId="77777777" w:rsidTr="008A2341">
        <w:tc>
          <w:tcPr>
            <w:tcW w:w="1132" w:type="pct"/>
          </w:tcPr>
          <w:p w14:paraId="616F7797" w14:textId="77777777" w:rsidR="00212172" w:rsidRPr="00887C6A" w:rsidRDefault="00212172" w:rsidP="009F28D9">
            <w:pPr>
              <w:pStyle w:val="TableBody"/>
            </w:pPr>
            <w:r w:rsidRPr="00887C6A">
              <w:lastRenderedPageBreak/>
              <w:t>DAOBLRCHTOT</w:t>
            </w:r>
          </w:p>
        </w:tc>
        <w:tc>
          <w:tcPr>
            <w:tcW w:w="316" w:type="pct"/>
          </w:tcPr>
          <w:p w14:paraId="0C4BC4E9" w14:textId="77777777" w:rsidR="00212172" w:rsidRPr="00887C6A" w:rsidRDefault="00212172" w:rsidP="009F28D9">
            <w:pPr>
              <w:pStyle w:val="TableBody"/>
            </w:pPr>
            <w:r w:rsidRPr="00887C6A">
              <w:t>$</w:t>
            </w:r>
          </w:p>
        </w:tc>
        <w:tc>
          <w:tcPr>
            <w:tcW w:w="3552" w:type="pct"/>
          </w:tcPr>
          <w:p w14:paraId="51CDC515" w14:textId="77777777" w:rsidR="00212172" w:rsidRPr="00887C6A" w:rsidRDefault="00212172" w:rsidP="009F28D9">
            <w:pPr>
              <w:pStyle w:val="TableBody"/>
              <w:rPr>
                <w:i/>
              </w:rPr>
            </w:pPr>
            <w:r w:rsidRPr="00887C6A">
              <w:rPr>
                <w:i/>
              </w:rPr>
              <w:t>Day-Ahead Obligation with Refund Charge Total</w:t>
            </w:r>
            <w:r w:rsidRPr="00887C6A">
              <w:t>—The total charge of all PTP Obligations with Refund settled in the DAM, for the hour.</w:t>
            </w:r>
          </w:p>
        </w:tc>
      </w:tr>
      <w:tr w:rsidR="00212172" w:rsidRPr="00887C6A" w14:paraId="39CC85BA" w14:textId="77777777" w:rsidTr="008A2341">
        <w:tc>
          <w:tcPr>
            <w:tcW w:w="1132" w:type="pct"/>
            <w:tcBorders>
              <w:top w:val="single" w:sz="4" w:space="0" w:color="auto"/>
              <w:left w:val="single" w:sz="4" w:space="0" w:color="auto"/>
              <w:bottom w:val="single" w:sz="4" w:space="0" w:color="auto"/>
              <w:right w:val="single" w:sz="4" w:space="0" w:color="auto"/>
            </w:tcBorders>
          </w:tcPr>
          <w:p w14:paraId="70D4713C" w14:textId="77777777" w:rsidR="00212172" w:rsidRPr="00887C6A" w:rsidRDefault="00212172" w:rsidP="009F28D9">
            <w:pPr>
              <w:pStyle w:val="TableBody"/>
            </w:pPr>
            <w:r w:rsidRPr="00887C6A">
              <w:t>DAOPTAMTTOT</w:t>
            </w:r>
          </w:p>
        </w:tc>
        <w:tc>
          <w:tcPr>
            <w:tcW w:w="316" w:type="pct"/>
            <w:tcBorders>
              <w:top w:val="single" w:sz="4" w:space="0" w:color="auto"/>
              <w:left w:val="single" w:sz="4" w:space="0" w:color="auto"/>
              <w:bottom w:val="single" w:sz="4" w:space="0" w:color="auto"/>
              <w:right w:val="single" w:sz="4" w:space="0" w:color="auto"/>
            </w:tcBorders>
          </w:tcPr>
          <w:p w14:paraId="21090AED" w14:textId="77777777" w:rsidR="00212172" w:rsidRPr="00887C6A" w:rsidRDefault="00212172" w:rsidP="009F28D9">
            <w:pPr>
              <w:pStyle w:val="TableBody"/>
            </w:pPr>
            <w:r w:rsidRPr="00887C6A">
              <w:t>$</w:t>
            </w:r>
          </w:p>
        </w:tc>
        <w:tc>
          <w:tcPr>
            <w:tcW w:w="3552" w:type="pct"/>
            <w:tcBorders>
              <w:top w:val="single" w:sz="4" w:space="0" w:color="auto"/>
              <w:left w:val="single" w:sz="4" w:space="0" w:color="auto"/>
              <w:bottom w:val="single" w:sz="4" w:space="0" w:color="auto"/>
              <w:right w:val="single" w:sz="4" w:space="0" w:color="auto"/>
            </w:tcBorders>
          </w:tcPr>
          <w:p w14:paraId="72F4F0F3" w14:textId="77777777" w:rsidR="00212172" w:rsidRPr="00887C6A" w:rsidRDefault="00212172" w:rsidP="009F28D9">
            <w:pPr>
              <w:pStyle w:val="TableBody"/>
              <w:rPr>
                <w:i/>
              </w:rPr>
            </w:pPr>
            <w:r w:rsidRPr="00887C6A">
              <w:rPr>
                <w:i/>
              </w:rPr>
              <w:t>Day-Ahead Option Amount Total</w:t>
            </w:r>
            <w:r w:rsidRPr="00887C6A">
              <w:t>—The total payment of all PTP Options settled in the DAM, for the hour.</w:t>
            </w:r>
          </w:p>
        </w:tc>
      </w:tr>
      <w:tr w:rsidR="00212172" w:rsidRPr="00887C6A" w14:paraId="11FB410E" w14:textId="77777777" w:rsidTr="008A2341">
        <w:tc>
          <w:tcPr>
            <w:tcW w:w="1132" w:type="pct"/>
            <w:tcBorders>
              <w:top w:val="single" w:sz="4" w:space="0" w:color="auto"/>
              <w:left w:val="single" w:sz="4" w:space="0" w:color="auto"/>
              <w:bottom w:val="single" w:sz="4" w:space="0" w:color="auto"/>
              <w:right w:val="single" w:sz="4" w:space="0" w:color="auto"/>
            </w:tcBorders>
          </w:tcPr>
          <w:p w14:paraId="7632F653" w14:textId="77777777" w:rsidR="00212172" w:rsidRPr="00887C6A" w:rsidRDefault="00212172" w:rsidP="009F28D9">
            <w:pPr>
              <w:pStyle w:val="TableBody"/>
            </w:pPr>
            <w:r w:rsidRPr="00887C6A">
              <w:t>DAOPTRAMTTOT</w:t>
            </w:r>
          </w:p>
        </w:tc>
        <w:tc>
          <w:tcPr>
            <w:tcW w:w="316" w:type="pct"/>
            <w:tcBorders>
              <w:top w:val="single" w:sz="4" w:space="0" w:color="auto"/>
              <w:left w:val="single" w:sz="4" w:space="0" w:color="auto"/>
              <w:bottom w:val="single" w:sz="4" w:space="0" w:color="auto"/>
              <w:right w:val="single" w:sz="4" w:space="0" w:color="auto"/>
            </w:tcBorders>
          </w:tcPr>
          <w:p w14:paraId="1C20D27A" w14:textId="77777777" w:rsidR="00212172" w:rsidRPr="00887C6A" w:rsidRDefault="00212172" w:rsidP="009F28D9">
            <w:pPr>
              <w:pStyle w:val="TableBody"/>
            </w:pPr>
            <w:r w:rsidRPr="00887C6A">
              <w:t>$</w:t>
            </w:r>
          </w:p>
        </w:tc>
        <w:tc>
          <w:tcPr>
            <w:tcW w:w="3552" w:type="pct"/>
            <w:tcBorders>
              <w:top w:val="single" w:sz="4" w:space="0" w:color="auto"/>
              <w:left w:val="single" w:sz="4" w:space="0" w:color="auto"/>
              <w:bottom w:val="single" w:sz="4" w:space="0" w:color="auto"/>
              <w:right w:val="single" w:sz="4" w:space="0" w:color="auto"/>
            </w:tcBorders>
          </w:tcPr>
          <w:p w14:paraId="323763C5" w14:textId="77777777" w:rsidR="00212172" w:rsidRPr="00887C6A" w:rsidRDefault="00212172" w:rsidP="009F28D9">
            <w:pPr>
              <w:pStyle w:val="TableBody"/>
              <w:rPr>
                <w:i/>
              </w:rPr>
            </w:pPr>
            <w:r w:rsidRPr="00887C6A">
              <w:rPr>
                <w:i/>
              </w:rPr>
              <w:t>Day-Ahead Option with Refund Amount Total</w:t>
            </w:r>
            <w:r w:rsidRPr="00887C6A">
              <w:t>—The total payment of all PTP Options with Refund settled in the DAM, for the hour.</w:t>
            </w:r>
          </w:p>
        </w:tc>
      </w:tr>
      <w:tr w:rsidR="00212172" w:rsidRPr="00887C6A" w14:paraId="4E39ED71" w14:textId="77777777" w:rsidTr="008A2341">
        <w:trPr>
          <w:cantSplit/>
        </w:trPr>
        <w:tc>
          <w:tcPr>
            <w:tcW w:w="1132" w:type="pct"/>
            <w:tcBorders>
              <w:top w:val="single" w:sz="4" w:space="0" w:color="auto"/>
              <w:left w:val="single" w:sz="4" w:space="0" w:color="auto"/>
              <w:bottom w:val="single" w:sz="4" w:space="0" w:color="auto"/>
              <w:right w:val="single" w:sz="4" w:space="0" w:color="auto"/>
            </w:tcBorders>
          </w:tcPr>
          <w:p w14:paraId="6EFB6A4F" w14:textId="77777777" w:rsidR="00212172" w:rsidRPr="00887C6A" w:rsidRDefault="00212172" w:rsidP="009F28D9">
            <w:pPr>
              <w:pStyle w:val="TableBody"/>
            </w:pPr>
            <w:r w:rsidRPr="00887C6A">
              <w:t xml:space="preserve">DAOBLCROTOT </w:t>
            </w:r>
            <w:r w:rsidRPr="008A2341">
              <w:rPr>
                <w:i/>
                <w:vertAlign w:val="subscript"/>
              </w:rPr>
              <w:t>o</w:t>
            </w:r>
          </w:p>
        </w:tc>
        <w:tc>
          <w:tcPr>
            <w:tcW w:w="316" w:type="pct"/>
            <w:tcBorders>
              <w:top w:val="single" w:sz="4" w:space="0" w:color="auto"/>
              <w:left w:val="single" w:sz="4" w:space="0" w:color="auto"/>
              <w:bottom w:val="single" w:sz="4" w:space="0" w:color="auto"/>
              <w:right w:val="single" w:sz="4" w:space="0" w:color="auto"/>
            </w:tcBorders>
          </w:tcPr>
          <w:p w14:paraId="3E2A49B1" w14:textId="77777777" w:rsidR="00212172" w:rsidRPr="00887C6A" w:rsidRDefault="00212172" w:rsidP="009F28D9">
            <w:pPr>
              <w:pStyle w:val="TableBody"/>
            </w:pPr>
            <w:r w:rsidRPr="00887C6A">
              <w:t>$</w:t>
            </w:r>
          </w:p>
        </w:tc>
        <w:tc>
          <w:tcPr>
            <w:tcW w:w="3552" w:type="pct"/>
            <w:tcBorders>
              <w:top w:val="single" w:sz="4" w:space="0" w:color="auto"/>
              <w:left w:val="single" w:sz="4" w:space="0" w:color="auto"/>
              <w:bottom w:val="single" w:sz="4" w:space="0" w:color="auto"/>
              <w:right w:val="single" w:sz="4" w:space="0" w:color="auto"/>
            </w:tcBorders>
          </w:tcPr>
          <w:p w14:paraId="7759E1D7" w14:textId="77777777" w:rsidR="00212172" w:rsidRPr="00887C6A" w:rsidRDefault="00212172" w:rsidP="009F28D9">
            <w:pPr>
              <w:pStyle w:val="TableBody"/>
              <w:rPr>
                <w:i/>
              </w:rPr>
            </w:pPr>
            <w:r w:rsidRPr="00887C6A">
              <w:rPr>
                <w:i/>
              </w:rPr>
              <w:t>Day-Ahead Obligation Credit Owner Total per owner</w:t>
            </w:r>
            <w:r w:rsidRPr="00887C6A">
              <w:t xml:space="preserve">—The total payment to CRR Owner </w:t>
            </w:r>
            <w:r w:rsidRPr="00887C6A">
              <w:rPr>
                <w:i/>
              </w:rPr>
              <w:t>o</w:t>
            </w:r>
            <w:r w:rsidRPr="00887C6A">
              <w:t xml:space="preserve"> of PTP Obligations settled in the DAM, for the hour.  See Section 7.9.1.1, Payments and Charges for PTP Obligations Settled in DAM.</w:t>
            </w:r>
          </w:p>
        </w:tc>
      </w:tr>
      <w:tr w:rsidR="00212172" w:rsidRPr="00887C6A" w14:paraId="5758A7DB" w14:textId="77777777" w:rsidTr="008A2341">
        <w:trPr>
          <w:cantSplit/>
        </w:trPr>
        <w:tc>
          <w:tcPr>
            <w:tcW w:w="1132" w:type="pct"/>
            <w:tcBorders>
              <w:top w:val="single" w:sz="4" w:space="0" w:color="auto"/>
              <w:left w:val="single" w:sz="4" w:space="0" w:color="auto"/>
              <w:bottom w:val="single" w:sz="4" w:space="0" w:color="auto"/>
              <w:right w:val="single" w:sz="4" w:space="0" w:color="auto"/>
            </w:tcBorders>
          </w:tcPr>
          <w:p w14:paraId="1F56D71A" w14:textId="77777777" w:rsidR="00212172" w:rsidRPr="00887C6A" w:rsidRDefault="00212172" w:rsidP="009F28D9">
            <w:pPr>
              <w:pStyle w:val="TableBody"/>
            </w:pPr>
            <w:r w:rsidRPr="00887C6A">
              <w:t xml:space="preserve">DAOBLCHOTOT </w:t>
            </w:r>
            <w:r w:rsidRPr="008A2341">
              <w:rPr>
                <w:i/>
                <w:vertAlign w:val="subscript"/>
              </w:rPr>
              <w:t>o</w:t>
            </w:r>
          </w:p>
        </w:tc>
        <w:tc>
          <w:tcPr>
            <w:tcW w:w="316" w:type="pct"/>
            <w:tcBorders>
              <w:top w:val="single" w:sz="4" w:space="0" w:color="auto"/>
              <w:left w:val="single" w:sz="4" w:space="0" w:color="auto"/>
              <w:bottom w:val="single" w:sz="4" w:space="0" w:color="auto"/>
              <w:right w:val="single" w:sz="4" w:space="0" w:color="auto"/>
            </w:tcBorders>
          </w:tcPr>
          <w:p w14:paraId="6186CC1F" w14:textId="77777777" w:rsidR="00212172" w:rsidRPr="00887C6A" w:rsidRDefault="00212172" w:rsidP="009F28D9">
            <w:pPr>
              <w:pStyle w:val="TableBody"/>
            </w:pPr>
            <w:r w:rsidRPr="00887C6A">
              <w:t>$</w:t>
            </w:r>
          </w:p>
        </w:tc>
        <w:tc>
          <w:tcPr>
            <w:tcW w:w="3552" w:type="pct"/>
            <w:tcBorders>
              <w:top w:val="single" w:sz="4" w:space="0" w:color="auto"/>
              <w:left w:val="single" w:sz="4" w:space="0" w:color="auto"/>
              <w:bottom w:val="single" w:sz="4" w:space="0" w:color="auto"/>
              <w:right w:val="single" w:sz="4" w:space="0" w:color="auto"/>
            </w:tcBorders>
          </w:tcPr>
          <w:p w14:paraId="0B51ACA3" w14:textId="77777777" w:rsidR="00212172" w:rsidRPr="00887C6A" w:rsidRDefault="00212172" w:rsidP="009F28D9">
            <w:pPr>
              <w:pStyle w:val="TableBody"/>
              <w:rPr>
                <w:i/>
              </w:rPr>
            </w:pPr>
            <w:r w:rsidRPr="00887C6A">
              <w:rPr>
                <w:i/>
              </w:rPr>
              <w:t>Day-Ahead Obligation Charge Owner Total per owner</w:t>
            </w:r>
            <w:r w:rsidRPr="00887C6A">
              <w:t xml:space="preserve">—The total charge to CRR Owner </w:t>
            </w:r>
            <w:r w:rsidRPr="00887C6A">
              <w:rPr>
                <w:i/>
              </w:rPr>
              <w:t>o</w:t>
            </w:r>
            <w:r w:rsidRPr="00887C6A">
              <w:t xml:space="preserve"> of PTP Obligations settled in the DAM, for the hour.  See Section 7.9.1.1.</w:t>
            </w:r>
          </w:p>
        </w:tc>
      </w:tr>
      <w:tr w:rsidR="00212172" w:rsidRPr="00887C6A" w14:paraId="78FA8BEC" w14:textId="77777777" w:rsidTr="008A2341">
        <w:tc>
          <w:tcPr>
            <w:tcW w:w="1132" w:type="pct"/>
            <w:tcBorders>
              <w:top w:val="single" w:sz="4" w:space="0" w:color="auto"/>
              <w:left w:val="single" w:sz="4" w:space="0" w:color="auto"/>
              <w:bottom w:val="single" w:sz="4" w:space="0" w:color="auto"/>
              <w:right w:val="single" w:sz="4" w:space="0" w:color="auto"/>
            </w:tcBorders>
          </w:tcPr>
          <w:p w14:paraId="7F2C50B3" w14:textId="77777777" w:rsidR="00212172" w:rsidRPr="00887C6A" w:rsidRDefault="00212172" w:rsidP="009F28D9">
            <w:pPr>
              <w:pStyle w:val="TableBody"/>
            </w:pPr>
            <w:r w:rsidRPr="00887C6A">
              <w:t xml:space="preserve">DAOBLRCROTOT </w:t>
            </w:r>
            <w:r w:rsidRPr="008A2341">
              <w:rPr>
                <w:i/>
                <w:vertAlign w:val="subscript"/>
              </w:rPr>
              <w:t>o</w:t>
            </w:r>
          </w:p>
        </w:tc>
        <w:tc>
          <w:tcPr>
            <w:tcW w:w="316" w:type="pct"/>
            <w:tcBorders>
              <w:top w:val="single" w:sz="4" w:space="0" w:color="auto"/>
              <w:left w:val="single" w:sz="4" w:space="0" w:color="auto"/>
              <w:bottom w:val="single" w:sz="4" w:space="0" w:color="auto"/>
              <w:right w:val="single" w:sz="4" w:space="0" w:color="auto"/>
            </w:tcBorders>
          </w:tcPr>
          <w:p w14:paraId="6220E28E" w14:textId="77777777" w:rsidR="00212172" w:rsidRPr="00887C6A" w:rsidRDefault="00212172" w:rsidP="009F28D9">
            <w:pPr>
              <w:pStyle w:val="TableBody"/>
            </w:pPr>
            <w:r w:rsidRPr="00887C6A">
              <w:t>$</w:t>
            </w:r>
          </w:p>
        </w:tc>
        <w:tc>
          <w:tcPr>
            <w:tcW w:w="3552" w:type="pct"/>
            <w:tcBorders>
              <w:top w:val="single" w:sz="4" w:space="0" w:color="auto"/>
              <w:left w:val="single" w:sz="4" w:space="0" w:color="auto"/>
              <w:bottom w:val="single" w:sz="4" w:space="0" w:color="auto"/>
              <w:right w:val="single" w:sz="4" w:space="0" w:color="auto"/>
            </w:tcBorders>
          </w:tcPr>
          <w:p w14:paraId="22A0416C" w14:textId="77777777" w:rsidR="00212172" w:rsidRPr="00887C6A" w:rsidRDefault="00212172" w:rsidP="009F28D9">
            <w:pPr>
              <w:pStyle w:val="TableBody"/>
              <w:rPr>
                <w:i/>
              </w:rPr>
            </w:pPr>
            <w:r w:rsidRPr="00887C6A">
              <w:rPr>
                <w:i/>
              </w:rPr>
              <w:t>Day-Ahead Obligation with Refund Credit Owner Total per owner</w:t>
            </w:r>
            <w:r w:rsidRPr="00887C6A">
              <w:t xml:space="preserve">—The total payment to the CRR Owner </w:t>
            </w:r>
            <w:r w:rsidRPr="00887C6A">
              <w:rPr>
                <w:i/>
              </w:rPr>
              <w:t>o</w:t>
            </w:r>
            <w:r w:rsidRPr="00887C6A">
              <w:t xml:space="preserve"> of PTP Obligations with Refund settled in the DAM, for the hour.  See Section 7.9.1.5, Payments and Charges for PTP Obligations with Refund Settled in DAM.</w:t>
            </w:r>
          </w:p>
        </w:tc>
      </w:tr>
      <w:tr w:rsidR="00212172" w:rsidRPr="00887C6A" w14:paraId="36A85752" w14:textId="77777777" w:rsidTr="008A2341">
        <w:tc>
          <w:tcPr>
            <w:tcW w:w="1132" w:type="pct"/>
            <w:tcBorders>
              <w:top w:val="single" w:sz="4" w:space="0" w:color="auto"/>
              <w:left w:val="single" w:sz="4" w:space="0" w:color="auto"/>
              <w:bottom w:val="single" w:sz="4" w:space="0" w:color="auto"/>
              <w:right w:val="single" w:sz="4" w:space="0" w:color="auto"/>
            </w:tcBorders>
          </w:tcPr>
          <w:p w14:paraId="3ED6C5B6" w14:textId="77777777" w:rsidR="00212172" w:rsidRPr="00887C6A" w:rsidRDefault="00212172" w:rsidP="009F28D9">
            <w:pPr>
              <w:pStyle w:val="TableBody"/>
            </w:pPr>
            <w:r w:rsidRPr="00887C6A">
              <w:t xml:space="preserve">DAOBLRCHOTOT </w:t>
            </w:r>
            <w:r w:rsidRPr="008A2341">
              <w:rPr>
                <w:i/>
                <w:vertAlign w:val="subscript"/>
              </w:rPr>
              <w:t>o</w:t>
            </w:r>
          </w:p>
        </w:tc>
        <w:tc>
          <w:tcPr>
            <w:tcW w:w="316" w:type="pct"/>
            <w:tcBorders>
              <w:top w:val="single" w:sz="4" w:space="0" w:color="auto"/>
              <w:left w:val="single" w:sz="4" w:space="0" w:color="auto"/>
              <w:bottom w:val="single" w:sz="4" w:space="0" w:color="auto"/>
              <w:right w:val="single" w:sz="4" w:space="0" w:color="auto"/>
            </w:tcBorders>
          </w:tcPr>
          <w:p w14:paraId="506B9D06" w14:textId="77777777" w:rsidR="00212172" w:rsidRPr="00887C6A" w:rsidRDefault="00212172" w:rsidP="009F28D9">
            <w:pPr>
              <w:pStyle w:val="TableBody"/>
            </w:pPr>
            <w:r w:rsidRPr="00887C6A">
              <w:t>$</w:t>
            </w:r>
          </w:p>
        </w:tc>
        <w:tc>
          <w:tcPr>
            <w:tcW w:w="3552" w:type="pct"/>
            <w:tcBorders>
              <w:top w:val="single" w:sz="4" w:space="0" w:color="auto"/>
              <w:left w:val="single" w:sz="4" w:space="0" w:color="auto"/>
              <w:bottom w:val="single" w:sz="4" w:space="0" w:color="auto"/>
              <w:right w:val="single" w:sz="4" w:space="0" w:color="auto"/>
            </w:tcBorders>
          </w:tcPr>
          <w:p w14:paraId="4B73DB13" w14:textId="77777777" w:rsidR="00212172" w:rsidRPr="00887C6A" w:rsidRDefault="00212172" w:rsidP="009F28D9">
            <w:pPr>
              <w:pStyle w:val="TableBody"/>
              <w:rPr>
                <w:i/>
              </w:rPr>
            </w:pPr>
            <w:r w:rsidRPr="00887C6A">
              <w:rPr>
                <w:i/>
              </w:rPr>
              <w:t>Day-Ahead Obligation with Refund Charge Owner Total per owner</w:t>
            </w:r>
            <w:r w:rsidRPr="00887C6A">
              <w:t xml:space="preserve">—The total charge to CRR Owner </w:t>
            </w:r>
            <w:r w:rsidRPr="00887C6A">
              <w:rPr>
                <w:i/>
              </w:rPr>
              <w:t>o</w:t>
            </w:r>
            <w:r w:rsidRPr="00887C6A">
              <w:t xml:space="preserve"> of PTP Obligations with Refund settled in the DAM, for the hour.  See Section 7.9.1.5.</w:t>
            </w:r>
          </w:p>
        </w:tc>
      </w:tr>
      <w:tr w:rsidR="00212172" w:rsidRPr="00887C6A" w14:paraId="4DDA96F5" w14:textId="77777777" w:rsidTr="008A2341">
        <w:trPr>
          <w:cantSplit/>
        </w:trPr>
        <w:tc>
          <w:tcPr>
            <w:tcW w:w="1132" w:type="pct"/>
            <w:tcBorders>
              <w:top w:val="single" w:sz="4" w:space="0" w:color="auto"/>
              <w:left w:val="single" w:sz="4" w:space="0" w:color="auto"/>
              <w:bottom w:val="single" w:sz="4" w:space="0" w:color="auto"/>
              <w:right w:val="single" w:sz="4" w:space="0" w:color="auto"/>
            </w:tcBorders>
          </w:tcPr>
          <w:p w14:paraId="732AC272" w14:textId="77777777" w:rsidR="00212172" w:rsidRPr="00887C6A" w:rsidRDefault="00212172" w:rsidP="009F28D9">
            <w:pPr>
              <w:pStyle w:val="TableBody"/>
            </w:pPr>
            <w:r w:rsidRPr="00887C6A">
              <w:t xml:space="preserve">DAOPTAMTOTOT </w:t>
            </w:r>
            <w:r w:rsidRPr="008A2341">
              <w:rPr>
                <w:i/>
                <w:vertAlign w:val="subscript"/>
              </w:rPr>
              <w:t>o</w:t>
            </w:r>
          </w:p>
        </w:tc>
        <w:tc>
          <w:tcPr>
            <w:tcW w:w="316" w:type="pct"/>
            <w:tcBorders>
              <w:top w:val="single" w:sz="4" w:space="0" w:color="auto"/>
              <w:left w:val="single" w:sz="4" w:space="0" w:color="auto"/>
              <w:bottom w:val="single" w:sz="4" w:space="0" w:color="auto"/>
              <w:right w:val="single" w:sz="4" w:space="0" w:color="auto"/>
            </w:tcBorders>
          </w:tcPr>
          <w:p w14:paraId="4A729190" w14:textId="77777777" w:rsidR="00212172" w:rsidRPr="00887C6A" w:rsidRDefault="00212172" w:rsidP="009F28D9">
            <w:pPr>
              <w:pStyle w:val="TableBody"/>
            </w:pPr>
            <w:r w:rsidRPr="00887C6A">
              <w:t>$</w:t>
            </w:r>
          </w:p>
        </w:tc>
        <w:tc>
          <w:tcPr>
            <w:tcW w:w="3552" w:type="pct"/>
            <w:tcBorders>
              <w:top w:val="single" w:sz="4" w:space="0" w:color="auto"/>
              <w:left w:val="single" w:sz="4" w:space="0" w:color="auto"/>
              <w:bottom w:val="single" w:sz="4" w:space="0" w:color="auto"/>
              <w:right w:val="single" w:sz="4" w:space="0" w:color="auto"/>
            </w:tcBorders>
          </w:tcPr>
          <w:p w14:paraId="28472EC9" w14:textId="77777777" w:rsidR="00212172" w:rsidRPr="00887C6A" w:rsidRDefault="00212172" w:rsidP="009F28D9">
            <w:pPr>
              <w:pStyle w:val="TableBody"/>
              <w:rPr>
                <w:i/>
              </w:rPr>
            </w:pPr>
            <w:r w:rsidRPr="00887C6A">
              <w:rPr>
                <w:i/>
              </w:rPr>
              <w:t>Day-Ahead Option Amount Owner Total per owner</w:t>
            </w:r>
            <w:r w:rsidRPr="00887C6A">
              <w:t xml:space="preserve">—The total payment to the CRR Owner </w:t>
            </w:r>
            <w:r w:rsidRPr="00887C6A">
              <w:rPr>
                <w:i/>
              </w:rPr>
              <w:t>o</w:t>
            </w:r>
            <w:r w:rsidRPr="00887C6A">
              <w:t xml:space="preserve"> of PTP Options settled in the DAM, for the hour.  See Section 7.9.1.2, Payments for PTP Options Settled in DAM.</w:t>
            </w:r>
          </w:p>
        </w:tc>
      </w:tr>
      <w:tr w:rsidR="00212172" w:rsidRPr="00887C6A" w14:paraId="534B3599" w14:textId="77777777" w:rsidTr="008A2341">
        <w:tc>
          <w:tcPr>
            <w:tcW w:w="1132" w:type="pct"/>
            <w:tcBorders>
              <w:top w:val="single" w:sz="4" w:space="0" w:color="auto"/>
              <w:left w:val="single" w:sz="4" w:space="0" w:color="auto"/>
              <w:bottom w:val="single" w:sz="4" w:space="0" w:color="auto"/>
              <w:right w:val="single" w:sz="4" w:space="0" w:color="auto"/>
            </w:tcBorders>
          </w:tcPr>
          <w:p w14:paraId="55DE08D9" w14:textId="77777777" w:rsidR="00212172" w:rsidRPr="00887C6A" w:rsidRDefault="00212172" w:rsidP="009F28D9">
            <w:pPr>
              <w:pStyle w:val="TableBody"/>
            </w:pPr>
            <w:r w:rsidRPr="00887C6A">
              <w:t xml:space="preserve">DAOPTRAMTOTOT </w:t>
            </w:r>
            <w:r w:rsidRPr="008A2341">
              <w:rPr>
                <w:i/>
                <w:vertAlign w:val="subscript"/>
              </w:rPr>
              <w:t>o</w:t>
            </w:r>
          </w:p>
        </w:tc>
        <w:tc>
          <w:tcPr>
            <w:tcW w:w="316" w:type="pct"/>
            <w:tcBorders>
              <w:top w:val="single" w:sz="4" w:space="0" w:color="auto"/>
              <w:left w:val="single" w:sz="4" w:space="0" w:color="auto"/>
              <w:bottom w:val="single" w:sz="4" w:space="0" w:color="auto"/>
              <w:right w:val="single" w:sz="4" w:space="0" w:color="auto"/>
            </w:tcBorders>
          </w:tcPr>
          <w:p w14:paraId="4206507D" w14:textId="77777777" w:rsidR="00212172" w:rsidRPr="00887C6A" w:rsidRDefault="00212172" w:rsidP="009F28D9">
            <w:pPr>
              <w:pStyle w:val="TableBody"/>
            </w:pPr>
            <w:r w:rsidRPr="00887C6A">
              <w:t>$</w:t>
            </w:r>
          </w:p>
        </w:tc>
        <w:tc>
          <w:tcPr>
            <w:tcW w:w="3552" w:type="pct"/>
            <w:tcBorders>
              <w:top w:val="single" w:sz="4" w:space="0" w:color="auto"/>
              <w:left w:val="single" w:sz="4" w:space="0" w:color="auto"/>
              <w:bottom w:val="single" w:sz="4" w:space="0" w:color="auto"/>
              <w:right w:val="single" w:sz="4" w:space="0" w:color="auto"/>
            </w:tcBorders>
          </w:tcPr>
          <w:p w14:paraId="074A9538" w14:textId="77777777" w:rsidR="00212172" w:rsidRPr="00887C6A" w:rsidRDefault="00212172" w:rsidP="009F28D9">
            <w:pPr>
              <w:pStyle w:val="TableBody"/>
              <w:rPr>
                <w:i/>
              </w:rPr>
            </w:pPr>
            <w:r w:rsidRPr="00887C6A">
              <w:rPr>
                <w:i/>
              </w:rPr>
              <w:t>Day-Ahead Option with Refund Amount Owner Total per owner</w:t>
            </w:r>
            <w:r w:rsidRPr="00887C6A">
              <w:t xml:space="preserve">—The total payment to the CRR Owner </w:t>
            </w:r>
            <w:r w:rsidRPr="00887C6A">
              <w:rPr>
                <w:i/>
              </w:rPr>
              <w:t>o</w:t>
            </w:r>
            <w:r w:rsidRPr="00887C6A">
              <w:t xml:space="preserve"> of PTP Options with Refund settled in the DAM, for the hour.  See Section 7.9.1.6, Payments for PTP Options with Refund Settled in DAM.</w:t>
            </w:r>
          </w:p>
        </w:tc>
      </w:tr>
      <w:tr w:rsidR="00212172" w:rsidRPr="00887C6A" w14:paraId="7AD60346" w14:textId="77777777" w:rsidTr="008A2341">
        <w:trPr>
          <w:cantSplit/>
        </w:trPr>
        <w:tc>
          <w:tcPr>
            <w:tcW w:w="1132" w:type="pct"/>
            <w:tcBorders>
              <w:top w:val="single" w:sz="4" w:space="0" w:color="auto"/>
              <w:left w:val="single" w:sz="4" w:space="0" w:color="auto"/>
              <w:bottom w:val="single" w:sz="4" w:space="0" w:color="auto"/>
              <w:right w:val="single" w:sz="4" w:space="0" w:color="auto"/>
            </w:tcBorders>
          </w:tcPr>
          <w:p w14:paraId="07540787" w14:textId="77777777" w:rsidR="00212172" w:rsidRPr="008A2341" w:rsidRDefault="00212172" w:rsidP="009F28D9">
            <w:pPr>
              <w:pStyle w:val="TableBody"/>
              <w:rPr>
                <w:i/>
              </w:rPr>
            </w:pPr>
            <w:r w:rsidRPr="008A2341">
              <w:rPr>
                <w:i/>
              </w:rPr>
              <w:t>o</w:t>
            </w:r>
          </w:p>
        </w:tc>
        <w:tc>
          <w:tcPr>
            <w:tcW w:w="316" w:type="pct"/>
            <w:tcBorders>
              <w:top w:val="single" w:sz="4" w:space="0" w:color="auto"/>
              <w:left w:val="single" w:sz="4" w:space="0" w:color="auto"/>
              <w:bottom w:val="single" w:sz="4" w:space="0" w:color="auto"/>
              <w:right w:val="single" w:sz="4" w:space="0" w:color="auto"/>
            </w:tcBorders>
          </w:tcPr>
          <w:p w14:paraId="3DB16A75" w14:textId="77777777" w:rsidR="00212172" w:rsidRPr="00887C6A" w:rsidRDefault="00212172" w:rsidP="009F28D9">
            <w:pPr>
              <w:pStyle w:val="TableBody"/>
            </w:pPr>
            <w:r w:rsidRPr="00887C6A">
              <w:t>none</w:t>
            </w:r>
          </w:p>
        </w:tc>
        <w:tc>
          <w:tcPr>
            <w:tcW w:w="3552" w:type="pct"/>
            <w:tcBorders>
              <w:top w:val="single" w:sz="4" w:space="0" w:color="auto"/>
              <w:left w:val="single" w:sz="4" w:space="0" w:color="auto"/>
              <w:bottom w:val="single" w:sz="4" w:space="0" w:color="auto"/>
              <w:right w:val="single" w:sz="4" w:space="0" w:color="auto"/>
            </w:tcBorders>
          </w:tcPr>
          <w:p w14:paraId="5A4DEEFB" w14:textId="77777777" w:rsidR="00212172" w:rsidRPr="00887C6A" w:rsidRDefault="00212172" w:rsidP="009F28D9">
            <w:pPr>
              <w:pStyle w:val="TableBody"/>
            </w:pPr>
            <w:r w:rsidRPr="00887C6A">
              <w:t>A CRR Owner.</w:t>
            </w:r>
          </w:p>
        </w:tc>
      </w:tr>
    </w:tbl>
    <w:p w14:paraId="7F488A70" w14:textId="77777777" w:rsidR="00212172" w:rsidRPr="00887C6A" w:rsidRDefault="00212172" w:rsidP="00212172">
      <w:pPr>
        <w:pStyle w:val="H4"/>
        <w:spacing w:before="480"/>
        <w:ind w:left="1267" w:hanging="1267"/>
      </w:pPr>
      <w:bookmarkStart w:id="306" w:name="_Toc397670199"/>
      <w:bookmarkStart w:id="307" w:name="_Toc405805801"/>
      <w:bookmarkStart w:id="308" w:name="_Toc475962055"/>
      <w:bookmarkStart w:id="309" w:name="_Toc97523861"/>
      <w:bookmarkStart w:id="310" w:name="_Toc101089161"/>
      <w:bookmarkStart w:id="311" w:name="_Toc103671856"/>
      <w:bookmarkStart w:id="312" w:name="_Toc273526281"/>
      <w:r w:rsidRPr="00887C6A">
        <w:t>7.9.3.3</w:t>
      </w:r>
      <w:r w:rsidRPr="00887C6A">
        <w:tab/>
        <w:t>Shortfall Charges to CRR Owners</w:t>
      </w:r>
      <w:bookmarkEnd w:id="306"/>
      <w:bookmarkEnd w:id="307"/>
      <w:bookmarkEnd w:id="308"/>
    </w:p>
    <w:p w14:paraId="1CF3EE30" w14:textId="77777777" w:rsidR="00212172" w:rsidRPr="00887C6A" w:rsidRDefault="00212172" w:rsidP="00212172">
      <w:pPr>
        <w:pStyle w:val="BodyTextNumbered"/>
      </w:pPr>
      <w:r w:rsidRPr="00887C6A">
        <w:t>(1)</w:t>
      </w:r>
      <w:r w:rsidRPr="00887C6A">
        <w:tab/>
        <w:t xml:space="preserve">For each Operating Hour, if the Day-Ahead Congestion Rent is less than the total payment to all CRR Owners for the CRRs settled in the DAM, a charge will be made to each CRR Owner for any of its CRRs settled in the DAM that have positive Settlement prices.  </w:t>
      </w:r>
    </w:p>
    <w:p w14:paraId="550578E2" w14:textId="77777777" w:rsidR="00212172" w:rsidRPr="00887C6A" w:rsidRDefault="00212172" w:rsidP="00212172">
      <w:pPr>
        <w:pStyle w:val="BodyTextNumbered"/>
      </w:pPr>
      <w:r w:rsidRPr="00887C6A">
        <w:t>(2)</w:t>
      </w:r>
      <w:r w:rsidRPr="00887C6A">
        <w:tab/>
        <w:t>The charge to each CRR Owner for its CRRs settled in the DAM for a given Operating Hour is calculated as follows:</w:t>
      </w:r>
      <w:r w:rsidRPr="00887C6A">
        <w:rPr>
          <w:b/>
        </w:rPr>
        <w:t xml:space="preserve"> </w:t>
      </w:r>
    </w:p>
    <w:p w14:paraId="4DFB60F3" w14:textId="77777777" w:rsidR="00212172" w:rsidRPr="00887C6A" w:rsidRDefault="00212172" w:rsidP="007C57E5">
      <w:pPr>
        <w:pStyle w:val="FormulaBold"/>
        <w:rPr>
          <w:lang w:val="de-DE"/>
        </w:rPr>
      </w:pPr>
      <w:r w:rsidRPr="00887C6A">
        <w:rPr>
          <w:lang w:val="de-DE"/>
        </w:rPr>
        <w:t xml:space="preserve">DACRRSAMT </w:t>
      </w:r>
      <w:r w:rsidRPr="00887C6A">
        <w:rPr>
          <w:i/>
          <w:vertAlign w:val="subscript"/>
          <w:lang w:val="de-DE"/>
        </w:rPr>
        <w:t>o</w:t>
      </w:r>
      <w:r w:rsidRPr="00887C6A">
        <w:rPr>
          <w:lang w:val="de-DE"/>
        </w:rPr>
        <w:tab/>
        <w:t>=</w:t>
      </w:r>
      <w:r w:rsidRPr="00887C6A">
        <w:rPr>
          <w:lang w:val="de-DE"/>
        </w:rPr>
        <w:tab/>
        <w:t xml:space="preserve">DACRRSAMTTOT * CRRCRRSDA </w:t>
      </w:r>
      <w:r w:rsidRPr="00887C6A">
        <w:rPr>
          <w:i/>
          <w:vertAlign w:val="subscript"/>
          <w:lang w:val="de-DE"/>
        </w:rPr>
        <w:t>o</w:t>
      </w:r>
    </w:p>
    <w:p w14:paraId="3FC324DE" w14:textId="77777777" w:rsidR="00212172" w:rsidRPr="00887C6A" w:rsidRDefault="00212172" w:rsidP="00212172">
      <w:pPr>
        <w:pStyle w:val="BodyText"/>
        <w:ind w:firstLine="720"/>
        <w:rPr>
          <w:lang w:val="de-DE"/>
        </w:rPr>
      </w:pPr>
      <w:r w:rsidRPr="00887C6A">
        <w:rPr>
          <w:lang w:val="de-DE"/>
        </w:rPr>
        <w:t>Where:</w:t>
      </w:r>
    </w:p>
    <w:p w14:paraId="3C6A2347" w14:textId="77777777" w:rsidR="00212172" w:rsidRPr="00887C6A" w:rsidRDefault="00212172" w:rsidP="007C57E5">
      <w:pPr>
        <w:pStyle w:val="FormulaBold"/>
      </w:pPr>
      <w:r w:rsidRPr="00887C6A">
        <w:t>DACRRSAMTTOT</w:t>
      </w:r>
      <w:r w:rsidRPr="00887C6A">
        <w:tab/>
        <w:t>=</w:t>
      </w:r>
      <w:r w:rsidRPr="00887C6A">
        <w:tab/>
        <w:t>(-1) * Min (0, DACONGRENT + DACRRCRTOT + DACRRCHTOT)</w:t>
      </w:r>
    </w:p>
    <w:p w14:paraId="4ED83156" w14:textId="77777777" w:rsidR="00212172" w:rsidRPr="00887C6A" w:rsidRDefault="00212172" w:rsidP="006F5861">
      <w:pPr>
        <w:pStyle w:val="Formula"/>
      </w:pPr>
      <w:r w:rsidRPr="00887C6A">
        <w:lastRenderedPageBreak/>
        <w:t xml:space="preserve">CRRCRRSDA </w:t>
      </w:r>
      <w:r w:rsidRPr="00887C6A">
        <w:rPr>
          <w:i/>
          <w:vertAlign w:val="subscript"/>
        </w:rPr>
        <w:t>o</w:t>
      </w:r>
      <w:r w:rsidRPr="00887C6A">
        <w:tab/>
        <w:t>=</w:t>
      </w:r>
      <w:r w:rsidRPr="00887C6A">
        <w:tab/>
        <w:t xml:space="preserve">(DAOBLCROTOT </w:t>
      </w:r>
      <w:r w:rsidRPr="00887C6A">
        <w:rPr>
          <w:i/>
          <w:vertAlign w:val="subscript"/>
        </w:rPr>
        <w:t>o</w:t>
      </w:r>
      <w:r w:rsidRPr="00887C6A">
        <w:t xml:space="preserve"> + DAOBLRCROTOT </w:t>
      </w:r>
      <w:r w:rsidRPr="00887C6A">
        <w:rPr>
          <w:i/>
          <w:vertAlign w:val="subscript"/>
        </w:rPr>
        <w:t>o</w:t>
      </w:r>
      <w:r w:rsidRPr="00887C6A">
        <w:t xml:space="preserve"> + DAOPTAMTOTOT </w:t>
      </w:r>
      <w:r w:rsidRPr="00887C6A">
        <w:rPr>
          <w:i/>
          <w:vertAlign w:val="subscript"/>
        </w:rPr>
        <w:t>o</w:t>
      </w:r>
      <w:r w:rsidRPr="00887C6A">
        <w:t xml:space="preserve"> + DAOPTRAMTOTOT </w:t>
      </w:r>
      <w:r w:rsidRPr="00887C6A">
        <w:rPr>
          <w:i/>
          <w:vertAlign w:val="subscript"/>
        </w:rPr>
        <w:t>o</w:t>
      </w:r>
      <w:r w:rsidRPr="00887C6A">
        <w:t>) / (DACRRCRTOT)</w:t>
      </w:r>
    </w:p>
    <w:p w14:paraId="56E98236" w14:textId="77777777" w:rsidR="00212172" w:rsidRPr="00887C6A" w:rsidRDefault="00212172" w:rsidP="00212172">
      <w:r w:rsidRPr="00887C6A">
        <w:t>The above variables are defined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6"/>
        <w:gridCol w:w="609"/>
        <w:gridCol w:w="6801"/>
      </w:tblGrid>
      <w:tr w:rsidR="00212172" w:rsidRPr="00887C6A" w14:paraId="18B4271A" w14:textId="77777777" w:rsidTr="009F28D9">
        <w:trPr>
          <w:cantSplit/>
          <w:tblHeader/>
        </w:trPr>
        <w:tc>
          <w:tcPr>
            <w:tcW w:w="1131" w:type="pct"/>
          </w:tcPr>
          <w:p w14:paraId="573546E1" w14:textId="77777777" w:rsidR="00212172" w:rsidRPr="00887C6A" w:rsidRDefault="00212172" w:rsidP="009F28D9">
            <w:pPr>
              <w:pStyle w:val="TableHead"/>
            </w:pPr>
            <w:r w:rsidRPr="00887C6A">
              <w:t>Variable</w:t>
            </w:r>
          </w:p>
        </w:tc>
        <w:tc>
          <w:tcPr>
            <w:tcW w:w="318" w:type="pct"/>
          </w:tcPr>
          <w:p w14:paraId="31ED09D8" w14:textId="77777777" w:rsidR="00212172" w:rsidRPr="00887C6A" w:rsidRDefault="00212172" w:rsidP="009F28D9">
            <w:pPr>
              <w:pStyle w:val="TableHead"/>
            </w:pPr>
            <w:r w:rsidRPr="00887C6A">
              <w:t>Unit</w:t>
            </w:r>
          </w:p>
        </w:tc>
        <w:tc>
          <w:tcPr>
            <w:tcW w:w="3551" w:type="pct"/>
          </w:tcPr>
          <w:p w14:paraId="6D9F70B8" w14:textId="77777777" w:rsidR="00212172" w:rsidRPr="00887C6A" w:rsidRDefault="00212172" w:rsidP="009F28D9">
            <w:pPr>
              <w:pStyle w:val="TableHead"/>
            </w:pPr>
            <w:r w:rsidRPr="00887C6A">
              <w:t>Definition</w:t>
            </w:r>
          </w:p>
        </w:tc>
      </w:tr>
      <w:tr w:rsidR="00212172" w:rsidRPr="00887C6A" w14:paraId="3837B344" w14:textId="77777777" w:rsidTr="009F28D9">
        <w:trPr>
          <w:cantSplit/>
        </w:trPr>
        <w:tc>
          <w:tcPr>
            <w:tcW w:w="1131" w:type="pct"/>
          </w:tcPr>
          <w:p w14:paraId="524CC56B" w14:textId="77777777" w:rsidR="00212172" w:rsidRPr="00887C6A" w:rsidRDefault="00212172" w:rsidP="009F28D9">
            <w:pPr>
              <w:pStyle w:val="TableBody"/>
            </w:pPr>
            <w:r w:rsidRPr="00887C6A">
              <w:t xml:space="preserve">DACRRSAMT </w:t>
            </w:r>
            <w:r w:rsidRPr="00952BA3">
              <w:rPr>
                <w:i/>
                <w:vertAlign w:val="subscript"/>
              </w:rPr>
              <w:t>o</w:t>
            </w:r>
          </w:p>
        </w:tc>
        <w:tc>
          <w:tcPr>
            <w:tcW w:w="318" w:type="pct"/>
          </w:tcPr>
          <w:p w14:paraId="663E83D1" w14:textId="77777777" w:rsidR="00212172" w:rsidRPr="00887C6A" w:rsidRDefault="00212172" w:rsidP="009F28D9">
            <w:pPr>
              <w:pStyle w:val="TableBody"/>
            </w:pPr>
            <w:r w:rsidRPr="00887C6A">
              <w:t>$</w:t>
            </w:r>
          </w:p>
        </w:tc>
        <w:tc>
          <w:tcPr>
            <w:tcW w:w="3551" w:type="pct"/>
          </w:tcPr>
          <w:p w14:paraId="0753E2FD" w14:textId="77777777" w:rsidR="00212172" w:rsidRPr="00887C6A" w:rsidRDefault="00212172" w:rsidP="009F28D9">
            <w:pPr>
              <w:pStyle w:val="TableBody"/>
            </w:pPr>
            <w:r w:rsidRPr="00887C6A">
              <w:rPr>
                <w:i/>
              </w:rPr>
              <w:t>Day-Ahead CRR Shortfall Amount per owner</w:t>
            </w:r>
            <w:r w:rsidRPr="00887C6A">
              <w:t xml:space="preserve">—The shortfall charge to CRR Owner </w:t>
            </w:r>
            <w:r w:rsidRPr="00887C6A">
              <w:rPr>
                <w:i/>
              </w:rPr>
              <w:t>o</w:t>
            </w:r>
            <w:r w:rsidRPr="00887C6A">
              <w:t xml:space="preserve"> for its CRRs settled in the DAM, for the hour.</w:t>
            </w:r>
          </w:p>
        </w:tc>
      </w:tr>
      <w:tr w:rsidR="00212172" w:rsidRPr="00887C6A" w14:paraId="69EB963A" w14:textId="77777777" w:rsidTr="009F28D9">
        <w:trPr>
          <w:cantSplit/>
        </w:trPr>
        <w:tc>
          <w:tcPr>
            <w:tcW w:w="1131" w:type="pct"/>
          </w:tcPr>
          <w:p w14:paraId="4BE509C0" w14:textId="77777777" w:rsidR="00212172" w:rsidRPr="00887C6A" w:rsidRDefault="00212172" w:rsidP="009F28D9">
            <w:pPr>
              <w:pStyle w:val="CommentText"/>
            </w:pPr>
            <w:r w:rsidRPr="00887C6A">
              <w:t>DACRRSAMTTOT</w:t>
            </w:r>
          </w:p>
        </w:tc>
        <w:tc>
          <w:tcPr>
            <w:tcW w:w="318" w:type="pct"/>
          </w:tcPr>
          <w:p w14:paraId="2CB3E09F" w14:textId="77777777" w:rsidR="00212172" w:rsidRPr="00887C6A" w:rsidRDefault="00212172" w:rsidP="009F28D9">
            <w:pPr>
              <w:pStyle w:val="CommentText"/>
            </w:pPr>
            <w:r w:rsidRPr="00887C6A">
              <w:t>$</w:t>
            </w:r>
          </w:p>
        </w:tc>
        <w:tc>
          <w:tcPr>
            <w:tcW w:w="3551" w:type="pct"/>
          </w:tcPr>
          <w:p w14:paraId="0BBCED63" w14:textId="77777777" w:rsidR="00212172" w:rsidRPr="00887C6A" w:rsidRDefault="00212172" w:rsidP="009F28D9">
            <w:pPr>
              <w:pStyle w:val="CommentText"/>
              <w:rPr>
                <w:i/>
              </w:rPr>
            </w:pPr>
            <w:r w:rsidRPr="00887C6A">
              <w:rPr>
                <w:i/>
              </w:rPr>
              <w:t>Day-Ahead CRR Shortfall Amount Total</w:t>
            </w:r>
            <w:r w:rsidRPr="00887C6A">
              <w:t>—The shortfall charge to all CRR Owners for their CRRs settled in the DAM and the Real-Time Market (RTM), for the hour.</w:t>
            </w:r>
          </w:p>
        </w:tc>
      </w:tr>
      <w:tr w:rsidR="00212172" w:rsidRPr="00887C6A" w14:paraId="4E4642CE" w14:textId="77777777" w:rsidTr="009F28D9">
        <w:tc>
          <w:tcPr>
            <w:tcW w:w="1131" w:type="pct"/>
          </w:tcPr>
          <w:p w14:paraId="0DEF0FCE" w14:textId="77777777" w:rsidR="00212172" w:rsidRPr="00887C6A" w:rsidRDefault="00212172" w:rsidP="009F28D9">
            <w:pPr>
              <w:pStyle w:val="TableBody"/>
            </w:pPr>
            <w:r w:rsidRPr="00887C6A">
              <w:t>DACONGRENT</w:t>
            </w:r>
          </w:p>
        </w:tc>
        <w:tc>
          <w:tcPr>
            <w:tcW w:w="318" w:type="pct"/>
          </w:tcPr>
          <w:p w14:paraId="273E186C" w14:textId="77777777" w:rsidR="00212172" w:rsidRPr="00887C6A" w:rsidRDefault="00212172" w:rsidP="009F28D9">
            <w:pPr>
              <w:pStyle w:val="TableBody"/>
            </w:pPr>
            <w:r w:rsidRPr="00887C6A">
              <w:t>$</w:t>
            </w:r>
          </w:p>
        </w:tc>
        <w:tc>
          <w:tcPr>
            <w:tcW w:w="3551" w:type="pct"/>
          </w:tcPr>
          <w:p w14:paraId="143B9EC2" w14:textId="77777777" w:rsidR="00212172" w:rsidRPr="00887C6A" w:rsidRDefault="00212172" w:rsidP="009F28D9">
            <w:pPr>
              <w:pStyle w:val="TableBody"/>
              <w:rPr>
                <w:i/>
              </w:rPr>
            </w:pPr>
            <w:r w:rsidRPr="00887C6A">
              <w:rPr>
                <w:i/>
              </w:rPr>
              <w:t>Day-Ahead Congestion Rent</w:t>
            </w:r>
            <w:r w:rsidRPr="00887C6A">
              <w:t>—The Congestion Rent collected in the DAM for the hour.  See Section 7.9.3.1, DAM Congestion Rent.</w:t>
            </w:r>
          </w:p>
        </w:tc>
      </w:tr>
      <w:tr w:rsidR="00212172" w:rsidRPr="00887C6A" w14:paraId="0173B431" w14:textId="77777777" w:rsidTr="009F28D9">
        <w:trPr>
          <w:cantSplit/>
        </w:trPr>
        <w:tc>
          <w:tcPr>
            <w:tcW w:w="1131" w:type="pct"/>
          </w:tcPr>
          <w:p w14:paraId="787DB9DD" w14:textId="77777777" w:rsidR="00212172" w:rsidRPr="00887C6A" w:rsidRDefault="00212172" w:rsidP="009F28D9">
            <w:pPr>
              <w:pStyle w:val="TableBody"/>
            </w:pPr>
            <w:r w:rsidRPr="00887C6A">
              <w:t>DACRRCRTOT</w:t>
            </w:r>
          </w:p>
        </w:tc>
        <w:tc>
          <w:tcPr>
            <w:tcW w:w="318" w:type="pct"/>
          </w:tcPr>
          <w:p w14:paraId="0A505C1C" w14:textId="77777777" w:rsidR="00212172" w:rsidRPr="00887C6A" w:rsidRDefault="00212172" w:rsidP="009F28D9">
            <w:pPr>
              <w:pStyle w:val="TableBody"/>
            </w:pPr>
            <w:r w:rsidRPr="00887C6A">
              <w:t>$</w:t>
            </w:r>
          </w:p>
        </w:tc>
        <w:tc>
          <w:tcPr>
            <w:tcW w:w="3551" w:type="pct"/>
          </w:tcPr>
          <w:p w14:paraId="47EA455C" w14:textId="77777777" w:rsidR="00212172" w:rsidRPr="00887C6A" w:rsidRDefault="00212172" w:rsidP="009F28D9">
            <w:pPr>
              <w:pStyle w:val="TableBody"/>
              <w:rPr>
                <w:i/>
              </w:rPr>
            </w:pPr>
            <w:r w:rsidRPr="00887C6A">
              <w:rPr>
                <w:i/>
              </w:rPr>
              <w:t>Day-Ahead CRR Credit Total</w:t>
            </w:r>
            <w:r w:rsidRPr="00887C6A">
              <w:t>—The total payment to all CRR Owners of all the CRRs settled in the DAM, for the hour.  See Section 7.9.3.2, Credit to CRR Balancing Account.</w:t>
            </w:r>
          </w:p>
        </w:tc>
      </w:tr>
      <w:tr w:rsidR="00212172" w:rsidRPr="00887C6A" w14:paraId="4A48633E" w14:textId="77777777" w:rsidTr="009F28D9">
        <w:trPr>
          <w:cantSplit/>
        </w:trPr>
        <w:tc>
          <w:tcPr>
            <w:tcW w:w="1131" w:type="pct"/>
          </w:tcPr>
          <w:p w14:paraId="4ED46024" w14:textId="77777777" w:rsidR="00212172" w:rsidRPr="00887C6A" w:rsidRDefault="00212172" w:rsidP="009F28D9">
            <w:pPr>
              <w:pStyle w:val="TableBody"/>
            </w:pPr>
            <w:r w:rsidRPr="00887C6A">
              <w:t>DACRRCHTOT</w:t>
            </w:r>
          </w:p>
        </w:tc>
        <w:tc>
          <w:tcPr>
            <w:tcW w:w="318" w:type="pct"/>
          </w:tcPr>
          <w:p w14:paraId="44792297" w14:textId="77777777" w:rsidR="00212172" w:rsidRPr="00887C6A" w:rsidRDefault="00212172" w:rsidP="009F28D9">
            <w:pPr>
              <w:pStyle w:val="TableBody"/>
            </w:pPr>
            <w:r w:rsidRPr="00887C6A">
              <w:t>$</w:t>
            </w:r>
          </w:p>
        </w:tc>
        <w:tc>
          <w:tcPr>
            <w:tcW w:w="3551" w:type="pct"/>
          </w:tcPr>
          <w:p w14:paraId="7630D42B" w14:textId="77777777" w:rsidR="00212172" w:rsidRPr="00887C6A" w:rsidRDefault="00212172" w:rsidP="009F28D9">
            <w:pPr>
              <w:pStyle w:val="TableBody"/>
              <w:rPr>
                <w:i/>
              </w:rPr>
            </w:pPr>
            <w:r w:rsidRPr="00887C6A">
              <w:rPr>
                <w:i/>
              </w:rPr>
              <w:t>Day-Ahead CRR Charge Total</w:t>
            </w:r>
            <w:r w:rsidRPr="00887C6A">
              <w:t>—The total charge to all CRR Owners of all the CRRs settled in the DAM, for the hour.  See Section 7.9.3.2.</w:t>
            </w:r>
          </w:p>
        </w:tc>
      </w:tr>
      <w:tr w:rsidR="00212172" w:rsidRPr="00887C6A" w14:paraId="704011A6" w14:textId="77777777" w:rsidTr="009F28D9">
        <w:trPr>
          <w:cantSplit/>
        </w:trPr>
        <w:tc>
          <w:tcPr>
            <w:tcW w:w="1131" w:type="pct"/>
          </w:tcPr>
          <w:p w14:paraId="56141179" w14:textId="77777777" w:rsidR="00212172" w:rsidRPr="00887C6A" w:rsidRDefault="00212172" w:rsidP="009F28D9">
            <w:pPr>
              <w:pStyle w:val="TableBody"/>
            </w:pPr>
            <w:r w:rsidRPr="00887C6A">
              <w:t xml:space="preserve">CRRCRRSDA </w:t>
            </w:r>
            <w:r w:rsidRPr="00952BA3">
              <w:rPr>
                <w:i/>
                <w:vertAlign w:val="subscript"/>
              </w:rPr>
              <w:t>o</w:t>
            </w:r>
          </w:p>
        </w:tc>
        <w:tc>
          <w:tcPr>
            <w:tcW w:w="318" w:type="pct"/>
          </w:tcPr>
          <w:p w14:paraId="5AEF2187" w14:textId="77777777" w:rsidR="00212172" w:rsidRPr="00887C6A" w:rsidRDefault="00212172" w:rsidP="009F28D9">
            <w:pPr>
              <w:pStyle w:val="TableBody"/>
            </w:pPr>
            <w:r w:rsidRPr="00887C6A">
              <w:t>none</w:t>
            </w:r>
          </w:p>
        </w:tc>
        <w:tc>
          <w:tcPr>
            <w:tcW w:w="3551" w:type="pct"/>
          </w:tcPr>
          <w:p w14:paraId="22E61854" w14:textId="77777777" w:rsidR="00212172" w:rsidRPr="00887C6A" w:rsidRDefault="00212172" w:rsidP="009F28D9">
            <w:pPr>
              <w:pStyle w:val="TableBody"/>
              <w:rPr>
                <w:i/>
              </w:rPr>
            </w:pPr>
            <w:r w:rsidRPr="00887C6A">
              <w:rPr>
                <w:i/>
              </w:rPr>
              <w:t>CRR Credit Ratio Share Day-Ahead per owner</w:t>
            </w:r>
            <w:r w:rsidRPr="00887C6A">
              <w:t xml:space="preserve">—The ratio of the total payments to CRR Owner </w:t>
            </w:r>
            <w:r w:rsidRPr="00887C6A">
              <w:rPr>
                <w:i/>
              </w:rPr>
              <w:t>o</w:t>
            </w:r>
            <w:r w:rsidRPr="00887C6A">
              <w:t xml:space="preserve"> of its CRRs settled in the DAM to the total payments to all CRR Owners of all CRRS, for the hour.</w:t>
            </w:r>
          </w:p>
        </w:tc>
      </w:tr>
      <w:tr w:rsidR="00212172" w:rsidRPr="00887C6A" w14:paraId="6BB95F13" w14:textId="77777777" w:rsidTr="009F28D9">
        <w:trPr>
          <w:cantSplit/>
        </w:trPr>
        <w:tc>
          <w:tcPr>
            <w:tcW w:w="1131" w:type="pct"/>
            <w:tcBorders>
              <w:top w:val="single" w:sz="4" w:space="0" w:color="auto"/>
              <w:left w:val="single" w:sz="4" w:space="0" w:color="auto"/>
              <w:bottom w:val="single" w:sz="4" w:space="0" w:color="auto"/>
              <w:right w:val="single" w:sz="4" w:space="0" w:color="auto"/>
            </w:tcBorders>
          </w:tcPr>
          <w:p w14:paraId="64F203EA" w14:textId="77777777" w:rsidR="00212172" w:rsidRPr="00887C6A" w:rsidRDefault="00212172" w:rsidP="009F28D9">
            <w:pPr>
              <w:pStyle w:val="TableBody"/>
            </w:pPr>
            <w:r w:rsidRPr="00887C6A">
              <w:t xml:space="preserve">DAOBLCROTOT </w:t>
            </w:r>
            <w:r w:rsidRPr="00952BA3">
              <w:rPr>
                <w:i/>
                <w:vertAlign w:val="subscript"/>
              </w:rPr>
              <w:t>o</w:t>
            </w:r>
          </w:p>
        </w:tc>
        <w:tc>
          <w:tcPr>
            <w:tcW w:w="318" w:type="pct"/>
            <w:tcBorders>
              <w:top w:val="single" w:sz="4" w:space="0" w:color="auto"/>
              <w:left w:val="single" w:sz="4" w:space="0" w:color="auto"/>
              <w:bottom w:val="single" w:sz="4" w:space="0" w:color="auto"/>
              <w:right w:val="single" w:sz="4" w:space="0" w:color="auto"/>
            </w:tcBorders>
          </w:tcPr>
          <w:p w14:paraId="338D1687" w14:textId="77777777" w:rsidR="00212172" w:rsidRPr="00887C6A" w:rsidRDefault="00212172" w:rsidP="009F28D9">
            <w:pPr>
              <w:pStyle w:val="TableBody"/>
            </w:pPr>
            <w:r w:rsidRPr="00887C6A">
              <w:t>$</w:t>
            </w:r>
          </w:p>
        </w:tc>
        <w:tc>
          <w:tcPr>
            <w:tcW w:w="3551" w:type="pct"/>
            <w:tcBorders>
              <w:top w:val="single" w:sz="4" w:space="0" w:color="auto"/>
              <w:left w:val="single" w:sz="4" w:space="0" w:color="auto"/>
              <w:bottom w:val="single" w:sz="4" w:space="0" w:color="auto"/>
              <w:right w:val="single" w:sz="4" w:space="0" w:color="auto"/>
            </w:tcBorders>
          </w:tcPr>
          <w:p w14:paraId="46A60FCF" w14:textId="77777777" w:rsidR="00212172" w:rsidRPr="00887C6A" w:rsidRDefault="00212172" w:rsidP="009F28D9">
            <w:pPr>
              <w:pStyle w:val="TableBody"/>
            </w:pPr>
            <w:r w:rsidRPr="00887C6A">
              <w:rPr>
                <w:i/>
              </w:rPr>
              <w:t>Day-Ahead Obligation Credit Owner Total per owner</w:t>
            </w:r>
            <w:r w:rsidRPr="00887C6A">
              <w:t xml:space="preserve">—The total payment to CRR Owner </w:t>
            </w:r>
            <w:r w:rsidRPr="00887C6A">
              <w:rPr>
                <w:i/>
              </w:rPr>
              <w:t>o</w:t>
            </w:r>
            <w:r w:rsidRPr="00887C6A">
              <w:t xml:space="preserve"> of PTP Obligations settled in the DAM, for the hour.  See Section 7.9.1.1, Payments and Charges for PTP Obligations Settled in DAM.</w:t>
            </w:r>
          </w:p>
        </w:tc>
      </w:tr>
      <w:tr w:rsidR="00212172" w:rsidRPr="00887C6A" w14:paraId="5A34B111" w14:textId="77777777" w:rsidTr="009F28D9">
        <w:tc>
          <w:tcPr>
            <w:tcW w:w="1131" w:type="pct"/>
            <w:tcBorders>
              <w:top w:val="single" w:sz="4" w:space="0" w:color="auto"/>
              <w:left w:val="single" w:sz="4" w:space="0" w:color="auto"/>
              <w:bottom w:val="single" w:sz="4" w:space="0" w:color="auto"/>
              <w:right w:val="single" w:sz="4" w:space="0" w:color="auto"/>
            </w:tcBorders>
          </w:tcPr>
          <w:p w14:paraId="418144CD" w14:textId="77777777" w:rsidR="00212172" w:rsidRPr="00887C6A" w:rsidRDefault="00212172" w:rsidP="009F28D9">
            <w:pPr>
              <w:pStyle w:val="TableBody"/>
            </w:pPr>
            <w:r w:rsidRPr="00887C6A">
              <w:t xml:space="preserve">DAOBLRCROTOT </w:t>
            </w:r>
            <w:r w:rsidRPr="00952BA3">
              <w:rPr>
                <w:i/>
                <w:vertAlign w:val="subscript"/>
              </w:rPr>
              <w:t>o</w:t>
            </w:r>
          </w:p>
        </w:tc>
        <w:tc>
          <w:tcPr>
            <w:tcW w:w="318" w:type="pct"/>
            <w:tcBorders>
              <w:top w:val="single" w:sz="4" w:space="0" w:color="auto"/>
              <w:left w:val="single" w:sz="4" w:space="0" w:color="auto"/>
              <w:bottom w:val="single" w:sz="4" w:space="0" w:color="auto"/>
              <w:right w:val="single" w:sz="4" w:space="0" w:color="auto"/>
            </w:tcBorders>
          </w:tcPr>
          <w:p w14:paraId="173951B4" w14:textId="77777777" w:rsidR="00212172" w:rsidRPr="00887C6A" w:rsidRDefault="00212172" w:rsidP="009F28D9">
            <w:pPr>
              <w:pStyle w:val="TableBody"/>
            </w:pPr>
            <w:r w:rsidRPr="00887C6A">
              <w:t>$</w:t>
            </w:r>
          </w:p>
        </w:tc>
        <w:tc>
          <w:tcPr>
            <w:tcW w:w="3551" w:type="pct"/>
            <w:tcBorders>
              <w:top w:val="single" w:sz="4" w:space="0" w:color="auto"/>
              <w:left w:val="single" w:sz="4" w:space="0" w:color="auto"/>
              <w:bottom w:val="single" w:sz="4" w:space="0" w:color="auto"/>
              <w:right w:val="single" w:sz="4" w:space="0" w:color="auto"/>
            </w:tcBorders>
          </w:tcPr>
          <w:p w14:paraId="0D002915" w14:textId="77777777" w:rsidR="00212172" w:rsidRPr="00887C6A" w:rsidRDefault="00212172" w:rsidP="009F28D9">
            <w:pPr>
              <w:pStyle w:val="TableBody"/>
            </w:pPr>
            <w:r w:rsidRPr="00887C6A">
              <w:rPr>
                <w:i/>
              </w:rPr>
              <w:t>Day-Ahead Obligation with Refund Credit Owner Total per owner</w:t>
            </w:r>
            <w:r w:rsidRPr="00887C6A">
              <w:t xml:space="preserve">—The total payment to CRR Owner </w:t>
            </w:r>
            <w:r w:rsidRPr="00887C6A">
              <w:rPr>
                <w:i/>
              </w:rPr>
              <w:t>o</w:t>
            </w:r>
            <w:r w:rsidRPr="00887C6A">
              <w:t xml:space="preserve"> of PTP Obligations with Refund settled in the DAM, for the hour.  See Section 7.9.1.5, Payments and Charges for PTP Obligations with Refund Settled in DAM.</w:t>
            </w:r>
          </w:p>
        </w:tc>
      </w:tr>
      <w:tr w:rsidR="00212172" w:rsidRPr="00887C6A" w14:paraId="556DFD89" w14:textId="77777777" w:rsidTr="009F28D9">
        <w:trPr>
          <w:cantSplit/>
        </w:trPr>
        <w:tc>
          <w:tcPr>
            <w:tcW w:w="1131" w:type="pct"/>
            <w:tcBorders>
              <w:top w:val="single" w:sz="4" w:space="0" w:color="auto"/>
              <w:left w:val="single" w:sz="4" w:space="0" w:color="auto"/>
              <w:bottom w:val="single" w:sz="4" w:space="0" w:color="auto"/>
              <w:right w:val="single" w:sz="4" w:space="0" w:color="auto"/>
            </w:tcBorders>
          </w:tcPr>
          <w:p w14:paraId="3279B9FC" w14:textId="77777777" w:rsidR="00212172" w:rsidRPr="00887C6A" w:rsidRDefault="00212172" w:rsidP="009F28D9">
            <w:pPr>
              <w:pStyle w:val="TableBody"/>
            </w:pPr>
            <w:r w:rsidRPr="00887C6A">
              <w:t xml:space="preserve">DAOPTAMTOTOT </w:t>
            </w:r>
            <w:r w:rsidRPr="00952BA3">
              <w:rPr>
                <w:i/>
                <w:vertAlign w:val="subscript"/>
              </w:rPr>
              <w:t>o</w:t>
            </w:r>
          </w:p>
        </w:tc>
        <w:tc>
          <w:tcPr>
            <w:tcW w:w="318" w:type="pct"/>
            <w:tcBorders>
              <w:top w:val="single" w:sz="4" w:space="0" w:color="auto"/>
              <w:left w:val="single" w:sz="4" w:space="0" w:color="auto"/>
              <w:bottom w:val="single" w:sz="4" w:space="0" w:color="auto"/>
              <w:right w:val="single" w:sz="4" w:space="0" w:color="auto"/>
            </w:tcBorders>
          </w:tcPr>
          <w:p w14:paraId="02E0C61A" w14:textId="77777777" w:rsidR="00212172" w:rsidRPr="00887C6A" w:rsidRDefault="00212172" w:rsidP="009F28D9">
            <w:pPr>
              <w:pStyle w:val="TableBody"/>
            </w:pPr>
            <w:r w:rsidRPr="00887C6A">
              <w:t>$</w:t>
            </w:r>
          </w:p>
        </w:tc>
        <w:tc>
          <w:tcPr>
            <w:tcW w:w="3551" w:type="pct"/>
            <w:tcBorders>
              <w:top w:val="single" w:sz="4" w:space="0" w:color="auto"/>
              <w:left w:val="single" w:sz="4" w:space="0" w:color="auto"/>
              <w:bottom w:val="single" w:sz="4" w:space="0" w:color="auto"/>
              <w:right w:val="single" w:sz="4" w:space="0" w:color="auto"/>
            </w:tcBorders>
          </w:tcPr>
          <w:p w14:paraId="041C86DA" w14:textId="77777777" w:rsidR="00212172" w:rsidRPr="00887C6A" w:rsidRDefault="00212172" w:rsidP="009F28D9">
            <w:pPr>
              <w:pStyle w:val="TableBody"/>
            </w:pPr>
            <w:r w:rsidRPr="00887C6A">
              <w:rPr>
                <w:i/>
              </w:rPr>
              <w:t>Day-Ahead Option Amount Owner Total per owner</w:t>
            </w:r>
            <w:r w:rsidRPr="00887C6A">
              <w:t xml:space="preserve">—The total payment to CRR Owner </w:t>
            </w:r>
            <w:r w:rsidRPr="00887C6A">
              <w:rPr>
                <w:i/>
              </w:rPr>
              <w:t>o</w:t>
            </w:r>
            <w:r w:rsidRPr="00887C6A">
              <w:t xml:space="preserve"> of PTP Options settled in the DAM, for the hour.  See Section 7.9.1.2, Payments PTP Options Settled in DAM.</w:t>
            </w:r>
          </w:p>
        </w:tc>
      </w:tr>
      <w:tr w:rsidR="00212172" w:rsidRPr="00887C6A" w14:paraId="71A1E6E9" w14:textId="77777777" w:rsidTr="009F28D9">
        <w:tc>
          <w:tcPr>
            <w:tcW w:w="1131" w:type="pct"/>
            <w:tcBorders>
              <w:top w:val="single" w:sz="4" w:space="0" w:color="auto"/>
              <w:left w:val="single" w:sz="4" w:space="0" w:color="auto"/>
              <w:bottom w:val="single" w:sz="4" w:space="0" w:color="auto"/>
              <w:right w:val="single" w:sz="4" w:space="0" w:color="auto"/>
            </w:tcBorders>
          </w:tcPr>
          <w:p w14:paraId="77A46545" w14:textId="77777777" w:rsidR="00212172" w:rsidRPr="00887C6A" w:rsidRDefault="00212172" w:rsidP="009F28D9">
            <w:pPr>
              <w:pStyle w:val="TableBody"/>
            </w:pPr>
            <w:r w:rsidRPr="00887C6A">
              <w:t xml:space="preserve">DAOPTRAMTOTOT </w:t>
            </w:r>
            <w:r w:rsidRPr="00952BA3">
              <w:rPr>
                <w:i/>
                <w:vertAlign w:val="subscript"/>
              </w:rPr>
              <w:t>o</w:t>
            </w:r>
          </w:p>
        </w:tc>
        <w:tc>
          <w:tcPr>
            <w:tcW w:w="318" w:type="pct"/>
            <w:tcBorders>
              <w:top w:val="single" w:sz="4" w:space="0" w:color="auto"/>
              <w:left w:val="single" w:sz="4" w:space="0" w:color="auto"/>
              <w:bottom w:val="single" w:sz="4" w:space="0" w:color="auto"/>
              <w:right w:val="single" w:sz="4" w:space="0" w:color="auto"/>
            </w:tcBorders>
          </w:tcPr>
          <w:p w14:paraId="78CE0A4A" w14:textId="77777777" w:rsidR="00212172" w:rsidRPr="00887C6A" w:rsidRDefault="00212172" w:rsidP="009F28D9">
            <w:pPr>
              <w:pStyle w:val="TableBody"/>
            </w:pPr>
            <w:r w:rsidRPr="00887C6A">
              <w:t>$</w:t>
            </w:r>
          </w:p>
        </w:tc>
        <w:tc>
          <w:tcPr>
            <w:tcW w:w="3551" w:type="pct"/>
            <w:tcBorders>
              <w:top w:val="single" w:sz="4" w:space="0" w:color="auto"/>
              <w:left w:val="single" w:sz="4" w:space="0" w:color="auto"/>
              <w:bottom w:val="single" w:sz="4" w:space="0" w:color="auto"/>
              <w:right w:val="single" w:sz="4" w:space="0" w:color="auto"/>
            </w:tcBorders>
          </w:tcPr>
          <w:p w14:paraId="136DAD66" w14:textId="77777777" w:rsidR="00212172" w:rsidRPr="00887C6A" w:rsidRDefault="00212172" w:rsidP="009F28D9">
            <w:pPr>
              <w:pStyle w:val="TableBody"/>
            </w:pPr>
            <w:r w:rsidRPr="00887C6A">
              <w:rPr>
                <w:i/>
              </w:rPr>
              <w:t>Day-Ahead Option with Refund Amount Owner Total per owner</w:t>
            </w:r>
            <w:r w:rsidRPr="00887C6A">
              <w:t xml:space="preserve">—The total payment to CRR Owner </w:t>
            </w:r>
            <w:r w:rsidRPr="00887C6A">
              <w:rPr>
                <w:i/>
              </w:rPr>
              <w:t>o</w:t>
            </w:r>
            <w:r w:rsidRPr="00887C6A">
              <w:t xml:space="preserve"> of PTP Options with Refund settled in the DAM, for the hour.  See Section 7.9.1.6, Payments for PTP Options with Refund Settled in DAM.</w:t>
            </w:r>
          </w:p>
        </w:tc>
      </w:tr>
      <w:tr w:rsidR="00212172" w:rsidRPr="00887C6A" w14:paraId="15B03C11" w14:textId="77777777" w:rsidTr="009F28D9">
        <w:trPr>
          <w:cantSplit/>
        </w:trPr>
        <w:tc>
          <w:tcPr>
            <w:tcW w:w="1131" w:type="pct"/>
            <w:tcBorders>
              <w:top w:val="single" w:sz="4" w:space="0" w:color="auto"/>
              <w:left w:val="single" w:sz="4" w:space="0" w:color="auto"/>
              <w:bottom w:val="single" w:sz="4" w:space="0" w:color="auto"/>
              <w:right w:val="single" w:sz="4" w:space="0" w:color="auto"/>
            </w:tcBorders>
          </w:tcPr>
          <w:p w14:paraId="6B247612" w14:textId="77777777" w:rsidR="00212172" w:rsidRPr="00952BA3" w:rsidRDefault="00212172" w:rsidP="009F28D9">
            <w:pPr>
              <w:pStyle w:val="TableBody"/>
              <w:rPr>
                <w:i/>
              </w:rPr>
            </w:pPr>
            <w:r w:rsidRPr="00952BA3">
              <w:rPr>
                <w:i/>
              </w:rPr>
              <w:t>o</w:t>
            </w:r>
          </w:p>
        </w:tc>
        <w:tc>
          <w:tcPr>
            <w:tcW w:w="318" w:type="pct"/>
            <w:tcBorders>
              <w:top w:val="single" w:sz="4" w:space="0" w:color="auto"/>
              <w:left w:val="single" w:sz="4" w:space="0" w:color="auto"/>
              <w:bottom w:val="single" w:sz="4" w:space="0" w:color="auto"/>
              <w:right w:val="single" w:sz="4" w:space="0" w:color="auto"/>
            </w:tcBorders>
          </w:tcPr>
          <w:p w14:paraId="70D29370" w14:textId="77777777" w:rsidR="00212172" w:rsidRPr="00887C6A" w:rsidRDefault="00212172" w:rsidP="009F28D9">
            <w:pPr>
              <w:pStyle w:val="TableBody"/>
            </w:pPr>
            <w:r w:rsidRPr="00887C6A">
              <w:t>none</w:t>
            </w:r>
          </w:p>
        </w:tc>
        <w:tc>
          <w:tcPr>
            <w:tcW w:w="3551" w:type="pct"/>
            <w:tcBorders>
              <w:top w:val="single" w:sz="4" w:space="0" w:color="auto"/>
              <w:left w:val="single" w:sz="4" w:space="0" w:color="auto"/>
              <w:bottom w:val="single" w:sz="4" w:space="0" w:color="auto"/>
              <w:right w:val="single" w:sz="4" w:space="0" w:color="auto"/>
            </w:tcBorders>
          </w:tcPr>
          <w:p w14:paraId="596F161D" w14:textId="77777777" w:rsidR="00212172" w:rsidRPr="00887C6A" w:rsidRDefault="00212172" w:rsidP="009F28D9">
            <w:pPr>
              <w:pStyle w:val="TableBody"/>
            </w:pPr>
            <w:r w:rsidRPr="00887C6A">
              <w:t>A CRR Owner.</w:t>
            </w:r>
          </w:p>
        </w:tc>
      </w:tr>
    </w:tbl>
    <w:p w14:paraId="24FD1060" w14:textId="77777777" w:rsidR="00F316B9" w:rsidRPr="00887C6A" w:rsidRDefault="00F316B9" w:rsidP="008F3BDD">
      <w:pPr>
        <w:pStyle w:val="H4"/>
        <w:spacing w:before="480"/>
        <w:ind w:left="1267" w:hanging="1267"/>
      </w:pPr>
      <w:bookmarkStart w:id="313" w:name="_Toc405805802"/>
      <w:bookmarkStart w:id="314" w:name="_Toc475962056"/>
      <w:bookmarkStart w:id="315" w:name="_Toc397670200"/>
      <w:bookmarkStart w:id="316" w:name="_Toc97523863"/>
      <w:bookmarkStart w:id="317" w:name="_Toc101089163"/>
      <w:bookmarkStart w:id="318" w:name="_Toc103671858"/>
      <w:bookmarkEnd w:id="309"/>
      <w:bookmarkEnd w:id="310"/>
      <w:bookmarkEnd w:id="311"/>
      <w:bookmarkEnd w:id="312"/>
      <w:r w:rsidRPr="00887C6A">
        <w:t>7.9.3.4</w:t>
      </w:r>
      <w:r w:rsidRPr="00887C6A">
        <w:tab/>
        <w:t>Monthly Refunds to Short-Paid CRR Owners</w:t>
      </w:r>
      <w:bookmarkEnd w:id="313"/>
      <w:bookmarkEnd w:id="314"/>
    </w:p>
    <w:p w14:paraId="1B69EF32" w14:textId="77777777" w:rsidR="00F316B9" w:rsidRPr="00887C6A" w:rsidRDefault="0084013D" w:rsidP="002C55CB">
      <w:pPr>
        <w:pStyle w:val="BodyTextNumbered"/>
      </w:pPr>
      <w:r>
        <w:t>(1)</w:t>
      </w:r>
      <w:r>
        <w:tab/>
      </w:r>
      <w:r w:rsidR="00F316B9" w:rsidRPr="00887C6A">
        <w:t xml:space="preserve">On a monthly basis, a refund may be paid to the CRR Owners that have a shortfall charge for any Operating Hour in a month.  The refund to each CRR Owner for a given month is calculated as follows: </w:t>
      </w:r>
    </w:p>
    <w:p w14:paraId="4A0A0D1B" w14:textId="77777777" w:rsidR="00F316B9" w:rsidRPr="00887C6A" w:rsidRDefault="00F316B9" w:rsidP="007C57E5">
      <w:pPr>
        <w:pStyle w:val="FormulaBold"/>
        <w:rPr>
          <w:lang w:val="it-IT"/>
        </w:rPr>
      </w:pPr>
      <w:r w:rsidRPr="00887C6A">
        <w:rPr>
          <w:lang w:val="it-IT"/>
        </w:rPr>
        <w:t>If CRRBACRTOT + CRRFEETOT &lt; CRRSAMTTOT :</w:t>
      </w:r>
    </w:p>
    <w:p w14:paraId="7EA5AAA2" w14:textId="77777777" w:rsidR="00F316B9" w:rsidRPr="00887C6A" w:rsidRDefault="00F316B9" w:rsidP="007C57E5">
      <w:pPr>
        <w:pStyle w:val="FormulaBold"/>
        <w:rPr>
          <w:lang w:val="it-IT"/>
        </w:rPr>
      </w:pPr>
      <w:r w:rsidRPr="00887C6A">
        <w:rPr>
          <w:lang w:val="it-IT"/>
        </w:rPr>
        <w:t xml:space="preserve">CRRRAMT </w:t>
      </w:r>
      <w:r w:rsidRPr="00887C6A">
        <w:rPr>
          <w:i/>
          <w:vertAlign w:val="subscript"/>
          <w:lang w:val="it-IT"/>
        </w:rPr>
        <w:t>o</w:t>
      </w:r>
      <w:r w:rsidR="000C02B1">
        <w:rPr>
          <w:i/>
          <w:vertAlign w:val="subscript"/>
          <w:lang w:val="it-IT"/>
        </w:rPr>
        <w:t xml:space="preserve">                 </w:t>
      </w:r>
      <w:r w:rsidRPr="00887C6A">
        <w:rPr>
          <w:lang w:val="it-IT"/>
        </w:rPr>
        <w:t>=</w:t>
      </w:r>
      <w:r w:rsidR="00045737">
        <w:rPr>
          <w:lang w:val="it-IT"/>
        </w:rPr>
        <w:tab/>
      </w:r>
      <w:r w:rsidRPr="00887C6A">
        <w:rPr>
          <w:lang w:val="it-IT"/>
        </w:rPr>
        <w:t xml:space="preserve">(-1) * Min (CRRBACRTOT + CRRFEETOT + CRRBAFA </w:t>
      </w:r>
      <w:r w:rsidRPr="00887C6A">
        <w:rPr>
          <w:i/>
          <w:vertAlign w:val="subscript"/>
          <w:lang w:val="it-IT"/>
        </w:rPr>
        <w:t>m</w:t>
      </w:r>
      <w:r w:rsidRPr="00887C6A">
        <w:rPr>
          <w:lang w:val="it-IT"/>
        </w:rPr>
        <w:t xml:space="preserve">, CRRSAMTTOT) * CRRSAMTRS </w:t>
      </w:r>
      <w:r w:rsidRPr="00F316B9">
        <w:rPr>
          <w:i/>
          <w:vertAlign w:val="subscript"/>
          <w:lang w:val="it-IT"/>
        </w:rPr>
        <w:t>o</w:t>
      </w:r>
    </w:p>
    <w:p w14:paraId="34900349" w14:textId="77777777" w:rsidR="00F316B9" w:rsidRPr="002F1310" w:rsidRDefault="00F316B9" w:rsidP="002F1310">
      <w:pPr>
        <w:pStyle w:val="FormulaBold"/>
        <w:ind w:left="0" w:firstLine="0"/>
        <w:rPr>
          <w:b w:val="0"/>
          <w:lang w:val="it-IT"/>
        </w:rPr>
      </w:pPr>
      <w:r w:rsidRPr="002F1310">
        <w:rPr>
          <w:b w:val="0"/>
          <w:lang w:val="it-IT"/>
        </w:rPr>
        <w:lastRenderedPageBreak/>
        <w:t>Where:</w:t>
      </w:r>
    </w:p>
    <w:p w14:paraId="13DAD9DE" w14:textId="77777777" w:rsidR="00F316B9" w:rsidRPr="002F1310" w:rsidRDefault="00F316B9" w:rsidP="002F1310">
      <w:pPr>
        <w:pStyle w:val="FormulaBold"/>
        <w:rPr>
          <w:b w:val="0"/>
          <w:lang w:val="it-IT"/>
        </w:rPr>
      </w:pPr>
      <w:r w:rsidRPr="002F1310">
        <w:rPr>
          <w:b w:val="0"/>
          <w:lang w:val="it-IT"/>
        </w:rPr>
        <w:t>CRRBAFA</w:t>
      </w:r>
      <w:r w:rsidRPr="002F1310">
        <w:rPr>
          <w:b w:val="0"/>
          <w:i/>
          <w:vertAlign w:val="subscript"/>
        </w:rPr>
        <w:t xml:space="preserve"> m</w:t>
      </w:r>
      <w:r w:rsidR="002F1310">
        <w:rPr>
          <w:i/>
          <w:vertAlign w:val="subscript"/>
          <w:lang w:val="it-IT"/>
        </w:rPr>
        <w:t xml:space="preserve">                    </w:t>
      </w:r>
      <w:r w:rsidR="002F1310" w:rsidRPr="00887C6A">
        <w:rPr>
          <w:lang w:val="it-IT"/>
        </w:rPr>
        <w:t>=</w:t>
      </w:r>
      <w:r w:rsidR="002F1310">
        <w:rPr>
          <w:lang w:val="it-IT"/>
        </w:rPr>
        <w:tab/>
      </w:r>
      <w:r w:rsidRPr="002F1310">
        <w:rPr>
          <w:b w:val="0"/>
          <w:lang w:val="it-IT"/>
        </w:rPr>
        <w:t>Min</w:t>
      </w:r>
      <w:r w:rsidR="006C2F30" w:rsidRPr="002F1310">
        <w:rPr>
          <w:b w:val="0"/>
          <w:lang w:val="it-IT"/>
        </w:rPr>
        <w:t xml:space="preserve"> </w:t>
      </w:r>
      <w:r w:rsidRPr="002F1310">
        <w:rPr>
          <w:b w:val="0"/>
          <w:lang w:val="it-IT"/>
        </w:rPr>
        <w:t>(CRRBAF</w:t>
      </w:r>
      <w:r w:rsidR="00CA1222" w:rsidRPr="002F1310">
        <w:rPr>
          <w:b w:val="0"/>
          <w:lang w:val="it-IT"/>
        </w:rPr>
        <w:t>BBAL</w:t>
      </w:r>
      <w:r w:rsidRPr="002F1310">
        <w:rPr>
          <w:b w:val="0"/>
          <w:lang w:val="it-IT"/>
        </w:rPr>
        <w:t>, CRRSAMTTOT – (CRRBACRTOT + CRRFEETOT))</w:t>
      </w:r>
    </w:p>
    <w:p w14:paraId="4DE4E507" w14:textId="77777777" w:rsidR="00F316B9" w:rsidRPr="002F1310" w:rsidRDefault="00F316B9" w:rsidP="002F1310">
      <w:pPr>
        <w:pStyle w:val="FormulaBold"/>
        <w:ind w:left="0" w:firstLine="0"/>
        <w:rPr>
          <w:b w:val="0"/>
          <w:lang w:val="it-IT"/>
        </w:rPr>
      </w:pPr>
      <w:r w:rsidRPr="002F1310">
        <w:rPr>
          <w:b w:val="0"/>
          <w:lang w:val="it-IT"/>
        </w:rPr>
        <w:t>Otherwise:</w:t>
      </w:r>
    </w:p>
    <w:p w14:paraId="61330D0A" w14:textId="77777777" w:rsidR="00F316B9" w:rsidRPr="002F1310" w:rsidRDefault="00F316B9" w:rsidP="002F1310">
      <w:pPr>
        <w:pStyle w:val="FormulaBold"/>
        <w:rPr>
          <w:b w:val="0"/>
          <w:lang w:val="it-IT"/>
        </w:rPr>
      </w:pPr>
      <w:r w:rsidRPr="002F1310">
        <w:rPr>
          <w:b w:val="0"/>
          <w:lang w:val="it-IT"/>
        </w:rPr>
        <w:t xml:space="preserve">CRRRAMT </w:t>
      </w:r>
      <w:r w:rsidRPr="002F1310">
        <w:rPr>
          <w:b w:val="0"/>
          <w:i/>
          <w:vertAlign w:val="subscript"/>
          <w:lang w:val="it-IT"/>
        </w:rPr>
        <w:t>o</w:t>
      </w:r>
      <w:r w:rsidR="002F1310">
        <w:rPr>
          <w:b w:val="0"/>
          <w:lang w:val="it-IT"/>
        </w:rPr>
        <w:t xml:space="preserve">        </w:t>
      </w:r>
      <w:r w:rsidR="008C34EA" w:rsidRPr="002F1310">
        <w:rPr>
          <w:b w:val="0"/>
          <w:lang w:val="it-IT"/>
        </w:rPr>
        <w:t xml:space="preserve">     </w:t>
      </w:r>
      <w:r w:rsidRPr="002F1310">
        <w:rPr>
          <w:b w:val="0"/>
          <w:lang w:val="it-IT"/>
        </w:rPr>
        <w:t>=</w:t>
      </w:r>
      <w:r w:rsidR="00045737" w:rsidRPr="002F1310">
        <w:rPr>
          <w:b w:val="0"/>
          <w:lang w:val="it-IT"/>
        </w:rPr>
        <w:tab/>
      </w:r>
      <w:r w:rsidRPr="002F1310">
        <w:rPr>
          <w:b w:val="0"/>
          <w:lang w:val="it-IT"/>
        </w:rPr>
        <w:t xml:space="preserve">(-1) * Min (CRRBACRTOT + CRRFEETOT, CRRSAMTTOT) * CRRSAMTRS </w:t>
      </w:r>
      <w:r w:rsidRPr="002F1310">
        <w:rPr>
          <w:b w:val="0"/>
          <w:i/>
          <w:vertAlign w:val="subscript"/>
          <w:lang w:val="it-IT"/>
        </w:rPr>
        <w:t>o</w:t>
      </w:r>
    </w:p>
    <w:p w14:paraId="7E882E1E" w14:textId="77777777" w:rsidR="00F316B9" w:rsidRPr="00887C6A" w:rsidRDefault="00F316B9" w:rsidP="00F316B9">
      <w:pPr>
        <w:pStyle w:val="BodyText"/>
      </w:pPr>
      <w:r w:rsidRPr="00887C6A">
        <w:t>Where:</w:t>
      </w:r>
    </w:p>
    <w:p w14:paraId="495E2DE8" w14:textId="77777777" w:rsidR="00F316B9" w:rsidRPr="002F1310" w:rsidRDefault="00F316B9" w:rsidP="007C57E5">
      <w:pPr>
        <w:pStyle w:val="FormulaBold"/>
        <w:rPr>
          <w:b w:val="0"/>
          <w:lang w:val="it-IT"/>
        </w:rPr>
      </w:pPr>
      <w:r w:rsidRPr="002F1310">
        <w:rPr>
          <w:b w:val="0"/>
          <w:lang w:val="it-IT"/>
        </w:rPr>
        <w:t>CRRBACRTOT</w:t>
      </w:r>
      <w:r w:rsidR="002F1310">
        <w:rPr>
          <w:b w:val="0"/>
          <w:lang w:val="it-IT"/>
        </w:rPr>
        <w:t xml:space="preserve"> </w:t>
      </w:r>
      <w:r w:rsidR="008C34EA" w:rsidRPr="002F1310">
        <w:rPr>
          <w:b w:val="0"/>
          <w:lang w:val="it-IT"/>
        </w:rPr>
        <w:t xml:space="preserve">     </w:t>
      </w:r>
      <w:r w:rsidRPr="002F1310">
        <w:rPr>
          <w:b w:val="0"/>
          <w:lang w:val="it-IT"/>
        </w:rPr>
        <w:t>=</w:t>
      </w:r>
      <w:r w:rsidR="00045737" w:rsidRPr="002F1310">
        <w:rPr>
          <w:b w:val="0"/>
          <w:lang w:val="it-IT"/>
        </w:rPr>
        <w:tab/>
      </w:r>
      <w:r w:rsidRPr="002F1310">
        <w:rPr>
          <w:b w:val="0"/>
          <w:lang w:val="it-IT"/>
        </w:rPr>
        <w:object w:dxaOrig="220" w:dyaOrig="440" w14:anchorId="4A4618D4">
          <v:shape id="_x0000_i1132" type="#_x0000_t75" style="width:11.25pt;height:21.75pt" o:ole="">
            <v:imagedata r:id="rId147" o:title=""/>
          </v:shape>
          <o:OLEObject Type="Embed" ProgID="Equation.3" ShapeID="_x0000_i1132" DrawAspect="Content" ObjectID="_1736579896" r:id="rId148"/>
        </w:object>
      </w:r>
      <w:r w:rsidRPr="002F1310">
        <w:rPr>
          <w:b w:val="0"/>
          <w:lang w:val="it-IT"/>
        </w:rPr>
        <w:t xml:space="preserve">CRRBACR </w:t>
      </w:r>
      <w:r w:rsidRPr="002F1310">
        <w:rPr>
          <w:b w:val="0"/>
          <w:i/>
          <w:vertAlign w:val="subscript"/>
          <w:lang w:val="it-IT"/>
        </w:rPr>
        <w:t>h</w:t>
      </w:r>
    </w:p>
    <w:p w14:paraId="3D14049C" w14:textId="77777777" w:rsidR="00F316B9" w:rsidRPr="002F1310" w:rsidRDefault="00F316B9" w:rsidP="007C57E5">
      <w:pPr>
        <w:pStyle w:val="FormulaBold"/>
        <w:rPr>
          <w:b w:val="0"/>
          <w:lang w:val="it-IT"/>
        </w:rPr>
      </w:pPr>
      <w:r w:rsidRPr="002F1310">
        <w:rPr>
          <w:b w:val="0"/>
          <w:lang w:val="it-IT"/>
        </w:rPr>
        <w:t>CRRFEETOT</w:t>
      </w:r>
      <w:r w:rsidR="005A67B7" w:rsidRPr="002F1310">
        <w:rPr>
          <w:b w:val="0"/>
          <w:lang w:val="it-IT"/>
        </w:rPr>
        <w:t xml:space="preserve">          </w:t>
      </w:r>
      <w:r w:rsidRPr="002F1310">
        <w:rPr>
          <w:b w:val="0"/>
          <w:lang w:val="it-IT"/>
        </w:rPr>
        <w:t>=</w:t>
      </w:r>
      <w:r w:rsidR="00045737" w:rsidRPr="002F1310">
        <w:rPr>
          <w:b w:val="0"/>
          <w:lang w:val="it-IT"/>
        </w:rPr>
        <w:tab/>
      </w:r>
      <w:r w:rsidRPr="002F1310">
        <w:rPr>
          <w:b w:val="0"/>
          <w:lang w:val="it-IT"/>
        </w:rPr>
        <w:object w:dxaOrig="320" w:dyaOrig="440" w14:anchorId="7E33519B">
          <v:shape id="_x0000_i1133" type="#_x0000_t75" style="width:16.5pt;height:21.75pt" o:ole="">
            <v:imagedata r:id="rId149" o:title=""/>
          </v:shape>
          <o:OLEObject Type="Embed" ProgID="Equation.3" ShapeID="_x0000_i1133" DrawAspect="Content" ObjectID="_1736579897" r:id="rId150"/>
        </w:object>
      </w:r>
      <w:r w:rsidRPr="002F1310">
        <w:rPr>
          <w:b w:val="0"/>
          <w:lang w:val="it-IT"/>
        </w:rPr>
        <w:object w:dxaOrig="220" w:dyaOrig="440" w14:anchorId="11CEAA49">
          <v:shape id="_x0000_i1134" type="#_x0000_t75" style="width:11.25pt;height:21.75pt" o:ole="">
            <v:imagedata r:id="rId151" o:title=""/>
          </v:shape>
          <o:OLEObject Type="Embed" ProgID="Equation.3" ShapeID="_x0000_i1134" DrawAspect="Content" ObjectID="_1736579898" r:id="rId152"/>
        </w:object>
      </w:r>
      <w:r w:rsidRPr="002F1310">
        <w:rPr>
          <w:b w:val="0"/>
          <w:lang w:val="it-IT"/>
        </w:rPr>
        <w:t xml:space="preserve"> (OPTAFAMT </w:t>
      </w:r>
      <w:r w:rsidRPr="002F1310">
        <w:rPr>
          <w:b w:val="0"/>
          <w:i/>
          <w:vertAlign w:val="subscript"/>
          <w:lang w:val="it-IT"/>
        </w:rPr>
        <w:t>crrh, a</w:t>
      </w:r>
      <w:r w:rsidRPr="002F1310">
        <w:rPr>
          <w:b w:val="0"/>
          <w:lang w:val="it-IT"/>
        </w:rPr>
        <w:t>)</w:t>
      </w:r>
    </w:p>
    <w:p w14:paraId="44019AA8" w14:textId="77777777" w:rsidR="00045737" w:rsidRDefault="00F316B9" w:rsidP="005A67B7">
      <w:pPr>
        <w:spacing w:after="240"/>
        <w:ind w:firstLine="720"/>
      </w:pPr>
      <w:r w:rsidRPr="00887C6A">
        <w:t>If (CRRSAMTTOT = 0)</w:t>
      </w:r>
      <w:r w:rsidR="00045737">
        <w:t xml:space="preserve"> </w:t>
      </w:r>
    </w:p>
    <w:p w14:paraId="0C96EB89" w14:textId="77777777" w:rsidR="00F316B9" w:rsidRPr="00887C6A" w:rsidRDefault="00F316B9" w:rsidP="005A67B7">
      <w:pPr>
        <w:spacing w:after="240"/>
        <w:ind w:left="720" w:firstLine="720"/>
        <w:rPr>
          <w:lang w:val="it-IT"/>
        </w:rPr>
      </w:pPr>
      <w:r w:rsidRPr="00887C6A">
        <w:rPr>
          <w:lang w:val="it-IT"/>
        </w:rPr>
        <w:t xml:space="preserve">CRRSAMTRS </w:t>
      </w:r>
      <w:r w:rsidRPr="00887C6A">
        <w:rPr>
          <w:i/>
          <w:vertAlign w:val="subscript"/>
          <w:lang w:val="it-IT"/>
        </w:rPr>
        <w:t>o</w:t>
      </w:r>
      <w:r w:rsidR="00045737">
        <w:rPr>
          <w:i/>
          <w:vertAlign w:val="subscript"/>
          <w:lang w:val="it-IT"/>
        </w:rPr>
        <w:tab/>
      </w:r>
      <w:r w:rsidRPr="00887C6A">
        <w:rPr>
          <w:lang w:val="it-IT"/>
        </w:rPr>
        <w:t>=</w:t>
      </w:r>
      <w:r w:rsidR="00045737">
        <w:rPr>
          <w:lang w:val="it-IT"/>
        </w:rPr>
        <w:tab/>
      </w:r>
      <w:r w:rsidRPr="00887C6A">
        <w:rPr>
          <w:lang w:val="it-IT"/>
        </w:rPr>
        <w:t>0</w:t>
      </w:r>
    </w:p>
    <w:p w14:paraId="14D6ABB5" w14:textId="77777777" w:rsidR="00F316B9" w:rsidRPr="00887C6A" w:rsidRDefault="00F316B9" w:rsidP="005A67B7">
      <w:pPr>
        <w:spacing w:after="240"/>
        <w:rPr>
          <w:lang w:val="it-IT"/>
        </w:rPr>
      </w:pPr>
      <w:r w:rsidRPr="00887C6A">
        <w:rPr>
          <w:lang w:val="it-IT"/>
        </w:rPr>
        <w:t>Otherwise</w:t>
      </w:r>
      <w:r w:rsidR="00045737">
        <w:rPr>
          <w:lang w:val="it-IT"/>
        </w:rPr>
        <w:t>:</w:t>
      </w:r>
    </w:p>
    <w:p w14:paraId="0A85F66E" w14:textId="77777777" w:rsidR="00F316B9" w:rsidRPr="002F1310" w:rsidRDefault="00F316B9" w:rsidP="005A67B7">
      <w:pPr>
        <w:spacing w:after="240"/>
        <w:ind w:left="720"/>
        <w:rPr>
          <w:lang w:val="it-IT"/>
        </w:rPr>
      </w:pPr>
      <w:r w:rsidRPr="002F1310">
        <w:rPr>
          <w:lang w:val="it-IT"/>
        </w:rPr>
        <w:t xml:space="preserve">CRRSAMTRS </w:t>
      </w:r>
      <w:r w:rsidRPr="002F1310">
        <w:rPr>
          <w:i/>
          <w:vertAlign w:val="subscript"/>
          <w:lang w:val="it-IT"/>
        </w:rPr>
        <w:t>o</w:t>
      </w:r>
      <w:r w:rsidR="00045737" w:rsidRPr="002F1310">
        <w:rPr>
          <w:lang w:val="it-IT"/>
        </w:rPr>
        <w:tab/>
      </w:r>
      <w:r w:rsidRPr="002F1310">
        <w:rPr>
          <w:lang w:val="it-IT"/>
        </w:rPr>
        <w:t>=</w:t>
      </w:r>
      <w:r w:rsidR="00045737" w:rsidRPr="002F1310">
        <w:rPr>
          <w:lang w:val="it-IT"/>
        </w:rPr>
        <w:tab/>
      </w:r>
      <w:r w:rsidRPr="002F1310">
        <w:rPr>
          <w:lang w:val="it-IT"/>
        </w:rPr>
        <w:t xml:space="preserve">CRRSAMTOTOT </w:t>
      </w:r>
      <w:r w:rsidRPr="002F1310">
        <w:rPr>
          <w:i/>
          <w:vertAlign w:val="subscript"/>
          <w:lang w:val="it-IT"/>
        </w:rPr>
        <w:t>o</w:t>
      </w:r>
      <w:r w:rsidRPr="002F1310">
        <w:rPr>
          <w:lang w:val="it-IT"/>
        </w:rPr>
        <w:t xml:space="preserve"> / CRRSAMTTOT</w:t>
      </w:r>
    </w:p>
    <w:p w14:paraId="504B8BDD" w14:textId="77777777" w:rsidR="00F316B9" w:rsidRPr="002F1310" w:rsidRDefault="00F316B9" w:rsidP="007C57E5">
      <w:pPr>
        <w:pStyle w:val="FormulaBold"/>
        <w:rPr>
          <w:b w:val="0"/>
          <w:lang w:val="it-IT"/>
        </w:rPr>
      </w:pPr>
      <w:r w:rsidRPr="002F1310">
        <w:rPr>
          <w:b w:val="0"/>
          <w:lang w:val="it-IT"/>
        </w:rPr>
        <w:t>CRRSAMTTOT</w:t>
      </w:r>
      <w:r w:rsidR="008C34EA" w:rsidRPr="002F1310">
        <w:rPr>
          <w:b w:val="0"/>
          <w:lang w:val="it-IT"/>
        </w:rPr>
        <w:t xml:space="preserve">           </w:t>
      </w:r>
      <w:r w:rsidRPr="002F1310">
        <w:rPr>
          <w:b w:val="0"/>
          <w:lang w:val="it-IT"/>
        </w:rPr>
        <w:t>=</w:t>
      </w:r>
      <w:r w:rsidR="00045737" w:rsidRPr="002F1310">
        <w:rPr>
          <w:b w:val="0"/>
          <w:lang w:val="it-IT"/>
        </w:rPr>
        <w:tab/>
      </w:r>
      <w:r w:rsidRPr="002F1310">
        <w:rPr>
          <w:b w:val="0"/>
          <w:lang w:val="it-IT"/>
        </w:rPr>
        <w:object w:dxaOrig="220" w:dyaOrig="440" w14:anchorId="4067797A">
          <v:shape id="_x0000_i1135" type="#_x0000_t75" style="width:11.25pt;height:21.75pt" o:ole="">
            <v:imagedata r:id="rId153" o:title=""/>
          </v:shape>
          <o:OLEObject Type="Embed" ProgID="Equation.3" ShapeID="_x0000_i1135" DrawAspect="Content" ObjectID="_1736579899" r:id="rId154"/>
        </w:object>
      </w:r>
      <w:r w:rsidRPr="002F1310">
        <w:rPr>
          <w:b w:val="0"/>
          <w:lang w:val="it-IT"/>
        </w:rPr>
        <w:t xml:space="preserve">CRRSAMTOTOT </w:t>
      </w:r>
      <w:r w:rsidRPr="002F1310">
        <w:rPr>
          <w:b w:val="0"/>
          <w:i/>
          <w:vertAlign w:val="subscript"/>
          <w:lang w:val="it-IT"/>
        </w:rPr>
        <w:t>o</w:t>
      </w:r>
    </w:p>
    <w:p w14:paraId="7D417612" w14:textId="77777777" w:rsidR="00F316B9" w:rsidRPr="002F1310" w:rsidRDefault="00F316B9" w:rsidP="007C57E5">
      <w:pPr>
        <w:pStyle w:val="FormulaBold"/>
        <w:rPr>
          <w:b w:val="0"/>
          <w:lang w:val="it-IT"/>
        </w:rPr>
      </w:pPr>
      <w:r w:rsidRPr="002F1310">
        <w:rPr>
          <w:b w:val="0"/>
          <w:lang w:val="it-IT"/>
        </w:rPr>
        <w:t xml:space="preserve">CRRSAMTOTOT </w:t>
      </w:r>
      <w:r w:rsidRPr="002F1310">
        <w:rPr>
          <w:b w:val="0"/>
          <w:i/>
          <w:vertAlign w:val="subscript"/>
          <w:lang w:val="it-IT"/>
        </w:rPr>
        <w:t>o</w:t>
      </w:r>
      <w:r w:rsidR="008C34EA" w:rsidRPr="002F1310">
        <w:rPr>
          <w:b w:val="0"/>
          <w:lang w:val="it-IT"/>
        </w:rPr>
        <w:t xml:space="preserve">      </w:t>
      </w:r>
      <w:r w:rsidRPr="002F1310">
        <w:rPr>
          <w:b w:val="0"/>
          <w:lang w:val="it-IT"/>
        </w:rPr>
        <w:t>=</w:t>
      </w:r>
      <w:r w:rsidR="00045737" w:rsidRPr="002F1310">
        <w:rPr>
          <w:b w:val="0"/>
          <w:lang w:val="it-IT"/>
        </w:rPr>
        <w:tab/>
      </w:r>
      <w:r w:rsidR="008C34EA" w:rsidRPr="002F1310">
        <w:rPr>
          <w:b w:val="0"/>
          <w:lang w:val="it-IT"/>
        </w:rPr>
        <w:t xml:space="preserve">     </w:t>
      </w:r>
      <w:r w:rsidRPr="002F1310">
        <w:rPr>
          <w:b w:val="0"/>
          <w:lang w:val="it-IT"/>
        </w:rPr>
        <w:object w:dxaOrig="220" w:dyaOrig="440" w14:anchorId="5CAC17AF">
          <v:shape id="_x0000_i1136" type="#_x0000_t75" style="width:11.25pt;height:21.75pt" o:ole="">
            <v:imagedata r:id="rId155" o:title=""/>
          </v:shape>
          <o:OLEObject Type="Embed" ProgID="Equation.3" ShapeID="_x0000_i1136" DrawAspect="Content" ObjectID="_1736579900" r:id="rId156"/>
        </w:object>
      </w:r>
      <w:r w:rsidRPr="002F1310">
        <w:rPr>
          <w:b w:val="0"/>
          <w:lang w:val="it-IT"/>
        </w:rPr>
        <w:t xml:space="preserve">DACRRSAMT </w:t>
      </w:r>
      <w:r w:rsidRPr="002F1310">
        <w:rPr>
          <w:b w:val="0"/>
          <w:i/>
          <w:vertAlign w:val="subscript"/>
          <w:lang w:val="it-IT"/>
        </w:rPr>
        <w:t>o, h</w:t>
      </w:r>
      <w:r w:rsidRPr="002F1310">
        <w:rPr>
          <w:b w:val="0"/>
          <w:lang w:val="it-IT"/>
        </w:rPr>
        <w:t xml:space="preserve"> </w:t>
      </w:r>
    </w:p>
    <w:p w14:paraId="535B9A1B" w14:textId="77777777" w:rsidR="00F316B9" w:rsidRPr="00887C6A" w:rsidRDefault="00F316B9" w:rsidP="00F316B9">
      <w:r w:rsidRPr="00887C6A">
        <w:t>The above variables are defined as follows:</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4"/>
        <w:gridCol w:w="621"/>
        <w:gridCol w:w="7047"/>
      </w:tblGrid>
      <w:tr w:rsidR="00F316B9" w:rsidRPr="00887C6A" w14:paraId="08A0D4C2" w14:textId="77777777" w:rsidTr="00CA1222">
        <w:trPr>
          <w:cantSplit/>
          <w:tblHeader/>
        </w:trPr>
        <w:tc>
          <w:tcPr>
            <w:tcW w:w="999" w:type="pct"/>
            <w:tcBorders>
              <w:top w:val="single" w:sz="4" w:space="0" w:color="auto"/>
              <w:left w:val="single" w:sz="4" w:space="0" w:color="auto"/>
              <w:bottom w:val="single" w:sz="4" w:space="0" w:color="auto"/>
              <w:right w:val="single" w:sz="4" w:space="0" w:color="auto"/>
            </w:tcBorders>
          </w:tcPr>
          <w:p w14:paraId="7C33EA87" w14:textId="77777777" w:rsidR="00F316B9" w:rsidRPr="00887C6A" w:rsidRDefault="00F316B9" w:rsidP="00367726">
            <w:pPr>
              <w:pStyle w:val="TableHead"/>
            </w:pPr>
            <w:r w:rsidRPr="00887C6A">
              <w:t>Variable</w:t>
            </w:r>
          </w:p>
        </w:tc>
        <w:tc>
          <w:tcPr>
            <w:tcW w:w="324" w:type="pct"/>
            <w:tcBorders>
              <w:top w:val="single" w:sz="4" w:space="0" w:color="auto"/>
              <w:left w:val="single" w:sz="4" w:space="0" w:color="auto"/>
              <w:bottom w:val="single" w:sz="4" w:space="0" w:color="auto"/>
              <w:right w:val="single" w:sz="4" w:space="0" w:color="auto"/>
            </w:tcBorders>
          </w:tcPr>
          <w:p w14:paraId="6EB92C62" w14:textId="77777777" w:rsidR="00F316B9" w:rsidRPr="00887C6A" w:rsidRDefault="00F316B9" w:rsidP="00367726">
            <w:pPr>
              <w:pStyle w:val="TableHead"/>
            </w:pPr>
            <w:r w:rsidRPr="00887C6A">
              <w:t>Unit</w:t>
            </w:r>
          </w:p>
        </w:tc>
        <w:tc>
          <w:tcPr>
            <w:tcW w:w="3677" w:type="pct"/>
            <w:tcBorders>
              <w:top w:val="single" w:sz="4" w:space="0" w:color="auto"/>
              <w:left w:val="single" w:sz="4" w:space="0" w:color="auto"/>
              <w:bottom w:val="single" w:sz="4" w:space="0" w:color="auto"/>
              <w:right w:val="single" w:sz="4" w:space="0" w:color="auto"/>
            </w:tcBorders>
          </w:tcPr>
          <w:p w14:paraId="50E8A8CE" w14:textId="77777777" w:rsidR="00F316B9" w:rsidRPr="00887C6A" w:rsidRDefault="00F316B9" w:rsidP="00367726">
            <w:pPr>
              <w:pStyle w:val="TableHead"/>
            </w:pPr>
            <w:r w:rsidRPr="00887C6A">
              <w:t>Definition</w:t>
            </w:r>
          </w:p>
        </w:tc>
      </w:tr>
      <w:tr w:rsidR="00F316B9" w:rsidRPr="00887C6A" w14:paraId="6D98ADD3" w14:textId="77777777" w:rsidTr="00CA1222">
        <w:trPr>
          <w:cantSplit/>
        </w:trPr>
        <w:tc>
          <w:tcPr>
            <w:tcW w:w="999" w:type="pct"/>
            <w:tcBorders>
              <w:top w:val="single" w:sz="4" w:space="0" w:color="auto"/>
              <w:left w:val="single" w:sz="4" w:space="0" w:color="auto"/>
              <w:bottom w:val="single" w:sz="4" w:space="0" w:color="auto"/>
              <w:right w:val="single" w:sz="4" w:space="0" w:color="auto"/>
            </w:tcBorders>
          </w:tcPr>
          <w:p w14:paraId="1D0EDBDD" w14:textId="77777777" w:rsidR="00F316B9" w:rsidRPr="00887C6A" w:rsidRDefault="00F316B9" w:rsidP="00367726">
            <w:pPr>
              <w:pStyle w:val="TableBody"/>
            </w:pPr>
            <w:r w:rsidRPr="00887C6A">
              <w:t xml:space="preserve">CRRRAMT </w:t>
            </w:r>
            <w:r w:rsidRPr="00F316B9">
              <w:rPr>
                <w:i/>
                <w:vertAlign w:val="subscript"/>
              </w:rPr>
              <w:t>o</w:t>
            </w:r>
          </w:p>
        </w:tc>
        <w:tc>
          <w:tcPr>
            <w:tcW w:w="324" w:type="pct"/>
            <w:tcBorders>
              <w:top w:val="single" w:sz="4" w:space="0" w:color="auto"/>
              <w:left w:val="single" w:sz="4" w:space="0" w:color="auto"/>
              <w:bottom w:val="single" w:sz="4" w:space="0" w:color="auto"/>
              <w:right w:val="single" w:sz="4" w:space="0" w:color="auto"/>
            </w:tcBorders>
          </w:tcPr>
          <w:p w14:paraId="5E156867" w14:textId="77777777" w:rsidR="00F316B9" w:rsidRPr="00887C6A" w:rsidRDefault="00F316B9" w:rsidP="00367726">
            <w:pPr>
              <w:pStyle w:val="TableBody"/>
            </w:pPr>
            <w:r w:rsidRPr="00887C6A">
              <w:t>$</w:t>
            </w:r>
          </w:p>
        </w:tc>
        <w:tc>
          <w:tcPr>
            <w:tcW w:w="3677" w:type="pct"/>
            <w:tcBorders>
              <w:top w:val="single" w:sz="4" w:space="0" w:color="auto"/>
              <w:left w:val="single" w:sz="4" w:space="0" w:color="auto"/>
              <w:bottom w:val="single" w:sz="4" w:space="0" w:color="auto"/>
              <w:right w:val="single" w:sz="4" w:space="0" w:color="auto"/>
            </w:tcBorders>
          </w:tcPr>
          <w:p w14:paraId="76531D51" w14:textId="77777777" w:rsidR="00F316B9" w:rsidRPr="00887C6A" w:rsidRDefault="00F316B9" w:rsidP="00367726">
            <w:pPr>
              <w:pStyle w:val="TableBody"/>
              <w:rPr>
                <w:i/>
              </w:rPr>
            </w:pPr>
            <w:r w:rsidRPr="00887C6A">
              <w:rPr>
                <w:i/>
              </w:rPr>
              <w:t>CRR Refund Amount per owner</w:t>
            </w:r>
            <w:r w:rsidRPr="00887C6A">
              <w:t xml:space="preserve">—The refund to the short-paid CRR Owner </w:t>
            </w:r>
            <w:r w:rsidRPr="00887C6A">
              <w:rPr>
                <w:i/>
              </w:rPr>
              <w:t>o</w:t>
            </w:r>
            <w:r w:rsidRPr="00887C6A">
              <w:t xml:space="preserve"> for the month.</w:t>
            </w:r>
          </w:p>
        </w:tc>
      </w:tr>
      <w:tr w:rsidR="00F316B9" w:rsidRPr="00887C6A" w14:paraId="5FAE3549" w14:textId="77777777" w:rsidTr="00CA1222">
        <w:trPr>
          <w:cantSplit/>
        </w:trPr>
        <w:tc>
          <w:tcPr>
            <w:tcW w:w="999" w:type="pct"/>
            <w:tcBorders>
              <w:top w:val="single" w:sz="4" w:space="0" w:color="auto"/>
              <w:left w:val="single" w:sz="4" w:space="0" w:color="auto"/>
              <w:bottom w:val="single" w:sz="4" w:space="0" w:color="auto"/>
              <w:right w:val="single" w:sz="4" w:space="0" w:color="auto"/>
            </w:tcBorders>
          </w:tcPr>
          <w:p w14:paraId="15516C2B" w14:textId="77777777" w:rsidR="00F316B9" w:rsidRPr="00887C6A" w:rsidRDefault="00F316B9" w:rsidP="00367726">
            <w:pPr>
              <w:pStyle w:val="TableBody"/>
            </w:pPr>
            <w:r w:rsidRPr="00887C6A">
              <w:t>CRRBACRTOT</w:t>
            </w:r>
          </w:p>
        </w:tc>
        <w:tc>
          <w:tcPr>
            <w:tcW w:w="324" w:type="pct"/>
            <w:tcBorders>
              <w:top w:val="single" w:sz="4" w:space="0" w:color="auto"/>
              <w:left w:val="single" w:sz="4" w:space="0" w:color="auto"/>
              <w:bottom w:val="single" w:sz="4" w:space="0" w:color="auto"/>
              <w:right w:val="single" w:sz="4" w:space="0" w:color="auto"/>
            </w:tcBorders>
          </w:tcPr>
          <w:p w14:paraId="6FAF727A" w14:textId="77777777" w:rsidR="00F316B9" w:rsidRPr="00887C6A" w:rsidRDefault="00F316B9" w:rsidP="00367726">
            <w:pPr>
              <w:pStyle w:val="TableBody"/>
            </w:pPr>
            <w:r w:rsidRPr="00887C6A">
              <w:t>$</w:t>
            </w:r>
          </w:p>
        </w:tc>
        <w:tc>
          <w:tcPr>
            <w:tcW w:w="3677" w:type="pct"/>
            <w:tcBorders>
              <w:top w:val="single" w:sz="4" w:space="0" w:color="auto"/>
              <w:left w:val="single" w:sz="4" w:space="0" w:color="auto"/>
              <w:bottom w:val="single" w:sz="4" w:space="0" w:color="auto"/>
              <w:right w:val="single" w:sz="4" w:space="0" w:color="auto"/>
            </w:tcBorders>
          </w:tcPr>
          <w:p w14:paraId="38C7AFC0" w14:textId="77777777" w:rsidR="00F316B9" w:rsidRPr="00887C6A" w:rsidRDefault="00F316B9" w:rsidP="00367726">
            <w:pPr>
              <w:pStyle w:val="TableBody"/>
              <w:rPr>
                <w:i/>
              </w:rPr>
            </w:pPr>
            <w:r w:rsidRPr="00887C6A">
              <w:rPr>
                <w:i/>
              </w:rPr>
              <w:t>CRR Balancing Account Credit Total</w:t>
            </w:r>
            <w:r w:rsidRPr="00887C6A">
              <w:t>—The total of credits accumulated in the CRR Balancing Account for all Operating Hours in the month.</w:t>
            </w:r>
            <w:r w:rsidRPr="00887C6A">
              <w:tab/>
            </w:r>
            <w:r w:rsidRPr="00887C6A">
              <w:tab/>
            </w:r>
            <w:r w:rsidRPr="00887C6A">
              <w:tab/>
            </w:r>
          </w:p>
        </w:tc>
      </w:tr>
      <w:tr w:rsidR="00F316B9" w:rsidRPr="00887C6A" w14:paraId="08E4A643" w14:textId="77777777" w:rsidTr="00CA1222">
        <w:trPr>
          <w:cantSplit/>
        </w:trPr>
        <w:tc>
          <w:tcPr>
            <w:tcW w:w="999" w:type="pct"/>
            <w:tcBorders>
              <w:top w:val="single" w:sz="4" w:space="0" w:color="auto"/>
              <w:left w:val="single" w:sz="4" w:space="0" w:color="auto"/>
              <w:bottom w:val="single" w:sz="4" w:space="0" w:color="auto"/>
              <w:right w:val="single" w:sz="4" w:space="0" w:color="auto"/>
            </w:tcBorders>
          </w:tcPr>
          <w:p w14:paraId="393F17DF" w14:textId="77777777" w:rsidR="00F316B9" w:rsidRPr="00887C6A" w:rsidRDefault="00F316B9" w:rsidP="00367726">
            <w:pPr>
              <w:pStyle w:val="TableBody"/>
            </w:pPr>
            <w:r w:rsidRPr="00887C6A">
              <w:rPr>
                <w:lang w:val="it-IT"/>
              </w:rPr>
              <w:t>CRRBAFA</w:t>
            </w:r>
            <w:r w:rsidRPr="00887C6A">
              <w:rPr>
                <w:i/>
                <w:vertAlign w:val="subscript"/>
              </w:rPr>
              <w:t xml:space="preserve"> </w:t>
            </w:r>
            <w:r w:rsidRPr="00F316B9">
              <w:rPr>
                <w:i/>
                <w:vertAlign w:val="subscript"/>
              </w:rPr>
              <w:t>m</w:t>
            </w:r>
            <w:r w:rsidRPr="00887C6A">
              <w:rPr>
                <w:lang w:val="it-IT"/>
              </w:rPr>
              <w:tab/>
            </w:r>
          </w:p>
        </w:tc>
        <w:tc>
          <w:tcPr>
            <w:tcW w:w="324" w:type="pct"/>
            <w:tcBorders>
              <w:top w:val="single" w:sz="4" w:space="0" w:color="auto"/>
              <w:left w:val="single" w:sz="4" w:space="0" w:color="auto"/>
              <w:bottom w:val="single" w:sz="4" w:space="0" w:color="auto"/>
              <w:right w:val="single" w:sz="4" w:space="0" w:color="auto"/>
            </w:tcBorders>
          </w:tcPr>
          <w:p w14:paraId="4483A47F" w14:textId="77777777" w:rsidR="00F316B9" w:rsidRPr="00887C6A" w:rsidRDefault="00F316B9" w:rsidP="00367726">
            <w:pPr>
              <w:pStyle w:val="TableBody"/>
            </w:pPr>
            <w:r w:rsidRPr="00887C6A">
              <w:t>$</w:t>
            </w:r>
          </w:p>
        </w:tc>
        <w:tc>
          <w:tcPr>
            <w:tcW w:w="3677" w:type="pct"/>
            <w:tcBorders>
              <w:top w:val="single" w:sz="4" w:space="0" w:color="auto"/>
              <w:left w:val="single" w:sz="4" w:space="0" w:color="auto"/>
              <w:bottom w:val="single" w:sz="4" w:space="0" w:color="auto"/>
              <w:right w:val="single" w:sz="4" w:space="0" w:color="auto"/>
            </w:tcBorders>
          </w:tcPr>
          <w:p w14:paraId="094A77DA" w14:textId="77777777" w:rsidR="00F316B9" w:rsidRPr="00887C6A" w:rsidRDefault="00F316B9" w:rsidP="00440158">
            <w:pPr>
              <w:pStyle w:val="TableBody"/>
              <w:rPr>
                <w:i/>
              </w:rPr>
            </w:pPr>
            <w:r w:rsidRPr="00887C6A">
              <w:rPr>
                <w:bCs/>
                <w:i/>
                <w:iCs w:val="0"/>
              </w:rPr>
              <w:t>CRR Balancing Account Fund Available</w:t>
            </w:r>
            <w:r w:rsidR="007D196A" w:rsidRPr="00887C6A">
              <w:t>—</w:t>
            </w:r>
            <w:r w:rsidRPr="00887C6A">
              <w:rPr>
                <w:bCs/>
                <w:iCs w:val="0"/>
              </w:rPr>
              <w:t>The amount available to cover CRR shortfalls from the CRR Balancing Account fund for the month.</w:t>
            </w:r>
          </w:p>
        </w:tc>
      </w:tr>
      <w:tr w:rsidR="00CA1222" w:rsidRPr="00887C6A" w14:paraId="61D74E1C" w14:textId="77777777" w:rsidTr="00CA1222">
        <w:trPr>
          <w:cantSplit/>
        </w:trPr>
        <w:tc>
          <w:tcPr>
            <w:tcW w:w="999" w:type="pct"/>
            <w:tcBorders>
              <w:top w:val="single" w:sz="4" w:space="0" w:color="auto"/>
              <w:left w:val="single" w:sz="4" w:space="0" w:color="auto"/>
              <w:bottom w:val="single" w:sz="4" w:space="0" w:color="auto"/>
              <w:right w:val="single" w:sz="4" w:space="0" w:color="auto"/>
            </w:tcBorders>
          </w:tcPr>
          <w:p w14:paraId="46CB176E" w14:textId="77777777" w:rsidR="00CA1222" w:rsidRPr="00887C6A" w:rsidRDefault="00CA1222" w:rsidP="00CA1222">
            <w:pPr>
              <w:pStyle w:val="TableBody"/>
            </w:pPr>
            <w:r w:rsidRPr="00FD2BC6">
              <w:t>CRRBAFBBAL</w:t>
            </w:r>
          </w:p>
        </w:tc>
        <w:tc>
          <w:tcPr>
            <w:tcW w:w="324" w:type="pct"/>
            <w:tcBorders>
              <w:top w:val="single" w:sz="4" w:space="0" w:color="auto"/>
              <w:left w:val="single" w:sz="4" w:space="0" w:color="auto"/>
              <w:bottom w:val="single" w:sz="4" w:space="0" w:color="auto"/>
              <w:right w:val="single" w:sz="4" w:space="0" w:color="auto"/>
            </w:tcBorders>
          </w:tcPr>
          <w:p w14:paraId="784EAE8D" w14:textId="77777777" w:rsidR="00CA1222" w:rsidRPr="00887C6A" w:rsidRDefault="00CA1222" w:rsidP="00CA1222">
            <w:pPr>
              <w:pStyle w:val="TableBody"/>
            </w:pPr>
            <w:r w:rsidRPr="00FD2BC6">
              <w:t>$</w:t>
            </w:r>
          </w:p>
        </w:tc>
        <w:tc>
          <w:tcPr>
            <w:tcW w:w="3677" w:type="pct"/>
            <w:tcBorders>
              <w:top w:val="single" w:sz="4" w:space="0" w:color="auto"/>
              <w:left w:val="single" w:sz="4" w:space="0" w:color="auto"/>
              <w:bottom w:val="single" w:sz="4" w:space="0" w:color="auto"/>
              <w:right w:val="single" w:sz="4" w:space="0" w:color="auto"/>
            </w:tcBorders>
          </w:tcPr>
          <w:p w14:paraId="7D8B3E05" w14:textId="77777777" w:rsidR="00CA1222" w:rsidRPr="00887C6A" w:rsidRDefault="00CA1222" w:rsidP="00CA1222">
            <w:pPr>
              <w:pStyle w:val="TableBody"/>
              <w:rPr>
                <w:i/>
              </w:rPr>
            </w:pPr>
            <w:r w:rsidRPr="00FD2BC6">
              <w:rPr>
                <w:i/>
              </w:rPr>
              <w:t>CRR Balancing Account Fund Beginning Balance</w:t>
            </w:r>
            <w:r w:rsidRPr="00FD2BC6">
              <w:t>—The amount in the CRR Balancing Account Fund at the previous Settlement.</w:t>
            </w:r>
          </w:p>
        </w:tc>
      </w:tr>
      <w:tr w:rsidR="00F316B9" w:rsidRPr="00887C6A" w14:paraId="2887A7E9" w14:textId="77777777" w:rsidTr="00CA1222">
        <w:trPr>
          <w:cantSplit/>
        </w:trPr>
        <w:tc>
          <w:tcPr>
            <w:tcW w:w="999" w:type="pct"/>
            <w:tcBorders>
              <w:top w:val="single" w:sz="4" w:space="0" w:color="auto"/>
              <w:left w:val="single" w:sz="4" w:space="0" w:color="auto"/>
              <w:bottom w:val="single" w:sz="4" w:space="0" w:color="auto"/>
              <w:right w:val="single" w:sz="4" w:space="0" w:color="auto"/>
            </w:tcBorders>
          </w:tcPr>
          <w:p w14:paraId="1BDC7199" w14:textId="77777777" w:rsidR="00F316B9" w:rsidRPr="00887C6A" w:rsidRDefault="00F316B9" w:rsidP="00367726">
            <w:pPr>
              <w:pStyle w:val="TableBody"/>
            </w:pPr>
            <w:r w:rsidRPr="00887C6A">
              <w:t>CRRSAMTTOT</w:t>
            </w:r>
          </w:p>
        </w:tc>
        <w:tc>
          <w:tcPr>
            <w:tcW w:w="324" w:type="pct"/>
            <w:tcBorders>
              <w:top w:val="single" w:sz="4" w:space="0" w:color="auto"/>
              <w:left w:val="single" w:sz="4" w:space="0" w:color="auto"/>
              <w:bottom w:val="single" w:sz="4" w:space="0" w:color="auto"/>
              <w:right w:val="single" w:sz="4" w:space="0" w:color="auto"/>
            </w:tcBorders>
          </w:tcPr>
          <w:p w14:paraId="72FEC3DC" w14:textId="77777777" w:rsidR="00F316B9" w:rsidRPr="00887C6A" w:rsidRDefault="00F316B9" w:rsidP="00367726">
            <w:pPr>
              <w:pStyle w:val="TableBody"/>
            </w:pPr>
            <w:r w:rsidRPr="00887C6A">
              <w:t>$</w:t>
            </w:r>
          </w:p>
        </w:tc>
        <w:tc>
          <w:tcPr>
            <w:tcW w:w="3677" w:type="pct"/>
            <w:tcBorders>
              <w:top w:val="single" w:sz="4" w:space="0" w:color="auto"/>
              <w:left w:val="single" w:sz="4" w:space="0" w:color="auto"/>
              <w:bottom w:val="single" w:sz="4" w:space="0" w:color="auto"/>
              <w:right w:val="single" w:sz="4" w:space="0" w:color="auto"/>
            </w:tcBorders>
          </w:tcPr>
          <w:p w14:paraId="32ACC17D" w14:textId="77777777" w:rsidR="00F316B9" w:rsidRPr="00887C6A" w:rsidRDefault="00F316B9" w:rsidP="00367726">
            <w:pPr>
              <w:pStyle w:val="TableBody"/>
              <w:rPr>
                <w:i/>
              </w:rPr>
            </w:pPr>
            <w:r w:rsidRPr="00887C6A">
              <w:rPr>
                <w:i/>
              </w:rPr>
              <w:t>CRR Shortfall Amount Total</w:t>
            </w:r>
            <w:r w:rsidRPr="00887C6A">
              <w:t>—The total of shortfall charges to all CRR Owners for all Operating Hours in the month.</w:t>
            </w:r>
          </w:p>
        </w:tc>
      </w:tr>
      <w:tr w:rsidR="00F316B9" w:rsidRPr="00887C6A" w14:paraId="25235BE6" w14:textId="77777777" w:rsidTr="00CA1222">
        <w:trPr>
          <w:cantSplit/>
        </w:trPr>
        <w:tc>
          <w:tcPr>
            <w:tcW w:w="999" w:type="pct"/>
            <w:tcBorders>
              <w:top w:val="single" w:sz="4" w:space="0" w:color="auto"/>
              <w:left w:val="single" w:sz="4" w:space="0" w:color="auto"/>
              <w:bottom w:val="single" w:sz="4" w:space="0" w:color="auto"/>
              <w:right w:val="single" w:sz="4" w:space="0" w:color="auto"/>
            </w:tcBorders>
          </w:tcPr>
          <w:p w14:paraId="774164C4" w14:textId="77777777" w:rsidR="00F316B9" w:rsidRPr="00887C6A" w:rsidRDefault="00F316B9" w:rsidP="00367726">
            <w:pPr>
              <w:pStyle w:val="TableBody"/>
            </w:pPr>
            <w:r w:rsidRPr="00887C6A">
              <w:t xml:space="preserve">CRRSAMTRS </w:t>
            </w:r>
            <w:r w:rsidRPr="00F316B9">
              <w:rPr>
                <w:i/>
                <w:vertAlign w:val="subscript"/>
              </w:rPr>
              <w:t>o</w:t>
            </w:r>
          </w:p>
        </w:tc>
        <w:tc>
          <w:tcPr>
            <w:tcW w:w="324" w:type="pct"/>
            <w:tcBorders>
              <w:top w:val="single" w:sz="4" w:space="0" w:color="auto"/>
              <w:left w:val="single" w:sz="4" w:space="0" w:color="auto"/>
              <w:bottom w:val="single" w:sz="4" w:space="0" w:color="auto"/>
              <w:right w:val="single" w:sz="4" w:space="0" w:color="auto"/>
            </w:tcBorders>
          </w:tcPr>
          <w:p w14:paraId="22C3AC37" w14:textId="77777777" w:rsidR="00F316B9" w:rsidRPr="00887C6A" w:rsidRDefault="00F316B9" w:rsidP="00367726">
            <w:pPr>
              <w:pStyle w:val="TableBody"/>
            </w:pPr>
            <w:r w:rsidRPr="00887C6A">
              <w:t>none</w:t>
            </w:r>
          </w:p>
        </w:tc>
        <w:tc>
          <w:tcPr>
            <w:tcW w:w="3677" w:type="pct"/>
            <w:tcBorders>
              <w:top w:val="single" w:sz="4" w:space="0" w:color="auto"/>
              <w:left w:val="single" w:sz="4" w:space="0" w:color="auto"/>
              <w:bottom w:val="single" w:sz="4" w:space="0" w:color="auto"/>
              <w:right w:val="single" w:sz="4" w:space="0" w:color="auto"/>
            </w:tcBorders>
          </w:tcPr>
          <w:p w14:paraId="47B27AF1" w14:textId="77777777" w:rsidR="00F316B9" w:rsidRPr="00887C6A" w:rsidRDefault="00F316B9" w:rsidP="00367726">
            <w:pPr>
              <w:pStyle w:val="TableBody"/>
              <w:rPr>
                <w:i/>
              </w:rPr>
            </w:pPr>
            <w:r w:rsidRPr="00887C6A">
              <w:rPr>
                <w:i/>
              </w:rPr>
              <w:t>CRR Shortfall Amount Ratio Share per owner</w:t>
            </w:r>
            <w:r w:rsidRPr="00887C6A">
              <w:t xml:space="preserve">—The ratio of the CRR Owner </w:t>
            </w:r>
            <w:r w:rsidRPr="00887C6A">
              <w:rPr>
                <w:i/>
              </w:rPr>
              <w:t>o</w:t>
            </w:r>
            <w:r w:rsidRPr="00887C6A">
              <w:t>’s total shortfall-charge to the total of all the CRR Owners’ shortfall charges, for the month.</w:t>
            </w:r>
          </w:p>
        </w:tc>
      </w:tr>
      <w:tr w:rsidR="00F316B9" w:rsidRPr="00887C6A" w14:paraId="485A417B" w14:textId="77777777" w:rsidTr="00CA1222">
        <w:trPr>
          <w:cantSplit/>
        </w:trPr>
        <w:tc>
          <w:tcPr>
            <w:tcW w:w="999" w:type="pct"/>
            <w:tcBorders>
              <w:top w:val="single" w:sz="4" w:space="0" w:color="auto"/>
              <w:left w:val="single" w:sz="4" w:space="0" w:color="auto"/>
              <w:bottom w:val="single" w:sz="4" w:space="0" w:color="auto"/>
              <w:right w:val="single" w:sz="4" w:space="0" w:color="auto"/>
            </w:tcBorders>
          </w:tcPr>
          <w:p w14:paraId="5889530E" w14:textId="77777777" w:rsidR="00F316B9" w:rsidRPr="00887C6A" w:rsidRDefault="00F316B9" w:rsidP="00367726">
            <w:pPr>
              <w:pStyle w:val="TableBody"/>
            </w:pPr>
            <w:r w:rsidRPr="00887C6A">
              <w:t xml:space="preserve">CRRSAMTOTOT </w:t>
            </w:r>
            <w:r w:rsidRPr="00F316B9">
              <w:rPr>
                <w:i/>
                <w:vertAlign w:val="subscript"/>
              </w:rPr>
              <w:t>o</w:t>
            </w:r>
          </w:p>
        </w:tc>
        <w:tc>
          <w:tcPr>
            <w:tcW w:w="324" w:type="pct"/>
            <w:tcBorders>
              <w:top w:val="single" w:sz="4" w:space="0" w:color="auto"/>
              <w:left w:val="single" w:sz="4" w:space="0" w:color="auto"/>
              <w:bottom w:val="single" w:sz="4" w:space="0" w:color="auto"/>
              <w:right w:val="single" w:sz="4" w:space="0" w:color="auto"/>
            </w:tcBorders>
          </w:tcPr>
          <w:p w14:paraId="27442B63" w14:textId="77777777" w:rsidR="00F316B9" w:rsidRPr="00887C6A" w:rsidRDefault="00F316B9" w:rsidP="00367726">
            <w:pPr>
              <w:pStyle w:val="TableBody"/>
            </w:pPr>
            <w:r w:rsidRPr="00887C6A">
              <w:t>$</w:t>
            </w:r>
          </w:p>
        </w:tc>
        <w:tc>
          <w:tcPr>
            <w:tcW w:w="3677" w:type="pct"/>
            <w:tcBorders>
              <w:top w:val="single" w:sz="4" w:space="0" w:color="auto"/>
              <w:left w:val="single" w:sz="4" w:space="0" w:color="auto"/>
              <w:bottom w:val="single" w:sz="4" w:space="0" w:color="auto"/>
              <w:right w:val="single" w:sz="4" w:space="0" w:color="auto"/>
            </w:tcBorders>
          </w:tcPr>
          <w:p w14:paraId="7D412CA2" w14:textId="77777777" w:rsidR="00F316B9" w:rsidRPr="00887C6A" w:rsidRDefault="00F316B9" w:rsidP="00367726">
            <w:pPr>
              <w:pStyle w:val="TableBody"/>
              <w:rPr>
                <w:i/>
              </w:rPr>
            </w:pPr>
            <w:r w:rsidRPr="00887C6A">
              <w:rPr>
                <w:i/>
              </w:rPr>
              <w:t>CRR Shortfall Amount Owner Total per owner</w:t>
            </w:r>
            <w:r w:rsidRPr="00887C6A">
              <w:t xml:space="preserve">—The total of shortfall charges to CRR Owner </w:t>
            </w:r>
            <w:r w:rsidRPr="00887C6A">
              <w:rPr>
                <w:i/>
              </w:rPr>
              <w:t>o</w:t>
            </w:r>
            <w:r w:rsidRPr="00887C6A">
              <w:t xml:space="preserve"> for all Operating Hours in the month.</w:t>
            </w:r>
          </w:p>
        </w:tc>
      </w:tr>
      <w:tr w:rsidR="00F316B9" w:rsidRPr="00887C6A" w14:paraId="3726A4C9" w14:textId="77777777" w:rsidTr="00CA1222">
        <w:trPr>
          <w:cantSplit/>
        </w:trPr>
        <w:tc>
          <w:tcPr>
            <w:tcW w:w="999" w:type="pct"/>
            <w:tcBorders>
              <w:top w:val="single" w:sz="4" w:space="0" w:color="auto"/>
              <w:left w:val="single" w:sz="4" w:space="0" w:color="auto"/>
              <w:bottom w:val="single" w:sz="4" w:space="0" w:color="auto"/>
              <w:right w:val="single" w:sz="4" w:space="0" w:color="auto"/>
            </w:tcBorders>
          </w:tcPr>
          <w:p w14:paraId="498EE4A0" w14:textId="77777777" w:rsidR="00F316B9" w:rsidRPr="00887C6A" w:rsidRDefault="00F316B9" w:rsidP="00367726">
            <w:pPr>
              <w:pStyle w:val="TableBody"/>
            </w:pPr>
            <w:r w:rsidRPr="00887C6A">
              <w:lastRenderedPageBreak/>
              <w:t xml:space="preserve">DACRRSAMT </w:t>
            </w:r>
            <w:r w:rsidRPr="00F316B9">
              <w:rPr>
                <w:i/>
                <w:vertAlign w:val="subscript"/>
              </w:rPr>
              <w:t>o, h</w:t>
            </w:r>
          </w:p>
        </w:tc>
        <w:tc>
          <w:tcPr>
            <w:tcW w:w="324" w:type="pct"/>
            <w:tcBorders>
              <w:top w:val="single" w:sz="4" w:space="0" w:color="auto"/>
              <w:left w:val="single" w:sz="4" w:space="0" w:color="auto"/>
              <w:bottom w:val="single" w:sz="4" w:space="0" w:color="auto"/>
              <w:right w:val="single" w:sz="4" w:space="0" w:color="auto"/>
            </w:tcBorders>
          </w:tcPr>
          <w:p w14:paraId="09E598E8" w14:textId="77777777" w:rsidR="00F316B9" w:rsidRPr="00887C6A" w:rsidRDefault="00F316B9" w:rsidP="00367726">
            <w:pPr>
              <w:pStyle w:val="TableBody"/>
            </w:pPr>
            <w:r w:rsidRPr="00887C6A">
              <w:t>$</w:t>
            </w:r>
          </w:p>
        </w:tc>
        <w:tc>
          <w:tcPr>
            <w:tcW w:w="3677" w:type="pct"/>
            <w:tcBorders>
              <w:top w:val="single" w:sz="4" w:space="0" w:color="auto"/>
              <w:left w:val="single" w:sz="4" w:space="0" w:color="auto"/>
              <w:bottom w:val="single" w:sz="4" w:space="0" w:color="auto"/>
              <w:right w:val="single" w:sz="4" w:space="0" w:color="auto"/>
            </w:tcBorders>
          </w:tcPr>
          <w:p w14:paraId="4827BA66" w14:textId="77777777" w:rsidR="00F316B9" w:rsidRPr="00887C6A" w:rsidRDefault="00F316B9" w:rsidP="00367726">
            <w:pPr>
              <w:pStyle w:val="TableBody"/>
            </w:pPr>
            <w:r w:rsidRPr="00887C6A">
              <w:rPr>
                <w:i/>
              </w:rPr>
              <w:t>Day-Ahead CRR Shortfall Amount per owner per hour</w:t>
            </w:r>
            <w:r w:rsidRPr="00887C6A">
              <w:t xml:space="preserve">—The shortfall charge to CRR Owner </w:t>
            </w:r>
            <w:r w:rsidRPr="00887C6A">
              <w:rPr>
                <w:i/>
              </w:rPr>
              <w:t>o</w:t>
            </w:r>
            <w:r w:rsidRPr="00887C6A">
              <w:t xml:space="preserve"> for its CRRs settled in the DAM for the hour </w:t>
            </w:r>
            <w:r w:rsidRPr="00887C6A">
              <w:rPr>
                <w:i/>
              </w:rPr>
              <w:t>h</w:t>
            </w:r>
            <w:r w:rsidRPr="00887C6A">
              <w:t>.</w:t>
            </w:r>
          </w:p>
        </w:tc>
      </w:tr>
      <w:tr w:rsidR="00F316B9" w:rsidRPr="00887C6A" w14:paraId="2FC14052" w14:textId="77777777" w:rsidTr="00CA1222">
        <w:trPr>
          <w:cantSplit/>
        </w:trPr>
        <w:tc>
          <w:tcPr>
            <w:tcW w:w="999" w:type="pct"/>
            <w:tcBorders>
              <w:top w:val="single" w:sz="4" w:space="0" w:color="auto"/>
              <w:left w:val="single" w:sz="4" w:space="0" w:color="auto"/>
              <w:bottom w:val="single" w:sz="4" w:space="0" w:color="auto"/>
              <w:right w:val="single" w:sz="4" w:space="0" w:color="auto"/>
            </w:tcBorders>
          </w:tcPr>
          <w:p w14:paraId="608C82AB" w14:textId="77777777" w:rsidR="00F316B9" w:rsidRPr="00887C6A" w:rsidRDefault="00F316B9" w:rsidP="00367726">
            <w:pPr>
              <w:pStyle w:val="TableBody"/>
            </w:pPr>
            <w:r w:rsidRPr="00887C6A">
              <w:t xml:space="preserve">CRRBACR </w:t>
            </w:r>
            <w:r w:rsidRPr="00F316B9">
              <w:rPr>
                <w:i/>
                <w:vertAlign w:val="subscript"/>
              </w:rPr>
              <w:t>h</w:t>
            </w:r>
          </w:p>
        </w:tc>
        <w:tc>
          <w:tcPr>
            <w:tcW w:w="324" w:type="pct"/>
            <w:tcBorders>
              <w:top w:val="single" w:sz="4" w:space="0" w:color="auto"/>
              <w:left w:val="single" w:sz="4" w:space="0" w:color="auto"/>
              <w:bottom w:val="single" w:sz="4" w:space="0" w:color="auto"/>
              <w:right w:val="single" w:sz="4" w:space="0" w:color="auto"/>
            </w:tcBorders>
          </w:tcPr>
          <w:p w14:paraId="097DB730" w14:textId="77777777" w:rsidR="00F316B9" w:rsidRPr="00887C6A" w:rsidRDefault="00F316B9" w:rsidP="00367726">
            <w:pPr>
              <w:pStyle w:val="TableBody"/>
            </w:pPr>
            <w:r w:rsidRPr="00887C6A">
              <w:t>$</w:t>
            </w:r>
          </w:p>
        </w:tc>
        <w:tc>
          <w:tcPr>
            <w:tcW w:w="3677" w:type="pct"/>
            <w:tcBorders>
              <w:top w:val="single" w:sz="4" w:space="0" w:color="auto"/>
              <w:left w:val="single" w:sz="4" w:space="0" w:color="auto"/>
              <w:bottom w:val="single" w:sz="4" w:space="0" w:color="auto"/>
              <w:right w:val="single" w:sz="4" w:space="0" w:color="auto"/>
            </w:tcBorders>
          </w:tcPr>
          <w:p w14:paraId="36E9507B" w14:textId="77777777" w:rsidR="00F316B9" w:rsidRPr="00887C6A" w:rsidRDefault="00F316B9" w:rsidP="00367726">
            <w:pPr>
              <w:pStyle w:val="TableBody"/>
            </w:pPr>
            <w:r w:rsidRPr="00887C6A">
              <w:rPr>
                <w:i/>
              </w:rPr>
              <w:t>CRR Balancing Account Credit per hour</w:t>
            </w:r>
            <w:r w:rsidRPr="00887C6A">
              <w:t xml:space="preserve">—The credit to the CRR Balancing Account for the hour </w:t>
            </w:r>
            <w:r w:rsidRPr="00887C6A">
              <w:rPr>
                <w:i/>
              </w:rPr>
              <w:t>h</w:t>
            </w:r>
            <w:r w:rsidRPr="00887C6A">
              <w:t>.</w:t>
            </w:r>
          </w:p>
        </w:tc>
      </w:tr>
      <w:tr w:rsidR="00F316B9" w:rsidRPr="00887C6A" w14:paraId="6E9BC1E8" w14:textId="77777777" w:rsidTr="00CA1222">
        <w:trPr>
          <w:cantSplit/>
        </w:trPr>
        <w:tc>
          <w:tcPr>
            <w:tcW w:w="999" w:type="pct"/>
            <w:tcBorders>
              <w:top w:val="single" w:sz="4" w:space="0" w:color="auto"/>
              <w:left w:val="single" w:sz="4" w:space="0" w:color="auto"/>
              <w:bottom w:val="single" w:sz="4" w:space="0" w:color="auto"/>
              <w:right w:val="single" w:sz="4" w:space="0" w:color="auto"/>
            </w:tcBorders>
          </w:tcPr>
          <w:p w14:paraId="23CD6820" w14:textId="77777777" w:rsidR="00F316B9" w:rsidRPr="00887C6A" w:rsidRDefault="00F316B9" w:rsidP="00367726">
            <w:pPr>
              <w:pStyle w:val="TableBody"/>
            </w:pPr>
            <w:r w:rsidRPr="00887C6A">
              <w:t>CRRFEETOT</w:t>
            </w:r>
          </w:p>
        </w:tc>
        <w:tc>
          <w:tcPr>
            <w:tcW w:w="324" w:type="pct"/>
            <w:tcBorders>
              <w:top w:val="single" w:sz="4" w:space="0" w:color="auto"/>
              <w:left w:val="single" w:sz="4" w:space="0" w:color="auto"/>
              <w:bottom w:val="single" w:sz="4" w:space="0" w:color="auto"/>
              <w:right w:val="single" w:sz="4" w:space="0" w:color="auto"/>
            </w:tcBorders>
          </w:tcPr>
          <w:p w14:paraId="1A206167" w14:textId="77777777" w:rsidR="00F316B9" w:rsidRPr="00887C6A" w:rsidRDefault="00F316B9" w:rsidP="00367726">
            <w:pPr>
              <w:pStyle w:val="TableBody"/>
            </w:pPr>
            <w:r w:rsidRPr="00887C6A">
              <w:t>$</w:t>
            </w:r>
          </w:p>
        </w:tc>
        <w:tc>
          <w:tcPr>
            <w:tcW w:w="3677" w:type="pct"/>
            <w:tcBorders>
              <w:top w:val="single" w:sz="4" w:space="0" w:color="auto"/>
              <w:left w:val="single" w:sz="4" w:space="0" w:color="auto"/>
              <w:bottom w:val="single" w:sz="4" w:space="0" w:color="auto"/>
              <w:right w:val="single" w:sz="4" w:space="0" w:color="auto"/>
            </w:tcBorders>
          </w:tcPr>
          <w:p w14:paraId="674574B9" w14:textId="77777777" w:rsidR="00F316B9" w:rsidRPr="00887C6A" w:rsidRDefault="00F316B9" w:rsidP="00367726">
            <w:pPr>
              <w:pStyle w:val="TableBody"/>
            </w:pPr>
            <w:r w:rsidRPr="00887C6A">
              <w:rPr>
                <w:i/>
              </w:rPr>
              <w:t>CRR Auction PTP Option Award Charge Total</w:t>
            </w:r>
            <w:r w:rsidRPr="00887C6A">
              <w:t>—The sum of the PTP Option Award Charges to all CRR Account Holders in single-month or multi-month CRR Auctions for the month.</w:t>
            </w:r>
          </w:p>
        </w:tc>
      </w:tr>
      <w:tr w:rsidR="00F316B9" w:rsidRPr="00887C6A" w14:paraId="4AFAF9E4" w14:textId="77777777" w:rsidTr="00CA1222">
        <w:trPr>
          <w:cantSplit/>
        </w:trPr>
        <w:tc>
          <w:tcPr>
            <w:tcW w:w="999" w:type="pct"/>
            <w:tcBorders>
              <w:top w:val="single" w:sz="4" w:space="0" w:color="auto"/>
              <w:left w:val="single" w:sz="4" w:space="0" w:color="auto"/>
              <w:bottom w:val="single" w:sz="4" w:space="0" w:color="auto"/>
              <w:right w:val="single" w:sz="4" w:space="0" w:color="auto"/>
            </w:tcBorders>
          </w:tcPr>
          <w:p w14:paraId="686AE647" w14:textId="77777777" w:rsidR="00F316B9" w:rsidRPr="00887C6A" w:rsidRDefault="00F316B9" w:rsidP="00367726">
            <w:pPr>
              <w:pStyle w:val="TableBody"/>
            </w:pPr>
            <w:r w:rsidRPr="00887C6A">
              <w:t>OPTAFAMT</w:t>
            </w:r>
            <w:r w:rsidRPr="00887C6A">
              <w:rPr>
                <w:i/>
                <w:vertAlign w:val="subscript"/>
              </w:rPr>
              <w:t xml:space="preserve"> crrh, a</w:t>
            </w:r>
          </w:p>
        </w:tc>
        <w:tc>
          <w:tcPr>
            <w:tcW w:w="324" w:type="pct"/>
            <w:tcBorders>
              <w:top w:val="single" w:sz="4" w:space="0" w:color="auto"/>
              <w:left w:val="single" w:sz="4" w:space="0" w:color="auto"/>
              <w:bottom w:val="single" w:sz="4" w:space="0" w:color="auto"/>
              <w:right w:val="single" w:sz="4" w:space="0" w:color="auto"/>
            </w:tcBorders>
          </w:tcPr>
          <w:p w14:paraId="68111B84" w14:textId="77777777" w:rsidR="00F316B9" w:rsidRPr="00887C6A" w:rsidRDefault="00F316B9" w:rsidP="00367726">
            <w:pPr>
              <w:pStyle w:val="TableBody"/>
            </w:pPr>
            <w:r w:rsidRPr="00887C6A">
              <w:t>$</w:t>
            </w:r>
          </w:p>
        </w:tc>
        <w:tc>
          <w:tcPr>
            <w:tcW w:w="3677" w:type="pct"/>
            <w:tcBorders>
              <w:top w:val="single" w:sz="4" w:space="0" w:color="auto"/>
              <w:left w:val="single" w:sz="4" w:space="0" w:color="auto"/>
              <w:bottom w:val="single" w:sz="4" w:space="0" w:color="auto"/>
              <w:right w:val="single" w:sz="4" w:space="0" w:color="auto"/>
            </w:tcBorders>
          </w:tcPr>
          <w:p w14:paraId="73597C1A" w14:textId="77777777" w:rsidR="00F316B9" w:rsidRPr="00887C6A" w:rsidRDefault="00F316B9" w:rsidP="00367726">
            <w:pPr>
              <w:pStyle w:val="TableBody"/>
            </w:pPr>
            <w:r w:rsidRPr="00887C6A">
              <w:rPr>
                <w:i/>
              </w:rPr>
              <w:t>PTP Option Award Charge Amount</w:t>
            </w:r>
            <w:r w:rsidRPr="00887C6A">
              <w:t xml:space="preserve"> </w:t>
            </w:r>
            <w:r w:rsidRPr="00887C6A">
              <w:rPr>
                <w:i/>
              </w:rPr>
              <w:t>per CRR Account Holder per CRR Auction</w:t>
            </w:r>
            <w:r w:rsidRPr="00887C6A">
              <w:t xml:space="preserve">—The charge assessed to CRR Account Holder </w:t>
            </w:r>
            <w:r w:rsidRPr="00887C6A">
              <w:rPr>
                <w:i/>
              </w:rPr>
              <w:t>crrh</w:t>
            </w:r>
            <w:r w:rsidRPr="00887C6A">
              <w:t xml:space="preserve"> for PTP Option awards awarded in CRR Auction </w:t>
            </w:r>
            <w:r w:rsidRPr="00887C6A">
              <w:rPr>
                <w:i/>
              </w:rPr>
              <w:t>a</w:t>
            </w:r>
            <w:r w:rsidRPr="00887C6A">
              <w:t>, for the hour for which the clearing price is less than the defined Minimum PTP Option Bid Price for the month.  For a multi-month CRR Auction, the charge shall be calculated for each month.</w:t>
            </w:r>
          </w:p>
        </w:tc>
      </w:tr>
      <w:tr w:rsidR="00F316B9" w:rsidRPr="00887C6A" w14:paraId="42963C04" w14:textId="77777777" w:rsidTr="00CA1222">
        <w:trPr>
          <w:cantSplit/>
        </w:trPr>
        <w:tc>
          <w:tcPr>
            <w:tcW w:w="999" w:type="pct"/>
            <w:tcBorders>
              <w:top w:val="single" w:sz="4" w:space="0" w:color="auto"/>
              <w:left w:val="single" w:sz="4" w:space="0" w:color="auto"/>
              <w:bottom w:val="single" w:sz="4" w:space="0" w:color="auto"/>
              <w:right w:val="single" w:sz="4" w:space="0" w:color="auto"/>
            </w:tcBorders>
          </w:tcPr>
          <w:p w14:paraId="195170D4" w14:textId="77777777" w:rsidR="00F316B9" w:rsidRPr="00F316B9" w:rsidRDefault="00F316B9" w:rsidP="00367726">
            <w:pPr>
              <w:pStyle w:val="TableBody"/>
              <w:rPr>
                <w:i/>
              </w:rPr>
            </w:pPr>
            <w:r w:rsidRPr="00F316B9">
              <w:rPr>
                <w:i/>
              </w:rPr>
              <w:t>m</w:t>
            </w:r>
          </w:p>
        </w:tc>
        <w:tc>
          <w:tcPr>
            <w:tcW w:w="324" w:type="pct"/>
            <w:tcBorders>
              <w:top w:val="single" w:sz="4" w:space="0" w:color="auto"/>
              <w:left w:val="single" w:sz="4" w:space="0" w:color="auto"/>
              <w:bottom w:val="single" w:sz="4" w:space="0" w:color="auto"/>
              <w:right w:val="single" w:sz="4" w:space="0" w:color="auto"/>
            </w:tcBorders>
          </w:tcPr>
          <w:p w14:paraId="6462360D" w14:textId="77777777" w:rsidR="00F316B9" w:rsidRPr="00887C6A" w:rsidRDefault="00F316B9" w:rsidP="00367726">
            <w:pPr>
              <w:pStyle w:val="TableBody"/>
            </w:pPr>
            <w:r w:rsidRPr="00887C6A">
              <w:t>none</w:t>
            </w:r>
          </w:p>
        </w:tc>
        <w:tc>
          <w:tcPr>
            <w:tcW w:w="3677" w:type="pct"/>
            <w:tcBorders>
              <w:top w:val="single" w:sz="4" w:space="0" w:color="auto"/>
              <w:left w:val="single" w:sz="4" w:space="0" w:color="auto"/>
              <w:bottom w:val="single" w:sz="4" w:space="0" w:color="auto"/>
              <w:right w:val="single" w:sz="4" w:space="0" w:color="auto"/>
            </w:tcBorders>
          </w:tcPr>
          <w:p w14:paraId="26C0840A" w14:textId="77777777" w:rsidR="00F316B9" w:rsidRPr="00887C6A" w:rsidRDefault="00F316B9" w:rsidP="00367726">
            <w:pPr>
              <w:pStyle w:val="TableBody"/>
            </w:pPr>
            <w:r w:rsidRPr="00887C6A">
              <w:t>A month.</w:t>
            </w:r>
          </w:p>
        </w:tc>
      </w:tr>
      <w:tr w:rsidR="00F316B9" w:rsidRPr="00887C6A" w14:paraId="31713882" w14:textId="77777777" w:rsidTr="00CA1222">
        <w:trPr>
          <w:cantSplit/>
        </w:trPr>
        <w:tc>
          <w:tcPr>
            <w:tcW w:w="999" w:type="pct"/>
            <w:tcBorders>
              <w:top w:val="single" w:sz="4" w:space="0" w:color="auto"/>
              <w:left w:val="single" w:sz="4" w:space="0" w:color="auto"/>
              <w:bottom w:val="single" w:sz="4" w:space="0" w:color="auto"/>
              <w:right w:val="single" w:sz="4" w:space="0" w:color="auto"/>
            </w:tcBorders>
          </w:tcPr>
          <w:p w14:paraId="18892AC4" w14:textId="77777777" w:rsidR="00F316B9" w:rsidRPr="00F316B9" w:rsidRDefault="00F316B9" w:rsidP="00367726">
            <w:pPr>
              <w:pStyle w:val="TableBody"/>
              <w:rPr>
                <w:i/>
              </w:rPr>
            </w:pPr>
            <w:r w:rsidRPr="00F316B9">
              <w:rPr>
                <w:i/>
              </w:rPr>
              <w:t>h</w:t>
            </w:r>
          </w:p>
        </w:tc>
        <w:tc>
          <w:tcPr>
            <w:tcW w:w="324" w:type="pct"/>
            <w:tcBorders>
              <w:top w:val="single" w:sz="4" w:space="0" w:color="auto"/>
              <w:left w:val="single" w:sz="4" w:space="0" w:color="auto"/>
              <w:bottom w:val="single" w:sz="4" w:space="0" w:color="auto"/>
              <w:right w:val="single" w:sz="4" w:space="0" w:color="auto"/>
            </w:tcBorders>
          </w:tcPr>
          <w:p w14:paraId="613A555A" w14:textId="77777777" w:rsidR="00F316B9" w:rsidRPr="00887C6A" w:rsidRDefault="00F316B9" w:rsidP="00367726">
            <w:pPr>
              <w:pStyle w:val="TableBody"/>
            </w:pPr>
            <w:r w:rsidRPr="00887C6A">
              <w:t>none</w:t>
            </w:r>
          </w:p>
        </w:tc>
        <w:tc>
          <w:tcPr>
            <w:tcW w:w="3677" w:type="pct"/>
            <w:tcBorders>
              <w:top w:val="single" w:sz="4" w:space="0" w:color="auto"/>
              <w:left w:val="single" w:sz="4" w:space="0" w:color="auto"/>
              <w:bottom w:val="single" w:sz="4" w:space="0" w:color="auto"/>
              <w:right w:val="single" w:sz="4" w:space="0" w:color="auto"/>
            </w:tcBorders>
          </w:tcPr>
          <w:p w14:paraId="15E947B9" w14:textId="77777777" w:rsidR="00F316B9" w:rsidRPr="00887C6A" w:rsidRDefault="00F316B9" w:rsidP="00367726">
            <w:pPr>
              <w:pStyle w:val="TableBody"/>
            </w:pPr>
            <w:r w:rsidRPr="00887C6A">
              <w:t>An Operating Hour in the month.</w:t>
            </w:r>
          </w:p>
        </w:tc>
      </w:tr>
      <w:tr w:rsidR="00F316B9" w:rsidRPr="00887C6A" w14:paraId="09736EB5" w14:textId="77777777" w:rsidTr="00CA1222">
        <w:trPr>
          <w:cantSplit/>
        </w:trPr>
        <w:tc>
          <w:tcPr>
            <w:tcW w:w="999" w:type="pct"/>
            <w:tcBorders>
              <w:top w:val="single" w:sz="4" w:space="0" w:color="auto"/>
              <w:left w:val="single" w:sz="4" w:space="0" w:color="auto"/>
              <w:bottom w:val="single" w:sz="4" w:space="0" w:color="auto"/>
              <w:right w:val="single" w:sz="4" w:space="0" w:color="auto"/>
            </w:tcBorders>
          </w:tcPr>
          <w:p w14:paraId="5F91A4D2" w14:textId="77777777" w:rsidR="00F316B9" w:rsidRPr="00F316B9" w:rsidRDefault="00F316B9" w:rsidP="00367726">
            <w:pPr>
              <w:pStyle w:val="TableBody"/>
              <w:rPr>
                <w:i/>
              </w:rPr>
            </w:pPr>
            <w:r w:rsidRPr="00F316B9">
              <w:rPr>
                <w:i/>
              </w:rPr>
              <w:t>o</w:t>
            </w:r>
          </w:p>
        </w:tc>
        <w:tc>
          <w:tcPr>
            <w:tcW w:w="324" w:type="pct"/>
            <w:tcBorders>
              <w:top w:val="single" w:sz="4" w:space="0" w:color="auto"/>
              <w:left w:val="single" w:sz="4" w:space="0" w:color="auto"/>
              <w:bottom w:val="single" w:sz="4" w:space="0" w:color="auto"/>
              <w:right w:val="single" w:sz="4" w:space="0" w:color="auto"/>
            </w:tcBorders>
          </w:tcPr>
          <w:p w14:paraId="716D0512" w14:textId="77777777" w:rsidR="00F316B9" w:rsidRPr="00887C6A" w:rsidRDefault="00F316B9" w:rsidP="00367726">
            <w:pPr>
              <w:pStyle w:val="TableBody"/>
            </w:pPr>
            <w:r w:rsidRPr="00887C6A">
              <w:t>none</w:t>
            </w:r>
          </w:p>
        </w:tc>
        <w:tc>
          <w:tcPr>
            <w:tcW w:w="3677" w:type="pct"/>
            <w:tcBorders>
              <w:top w:val="single" w:sz="4" w:space="0" w:color="auto"/>
              <w:left w:val="single" w:sz="4" w:space="0" w:color="auto"/>
              <w:bottom w:val="single" w:sz="4" w:space="0" w:color="auto"/>
              <w:right w:val="single" w:sz="4" w:space="0" w:color="auto"/>
            </w:tcBorders>
          </w:tcPr>
          <w:p w14:paraId="7E687C3F" w14:textId="77777777" w:rsidR="00F316B9" w:rsidRPr="00887C6A" w:rsidRDefault="00F316B9" w:rsidP="00367726">
            <w:pPr>
              <w:pStyle w:val="TableBody"/>
            </w:pPr>
            <w:r w:rsidRPr="00887C6A">
              <w:t>A CRR Owner.</w:t>
            </w:r>
          </w:p>
        </w:tc>
      </w:tr>
      <w:tr w:rsidR="00F316B9" w:rsidRPr="00887C6A" w14:paraId="2FFC78D5" w14:textId="77777777" w:rsidTr="00CA1222">
        <w:trPr>
          <w:cantSplit/>
        </w:trPr>
        <w:tc>
          <w:tcPr>
            <w:tcW w:w="999" w:type="pct"/>
            <w:tcBorders>
              <w:top w:val="single" w:sz="4" w:space="0" w:color="auto"/>
              <w:left w:val="single" w:sz="4" w:space="0" w:color="auto"/>
              <w:bottom w:val="single" w:sz="4" w:space="0" w:color="auto"/>
              <w:right w:val="single" w:sz="4" w:space="0" w:color="auto"/>
            </w:tcBorders>
          </w:tcPr>
          <w:p w14:paraId="2C6AC5EF" w14:textId="77777777" w:rsidR="00F316B9" w:rsidRPr="00F316B9" w:rsidRDefault="00F316B9" w:rsidP="00367726">
            <w:pPr>
              <w:pStyle w:val="TableBody"/>
              <w:rPr>
                <w:i/>
              </w:rPr>
            </w:pPr>
            <w:r w:rsidRPr="00F316B9">
              <w:rPr>
                <w:i/>
              </w:rPr>
              <w:t>crrh</w:t>
            </w:r>
          </w:p>
        </w:tc>
        <w:tc>
          <w:tcPr>
            <w:tcW w:w="324" w:type="pct"/>
            <w:tcBorders>
              <w:top w:val="single" w:sz="4" w:space="0" w:color="auto"/>
              <w:left w:val="single" w:sz="4" w:space="0" w:color="auto"/>
              <w:bottom w:val="single" w:sz="4" w:space="0" w:color="auto"/>
              <w:right w:val="single" w:sz="4" w:space="0" w:color="auto"/>
            </w:tcBorders>
          </w:tcPr>
          <w:p w14:paraId="173833CC" w14:textId="77777777" w:rsidR="00F316B9" w:rsidRPr="00887C6A" w:rsidRDefault="00F316B9" w:rsidP="00367726">
            <w:pPr>
              <w:pStyle w:val="TableBody"/>
            </w:pPr>
            <w:r w:rsidRPr="00887C6A">
              <w:t>none</w:t>
            </w:r>
          </w:p>
        </w:tc>
        <w:tc>
          <w:tcPr>
            <w:tcW w:w="3677" w:type="pct"/>
            <w:tcBorders>
              <w:top w:val="single" w:sz="4" w:space="0" w:color="auto"/>
              <w:left w:val="single" w:sz="4" w:space="0" w:color="auto"/>
              <w:bottom w:val="single" w:sz="4" w:space="0" w:color="auto"/>
              <w:right w:val="single" w:sz="4" w:space="0" w:color="auto"/>
            </w:tcBorders>
          </w:tcPr>
          <w:p w14:paraId="6227E802" w14:textId="77777777" w:rsidR="00F316B9" w:rsidRPr="00887C6A" w:rsidRDefault="00F316B9" w:rsidP="00367726">
            <w:pPr>
              <w:pStyle w:val="TableBody"/>
            </w:pPr>
            <w:r w:rsidRPr="00887C6A">
              <w:t>A CRR Account Holder.</w:t>
            </w:r>
          </w:p>
        </w:tc>
      </w:tr>
      <w:tr w:rsidR="00F316B9" w:rsidRPr="00887C6A" w14:paraId="1C9A2BA2" w14:textId="77777777" w:rsidTr="00CA1222">
        <w:trPr>
          <w:cantSplit/>
        </w:trPr>
        <w:tc>
          <w:tcPr>
            <w:tcW w:w="999" w:type="pct"/>
            <w:tcBorders>
              <w:top w:val="single" w:sz="4" w:space="0" w:color="auto"/>
              <w:left w:val="single" w:sz="4" w:space="0" w:color="auto"/>
              <w:bottom w:val="single" w:sz="4" w:space="0" w:color="auto"/>
              <w:right w:val="single" w:sz="4" w:space="0" w:color="auto"/>
            </w:tcBorders>
          </w:tcPr>
          <w:p w14:paraId="03B450A2" w14:textId="77777777" w:rsidR="00F316B9" w:rsidRPr="00F316B9" w:rsidRDefault="00F316B9" w:rsidP="00367726">
            <w:pPr>
              <w:pStyle w:val="TableBody"/>
              <w:rPr>
                <w:i/>
              </w:rPr>
            </w:pPr>
            <w:r w:rsidRPr="00F316B9">
              <w:rPr>
                <w:i/>
              </w:rPr>
              <w:t>a</w:t>
            </w:r>
          </w:p>
        </w:tc>
        <w:tc>
          <w:tcPr>
            <w:tcW w:w="324" w:type="pct"/>
            <w:tcBorders>
              <w:top w:val="single" w:sz="4" w:space="0" w:color="auto"/>
              <w:left w:val="single" w:sz="4" w:space="0" w:color="auto"/>
              <w:bottom w:val="single" w:sz="4" w:space="0" w:color="auto"/>
              <w:right w:val="single" w:sz="4" w:space="0" w:color="auto"/>
            </w:tcBorders>
          </w:tcPr>
          <w:p w14:paraId="378614BE" w14:textId="77777777" w:rsidR="00F316B9" w:rsidRPr="00887C6A" w:rsidRDefault="00F316B9" w:rsidP="00367726">
            <w:pPr>
              <w:pStyle w:val="TableBody"/>
            </w:pPr>
            <w:r w:rsidRPr="00887C6A">
              <w:t>none</w:t>
            </w:r>
          </w:p>
        </w:tc>
        <w:tc>
          <w:tcPr>
            <w:tcW w:w="3677" w:type="pct"/>
            <w:tcBorders>
              <w:top w:val="single" w:sz="4" w:space="0" w:color="auto"/>
              <w:left w:val="single" w:sz="4" w:space="0" w:color="auto"/>
              <w:bottom w:val="single" w:sz="4" w:space="0" w:color="auto"/>
              <w:right w:val="single" w:sz="4" w:space="0" w:color="auto"/>
            </w:tcBorders>
          </w:tcPr>
          <w:p w14:paraId="2DD69836" w14:textId="77777777" w:rsidR="00F316B9" w:rsidRPr="00887C6A" w:rsidRDefault="00F316B9" w:rsidP="00367726">
            <w:pPr>
              <w:pStyle w:val="TableBody"/>
            </w:pPr>
            <w:r w:rsidRPr="00887C6A">
              <w:t>A CRR Auction</w:t>
            </w:r>
          </w:p>
        </w:tc>
      </w:tr>
    </w:tbl>
    <w:p w14:paraId="61889B6C" w14:textId="77777777" w:rsidR="00F316B9" w:rsidRPr="00887C6A" w:rsidRDefault="00F316B9" w:rsidP="00511F69">
      <w:pPr>
        <w:pStyle w:val="H4"/>
        <w:spacing w:before="480"/>
        <w:ind w:left="1267" w:hanging="1267"/>
      </w:pPr>
      <w:bookmarkStart w:id="319" w:name="_Toc405805803"/>
      <w:bookmarkStart w:id="320" w:name="_Toc475962057"/>
      <w:bookmarkStart w:id="321" w:name="_Toc273526283"/>
      <w:bookmarkStart w:id="322" w:name="_Toc302548130"/>
      <w:bookmarkStart w:id="323" w:name="_Toc397670202"/>
      <w:bookmarkEnd w:id="315"/>
      <w:r w:rsidRPr="00887C6A">
        <w:t>7.9.3.5</w:t>
      </w:r>
      <w:r w:rsidRPr="00887C6A">
        <w:tab/>
        <w:t>CRR Balancing Account Closure</w:t>
      </w:r>
      <w:bookmarkEnd w:id="319"/>
      <w:bookmarkEnd w:id="320"/>
    </w:p>
    <w:p w14:paraId="50BF7991" w14:textId="77777777" w:rsidR="00F316B9" w:rsidRPr="00887C6A" w:rsidRDefault="00F316B9" w:rsidP="00F316B9">
      <w:pPr>
        <w:pStyle w:val="BodyTextNumbered"/>
      </w:pPr>
      <w:r w:rsidRPr="00887C6A">
        <w:t>(1)</w:t>
      </w:r>
      <w:r w:rsidRPr="00887C6A">
        <w:tab/>
        <w:t xml:space="preserve">After the calculation of refunds described in Section 7.9.3.4, Monthly Refunds to Short-Paid CRR Owners, any CRR Balancing Account and CRR Auction PTP Option Award Charge Total in excess of the refunds described in Section 7.9.3.4 will first be used to fund the CRR Balancing Account Fund if the prior month’s CRR Balancing Account Fund Balance is less than the CRR Balancing Account Fund Cap.  Any surplus that remains from the CRR Balancing Account and CRR Auction PTP Option Award Charge Total above the CRR Balancing Account Fund cap is paid to the QSEs representing Load Serving Entities (LSEs) based on a monthly Load Ratio Share (LRS).  The monthly LRS is the 15-minute LRS calculated for the peak-Load Settlement Interval during the month.  The CRR Balancing Account Fund </w:t>
      </w:r>
      <w:r w:rsidR="0084013D">
        <w:t>C</w:t>
      </w:r>
      <w:r w:rsidRPr="00887C6A">
        <w:t>ap is $10 million.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576"/>
      </w:tblGrid>
      <w:tr w:rsidR="00C47C0B" w:rsidRPr="00887C6A" w14:paraId="24A1D69C" w14:textId="77777777" w:rsidTr="00E96520">
        <w:tc>
          <w:tcPr>
            <w:tcW w:w="9576" w:type="dxa"/>
            <w:shd w:val="pct12" w:color="auto" w:fill="auto"/>
          </w:tcPr>
          <w:p w14:paraId="5CA788C4" w14:textId="77777777" w:rsidR="00C47C0B" w:rsidRPr="00887C6A" w:rsidRDefault="00C47C0B" w:rsidP="00E96520">
            <w:pPr>
              <w:pStyle w:val="BodyTextNumbered"/>
              <w:spacing w:before="120"/>
              <w:ind w:left="0" w:firstLine="0"/>
              <w:rPr>
                <w:b/>
                <w:i/>
                <w:iCs w:val="0"/>
                <w:szCs w:val="24"/>
              </w:rPr>
            </w:pPr>
            <w:r w:rsidRPr="00887C6A">
              <w:rPr>
                <w:b/>
                <w:i/>
                <w:iCs w:val="0"/>
                <w:szCs w:val="24"/>
              </w:rPr>
              <w:t>[NPRR</w:t>
            </w:r>
            <w:r>
              <w:rPr>
                <w:b/>
                <w:i/>
                <w:iCs w:val="0"/>
                <w:szCs w:val="24"/>
              </w:rPr>
              <w:t>1030</w:t>
            </w:r>
            <w:r w:rsidRPr="00887C6A">
              <w:rPr>
                <w:b/>
                <w:i/>
                <w:iCs w:val="0"/>
                <w:szCs w:val="24"/>
              </w:rPr>
              <w:t xml:space="preserve">:  </w:t>
            </w:r>
            <w:r>
              <w:rPr>
                <w:b/>
                <w:i/>
                <w:iCs w:val="0"/>
                <w:szCs w:val="24"/>
              </w:rPr>
              <w:t xml:space="preserve">Replace </w:t>
            </w:r>
            <w:r w:rsidRPr="00887C6A">
              <w:rPr>
                <w:b/>
                <w:i/>
                <w:iCs w:val="0"/>
                <w:szCs w:val="24"/>
              </w:rPr>
              <w:t>paragraph</w:t>
            </w:r>
            <w:r>
              <w:rPr>
                <w:b/>
                <w:i/>
                <w:iCs w:val="0"/>
                <w:szCs w:val="24"/>
              </w:rPr>
              <w:t xml:space="preserve"> (1) above with the following</w:t>
            </w:r>
            <w:r w:rsidRPr="00887C6A">
              <w:rPr>
                <w:b/>
                <w:i/>
                <w:iCs w:val="0"/>
                <w:szCs w:val="24"/>
              </w:rPr>
              <w:t xml:space="preserve"> upon system implementation:]</w:t>
            </w:r>
          </w:p>
          <w:p w14:paraId="22369FEC" w14:textId="77777777" w:rsidR="00C47C0B" w:rsidRPr="00C47C0B" w:rsidRDefault="00C47C0B" w:rsidP="00C47C0B">
            <w:pPr>
              <w:pStyle w:val="BodyTextNumbered"/>
            </w:pPr>
            <w:r>
              <w:t>(1)</w:t>
            </w:r>
            <w:r>
              <w:tab/>
              <w:t>After the calculation of refunds described in Section 7.9.3.4, Monthly Refunds to Short-Paid CRR Owners, any CRR Balancing Account and CRR Auction PTP Option Award Charge Total in excess of the refunds described in Section 7.9.3.4 will first be used to fund the CRR Balancing Account Fund if the prior month’s CRR Balancing Account Fund Balance is less than the CRR Balancing Account Fund Cap.  Any surplus that remains from the CRR Balancing Account and CRR Auction PTP Option Award Charge Total above the CRR Balancing Account Fund cap is paid to the QSEs representing Load Serving Entities (LSEs) based on the QSEs ratio shares.  The CRR Balancing Account Fund Cap is $10 million.</w:t>
            </w:r>
          </w:p>
        </w:tc>
      </w:tr>
    </w:tbl>
    <w:p w14:paraId="6FB2E926" w14:textId="77777777" w:rsidR="00F316B9" w:rsidRPr="00887C6A" w:rsidRDefault="00F316B9" w:rsidP="005764DE">
      <w:pPr>
        <w:pStyle w:val="BodyTextNumbered"/>
        <w:spacing w:before="240"/>
      </w:pPr>
      <w:r w:rsidRPr="00887C6A">
        <w:t>(2)</w:t>
      </w:r>
      <w:r w:rsidRPr="00887C6A">
        <w:tab/>
        <w:t>The credit to each QSE representing LSEs for a given month is calculated as follows:</w:t>
      </w:r>
    </w:p>
    <w:p w14:paraId="3DA745C6" w14:textId="77777777" w:rsidR="00F316B9" w:rsidRPr="00887C6A" w:rsidRDefault="00F316B9" w:rsidP="007C57E5">
      <w:pPr>
        <w:pStyle w:val="FormulaBold"/>
      </w:pPr>
      <w:r w:rsidRPr="00887C6A">
        <w:lastRenderedPageBreak/>
        <w:t xml:space="preserve">LACRRAMT </w:t>
      </w:r>
      <w:r w:rsidRPr="00887C6A">
        <w:rPr>
          <w:i/>
          <w:vertAlign w:val="subscript"/>
        </w:rPr>
        <w:t>q</w:t>
      </w:r>
      <w:r w:rsidRPr="00887C6A">
        <w:tab/>
        <w:t>=</w:t>
      </w:r>
      <w:r w:rsidRPr="00887C6A">
        <w:tab/>
        <w:t>(-1) * Max ((CRRBACRTOT + CRRFEETOT + CRRRAMTTOT) - (</w:t>
      </w:r>
      <w:r w:rsidRPr="00887C6A">
        <w:rPr>
          <w:lang w:val="it-IT"/>
        </w:rPr>
        <w:t>FUNDCAP- CRRBAF</w:t>
      </w:r>
      <w:r w:rsidR="00CA1222">
        <w:rPr>
          <w:lang w:val="it-IT"/>
        </w:rPr>
        <w:t>BBAL</w:t>
      </w:r>
      <w:r w:rsidRPr="00887C6A">
        <w:t xml:space="preserve">),0) * MLRS </w:t>
      </w:r>
      <w:r w:rsidRPr="00F316B9">
        <w:rPr>
          <w:i/>
          <w:vertAlign w:val="subscript"/>
        </w:rPr>
        <w:t>q</w:t>
      </w:r>
    </w:p>
    <w:p w14:paraId="552C9738" w14:textId="77777777" w:rsidR="00F316B9" w:rsidRPr="00887C6A" w:rsidRDefault="00F316B9" w:rsidP="00531183">
      <w:pPr>
        <w:pStyle w:val="BodyText"/>
        <w:ind w:firstLine="720"/>
      </w:pPr>
      <w:r w:rsidRPr="00887C6A">
        <w:t>Where:</w:t>
      </w:r>
    </w:p>
    <w:p w14:paraId="2AB21477" w14:textId="77777777" w:rsidR="00F316B9" w:rsidRPr="00887C6A" w:rsidRDefault="00F316B9" w:rsidP="00440158">
      <w:pPr>
        <w:pStyle w:val="Formula"/>
      </w:pPr>
      <w:r w:rsidRPr="00887C6A">
        <w:t>CRRRAMTTOT</w:t>
      </w:r>
      <w:r w:rsidRPr="00887C6A">
        <w:tab/>
        <w:t>=</w:t>
      </w:r>
      <w:r w:rsidRPr="00887C6A">
        <w:tab/>
      </w:r>
      <w:r w:rsidRPr="00887C6A">
        <w:rPr>
          <w:position w:val="-20"/>
        </w:rPr>
        <w:object w:dxaOrig="220" w:dyaOrig="440" w14:anchorId="511570A9">
          <v:shape id="_x0000_i1137" type="#_x0000_t75" style="width:11.25pt;height:21.75pt" o:ole="">
            <v:imagedata r:id="rId157" o:title=""/>
          </v:shape>
          <o:OLEObject Type="Embed" ProgID="Equation.3" ShapeID="_x0000_i1137" DrawAspect="Content" ObjectID="_1736579901" r:id="rId158"/>
        </w:object>
      </w:r>
      <w:r w:rsidRPr="00887C6A">
        <w:t xml:space="preserve">CRRRAMT </w:t>
      </w:r>
      <w:r w:rsidRPr="00887C6A">
        <w:rPr>
          <w:i/>
          <w:vertAlign w:val="subscript"/>
        </w:rPr>
        <w:t>o</w:t>
      </w:r>
    </w:p>
    <w:p w14:paraId="0CC7D9E6" w14:textId="77777777" w:rsidR="00F316B9" w:rsidRPr="00887C6A" w:rsidRDefault="00F316B9" w:rsidP="00F316B9">
      <w:r w:rsidRPr="00887C6A">
        <w:t>The above variables are defined as follows:</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625"/>
        <w:gridCol w:w="7344"/>
      </w:tblGrid>
      <w:tr w:rsidR="00F316B9" w:rsidRPr="00887C6A" w14:paraId="6A835269" w14:textId="77777777" w:rsidTr="00C47C0B">
        <w:trPr>
          <w:cantSplit/>
          <w:tblHeader/>
        </w:trPr>
        <w:tc>
          <w:tcPr>
            <w:tcW w:w="842" w:type="pct"/>
            <w:tcBorders>
              <w:top w:val="single" w:sz="4" w:space="0" w:color="auto"/>
              <w:left w:val="single" w:sz="4" w:space="0" w:color="auto"/>
              <w:bottom w:val="single" w:sz="4" w:space="0" w:color="auto"/>
              <w:right w:val="single" w:sz="4" w:space="0" w:color="auto"/>
            </w:tcBorders>
          </w:tcPr>
          <w:p w14:paraId="69FEF6AA" w14:textId="77777777" w:rsidR="00F316B9" w:rsidRPr="00887C6A" w:rsidRDefault="00F316B9" w:rsidP="00367726">
            <w:pPr>
              <w:pStyle w:val="TableHead"/>
            </w:pPr>
            <w:r w:rsidRPr="00887C6A">
              <w:t>Variable</w:t>
            </w:r>
          </w:p>
        </w:tc>
        <w:tc>
          <w:tcPr>
            <w:tcW w:w="326" w:type="pct"/>
            <w:tcBorders>
              <w:top w:val="single" w:sz="4" w:space="0" w:color="auto"/>
              <w:left w:val="single" w:sz="4" w:space="0" w:color="auto"/>
              <w:bottom w:val="single" w:sz="4" w:space="0" w:color="auto"/>
              <w:right w:val="single" w:sz="4" w:space="0" w:color="auto"/>
            </w:tcBorders>
          </w:tcPr>
          <w:p w14:paraId="7549B4BE" w14:textId="77777777" w:rsidR="00F316B9" w:rsidRPr="00887C6A" w:rsidRDefault="00F316B9" w:rsidP="00367726">
            <w:pPr>
              <w:pStyle w:val="TableHead"/>
            </w:pPr>
            <w:r w:rsidRPr="00887C6A">
              <w:t>Unit</w:t>
            </w:r>
          </w:p>
        </w:tc>
        <w:tc>
          <w:tcPr>
            <w:tcW w:w="3832" w:type="pct"/>
            <w:tcBorders>
              <w:top w:val="single" w:sz="4" w:space="0" w:color="auto"/>
              <w:left w:val="single" w:sz="4" w:space="0" w:color="auto"/>
              <w:bottom w:val="single" w:sz="4" w:space="0" w:color="auto"/>
              <w:right w:val="single" w:sz="4" w:space="0" w:color="auto"/>
            </w:tcBorders>
          </w:tcPr>
          <w:p w14:paraId="27A7C6D3" w14:textId="77777777" w:rsidR="00F316B9" w:rsidRPr="00887C6A" w:rsidRDefault="00F316B9" w:rsidP="00367726">
            <w:pPr>
              <w:pStyle w:val="TableHead"/>
            </w:pPr>
            <w:r w:rsidRPr="00887C6A">
              <w:t>Definition</w:t>
            </w:r>
          </w:p>
        </w:tc>
      </w:tr>
      <w:tr w:rsidR="00F316B9" w:rsidRPr="00887C6A" w14:paraId="623636AC" w14:textId="77777777" w:rsidTr="00C47C0B">
        <w:trPr>
          <w:cantSplit/>
        </w:trPr>
        <w:tc>
          <w:tcPr>
            <w:tcW w:w="842" w:type="pct"/>
            <w:tcBorders>
              <w:top w:val="single" w:sz="4" w:space="0" w:color="auto"/>
              <w:left w:val="single" w:sz="4" w:space="0" w:color="auto"/>
              <w:bottom w:val="single" w:sz="4" w:space="0" w:color="auto"/>
              <w:right w:val="single" w:sz="4" w:space="0" w:color="auto"/>
            </w:tcBorders>
          </w:tcPr>
          <w:p w14:paraId="4AFD641B" w14:textId="77777777" w:rsidR="00F316B9" w:rsidRPr="00887C6A" w:rsidRDefault="00F316B9" w:rsidP="00367726">
            <w:pPr>
              <w:pStyle w:val="TableBody"/>
            </w:pPr>
            <w:r w:rsidRPr="00887C6A">
              <w:t xml:space="preserve">LACRRAMT </w:t>
            </w:r>
            <w:r w:rsidRPr="00F316B9">
              <w:rPr>
                <w:i/>
                <w:vertAlign w:val="subscript"/>
              </w:rPr>
              <w:t>q</w:t>
            </w:r>
          </w:p>
        </w:tc>
        <w:tc>
          <w:tcPr>
            <w:tcW w:w="326" w:type="pct"/>
            <w:tcBorders>
              <w:top w:val="single" w:sz="4" w:space="0" w:color="auto"/>
              <w:left w:val="single" w:sz="4" w:space="0" w:color="auto"/>
              <w:bottom w:val="single" w:sz="4" w:space="0" w:color="auto"/>
              <w:right w:val="single" w:sz="4" w:space="0" w:color="auto"/>
            </w:tcBorders>
          </w:tcPr>
          <w:p w14:paraId="75F6311A" w14:textId="77777777" w:rsidR="00F316B9" w:rsidRPr="00887C6A" w:rsidRDefault="00F316B9" w:rsidP="00367726">
            <w:pPr>
              <w:pStyle w:val="TableBody"/>
            </w:pPr>
            <w:r w:rsidRPr="00887C6A">
              <w:t>$</w:t>
            </w:r>
          </w:p>
        </w:tc>
        <w:tc>
          <w:tcPr>
            <w:tcW w:w="3832" w:type="pct"/>
            <w:tcBorders>
              <w:top w:val="single" w:sz="4" w:space="0" w:color="auto"/>
              <w:left w:val="single" w:sz="4" w:space="0" w:color="auto"/>
              <w:bottom w:val="single" w:sz="4" w:space="0" w:color="auto"/>
              <w:right w:val="single" w:sz="4" w:space="0" w:color="auto"/>
            </w:tcBorders>
          </w:tcPr>
          <w:p w14:paraId="00C6B5B9" w14:textId="77777777" w:rsidR="00F316B9" w:rsidRPr="00887C6A" w:rsidRDefault="00F316B9" w:rsidP="00367726">
            <w:pPr>
              <w:pStyle w:val="TableBody"/>
            </w:pPr>
            <w:r w:rsidRPr="00887C6A">
              <w:rPr>
                <w:i/>
              </w:rPr>
              <w:t>Load-Allocated CRR Amount per QSE</w:t>
            </w:r>
            <w:r w:rsidRPr="00887C6A">
              <w:t xml:space="preserve">—The allocated surplus from the CRR Balancing Account and CRR Auction PTP Option Award Charge Total at the end of the month to QSE </w:t>
            </w:r>
            <w:r w:rsidRPr="00887C6A">
              <w:rPr>
                <w:i/>
              </w:rPr>
              <w:t>q</w:t>
            </w:r>
            <w:r w:rsidRPr="00887C6A">
              <w:t>, based on LRS for the month.</w:t>
            </w:r>
          </w:p>
        </w:tc>
      </w:tr>
      <w:tr w:rsidR="00F316B9" w:rsidRPr="00887C6A" w14:paraId="13CB411F" w14:textId="77777777" w:rsidTr="00C47C0B">
        <w:trPr>
          <w:cantSplit/>
        </w:trPr>
        <w:tc>
          <w:tcPr>
            <w:tcW w:w="842" w:type="pct"/>
            <w:tcBorders>
              <w:top w:val="single" w:sz="4" w:space="0" w:color="auto"/>
              <w:left w:val="single" w:sz="4" w:space="0" w:color="auto"/>
              <w:bottom w:val="single" w:sz="4" w:space="0" w:color="auto"/>
              <w:right w:val="single" w:sz="4" w:space="0" w:color="auto"/>
            </w:tcBorders>
          </w:tcPr>
          <w:p w14:paraId="54DC54BA" w14:textId="77777777" w:rsidR="00F316B9" w:rsidRPr="00887C6A" w:rsidRDefault="00F316B9" w:rsidP="00CA1222">
            <w:pPr>
              <w:pStyle w:val="TableBody"/>
            </w:pPr>
            <w:r w:rsidRPr="00887C6A">
              <w:rPr>
                <w:lang w:val="it-IT"/>
              </w:rPr>
              <w:t>CRRBAF</w:t>
            </w:r>
            <w:r w:rsidR="00CA1222">
              <w:rPr>
                <w:lang w:val="it-IT"/>
              </w:rPr>
              <w:t>BBAL</w:t>
            </w:r>
          </w:p>
        </w:tc>
        <w:tc>
          <w:tcPr>
            <w:tcW w:w="326" w:type="pct"/>
            <w:tcBorders>
              <w:top w:val="single" w:sz="4" w:space="0" w:color="auto"/>
              <w:left w:val="single" w:sz="4" w:space="0" w:color="auto"/>
              <w:bottom w:val="single" w:sz="4" w:space="0" w:color="auto"/>
              <w:right w:val="single" w:sz="4" w:space="0" w:color="auto"/>
            </w:tcBorders>
          </w:tcPr>
          <w:p w14:paraId="23AB4C9F" w14:textId="77777777" w:rsidR="00F316B9" w:rsidRPr="00887C6A" w:rsidRDefault="00F316B9" w:rsidP="00367726">
            <w:pPr>
              <w:pStyle w:val="TableBody"/>
            </w:pPr>
            <w:r w:rsidRPr="00887C6A">
              <w:rPr>
                <w:bCs/>
                <w:iCs w:val="0"/>
              </w:rPr>
              <w:t>$</w:t>
            </w:r>
          </w:p>
        </w:tc>
        <w:tc>
          <w:tcPr>
            <w:tcW w:w="3832" w:type="pct"/>
            <w:tcBorders>
              <w:top w:val="single" w:sz="4" w:space="0" w:color="auto"/>
              <w:left w:val="single" w:sz="4" w:space="0" w:color="auto"/>
              <w:bottom w:val="single" w:sz="4" w:space="0" w:color="auto"/>
              <w:right w:val="single" w:sz="4" w:space="0" w:color="auto"/>
            </w:tcBorders>
          </w:tcPr>
          <w:p w14:paraId="7DA73C8F" w14:textId="77777777" w:rsidR="00F316B9" w:rsidRPr="00887C6A" w:rsidRDefault="00F316B9" w:rsidP="00367726">
            <w:pPr>
              <w:pStyle w:val="TableBody"/>
              <w:rPr>
                <w:i/>
              </w:rPr>
            </w:pPr>
            <w:r w:rsidRPr="00887C6A">
              <w:rPr>
                <w:bCs/>
                <w:i/>
                <w:iCs w:val="0"/>
              </w:rPr>
              <w:t xml:space="preserve">CRR Balancing Account Fund </w:t>
            </w:r>
            <w:r w:rsidR="006C2F30">
              <w:rPr>
                <w:bCs/>
                <w:i/>
                <w:iCs w:val="0"/>
              </w:rPr>
              <w:t xml:space="preserve">Beginning </w:t>
            </w:r>
            <w:r w:rsidRPr="00887C6A">
              <w:rPr>
                <w:bCs/>
                <w:i/>
                <w:iCs w:val="0"/>
              </w:rPr>
              <w:t>Balance</w:t>
            </w:r>
            <w:r w:rsidRPr="00887C6A">
              <w:rPr>
                <w:bCs/>
                <w:iCs w:val="0"/>
              </w:rPr>
              <w:t>—The amount in the CRR Balancing Account Fund at the end of the previous month.</w:t>
            </w:r>
          </w:p>
        </w:tc>
      </w:tr>
      <w:tr w:rsidR="00F316B9" w:rsidRPr="00887C6A" w14:paraId="76787698" w14:textId="77777777" w:rsidTr="00C47C0B">
        <w:trPr>
          <w:cantSplit/>
        </w:trPr>
        <w:tc>
          <w:tcPr>
            <w:tcW w:w="842" w:type="pct"/>
            <w:tcBorders>
              <w:top w:val="single" w:sz="4" w:space="0" w:color="auto"/>
              <w:left w:val="single" w:sz="4" w:space="0" w:color="auto"/>
              <w:bottom w:val="single" w:sz="4" w:space="0" w:color="auto"/>
              <w:right w:val="single" w:sz="4" w:space="0" w:color="auto"/>
            </w:tcBorders>
          </w:tcPr>
          <w:p w14:paraId="778E0FCF" w14:textId="77777777" w:rsidR="00F316B9" w:rsidRPr="00887C6A" w:rsidRDefault="00F316B9" w:rsidP="00367726">
            <w:pPr>
              <w:pStyle w:val="TableBody"/>
            </w:pPr>
            <w:r w:rsidRPr="00887C6A">
              <w:rPr>
                <w:lang w:val="it-IT"/>
              </w:rPr>
              <w:t>FUNDCAP</w:t>
            </w:r>
          </w:p>
        </w:tc>
        <w:tc>
          <w:tcPr>
            <w:tcW w:w="326" w:type="pct"/>
            <w:tcBorders>
              <w:top w:val="single" w:sz="4" w:space="0" w:color="auto"/>
              <w:left w:val="single" w:sz="4" w:space="0" w:color="auto"/>
              <w:bottom w:val="single" w:sz="4" w:space="0" w:color="auto"/>
              <w:right w:val="single" w:sz="4" w:space="0" w:color="auto"/>
            </w:tcBorders>
          </w:tcPr>
          <w:p w14:paraId="20017854" w14:textId="77777777" w:rsidR="00F316B9" w:rsidRPr="00887C6A" w:rsidRDefault="00F316B9" w:rsidP="00367726">
            <w:pPr>
              <w:pStyle w:val="TableBody"/>
            </w:pPr>
            <w:r w:rsidRPr="00887C6A">
              <w:rPr>
                <w:bCs/>
                <w:iCs w:val="0"/>
              </w:rPr>
              <w:t>$</w:t>
            </w:r>
          </w:p>
        </w:tc>
        <w:tc>
          <w:tcPr>
            <w:tcW w:w="3832" w:type="pct"/>
            <w:tcBorders>
              <w:top w:val="single" w:sz="4" w:space="0" w:color="auto"/>
              <w:left w:val="single" w:sz="4" w:space="0" w:color="auto"/>
              <w:bottom w:val="single" w:sz="4" w:space="0" w:color="auto"/>
              <w:right w:val="single" w:sz="4" w:space="0" w:color="auto"/>
            </w:tcBorders>
          </w:tcPr>
          <w:p w14:paraId="7371F95E" w14:textId="77777777" w:rsidR="00F316B9" w:rsidRPr="00887C6A" w:rsidRDefault="00F316B9" w:rsidP="00367726">
            <w:pPr>
              <w:pStyle w:val="TableBody"/>
              <w:rPr>
                <w:i/>
              </w:rPr>
            </w:pPr>
            <w:r w:rsidRPr="00887C6A">
              <w:rPr>
                <w:bCs/>
                <w:i/>
                <w:iCs w:val="0"/>
              </w:rPr>
              <w:t>CRR Balancing Account Fund Cap</w:t>
            </w:r>
            <w:r w:rsidRPr="00887C6A">
              <w:rPr>
                <w:bCs/>
                <w:iCs w:val="0"/>
              </w:rPr>
              <w:t>—The threshold amount in the CRR Balancing Account Fund above which funds are available to allocate to QSEs representing Load.</w:t>
            </w:r>
          </w:p>
        </w:tc>
      </w:tr>
      <w:tr w:rsidR="00F316B9" w:rsidRPr="00887C6A" w14:paraId="29E54A43" w14:textId="77777777" w:rsidTr="00C47C0B">
        <w:trPr>
          <w:cantSplit/>
        </w:trPr>
        <w:tc>
          <w:tcPr>
            <w:tcW w:w="842" w:type="pct"/>
            <w:tcBorders>
              <w:top w:val="single" w:sz="4" w:space="0" w:color="auto"/>
              <w:left w:val="single" w:sz="4" w:space="0" w:color="auto"/>
              <w:bottom w:val="single" w:sz="4" w:space="0" w:color="auto"/>
              <w:right w:val="single" w:sz="4" w:space="0" w:color="auto"/>
            </w:tcBorders>
          </w:tcPr>
          <w:p w14:paraId="066A9158" w14:textId="77777777" w:rsidR="00F316B9" w:rsidRPr="00887C6A" w:rsidRDefault="00F316B9" w:rsidP="00367726">
            <w:pPr>
              <w:pStyle w:val="TableBody"/>
            </w:pPr>
            <w:r w:rsidRPr="00887C6A">
              <w:t>CRRBACRTOT</w:t>
            </w:r>
          </w:p>
        </w:tc>
        <w:tc>
          <w:tcPr>
            <w:tcW w:w="326" w:type="pct"/>
            <w:tcBorders>
              <w:top w:val="single" w:sz="4" w:space="0" w:color="auto"/>
              <w:left w:val="single" w:sz="4" w:space="0" w:color="auto"/>
              <w:bottom w:val="single" w:sz="4" w:space="0" w:color="auto"/>
              <w:right w:val="single" w:sz="4" w:space="0" w:color="auto"/>
            </w:tcBorders>
          </w:tcPr>
          <w:p w14:paraId="415694A4" w14:textId="77777777" w:rsidR="00F316B9" w:rsidRPr="00887C6A" w:rsidRDefault="00F316B9" w:rsidP="00367726">
            <w:pPr>
              <w:pStyle w:val="TableBody"/>
            </w:pPr>
            <w:r w:rsidRPr="00887C6A">
              <w:t>$</w:t>
            </w:r>
          </w:p>
        </w:tc>
        <w:tc>
          <w:tcPr>
            <w:tcW w:w="3832" w:type="pct"/>
            <w:tcBorders>
              <w:top w:val="single" w:sz="4" w:space="0" w:color="auto"/>
              <w:left w:val="single" w:sz="4" w:space="0" w:color="auto"/>
              <w:bottom w:val="single" w:sz="4" w:space="0" w:color="auto"/>
              <w:right w:val="single" w:sz="4" w:space="0" w:color="auto"/>
            </w:tcBorders>
          </w:tcPr>
          <w:p w14:paraId="31912FD8" w14:textId="77777777" w:rsidR="00F316B9" w:rsidRPr="00887C6A" w:rsidRDefault="00F316B9" w:rsidP="00367726">
            <w:pPr>
              <w:pStyle w:val="TableBody"/>
              <w:rPr>
                <w:i/>
              </w:rPr>
            </w:pPr>
            <w:r w:rsidRPr="00887C6A">
              <w:rPr>
                <w:i/>
              </w:rPr>
              <w:t>CRR Balancing Account Credit Total</w:t>
            </w:r>
            <w:r w:rsidRPr="00887C6A">
              <w:t>—The total credit accumulated in the CRR Balancing Account during the month.  See its calculation in Section 7.9.3.4.</w:t>
            </w:r>
          </w:p>
        </w:tc>
      </w:tr>
      <w:tr w:rsidR="00F316B9" w:rsidRPr="00887C6A" w14:paraId="3267CC07" w14:textId="77777777" w:rsidTr="00C47C0B">
        <w:trPr>
          <w:cantSplit/>
        </w:trPr>
        <w:tc>
          <w:tcPr>
            <w:tcW w:w="842" w:type="pct"/>
            <w:tcBorders>
              <w:top w:val="single" w:sz="4" w:space="0" w:color="auto"/>
              <w:left w:val="single" w:sz="4" w:space="0" w:color="auto"/>
              <w:bottom w:val="single" w:sz="4" w:space="0" w:color="auto"/>
              <w:right w:val="single" w:sz="4" w:space="0" w:color="auto"/>
            </w:tcBorders>
          </w:tcPr>
          <w:p w14:paraId="5C5EA92E" w14:textId="77777777" w:rsidR="00F316B9" w:rsidRPr="00887C6A" w:rsidRDefault="00F316B9" w:rsidP="00367726">
            <w:pPr>
              <w:pStyle w:val="TableBody"/>
            </w:pPr>
            <w:r w:rsidRPr="00887C6A">
              <w:t>CRRFEETOT</w:t>
            </w:r>
          </w:p>
        </w:tc>
        <w:tc>
          <w:tcPr>
            <w:tcW w:w="326" w:type="pct"/>
            <w:tcBorders>
              <w:top w:val="single" w:sz="4" w:space="0" w:color="auto"/>
              <w:left w:val="single" w:sz="4" w:space="0" w:color="auto"/>
              <w:bottom w:val="single" w:sz="4" w:space="0" w:color="auto"/>
              <w:right w:val="single" w:sz="4" w:space="0" w:color="auto"/>
            </w:tcBorders>
          </w:tcPr>
          <w:p w14:paraId="368D366F" w14:textId="77777777" w:rsidR="00F316B9" w:rsidRPr="00887C6A" w:rsidRDefault="00F316B9" w:rsidP="00367726">
            <w:pPr>
              <w:pStyle w:val="TableBody"/>
            </w:pPr>
            <w:r w:rsidRPr="00887C6A">
              <w:t>$</w:t>
            </w:r>
          </w:p>
        </w:tc>
        <w:tc>
          <w:tcPr>
            <w:tcW w:w="3832" w:type="pct"/>
            <w:tcBorders>
              <w:top w:val="single" w:sz="4" w:space="0" w:color="auto"/>
              <w:left w:val="single" w:sz="4" w:space="0" w:color="auto"/>
              <w:bottom w:val="single" w:sz="4" w:space="0" w:color="auto"/>
              <w:right w:val="single" w:sz="4" w:space="0" w:color="auto"/>
            </w:tcBorders>
          </w:tcPr>
          <w:p w14:paraId="626E094D" w14:textId="77777777" w:rsidR="00F316B9" w:rsidRPr="00887C6A" w:rsidRDefault="00F316B9" w:rsidP="00367726">
            <w:pPr>
              <w:pStyle w:val="TableBody"/>
            </w:pPr>
            <w:r w:rsidRPr="00887C6A">
              <w:rPr>
                <w:i/>
              </w:rPr>
              <w:t>CRR Auction PTP Option Award Charge Total</w:t>
            </w:r>
            <w:r w:rsidRPr="00887C6A">
              <w:t>—The sum of the PTP Option Award Charges to all CRR Account Holders in single-month or multi-month CRR Auctions for the month.</w:t>
            </w:r>
          </w:p>
        </w:tc>
      </w:tr>
      <w:tr w:rsidR="00F316B9" w:rsidRPr="00887C6A" w14:paraId="292C37F1" w14:textId="77777777" w:rsidTr="00C47C0B">
        <w:trPr>
          <w:cantSplit/>
        </w:trPr>
        <w:tc>
          <w:tcPr>
            <w:tcW w:w="842" w:type="pct"/>
            <w:tcBorders>
              <w:top w:val="single" w:sz="4" w:space="0" w:color="auto"/>
              <w:left w:val="single" w:sz="4" w:space="0" w:color="auto"/>
              <w:bottom w:val="single" w:sz="4" w:space="0" w:color="auto"/>
              <w:right w:val="single" w:sz="4" w:space="0" w:color="auto"/>
            </w:tcBorders>
          </w:tcPr>
          <w:p w14:paraId="530B0873" w14:textId="77777777" w:rsidR="00F316B9" w:rsidRPr="00887C6A" w:rsidRDefault="00F316B9" w:rsidP="00367726">
            <w:pPr>
              <w:pStyle w:val="TableBody"/>
            </w:pPr>
            <w:r w:rsidRPr="00887C6A">
              <w:t>CRRRAMTTOT</w:t>
            </w:r>
          </w:p>
        </w:tc>
        <w:tc>
          <w:tcPr>
            <w:tcW w:w="326" w:type="pct"/>
            <w:tcBorders>
              <w:top w:val="single" w:sz="4" w:space="0" w:color="auto"/>
              <w:left w:val="single" w:sz="4" w:space="0" w:color="auto"/>
              <w:bottom w:val="single" w:sz="4" w:space="0" w:color="auto"/>
              <w:right w:val="single" w:sz="4" w:space="0" w:color="auto"/>
            </w:tcBorders>
          </w:tcPr>
          <w:p w14:paraId="695010CC" w14:textId="77777777" w:rsidR="00F316B9" w:rsidRPr="00887C6A" w:rsidRDefault="00F316B9" w:rsidP="00367726">
            <w:pPr>
              <w:pStyle w:val="TableBody"/>
            </w:pPr>
            <w:r w:rsidRPr="00887C6A">
              <w:t>$</w:t>
            </w:r>
          </w:p>
        </w:tc>
        <w:tc>
          <w:tcPr>
            <w:tcW w:w="3832" w:type="pct"/>
            <w:tcBorders>
              <w:top w:val="single" w:sz="4" w:space="0" w:color="auto"/>
              <w:left w:val="single" w:sz="4" w:space="0" w:color="auto"/>
              <w:bottom w:val="single" w:sz="4" w:space="0" w:color="auto"/>
              <w:right w:val="single" w:sz="4" w:space="0" w:color="auto"/>
            </w:tcBorders>
          </w:tcPr>
          <w:p w14:paraId="3FA146F7" w14:textId="77777777" w:rsidR="00F316B9" w:rsidRPr="00887C6A" w:rsidRDefault="00F316B9" w:rsidP="00367726">
            <w:pPr>
              <w:pStyle w:val="TableBody"/>
              <w:rPr>
                <w:i/>
              </w:rPr>
            </w:pPr>
            <w:r w:rsidRPr="00887C6A">
              <w:rPr>
                <w:i/>
              </w:rPr>
              <w:t>CRR Refund Amount Total</w:t>
            </w:r>
            <w:r w:rsidRPr="00887C6A">
              <w:t>—The total refund to all the previously short-paid CRR Owners at the end of the month.</w:t>
            </w:r>
          </w:p>
        </w:tc>
      </w:tr>
      <w:tr w:rsidR="00F316B9" w:rsidRPr="00887C6A" w14:paraId="32895438" w14:textId="77777777" w:rsidTr="00C47C0B">
        <w:trPr>
          <w:cantSplit/>
        </w:trPr>
        <w:tc>
          <w:tcPr>
            <w:tcW w:w="842" w:type="pct"/>
            <w:tcBorders>
              <w:top w:val="single" w:sz="4" w:space="0" w:color="auto"/>
              <w:left w:val="single" w:sz="4" w:space="0" w:color="auto"/>
              <w:bottom w:val="single" w:sz="4" w:space="0" w:color="auto"/>
              <w:right w:val="single" w:sz="4" w:space="0" w:color="auto"/>
            </w:tcBorders>
          </w:tcPr>
          <w:p w14:paraId="206AD399" w14:textId="77777777" w:rsidR="00F316B9" w:rsidRPr="00887C6A" w:rsidRDefault="00F316B9" w:rsidP="00367726">
            <w:pPr>
              <w:pStyle w:val="TableBody"/>
            </w:pPr>
            <w:r w:rsidRPr="00887C6A">
              <w:t xml:space="preserve">CRRRAMT </w:t>
            </w:r>
            <w:r w:rsidRPr="00F316B9">
              <w:rPr>
                <w:i/>
                <w:vertAlign w:val="subscript"/>
              </w:rPr>
              <w:t>o</w:t>
            </w:r>
          </w:p>
        </w:tc>
        <w:tc>
          <w:tcPr>
            <w:tcW w:w="326" w:type="pct"/>
            <w:tcBorders>
              <w:top w:val="single" w:sz="4" w:space="0" w:color="auto"/>
              <w:left w:val="single" w:sz="4" w:space="0" w:color="auto"/>
              <w:bottom w:val="single" w:sz="4" w:space="0" w:color="auto"/>
              <w:right w:val="single" w:sz="4" w:space="0" w:color="auto"/>
            </w:tcBorders>
          </w:tcPr>
          <w:p w14:paraId="3D444D27" w14:textId="77777777" w:rsidR="00F316B9" w:rsidRPr="00887C6A" w:rsidRDefault="00F316B9" w:rsidP="00367726">
            <w:pPr>
              <w:pStyle w:val="TableBody"/>
            </w:pPr>
            <w:r w:rsidRPr="00887C6A">
              <w:t>$</w:t>
            </w:r>
          </w:p>
        </w:tc>
        <w:tc>
          <w:tcPr>
            <w:tcW w:w="3832" w:type="pct"/>
            <w:tcBorders>
              <w:top w:val="single" w:sz="4" w:space="0" w:color="auto"/>
              <w:left w:val="single" w:sz="4" w:space="0" w:color="auto"/>
              <w:bottom w:val="single" w:sz="4" w:space="0" w:color="auto"/>
              <w:right w:val="single" w:sz="4" w:space="0" w:color="auto"/>
            </w:tcBorders>
          </w:tcPr>
          <w:p w14:paraId="0050B055" w14:textId="77777777" w:rsidR="00F316B9" w:rsidRPr="00887C6A" w:rsidRDefault="00F316B9" w:rsidP="00367726">
            <w:pPr>
              <w:pStyle w:val="TableBody"/>
              <w:rPr>
                <w:i/>
              </w:rPr>
            </w:pPr>
            <w:r w:rsidRPr="00887C6A">
              <w:rPr>
                <w:i/>
              </w:rPr>
              <w:t>CRR Refund Amount per owner</w:t>
            </w:r>
            <w:r w:rsidRPr="00887C6A">
              <w:t xml:space="preserve">—The refund credited to the CRR Owner </w:t>
            </w:r>
            <w:r w:rsidRPr="00887C6A">
              <w:rPr>
                <w:i/>
              </w:rPr>
              <w:t>o</w:t>
            </w:r>
            <w:r w:rsidRPr="00887C6A">
              <w:t xml:space="preserve"> at the end of the month.</w:t>
            </w:r>
          </w:p>
        </w:tc>
      </w:tr>
      <w:tr w:rsidR="00F316B9" w:rsidRPr="00887C6A" w14:paraId="6C27B738" w14:textId="77777777" w:rsidTr="00C47C0B">
        <w:trPr>
          <w:cantSplit/>
        </w:trPr>
        <w:tc>
          <w:tcPr>
            <w:tcW w:w="842" w:type="pct"/>
            <w:tcBorders>
              <w:top w:val="single" w:sz="4" w:space="0" w:color="auto"/>
              <w:left w:val="single" w:sz="4" w:space="0" w:color="auto"/>
              <w:bottom w:val="single" w:sz="4" w:space="0" w:color="auto"/>
              <w:right w:val="single" w:sz="4" w:space="0" w:color="auto"/>
            </w:tcBorders>
          </w:tcPr>
          <w:p w14:paraId="5970A9AE" w14:textId="77777777" w:rsidR="00F316B9" w:rsidRPr="00887C6A" w:rsidRDefault="00F316B9" w:rsidP="00367726">
            <w:pPr>
              <w:pStyle w:val="TableBody"/>
            </w:pPr>
            <w:r w:rsidRPr="00887C6A">
              <w:t xml:space="preserve">MLRS </w:t>
            </w:r>
            <w:r w:rsidRPr="00F316B9">
              <w:rPr>
                <w:i/>
                <w:vertAlign w:val="subscript"/>
              </w:rPr>
              <w:t>q</w:t>
            </w:r>
          </w:p>
        </w:tc>
        <w:tc>
          <w:tcPr>
            <w:tcW w:w="326" w:type="pct"/>
            <w:tcBorders>
              <w:top w:val="single" w:sz="4" w:space="0" w:color="auto"/>
              <w:left w:val="single" w:sz="4" w:space="0" w:color="auto"/>
              <w:bottom w:val="single" w:sz="4" w:space="0" w:color="auto"/>
              <w:right w:val="single" w:sz="4" w:space="0" w:color="auto"/>
            </w:tcBorders>
          </w:tcPr>
          <w:p w14:paraId="522A6F6C" w14:textId="77777777" w:rsidR="00F316B9" w:rsidRPr="00887C6A" w:rsidRDefault="00F316B9" w:rsidP="00367726">
            <w:pPr>
              <w:pStyle w:val="TableBody"/>
            </w:pPr>
            <w:r w:rsidRPr="00887C6A">
              <w:t>none</w:t>
            </w:r>
          </w:p>
        </w:tc>
        <w:tc>
          <w:tcPr>
            <w:tcW w:w="3832" w:type="pct"/>
            <w:tcBorders>
              <w:top w:val="single" w:sz="4" w:space="0" w:color="auto"/>
              <w:left w:val="single" w:sz="4" w:space="0" w:color="auto"/>
              <w:bottom w:val="single" w:sz="4" w:space="0" w:color="auto"/>
              <w:right w:val="single" w:sz="4" w:space="0" w:color="auto"/>
            </w:tcBorders>
          </w:tcPr>
          <w:p w14:paraId="41015BB3" w14:textId="77777777" w:rsidR="00F316B9" w:rsidRPr="00887C6A" w:rsidRDefault="00F316B9" w:rsidP="00367726">
            <w:pPr>
              <w:pStyle w:val="TableBody"/>
            </w:pPr>
            <w:r w:rsidRPr="00887C6A">
              <w:rPr>
                <w:i/>
              </w:rPr>
              <w:t>Monthly Load Ratio Share per QSE</w:t>
            </w:r>
            <w:r w:rsidRPr="00887C6A">
              <w:t xml:space="preserve">—The LRS calculated for QSE </w:t>
            </w:r>
            <w:r w:rsidRPr="00887C6A">
              <w:rPr>
                <w:i/>
              </w:rPr>
              <w:t>q</w:t>
            </w:r>
            <w:r w:rsidRPr="00887C6A">
              <w:t xml:space="preserve"> for the 15-minute monthly peak-load Settlement Interval.  See Section 6.6.2.2, QSE Load Ratio Share for a 15-Minute Settlement Interval, for the calculation of LRS for a 15-minute Settlement Interval.</w:t>
            </w:r>
          </w:p>
        </w:tc>
      </w:tr>
      <w:tr w:rsidR="00F316B9" w:rsidRPr="00887C6A" w14:paraId="0926D811" w14:textId="77777777" w:rsidTr="00C47C0B">
        <w:trPr>
          <w:cantSplit/>
        </w:trPr>
        <w:tc>
          <w:tcPr>
            <w:tcW w:w="842" w:type="pct"/>
            <w:tcBorders>
              <w:top w:val="single" w:sz="4" w:space="0" w:color="auto"/>
              <w:left w:val="single" w:sz="4" w:space="0" w:color="auto"/>
              <w:bottom w:val="single" w:sz="4" w:space="0" w:color="auto"/>
              <w:right w:val="single" w:sz="4" w:space="0" w:color="auto"/>
            </w:tcBorders>
          </w:tcPr>
          <w:p w14:paraId="4AACCD57" w14:textId="77777777" w:rsidR="00F316B9" w:rsidRPr="00F316B9" w:rsidRDefault="00F316B9" w:rsidP="00367726">
            <w:pPr>
              <w:pStyle w:val="TableBody"/>
              <w:rPr>
                <w:i/>
              </w:rPr>
            </w:pPr>
            <w:r w:rsidRPr="00F316B9">
              <w:rPr>
                <w:i/>
              </w:rPr>
              <w:t>m</w:t>
            </w:r>
          </w:p>
        </w:tc>
        <w:tc>
          <w:tcPr>
            <w:tcW w:w="326" w:type="pct"/>
            <w:tcBorders>
              <w:top w:val="single" w:sz="4" w:space="0" w:color="auto"/>
              <w:left w:val="single" w:sz="4" w:space="0" w:color="auto"/>
              <w:bottom w:val="single" w:sz="4" w:space="0" w:color="auto"/>
              <w:right w:val="single" w:sz="4" w:space="0" w:color="auto"/>
            </w:tcBorders>
          </w:tcPr>
          <w:p w14:paraId="624E4EF5" w14:textId="77777777" w:rsidR="00F316B9" w:rsidRPr="00887C6A" w:rsidRDefault="00F316B9" w:rsidP="00367726">
            <w:pPr>
              <w:pStyle w:val="TableBody"/>
            </w:pPr>
            <w:r w:rsidRPr="00887C6A">
              <w:t>none</w:t>
            </w:r>
          </w:p>
        </w:tc>
        <w:tc>
          <w:tcPr>
            <w:tcW w:w="3832" w:type="pct"/>
            <w:tcBorders>
              <w:top w:val="single" w:sz="4" w:space="0" w:color="auto"/>
              <w:left w:val="single" w:sz="4" w:space="0" w:color="auto"/>
              <w:bottom w:val="single" w:sz="4" w:space="0" w:color="auto"/>
              <w:right w:val="single" w:sz="4" w:space="0" w:color="auto"/>
            </w:tcBorders>
          </w:tcPr>
          <w:p w14:paraId="7137EA5D" w14:textId="77777777" w:rsidR="00F316B9" w:rsidRPr="00887C6A" w:rsidRDefault="00F316B9" w:rsidP="00367726">
            <w:pPr>
              <w:pStyle w:val="TableBody"/>
            </w:pPr>
            <w:r w:rsidRPr="00887C6A">
              <w:t>A month.</w:t>
            </w:r>
          </w:p>
        </w:tc>
      </w:tr>
      <w:tr w:rsidR="00F316B9" w:rsidRPr="00887C6A" w14:paraId="4885E3C7" w14:textId="77777777" w:rsidTr="00C47C0B">
        <w:trPr>
          <w:cantSplit/>
        </w:trPr>
        <w:tc>
          <w:tcPr>
            <w:tcW w:w="842" w:type="pct"/>
            <w:tcBorders>
              <w:top w:val="single" w:sz="4" w:space="0" w:color="auto"/>
              <w:left w:val="single" w:sz="4" w:space="0" w:color="auto"/>
              <w:bottom w:val="single" w:sz="4" w:space="0" w:color="auto"/>
              <w:right w:val="single" w:sz="4" w:space="0" w:color="auto"/>
            </w:tcBorders>
          </w:tcPr>
          <w:p w14:paraId="323BB568" w14:textId="77777777" w:rsidR="00F316B9" w:rsidRPr="00F316B9" w:rsidRDefault="00F316B9" w:rsidP="00367726">
            <w:pPr>
              <w:pStyle w:val="TableBody"/>
              <w:rPr>
                <w:i/>
              </w:rPr>
            </w:pPr>
            <w:r w:rsidRPr="00F316B9">
              <w:rPr>
                <w:i/>
              </w:rPr>
              <w:t>q</w:t>
            </w:r>
          </w:p>
        </w:tc>
        <w:tc>
          <w:tcPr>
            <w:tcW w:w="326" w:type="pct"/>
            <w:tcBorders>
              <w:top w:val="single" w:sz="4" w:space="0" w:color="auto"/>
              <w:left w:val="single" w:sz="4" w:space="0" w:color="auto"/>
              <w:bottom w:val="single" w:sz="4" w:space="0" w:color="auto"/>
              <w:right w:val="single" w:sz="4" w:space="0" w:color="auto"/>
            </w:tcBorders>
          </w:tcPr>
          <w:p w14:paraId="37AB1738" w14:textId="77777777" w:rsidR="00F316B9" w:rsidRPr="00887C6A" w:rsidRDefault="00F316B9" w:rsidP="00367726">
            <w:pPr>
              <w:pStyle w:val="TableBody"/>
            </w:pPr>
            <w:r w:rsidRPr="00887C6A">
              <w:t>none</w:t>
            </w:r>
          </w:p>
        </w:tc>
        <w:tc>
          <w:tcPr>
            <w:tcW w:w="3832" w:type="pct"/>
            <w:tcBorders>
              <w:top w:val="single" w:sz="4" w:space="0" w:color="auto"/>
              <w:left w:val="single" w:sz="4" w:space="0" w:color="auto"/>
              <w:bottom w:val="single" w:sz="4" w:space="0" w:color="auto"/>
              <w:right w:val="single" w:sz="4" w:space="0" w:color="auto"/>
            </w:tcBorders>
          </w:tcPr>
          <w:p w14:paraId="39A6A147" w14:textId="77777777" w:rsidR="00F316B9" w:rsidRPr="00887C6A" w:rsidRDefault="00F316B9" w:rsidP="00367726">
            <w:pPr>
              <w:pStyle w:val="TableBody"/>
            </w:pPr>
            <w:r w:rsidRPr="00887C6A">
              <w:t>A QSE.</w:t>
            </w:r>
          </w:p>
        </w:tc>
      </w:tr>
      <w:tr w:rsidR="00F316B9" w:rsidRPr="00887C6A" w14:paraId="2D2C837D" w14:textId="77777777" w:rsidTr="00C47C0B">
        <w:trPr>
          <w:cantSplit/>
        </w:trPr>
        <w:tc>
          <w:tcPr>
            <w:tcW w:w="842" w:type="pct"/>
            <w:tcBorders>
              <w:top w:val="single" w:sz="4" w:space="0" w:color="auto"/>
              <w:left w:val="single" w:sz="4" w:space="0" w:color="auto"/>
              <w:bottom w:val="single" w:sz="4" w:space="0" w:color="auto"/>
              <w:right w:val="single" w:sz="4" w:space="0" w:color="auto"/>
            </w:tcBorders>
          </w:tcPr>
          <w:p w14:paraId="538031F8" w14:textId="77777777" w:rsidR="00F316B9" w:rsidRPr="00F316B9" w:rsidRDefault="00F316B9" w:rsidP="00367726">
            <w:pPr>
              <w:pStyle w:val="TableBody"/>
              <w:rPr>
                <w:i/>
              </w:rPr>
            </w:pPr>
            <w:r w:rsidRPr="00F316B9">
              <w:rPr>
                <w:i/>
              </w:rPr>
              <w:t>o</w:t>
            </w:r>
          </w:p>
        </w:tc>
        <w:tc>
          <w:tcPr>
            <w:tcW w:w="326" w:type="pct"/>
            <w:tcBorders>
              <w:top w:val="single" w:sz="4" w:space="0" w:color="auto"/>
              <w:left w:val="single" w:sz="4" w:space="0" w:color="auto"/>
              <w:bottom w:val="single" w:sz="4" w:space="0" w:color="auto"/>
              <w:right w:val="single" w:sz="4" w:space="0" w:color="auto"/>
            </w:tcBorders>
          </w:tcPr>
          <w:p w14:paraId="7809C76A" w14:textId="77777777" w:rsidR="00F316B9" w:rsidRPr="00887C6A" w:rsidRDefault="00F316B9" w:rsidP="00367726">
            <w:pPr>
              <w:pStyle w:val="TableBody"/>
            </w:pPr>
            <w:r w:rsidRPr="00887C6A">
              <w:t>none</w:t>
            </w:r>
          </w:p>
        </w:tc>
        <w:tc>
          <w:tcPr>
            <w:tcW w:w="3832" w:type="pct"/>
            <w:tcBorders>
              <w:top w:val="single" w:sz="4" w:space="0" w:color="auto"/>
              <w:left w:val="single" w:sz="4" w:space="0" w:color="auto"/>
              <w:bottom w:val="single" w:sz="4" w:space="0" w:color="auto"/>
              <w:right w:val="single" w:sz="4" w:space="0" w:color="auto"/>
            </w:tcBorders>
          </w:tcPr>
          <w:p w14:paraId="2A3422EC" w14:textId="77777777" w:rsidR="00F316B9" w:rsidRPr="00887C6A" w:rsidRDefault="00F316B9" w:rsidP="00367726">
            <w:pPr>
              <w:pStyle w:val="TableBody"/>
            </w:pPr>
            <w:r w:rsidRPr="00887C6A">
              <w:t>A CRR Owner.</w:t>
            </w:r>
          </w:p>
        </w:tc>
      </w:tr>
    </w:tbl>
    <w:p w14:paraId="1FBD1E64" w14:textId="77777777" w:rsidR="00C47C0B" w:rsidRDefault="00C47C0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9576"/>
      </w:tblGrid>
      <w:tr w:rsidR="00C47C0B" w:rsidRPr="00887C6A" w14:paraId="73B67028" w14:textId="77777777" w:rsidTr="00C47C0B">
        <w:tc>
          <w:tcPr>
            <w:tcW w:w="5000" w:type="pct"/>
            <w:shd w:val="pct12" w:color="auto" w:fill="auto"/>
          </w:tcPr>
          <w:p w14:paraId="35439CD9" w14:textId="0396BABB" w:rsidR="00C47C0B" w:rsidRPr="00887C6A" w:rsidRDefault="00C47C0B" w:rsidP="00E96520">
            <w:pPr>
              <w:pStyle w:val="BodyTextNumbered"/>
              <w:spacing w:before="120"/>
              <w:ind w:left="0" w:firstLine="0"/>
              <w:rPr>
                <w:b/>
                <w:i/>
                <w:iCs w:val="0"/>
                <w:szCs w:val="24"/>
              </w:rPr>
            </w:pPr>
            <w:bookmarkStart w:id="324" w:name="_Toc405805804"/>
            <w:bookmarkStart w:id="325" w:name="_Toc475962058"/>
            <w:bookmarkEnd w:id="316"/>
            <w:bookmarkEnd w:id="317"/>
            <w:bookmarkEnd w:id="318"/>
            <w:bookmarkEnd w:id="321"/>
            <w:bookmarkEnd w:id="322"/>
            <w:bookmarkEnd w:id="323"/>
            <w:r w:rsidRPr="00887C6A">
              <w:rPr>
                <w:b/>
                <w:i/>
                <w:iCs w:val="0"/>
                <w:szCs w:val="24"/>
              </w:rPr>
              <w:t>[NPRR</w:t>
            </w:r>
            <w:r>
              <w:rPr>
                <w:b/>
                <w:i/>
                <w:iCs w:val="0"/>
                <w:szCs w:val="24"/>
              </w:rPr>
              <w:t>1030</w:t>
            </w:r>
            <w:r w:rsidRPr="00887C6A">
              <w:rPr>
                <w:b/>
                <w:i/>
                <w:iCs w:val="0"/>
                <w:szCs w:val="24"/>
              </w:rPr>
              <w:t xml:space="preserve">:  </w:t>
            </w:r>
            <w:r>
              <w:rPr>
                <w:b/>
                <w:i/>
                <w:iCs w:val="0"/>
                <w:szCs w:val="24"/>
              </w:rPr>
              <w:t xml:space="preserve">Replace </w:t>
            </w:r>
            <w:r w:rsidRPr="00887C6A">
              <w:rPr>
                <w:b/>
                <w:i/>
                <w:iCs w:val="0"/>
                <w:szCs w:val="24"/>
              </w:rPr>
              <w:t>paragraph</w:t>
            </w:r>
            <w:r>
              <w:rPr>
                <w:b/>
                <w:i/>
                <w:iCs w:val="0"/>
                <w:szCs w:val="24"/>
              </w:rPr>
              <w:t xml:space="preserve"> (2) above with the following</w:t>
            </w:r>
            <w:r w:rsidRPr="00887C6A">
              <w:rPr>
                <w:b/>
                <w:i/>
                <w:iCs w:val="0"/>
                <w:szCs w:val="24"/>
              </w:rPr>
              <w:t xml:space="preserve"> upon system implementation:]</w:t>
            </w:r>
          </w:p>
          <w:p w14:paraId="7DE50559" w14:textId="77777777" w:rsidR="00C47C0B" w:rsidRDefault="00C47C0B" w:rsidP="00C47C0B">
            <w:pPr>
              <w:pStyle w:val="BodyTextNumbered"/>
            </w:pPr>
            <w:r>
              <w:t>(2)</w:t>
            </w:r>
            <w:r>
              <w:tab/>
              <w:t>The credit to each QSE representing LSEs for a given month is calculated as follows:</w:t>
            </w:r>
          </w:p>
          <w:p w14:paraId="560B2356" w14:textId="77777777" w:rsidR="00C47C0B" w:rsidRDefault="00C47C0B" w:rsidP="00C47C0B">
            <w:pPr>
              <w:pStyle w:val="FormulaBold"/>
            </w:pPr>
            <w:r>
              <w:t xml:space="preserve">LACRRAMT </w:t>
            </w:r>
            <w:r>
              <w:rPr>
                <w:i/>
                <w:vertAlign w:val="subscript"/>
              </w:rPr>
              <w:t xml:space="preserve">q       </w:t>
            </w:r>
            <w:r>
              <w:t>=</w:t>
            </w:r>
            <w:r>
              <w:tab/>
              <w:t xml:space="preserve">(-1) * (CRRDC </w:t>
            </w:r>
            <w:r>
              <w:rPr>
                <w:i/>
                <w:vertAlign w:val="subscript"/>
              </w:rPr>
              <w:t>q</w:t>
            </w:r>
            <w:r>
              <w:t xml:space="preserve"> + CRRNDC </w:t>
            </w:r>
            <w:r>
              <w:rPr>
                <w:i/>
                <w:vertAlign w:val="subscript"/>
              </w:rPr>
              <w:t>q</w:t>
            </w:r>
            <w:r>
              <w:t>)</w:t>
            </w:r>
          </w:p>
          <w:p w14:paraId="04578BC3" w14:textId="77777777" w:rsidR="00C47C0B" w:rsidRDefault="00C47C0B" w:rsidP="00C47C0B">
            <w:pPr>
              <w:pStyle w:val="BodyText"/>
              <w:ind w:firstLine="720"/>
            </w:pPr>
            <w:r>
              <w:t>Where:</w:t>
            </w:r>
          </w:p>
          <w:p w14:paraId="2D99726F" w14:textId="77777777" w:rsidR="00C47C0B" w:rsidRDefault="00C47C0B" w:rsidP="00C47C0B">
            <w:pPr>
              <w:pStyle w:val="FormulaBold"/>
              <w:rPr>
                <w:b w:val="0"/>
                <w:i/>
                <w:vertAlign w:val="subscript"/>
              </w:rPr>
            </w:pPr>
            <w:r>
              <w:rPr>
                <w:b w:val="0"/>
              </w:rPr>
              <w:t xml:space="preserve">CRRNDC </w:t>
            </w:r>
            <w:r>
              <w:rPr>
                <w:b w:val="0"/>
                <w:i/>
                <w:vertAlign w:val="subscript"/>
              </w:rPr>
              <w:t>q</w:t>
            </w:r>
            <w:r>
              <w:rPr>
                <w:i/>
                <w:vertAlign w:val="subscript"/>
              </w:rPr>
              <w:t xml:space="preserve">       </w:t>
            </w:r>
            <w:r>
              <w:rPr>
                <w:b w:val="0"/>
              </w:rPr>
              <w:t>=</w:t>
            </w:r>
            <w:r>
              <w:rPr>
                <w:b w:val="0"/>
              </w:rPr>
              <w:tab/>
              <w:t xml:space="preserve">(CRRALLOCTOT </w:t>
            </w:r>
            <w:r>
              <w:rPr>
                <w:b w:val="0"/>
                <w:lang w:val="it-IT"/>
              </w:rPr>
              <w:t>–</w:t>
            </w:r>
            <w:r>
              <w:rPr>
                <w:b w:val="0"/>
                <w:i/>
              </w:rPr>
              <w:t xml:space="preserve"> </w:t>
            </w:r>
            <w:r>
              <w:rPr>
                <w:b w:val="0"/>
                <w:position w:val="-22"/>
              </w:rPr>
              <w:object w:dxaOrig="195" w:dyaOrig="435" w14:anchorId="3E8FE64D">
                <v:shape id="_x0000_i1138" type="#_x0000_t75" style="width:9.75pt;height:21.75pt" o:ole="">
                  <v:imagedata r:id="rId67" o:title=""/>
                </v:shape>
                <o:OLEObject Type="Embed" ProgID="Equation.3" ShapeID="_x0000_i1138" DrawAspect="Content" ObjectID="_1736579902" r:id="rId159"/>
              </w:object>
            </w:r>
            <w:r>
              <w:rPr>
                <w:b w:val="0"/>
              </w:rPr>
              <w:t xml:space="preserve">CRRDC </w:t>
            </w:r>
            <w:r>
              <w:rPr>
                <w:b w:val="0"/>
                <w:i/>
                <w:vertAlign w:val="subscript"/>
              </w:rPr>
              <w:t>q</w:t>
            </w:r>
            <w:r>
              <w:rPr>
                <w:b w:val="0"/>
              </w:rPr>
              <w:t xml:space="preserve"> ) * MLRS </w:t>
            </w:r>
            <w:r>
              <w:rPr>
                <w:b w:val="0"/>
                <w:i/>
                <w:vertAlign w:val="subscript"/>
              </w:rPr>
              <w:t>q</w:t>
            </w:r>
          </w:p>
          <w:p w14:paraId="72C7E7CF" w14:textId="77777777" w:rsidR="00C47C0B" w:rsidRDefault="00C47C0B" w:rsidP="00C47C0B">
            <w:pPr>
              <w:pStyle w:val="FormulaBold"/>
              <w:rPr>
                <w:b w:val="0"/>
                <w:i/>
                <w:vertAlign w:val="subscript"/>
              </w:rPr>
            </w:pPr>
            <w:r>
              <w:rPr>
                <w:b w:val="0"/>
              </w:rPr>
              <w:t xml:space="preserve">CRRDC </w:t>
            </w:r>
            <w:r>
              <w:rPr>
                <w:b w:val="0"/>
                <w:i/>
                <w:vertAlign w:val="subscript"/>
              </w:rPr>
              <w:t>q</w:t>
            </w:r>
            <w:r>
              <w:rPr>
                <w:i/>
                <w:vertAlign w:val="subscript"/>
              </w:rPr>
              <w:t xml:space="preserve">           </w:t>
            </w:r>
            <w:r>
              <w:rPr>
                <w:b w:val="0"/>
              </w:rPr>
              <w:t xml:space="preserve">= </w:t>
            </w:r>
            <w:r>
              <w:rPr>
                <w:b w:val="0"/>
              </w:rPr>
              <w:tab/>
              <w:t xml:space="preserve">CRRALLOCTOT * DCMLRS </w:t>
            </w:r>
            <w:r>
              <w:rPr>
                <w:b w:val="0"/>
                <w:i/>
                <w:vertAlign w:val="subscript"/>
              </w:rPr>
              <w:t>q</w:t>
            </w:r>
          </w:p>
          <w:p w14:paraId="7A14E815" w14:textId="77777777" w:rsidR="00C47C0B" w:rsidRDefault="00C47C0B" w:rsidP="00C47C0B">
            <w:pPr>
              <w:pStyle w:val="FormulaBold"/>
              <w:rPr>
                <w:b w:val="0"/>
              </w:rPr>
            </w:pPr>
            <w:r>
              <w:rPr>
                <w:b w:val="0"/>
              </w:rPr>
              <w:t>CRRALLOCTOT</w:t>
            </w:r>
            <w:r>
              <w:rPr>
                <w:i/>
                <w:vertAlign w:val="subscript"/>
              </w:rPr>
              <w:t xml:space="preserve">       </w:t>
            </w:r>
            <w:r>
              <w:rPr>
                <w:b w:val="0"/>
              </w:rPr>
              <w:t>=</w:t>
            </w:r>
            <w:r>
              <w:rPr>
                <w:b w:val="0"/>
              </w:rPr>
              <w:tab/>
              <w:t xml:space="preserve">Max ((CRRBACRTOT + CRRFEETOT + CRRRAMTTOT) </w:t>
            </w:r>
            <w:r>
              <w:rPr>
                <w:b w:val="0"/>
                <w:lang w:val="it-IT"/>
              </w:rPr>
              <w:lastRenderedPageBreak/>
              <w:t>–</w:t>
            </w:r>
            <w:r>
              <w:rPr>
                <w:b w:val="0"/>
              </w:rPr>
              <w:t xml:space="preserve"> (</w:t>
            </w:r>
            <w:r>
              <w:rPr>
                <w:b w:val="0"/>
                <w:lang w:val="it-IT"/>
              </w:rPr>
              <w:t>FUNDCAP – CRRBAFBBAL</w:t>
            </w:r>
            <w:r>
              <w:rPr>
                <w:b w:val="0"/>
              </w:rPr>
              <w:t>),</w:t>
            </w:r>
            <w:r w:rsidR="00FC62B6">
              <w:rPr>
                <w:b w:val="0"/>
              </w:rPr>
              <w:t xml:space="preserve"> </w:t>
            </w:r>
            <w:r>
              <w:rPr>
                <w:b w:val="0"/>
              </w:rPr>
              <w:t>0)</w:t>
            </w:r>
          </w:p>
          <w:p w14:paraId="0F185F73" w14:textId="77777777" w:rsidR="00C47C0B" w:rsidRDefault="00C47C0B" w:rsidP="00C47C0B">
            <w:pPr>
              <w:pStyle w:val="Formula"/>
            </w:pPr>
            <w:r>
              <w:t>CRRRAMTTOT    =</w:t>
            </w:r>
            <w:r>
              <w:rPr>
                <w:b/>
              </w:rPr>
              <w:tab/>
            </w:r>
            <w:r>
              <w:rPr>
                <w:position w:val="-20"/>
              </w:rPr>
              <w:object w:dxaOrig="210" w:dyaOrig="435" w14:anchorId="3182E8D2">
                <v:shape id="_x0000_i1139" type="#_x0000_t75" style="width:10.5pt;height:21.75pt" o:ole="">
                  <v:imagedata r:id="rId157" o:title=""/>
                </v:shape>
                <o:OLEObject Type="Embed" ProgID="Equation.3" ShapeID="_x0000_i1139" DrawAspect="Content" ObjectID="_1736579903" r:id="rId160"/>
              </w:object>
            </w:r>
            <w:r>
              <w:t xml:space="preserve">CRRRAMT </w:t>
            </w:r>
            <w:r>
              <w:rPr>
                <w:i/>
                <w:vertAlign w:val="subscript"/>
              </w:rPr>
              <w:t>o</w:t>
            </w:r>
          </w:p>
          <w:p w14:paraId="35126EF5" w14:textId="77777777" w:rsidR="00C47C0B" w:rsidRDefault="00C47C0B" w:rsidP="00C47C0B">
            <w:r>
              <w:t>The above variables are defined as follows:</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2"/>
              <w:gridCol w:w="605"/>
              <w:gridCol w:w="7079"/>
            </w:tblGrid>
            <w:tr w:rsidR="00F00C42" w14:paraId="3D56B887" w14:textId="77777777" w:rsidTr="00F00C42">
              <w:trPr>
                <w:cantSplit/>
                <w:tblHeader/>
              </w:trPr>
              <w:tc>
                <w:tcPr>
                  <w:tcW w:w="842" w:type="pct"/>
                  <w:tcBorders>
                    <w:top w:val="single" w:sz="4" w:space="0" w:color="auto"/>
                    <w:left w:val="single" w:sz="4" w:space="0" w:color="auto"/>
                    <w:bottom w:val="single" w:sz="4" w:space="0" w:color="auto"/>
                    <w:right w:val="single" w:sz="4" w:space="0" w:color="auto"/>
                  </w:tcBorders>
                  <w:hideMark/>
                </w:tcPr>
                <w:p w14:paraId="1F377EFA" w14:textId="77777777" w:rsidR="00F00C42" w:rsidRDefault="00F00C42" w:rsidP="00F00C42">
                  <w:pPr>
                    <w:pStyle w:val="TableHead"/>
                  </w:pPr>
                  <w:r>
                    <w:t>Variable</w:t>
                  </w:r>
                </w:p>
              </w:tc>
              <w:tc>
                <w:tcPr>
                  <w:tcW w:w="326" w:type="pct"/>
                  <w:tcBorders>
                    <w:top w:val="single" w:sz="4" w:space="0" w:color="auto"/>
                    <w:left w:val="single" w:sz="4" w:space="0" w:color="auto"/>
                    <w:bottom w:val="single" w:sz="4" w:space="0" w:color="auto"/>
                    <w:right w:val="single" w:sz="4" w:space="0" w:color="auto"/>
                  </w:tcBorders>
                  <w:hideMark/>
                </w:tcPr>
                <w:p w14:paraId="2F0F0BB9" w14:textId="77777777" w:rsidR="00F00C42" w:rsidRDefault="00F00C42" w:rsidP="00F00C42">
                  <w:pPr>
                    <w:pStyle w:val="TableHead"/>
                  </w:pPr>
                  <w:r>
                    <w:t>Unit</w:t>
                  </w:r>
                </w:p>
              </w:tc>
              <w:tc>
                <w:tcPr>
                  <w:tcW w:w="3832" w:type="pct"/>
                  <w:tcBorders>
                    <w:top w:val="single" w:sz="4" w:space="0" w:color="auto"/>
                    <w:left w:val="single" w:sz="4" w:space="0" w:color="auto"/>
                    <w:bottom w:val="single" w:sz="4" w:space="0" w:color="auto"/>
                    <w:right w:val="single" w:sz="4" w:space="0" w:color="auto"/>
                  </w:tcBorders>
                  <w:hideMark/>
                </w:tcPr>
                <w:p w14:paraId="6F4175F2" w14:textId="77777777" w:rsidR="00F00C42" w:rsidRDefault="00F00C42" w:rsidP="00F00C42">
                  <w:pPr>
                    <w:pStyle w:val="TableHead"/>
                  </w:pPr>
                  <w:r>
                    <w:t>Definition</w:t>
                  </w:r>
                </w:p>
              </w:tc>
            </w:tr>
            <w:tr w:rsidR="00F00C42" w14:paraId="49F94867" w14:textId="77777777" w:rsidTr="00F00C42">
              <w:trPr>
                <w:cantSplit/>
              </w:trPr>
              <w:tc>
                <w:tcPr>
                  <w:tcW w:w="842" w:type="pct"/>
                  <w:tcBorders>
                    <w:top w:val="single" w:sz="4" w:space="0" w:color="auto"/>
                    <w:left w:val="single" w:sz="4" w:space="0" w:color="auto"/>
                    <w:bottom w:val="single" w:sz="4" w:space="0" w:color="auto"/>
                    <w:right w:val="single" w:sz="4" w:space="0" w:color="auto"/>
                  </w:tcBorders>
                  <w:hideMark/>
                </w:tcPr>
                <w:p w14:paraId="42F1F75F" w14:textId="77777777" w:rsidR="00F00C42" w:rsidRDefault="00F00C42" w:rsidP="00F00C42">
                  <w:pPr>
                    <w:pStyle w:val="TableBody"/>
                    <w:rPr>
                      <w:lang w:val="it-IT"/>
                    </w:rPr>
                  </w:pPr>
                  <w:r>
                    <w:t xml:space="preserve">LACRRAMT </w:t>
                  </w:r>
                  <w:r>
                    <w:rPr>
                      <w:i/>
                      <w:vertAlign w:val="subscript"/>
                    </w:rPr>
                    <w:t>q</w:t>
                  </w:r>
                </w:p>
              </w:tc>
              <w:tc>
                <w:tcPr>
                  <w:tcW w:w="326" w:type="pct"/>
                  <w:tcBorders>
                    <w:top w:val="single" w:sz="4" w:space="0" w:color="auto"/>
                    <w:left w:val="single" w:sz="4" w:space="0" w:color="auto"/>
                    <w:bottom w:val="single" w:sz="4" w:space="0" w:color="auto"/>
                    <w:right w:val="single" w:sz="4" w:space="0" w:color="auto"/>
                  </w:tcBorders>
                  <w:hideMark/>
                </w:tcPr>
                <w:p w14:paraId="57ABD9AB" w14:textId="77777777" w:rsidR="00F00C42" w:rsidRDefault="00F00C42" w:rsidP="00F00C42">
                  <w:pPr>
                    <w:pStyle w:val="TableBody"/>
                    <w:rPr>
                      <w:bCs/>
                      <w:iCs w:val="0"/>
                    </w:rPr>
                  </w:pPr>
                  <w:r>
                    <w:t>$</w:t>
                  </w:r>
                </w:p>
              </w:tc>
              <w:tc>
                <w:tcPr>
                  <w:tcW w:w="3832" w:type="pct"/>
                  <w:tcBorders>
                    <w:top w:val="single" w:sz="4" w:space="0" w:color="auto"/>
                    <w:left w:val="single" w:sz="4" w:space="0" w:color="auto"/>
                    <w:bottom w:val="single" w:sz="4" w:space="0" w:color="auto"/>
                    <w:right w:val="single" w:sz="4" w:space="0" w:color="auto"/>
                  </w:tcBorders>
                  <w:hideMark/>
                </w:tcPr>
                <w:p w14:paraId="76CA4D02" w14:textId="77777777" w:rsidR="00F00C42" w:rsidRDefault="00F00C42" w:rsidP="006241C7">
                  <w:pPr>
                    <w:pStyle w:val="TableBody"/>
                    <w:rPr>
                      <w:bCs/>
                      <w:i/>
                      <w:iCs w:val="0"/>
                    </w:rPr>
                  </w:pPr>
                  <w:r>
                    <w:rPr>
                      <w:i/>
                    </w:rPr>
                    <w:t>Load-Allocated CRR Amount per QSE</w:t>
                  </w:r>
                  <w:r>
                    <w:t xml:space="preserve">—The allocated surplus from the CRR Balancing Account and CRR Auction PTP Option Award Charge Total at the end of the month to QSE </w:t>
                  </w:r>
                  <w:r>
                    <w:rPr>
                      <w:i/>
                    </w:rPr>
                    <w:t>q</w:t>
                  </w:r>
                  <w:r>
                    <w:t xml:space="preserve"> with </w:t>
                  </w:r>
                  <w:r w:rsidR="006241C7">
                    <w:t xml:space="preserve">Loads and Direct Current Tie (DC Tie) </w:t>
                  </w:r>
                  <w:r>
                    <w:t>exports.</w:t>
                  </w:r>
                </w:p>
              </w:tc>
            </w:tr>
            <w:tr w:rsidR="00F00C42" w14:paraId="2F7AAAFF" w14:textId="77777777" w:rsidTr="00F00C42">
              <w:trPr>
                <w:cantSplit/>
              </w:trPr>
              <w:tc>
                <w:tcPr>
                  <w:tcW w:w="842" w:type="pct"/>
                  <w:tcBorders>
                    <w:top w:val="single" w:sz="4" w:space="0" w:color="auto"/>
                    <w:left w:val="single" w:sz="4" w:space="0" w:color="auto"/>
                    <w:bottom w:val="single" w:sz="4" w:space="0" w:color="auto"/>
                    <w:right w:val="single" w:sz="4" w:space="0" w:color="auto"/>
                  </w:tcBorders>
                  <w:hideMark/>
                </w:tcPr>
                <w:p w14:paraId="7B5B68DD" w14:textId="77777777" w:rsidR="00F00C42" w:rsidRDefault="00F00C42" w:rsidP="00F00C42">
                  <w:pPr>
                    <w:pStyle w:val="TableBody"/>
                  </w:pPr>
                  <w:r>
                    <w:t xml:space="preserve">CRRDC </w:t>
                  </w:r>
                  <w:r>
                    <w:rPr>
                      <w:i/>
                      <w:vertAlign w:val="subscript"/>
                    </w:rPr>
                    <w:t>q</w:t>
                  </w:r>
                </w:p>
              </w:tc>
              <w:tc>
                <w:tcPr>
                  <w:tcW w:w="326" w:type="pct"/>
                  <w:tcBorders>
                    <w:top w:val="single" w:sz="4" w:space="0" w:color="auto"/>
                    <w:left w:val="single" w:sz="4" w:space="0" w:color="auto"/>
                    <w:bottom w:val="single" w:sz="4" w:space="0" w:color="auto"/>
                    <w:right w:val="single" w:sz="4" w:space="0" w:color="auto"/>
                  </w:tcBorders>
                  <w:hideMark/>
                </w:tcPr>
                <w:p w14:paraId="7CD2D121" w14:textId="77777777" w:rsidR="00F00C42" w:rsidRDefault="00F00C42" w:rsidP="00F00C42">
                  <w:pPr>
                    <w:pStyle w:val="TableBody"/>
                  </w:pPr>
                  <w:r>
                    <w:t>$</w:t>
                  </w:r>
                </w:p>
              </w:tc>
              <w:tc>
                <w:tcPr>
                  <w:tcW w:w="3832" w:type="pct"/>
                  <w:tcBorders>
                    <w:top w:val="single" w:sz="4" w:space="0" w:color="auto"/>
                    <w:left w:val="single" w:sz="4" w:space="0" w:color="auto"/>
                    <w:bottom w:val="single" w:sz="4" w:space="0" w:color="auto"/>
                    <w:right w:val="single" w:sz="4" w:space="0" w:color="auto"/>
                  </w:tcBorders>
                  <w:hideMark/>
                </w:tcPr>
                <w:p w14:paraId="3EADE017" w14:textId="77777777" w:rsidR="00F00C42" w:rsidRDefault="00F00C42" w:rsidP="003E441E">
                  <w:pPr>
                    <w:pStyle w:val="TableBody"/>
                  </w:pPr>
                  <w:r>
                    <w:rPr>
                      <w:i/>
                    </w:rPr>
                    <w:t>CRR Amount for DC Tie Exports per QSE</w:t>
                  </w:r>
                  <w:r>
                    <w:t xml:space="preserve">—The allocated surplus from the CRR Balancing Account and CRR Auction PTP Option Award Charge Total at the end of the month to QSE </w:t>
                  </w:r>
                  <w:r>
                    <w:rPr>
                      <w:i/>
                    </w:rPr>
                    <w:t xml:space="preserve">q </w:t>
                  </w:r>
                  <w:r w:rsidRPr="006241C7">
                    <w:t>for DC Tie Exports</w:t>
                  </w:r>
                  <w:r>
                    <w:t xml:space="preserve"> based on DC Tie ratio shares for the month.</w:t>
                  </w:r>
                </w:p>
              </w:tc>
            </w:tr>
            <w:tr w:rsidR="00F00C42" w14:paraId="23F58B9E" w14:textId="77777777" w:rsidTr="00F00C42">
              <w:trPr>
                <w:cantSplit/>
              </w:trPr>
              <w:tc>
                <w:tcPr>
                  <w:tcW w:w="842" w:type="pct"/>
                  <w:tcBorders>
                    <w:top w:val="single" w:sz="4" w:space="0" w:color="auto"/>
                    <w:left w:val="single" w:sz="4" w:space="0" w:color="auto"/>
                    <w:bottom w:val="single" w:sz="4" w:space="0" w:color="auto"/>
                    <w:right w:val="single" w:sz="4" w:space="0" w:color="auto"/>
                  </w:tcBorders>
                  <w:hideMark/>
                </w:tcPr>
                <w:p w14:paraId="0FFECDE9" w14:textId="77777777" w:rsidR="00F00C42" w:rsidRDefault="00F00C42" w:rsidP="00F00C42">
                  <w:pPr>
                    <w:pStyle w:val="TableBody"/>
                    <w:rPr>
                      <w:lang w:val="it-IT"/>
                    </w:rPr>
                  </w:pPr>
                  <w:r>
                    <w:t xml:space="preserve">CRRNDC </w:t>
                  </w:r>
                  <w:r>
                    <w:rPr>
                      <w:i/>
                      <w:vertAlign w:val="subscript"/>
                    </w:rPr>
                    <w:t>q</w:t>
                  </w:r>
                </w:p>
              </w:tc>
              <w:tc>
                <w:tcPr>
                  <w:tcW w:w="326" w:type="pct"/>
                  <w:tcBorders>
                    <w:top w:val="single" w:sz="4" w:space="0" w:color="auto"/>
                    <w:left w:val="single" w:sz="4" w:space="0" w:color="auto"/>
                    <w:bottom w:val="single" w:sz="4" w:space="0" w:color="auto"/>
                    <w:right w:val="single" w:sz="4" w:space="0" w:color="auto"/>
                  </w:tcBorders>
                  <w:hideMark/>
                </w:tcPr>
                <w:p w14:paraId="3D2E0BE2" w14:textId="77777777" w:rsidR="00F00C42" w:rsidRDefault="00F00C42" w:rsidP="00F00C42">
                  <w:pPr>
                    <w:pStyle w:val="TableBody"/>
                    <w:rPr>
                      <w:bCs/>
                      <w:iCs w:val="0"/>
                    </w:rPr>
                  </w:pPr>
                  <w:r>
                    <w:t>$</w:t>
                  </w:r>
                </w:p>
              </w:tc>
              <w:tc>
                <w:tcPr>
                  <w:tcW w:w="3832" w:type="pct"/>
                  <w:tcBorders>
                    <w:top w:val="single" w:sz="4" w:space="0" w:color="auto"/>
                    <w:left w:val="single" w:sz="4" w:space="0" w:color="auto"/>
                    <w:bottom w:val="single" w:sz="4" w:space="0" w:color="auto"/>
                    <w:right w:val="single" w:sz="4" w:space="0" w:color="auto"/>
                  </w:tcBorders>
                  <w:hideMark/>
                </w:tcPr>
                <w:p w14:paraId="2A8AA556" w14:textId="77777777" w:rsidR="00F00C42" w:rsidRDefault="00F00C42" w:rsidP="00F00C42">
                  <w:pPr>
                    <w:pStyle w:val="TableBody"/>
                    <w:rPr>
                      <w:bCs/>
                      <w:i/>
                      <w:iCs w:val="0"/>
                    </w:rPr>
                  </w:pPr>
                  <w:r>
                    <w:rPr>
                      <w:i/>
                    </w:rPr>
                    <w:t>CRR Amount for Non-DC Tie Loads per QSE</w:t>
                  </w:r>
                  <w:r>
                    <w:t xml:space="preserve">—The allocated surplus from the CRR Balancing Account and CRR Auction PTP Option Award Charge Total at the end of the month to QSE </w:t>
                  </w:r>
                  <w:r>
                    <w:rPr>
                      <w:i/>
                    </w:rPr>
                    <w:t xml:space="preserve">q </w:t>
                  </w:r>
                  <w:r>
                    <w:t>for Load (excluding DC Tie exports), based on ratio share for the peak Load 15-minute Settlement Interval for the month.</w:t>
                  </w:r>
                </w:p>
              </w:tc>
            </w:tr>
            <w:tr w:rsidR="00F00C42" w14:paraId="310EE31B" w14:textId="77777777" w:rsidTr="00F00C42">
              <w:trPr>
                <w:cantSplit/>
              </w:trPr>
              <w:tc>
                <w:tcPr>
                  <w:tcW w:w="842" w:type="pct"/>
                  <w:tcBorders>
                    <w:top w:val="single" w:sz="4" w:space="0" w:color="auto"/>
                    <w:left w:val="single" w:sz="4" w:space="0" w:color="auto"/>
                    <w:bottom w:val="single" w:sz="4" w:space="0" w:color="auto"/>
                    <w:right w:val="single" w:sz="4" w:space="0" w:color="auto"/>
                  </w:tcBorders>
                  <w:hideMark/>
                </w:tcPr>
                <w:p w14:paraId="1DF9E8CB" w14:textId="77777777" w:rsidR="00F00C42" w:rsidRDefault="00F00C42" w:rsidP="00F00C42">
                  <w:pPr>
                    <w:pStyle w:val="TableBody"/>
                  </w:pPr>
                  <w:r>
                    <w:rPr>
                      <w:lang w:val="it-IT"/>
                    </w:rPr>
                    <w:t>CRRBAFBBAL</w:t>
                  </w:r>
                </w:p>
              </w:tc>
              <w:tc>
                <w:tcPr>
                  <w:tcW w:w="326" w:type="pct"/>
                  <w:tcBorders>
                    <w:top w:val="single" w:sz="4" w:space="0" w:color="auto"/>
                    <w:left w:val="single" w:sz="4" w:space="0" w:color="auto"/>
                    <w:bottom w:val="single" w:sz="4" w:space="0" w:color="auto"/>
                    <w:right w:val="single" w:sz="4" w:space="0" w:color="auto"/>
                  </w:tcBorders>
                  <w:hideMark/>
                </w:tcPr>
                <w:p w14:paraId="176476A9" w14:textId="77777777" w:rsidR="00F00C42" w:rsidRDefault="00F00C42" w:rsidP="00F00C42">
                  <w:pPr>
                    <w:pStyle w:val="TableBody"/>
                  </w:pPr>
                  <w:r>
                    <w:rPr>
                      <w:bCs/>
                      <w:iCs w:val="0"/>
                    </w:rPr>
                    <w:t>$</w:t>
                  </w:r>
                </w:p>
              </w:tc>
              <w:tc>
                <w:tcPr>
                  <w:tcW w:w="3832" w:type="pct"/>
                  <w:tcBorders>
                    <w:top w:val="single" w:sz="4" w:space="0" w:color="auto"/>
                    <w:left w:val="single" w:sz="4" w:space="0" w:color="auto"/>
                    <w:bottom w:val="single" w:sz="4" w:space="0" w:color="auto"/>
                    <w:right w:val="single" w:sz="4" w:space="0" w:color="auto"/>
                  </w:tcBorders>
                  <w:hideMark/>
                </w:tcPr>
                <w:p w14:paraId="0428ECBE" w14:textId="77777777" w:rsidR="00F00C42" w:rsidRDefault="00F00C42" w:rsidP="00F00C42">
                  <w:pPr>
                    <w:pStyle w:val="TableBody"/>
                    <w:rPr>
                      <w:i/>
                    </w:rPr>
                  </w:pPr>
                  <w:r>
                    <w:rPr>
                      <w:bCs/>
                      <w:i/>
                      <w:iCs w:val="0"/>
                    </w:rPr>
                    <w:t>CRR Balancing Account Fund Beginning Balance</w:t>
                  </w:r>
                  <w:r>
                    <w:rPr>
                      <w:bCs/>
                      <w:iCs w:val="0"/>
                    </w:rPr>
                    <w:t>—The amount in the CRR Balancing Account Fund at the end of the previous month.</w:t>
                  </w:r>
                </w:p>
              </w:tc>
            </w:tr>
            <w:tr w:rsidR="00F00C42" w14:paraId="1FCF0CA2" w14:textId="77777777" w:rsidTr="00F00C42">
              <w:trPr>
                <w:cantSplit/>
              </w:trPr>
              <w:tc>
                <w:tcPr>
                  <w:tcW w:w="842" w:type="pct"/>
                  <w:tcBorders>
                    <w:top w:val="single" w:sz="4" w:space="0" w:color="auto"/>
                    <w:left w:val="single" w:sz="4" w:space="0" w:color="auto"/>
                    <w:bottom w:val="single" w:sz="4" w:space="0" w:color="auto"/>
                    <w:right w:val="single" w:sz="4" w:space="0" w:color="auto"/>
                  </w:tcBorders>
                  <w:hideMark/>
                </w:tcPr>
                <w:p w14:paraId="232B517C" w14:textId="77777777" w:rsidR="00F00C42" w:rsidRDefault="00F00C42" w:rsidP="00F00C42">
                  <w:pPr>
                    <w:pStyle w:val="TableBody"/>
                  </w:pPr>
                  <w:r>
                    <w:rPr>
                      <w:lang w:val="it-IT"/>
                    </w:rPr>
                    <w:t>FUNDCAP</w:t>
                  </w:r>
                </w:p>
              </w:tc>
              <w:tc>
                <w:tcPr>
                  <w:tcW w:w="326" w:type="pct"/>
                  <w:tcBorders>
                    <w:top w:val="single" w:sz="4" w:space="0" w:color="auto"/>
                    <w:left w:val="single" w:sz="4" w:space="0" w:color="auto"/>
                    <w:bottom w:val="single" w:sz="4" w:space="0" w:color="auto"/>
                    <w:right w:val="single" w:sz="4" w:space="0" w:color="auto"/>
                  </w:tcBorders>
                  <w:hideMark/>
                </w:tcPr>
                <w:p w14:paraId="4FE1D13F" w14:textId="77777777" w:rsidR="00F00C42" w:rsidRDefault="00F00C42" w:rsidP="00F00C42">
                  <w:pPr>
                    <w:pStyle w:val="TableBody"/>
                  </w:pPr>
                  <w:r>
                    <w:rPr>
                      <w:bCs/>
                      <w:iCs w:val="0"/>
                    </w:rPr>
                    <w:t>$</w:t>
                  </w:r>
                </w:p>
              </w:tc>
              <w:tc>
                <w:tcPr>
                  <w:tcW w:w="3832" w:type="pct"/>
                  <w:tcBorders>
                    <w:top w:val="single" w:sz="4" w:space="0" w:color="auto"/>
                    <w:left w:val="single" w:sz="4" w:space="0" w:color="auto"/>
                    <w:bottom w:val="single" w:sz="4" w:space="0" w:color="auto"/>
                    <w:right w:val="single" w:sz="4" w:space="0" w:color="auto"/>
                  </w:tcBorders>
                  <w:hideMark/>
                </w:tcPr>
                <w:p w14:paraId="25253781" w14:textId="77777777" w:rsidR="00F00C42" w:rsidRDefault="00F00C42" w:rsidP="00F00C42">
                  <w:pPr>
                    <w:pStyle w:val="TableBody"/>
                    <w:rPr>
                      <w:i/>
                    </w:rPr>
                  </w:pPr>
                  <w:r>
                    <w:rPr>
                      <w:bCs/>
                      <w:i/>
                      <w:iCs w:val="0"/>
                    </w:rPr>
                    <w:t>CRR Balancing Account Fund Cap</w:t>
                  </w:r>
                  <w:r>
                    <w:rPr>
                      <w:bCs/>
                      <w:iCs w:val="0"/>
                    </w:rPr>
                    <w:t>—The threshold amount in the CRR Balancing Account Fund above which funds are available to allocate to QSEs representing Load.</w:t>
                  </w:r>
                </w:p>
              </w:tc>
            </w:tr>
            <w:tr w:rsidR="00F00C42" w14:paraId="56F65B7B" w14:textId="77777777" w:rsidTr="00F00C42">
              <w:trPr>
                <w:cantSplit/>
              </w:trPr>
              <w:tc>
                <w:tcPr>
                  <w:tcW w:w="842" w:type="pct"/>
                  <w:tcBorders>
                    <w:top w:val="single" w:sz="4" w:space="0" w:color="auto"/>
                    <w:left w:val="single" w:sz="4" w:space="0" w:color="auto"/>
                    <w:bottom w:val="single" w:sz="4" w:space="0" w:color="auto"/>
                    <w:right w:val="single" w:sz="4" w:space="0" w:color="auto"/>
                  </w:tcBorders>
                  <w:hideMark/>
                </w:tcPr>
                <w:p w14:paraId="6524623D" w14:textId="77777777" w:rsidR="00F00C42" w:rsidRDefault="00F00C42" w:rsidP="00F00C42">
                  <w:pPr>
                    <w:pStyle w:val="TableBody"/>
                  </w:pPr>
                  <w:r>
                    <w:t>CRRBACRTOT</w:t>
                  </w:r>
                </w:p>
              </w:tc>
              <w:tc>
                <w:tcPr>
                  <w:tcW w:w="326" w:type="pct"/>
                  <w:tcBorders>
                    <w:top w:val="single" w:sz="4" w:space="0" w:color="auto"/>
                    <w:left w:val="single" w:sz="4" w:space="0" w:color="auto"/>
                    <w:bottom w:val="single" w:sz="4" w:space="0" w:color="auto"/>
                    <w:right w:val="single" w:sz="4" w:space="0" w:color="auto"/>
                  </w:tcBorders>
                  <w:hideMark/>
                </w:tcPr>
                <w:p w14:paraId="3FD9B1A0" w14:textId="77777777" w:rsidR="00F00C42" w:rsidRDefault="00F00C42" w:rsidP="00F00C42">
                  <w:pPr>
                    <w:pStyle w:val="TableBody"/>
                  </w:pPr>
                  <w:r>
                    <w:t>$</w:t>
                  </w:r>
                </w:p>
              </w:tc>
              <w:tc>
                <w:tcPr>
                  <w:tcW w:w="3832" w:type="pct"/>
                  <w:tcBorders>
                    <w:top w:val="single" w:sz="4" w:space="0" w:color="auto"/>
                    <w:left w:val="single" w:sz="4" w:space="0" w:color="auto"/>
                    <w:bottom w:val="single" w:sz="4" w:space="0" w:color="auto"/>
                    <w:right w:val="single" w:sz="4" w:space="0" w:color="auto"/>
                  </w:tcBorders>
                  <w:hideMark/>
                </w:tcPr>
                <w:p w14:paraId="1D801D72" w14:textId="77777777" w:rsidR="00F00C42" w:rsidRDefault="00F00C42" w:rsidP="00F00C42">
                  <w:pPr>
                    <w:pStyle w:val="TableBody"/>
                    <w:rPr>
                      <w:i/>
                    </w:rPr>
                  </w:pPr>
                  <w:r>
                    <w:rPr>
                      <w:i/>
                    </w:rPr>
                    <w:t>CRR Balancing Account Credit Total</w:t>
                  </w:r>
                  <w:r>
                    <w:t>—The total credit accumulated in the CRR Balancing Account during the month.  See its calculation in Section 7.9.3.4.</w:t>
                  </w:r>
                </w:p>
              </w:tc>
            </w:tr>
            <w:tr w:rsidR="00F00C42" w14:paraId="194B9513" w14:textId="77777777" w:rsidTr="00F00C42">
              <w:trPr>
                <w:cantSplit/>
              </w:trPr>
              <w:tc>
                <w:tcPr>
                  <w:tcW w:w="842" w:type="pct"/>
                  <w:tcBorders>
                    <w:top w:val="single" w:sz="4" w:space="0" w:color="auto"/>
                    <w:left w:val="single" w:sz="4" w:space="0" w:color="auto"/>
                    <w:bottom w:val="single" w:sz="4" w:space="0" w:color="auto"/>
                    <w:right w:val="single" w:sz="4" w:space="0" w:color="auto"/>
                  </w:tcBorders>
                  <w:hideMark/>
                </w:tcPr>
                <w:p w14:paraId="442058F2" w14:textId="77777777" w:rsidR="00F00C42" w:rsidRDefault="00F00C42" w:rsidP="00F00C42">
                  <w:pPr>
                    <w:pStyle w:val="TableBody"/>
                  </w:pPr>
                  <w:r>
                    <w:t>CRRFEETOT</w:t>
                  </w:r>
                </w:p>
              </w:tc>
              <w:tc>
                <w:tcPr>
                  <w:tcW w:w="326" w:type="pct"/>
                  <w:tcBorders>
                    <w:top w:val="single" w:sz="4" w:space="0" w:color="auto"/>
                    <w:left w:val="single" w:sz="4" w:space="0" w:color="auto"/>
                    <w:bottom w:val="single" w:sz="4" w:space="0" w:color="auto"/>
                    <w:right w:val="single" w:sz="4" w:space="0" w:color="auto"/>
                  </w:tcBorders>
                  <w:hideMark/>
                </w:tcPr>
                <w:p w14:paraId="28011EE5" w14:textId="77777777" w:rsidR="00F00C42" w:rsidRDefault="00F00C42" w:rsidP="00F00C42">
                  <w:pPr>
                    <w:pStyle w:val="TableBody"/>
                  </w:pPr>
                  <w:r>
                    <w:t>$</w:t>
                  </w:r>
                </w:p>
              </w:tc>
              <w:tc>
                <w:tcPr>
                  <w:tcW w:w="3832" w:type="pct"/>
                  <w:tcBorders>
                    <w:top w:val="single" w:sz="4" w:space="0" w:color="auto"/>
                    <w:left w:val="single" w:sz="4" w:space="0" w:color="auto"/>
                    <w:bottom w:val="single" w:sz="4" w:space="0" w:color="auto"/>
                    <w:right w:val="single" w:sz="4" w:space="0" w:color="auto"/>
                  </w:tcBorders>
                  <w:hideMark/>
                </w:tcPr>
                <w:p w14:paraId="4E0B0F02" w14:textId="77777777" w:rsidR="00F00C42" w:rsidRDefault="00F00C42" w:rsidP="00F00C42">
                  <w:pPr>
                    <w:pStyle w:val="TableBody"/>
                  </w:pPr>
                  <w:r>
                    <w:rPr>
                      <w:i/>
                    </w:rPr>
                    <w:t>CRR Auction PTP Option Award Charge Total</w:t>
                  </w:r>
                  <w:r>
                    <w:t>—The sum of the PTP Option Award Charges to all CRR Account Holders in single-month or multi-month CRR Auctions for the month.</w:t>
                  </w:r>
                </w:p>
              </w:tc>
            </w:tr>
            <w:tr w:rsidR="00F00C42" w14:paraId="36C38AF0" w14:textId="77777777" w:rsidTr="00F00C42">
              <w:trPr>
                <w:cantSplit/>
              </w:trPr>
              <w:tc>
                <w:tcPr>
                  <w:tcW w:w="842" w:type="pct"/>
                  <w:tcBorders>
                    <w:top w:val="single" w:sz="4" w:space="0" w:color="auto"/>
                    <w:left w:val="single" w:sz="4" w:space="0" w:color="auto"/>
                    <w:bottom w:val="single" w:sz="4" w:space="0" w:color="auto"/>
                    <w:right w:val="single" w:sz="4" w:space="0" w:color="auto"/>
                  </w:tcBorders>
                  <w:hideMark/>
                </w:tcPr>
                <w:p w14:paraId="03A2A91C" w14:textId="77777777" w:rsidR="00F00C42" w:rsidRDefault="00F00C42" w:rsidP="00F00C42">
                  <w:pPr>
                    <w:pStyle w:val="TableBody"/>
                  </w:pPr>
                  <w:r>
                    <w:t>CRRALLOCTOT</w:t>
                  </w:r>
                </w:p>
              </w:tc>
              <w:tc>
                <w:tcPr>
                  <w:tcW w:w="326" w:type="pct"/>
                  <w:tcBorders>
                    <w:top w:val="single" w:sz="4" w:space="0" w:color="auto"/>
                    <w:left w:val="single" w:sz="4" w:space="0" w:color="auto"/>
                    <w:bottom w:val="single" w:sz="4" w:space="0" w:color="auto"/>
                    <w:right w:val="single" w:sz="4" w:space="0" w:color="auto"/>
                  </w:tcBorders>
                  <w:hideMark/>
                </w:tcPr>
                <w:p w14:paraId="123E5B49" w14:textId="77777777" w:rsidR="00F00C42" w:rsidRDefault="00F00C42" w:rsidP="00F00C42">
                  <w:pPr>
                    <w:pStyle w:val="TableBody"/>
                  </w:pPr>
                  <w:r>
                    <w:t>$</w:t>
                  </w:r>
                </w:p>
              </w:tc>
              <w:tc>
                <w:tcPr>
                  <w:tcW w:w="3832" w:type="pct"/>
                  <w:tcBorders>
                    <w:top w:val="single" w:sz="4" w:space="0" w:color="auto"/>
                    <w:left w:val="single" w:sz="4" w:space="0" w:color="auto"/>
                    <w:bottom w:val="single" w:sz="4" w:space="0" w:color="auto"/>
                    <w:right w:val="single" w:sz="4" w:space="0" w:color="auto"/>
                  </w:tcBorders>
                  <w:hideMark/>
                </w:tcPr>
                <w:p w14:paraId="7D40B743" w14:textId="77777777" w:rsidR="00F00C42" w:rsidRDefault="00F00C42" w:rsidP="00F00C42">
                  <w:pPr>
                    <w:pStyle w:val="TableBody"/>
                  </w:pPr>
                  <w:r>
                    <w:rPr>
                      <w:i/>
                    </w:rPr>
                    <w:t xml:space="preserve">CRR Allocation Amount Total – </w:t>
                  </w:r>
                  <w:r>
                    <w:t>The surplus from the CRR Balancing Account and CRR Auction PTP Option Award Charge Total at the end of the month.</w:t>
                  </w:r>
                </w:p>
              </w:tc>
            </w:tr>
            <w:tr w:rsidR="00F00C42" w14:paraId="601824F2" w14:textId="77777777" w:rsidTr="00F00C42">
              <w:trPr>
                <w:cantSplit/>
              </w:trPr>
              <w:tc>
                <w:tcPr>
                  <w:tcW w:w="842" w:type="pct"/>
                  <w:tcBorders>
                    <w:top w:val="single" w:sz="4" w:space="0" w:color="auto"/>
                    <w:left w:val="single" w:sz="4" w:space="0" w:color="auto"/>
                    <w:bottom w:val="single" w:sz="4" w:space="0" w:color="auto"/>
                    <w:right w:val="single" w:sz="4" w:space="0" w:color="auto"/>
                  </w:tcBorders>
                  <w:hideMark/>
                </w:tcPr>
                <w:p w14:paraId="06B5EDEF" w14:textId="77777777" w:rsidR="00F00C42" w:rsidRDefault="00F00C42" w:rsidP="00F00C42">
                  <w:pPr>
                    <w:pStyle w:val="TableBody"/>
                  </w:pPr>
                  <w:r>
                    <w:t>CRRRAMTTOT</w:t>
                  </w:r>
                </w:p>
              </w:tc>
              <w:tc>
                <w:tcPr>
                  <w:tcW w:w="326" w:type="pct"/>
                  <w:tcBorders>
                    <w:top w:val="single" w:sz="4" w:space="0" w:color="auto"/>
                    <w:left w:val="single" w:sz="4" w:space="0" w:color="auto"/>
                    <w:bottom w:val="single" w:sz="4" w:space="0" w:color="auto"/>
                    <w:right w:val="single" w:sz="4" w:space="0" w:color="auto"/>
                  </w:tcBorders>
                  <w:hideMark/>
                </w:tcPr>
                <w:p w14:paraId="0C75AE03" w14:textId="77777777" w:rsidR="00F00C42" w:rsidRDefault="00F00C42" w:rsidP="00F00C42">
                  <w:pPr>
                    <w:pStyle w:val="TableBody"/>
                  </w:pPr>
                  <w:r>
                    <w:t>$</w:t>
                  </w:r>
                </w:p>
              </w:tc>
              <w:tc>
                <w:tcPr>
                  <w:tcW w:w="3832" w:type="pct"/>
                  <w:tcBorders>
                    <w:top w:val="single" w:sz="4" w:space="0" w:color="auto"/>
                    <w:left w:val="single" w:sz="4" w:space="0" w:color="auto"/>
                    <w:bottom w:val="single" w:sz="4" w:space="0" w:color="auto"/>
                    <w:right w:val="single" w:sz="4" w:space="0" w:color="auto"/>
                  </w:tcBorders>
                  <w:hideMark/>
                </w:tcPr>
                <w:p w14:paraId="19A167CF" w14:textId="77777777" w:rsidR="00F00C42" w:rsidRDefault="00F00C42" w:rsidP="00F00C42">
                  <w:pPr>
                    <w:pStyle w:val="TableBody"/>
                    <w:rPr>
                      <w:i/>
                    </w:rPr>
                  </w:pPr>
                  <w:r>
                    <w:rPr>
                      <w:i/>
                    </w:rPr>
                    <w:t>CRR Refund Amount Total</w:t>
                  </w:r>
                  <w:r>
                    <w:t>—The total refund to all the previously short-paid CRR Owners at the end of the month.</w:t>
                  </w:r>
                </w:p>
              </w:tc>
            </w:tr>
            <w:tr w:rsidR="00F00C42" w14:paraId="3F325749" w14:textId="77777777" w:rsidTr="00F00C42">
              <w:trPr>
                <w:cantSplit/>
              </w:trPr>
              <w:tc>
                <w:tcPr>
                  <w:tcW w:w="842" w:type="pct"/>
                  <w:tcBorders>
                    <w:top w:val="single" w:sz="4" w:space="0" w:color="auto"/>
                    <w:left w:val="single" w:sz="4" w:space="0" w:color="auto"/>
                    <w:bottom w:val="single" w:sz="4" w:space="0" w:color="auto"/>
                    <w:right w:val="single" w:sz="4" w:space="0" w:color="auto"/>
                  </w:tcBorders>
                  <w:hideMark/>
                </w:tcPr>
                <w:p w14:paraId="194E5353" w14:textId="77777777" w:rsidR="00F00C42" w:rsidRDefault="00F00C42" w:rsidP="00F00C42">
                  <w:pPr>
                    <w:pStyle w:val="TableBody"/>
                  </w:pPr>
                  <w:r>
                    <w:t xml:space="preserve">CRRRAMT </w:t>
                  </w:r>
                  <w:r>
                    <w:rPr>
                      <w:i/>
                      <w:vertAlign w:val="subscript"/>
                    </w:rPr>
                    <w:t>o</w:t>
                  </w:r>
                </w:p>
              </w:tc>
              <w:tc>
                <w:tcPr>
                  <w:tcW w:w="326" w:type="pct"/>
                  <w:tcBorders>
                    <w:top w:val="single" w:sz="4" w:space="0" w:color="auto"/>
                    <w:left w:val="single" w:sz="4" w:space="0" w:color="auto"/>
                    <w:bottom w:val="single" w:sz="4" w:space="0" w:color="auto"/>
                    <w:right w:val="single" w:sz="4" w:space="0" w:color="auto"/>
                  </w:tcBorders>
                  <w:hideMark/>
                </w:tcPr>
                <w:p w14:paraId="6CDF50D8" w14:textId="77777777" w:rsidR="00F00C42" w:rsidRDefault="00F00C42" w:rsidP="00F00C42">
                  <w:pPr>
                    <w:pStyle w:val="TableBody"/>
                  </w:pPr>
                  <w:r>
                    <w:t>$</w:t>
                  </w:r>
                </w:p>
              </w:tc>
              <w:tc>
                <w:tcPr>
                  <w:tcW w:w="3832" w:type="pct"/>
                  <w:tcBorders>
                    <w:top w:val="single" w:sz="4" w:space="0" w:color="auto"/>
                    <w:left w:val="single" w:sz="4" w:space="0" w:color="auto"/>
                    <w:bottom w:val="single" w:sz="4" w:space="0" w:color="auto"/>
                    <w:right w:val="single" w:sz="4" w:space="0" w:color="auto"/>
                  </w:tcBorders>
                  <w:hideMark/>
                </w:tcPr>
                <w:p w14:paraId="4E2D696D" w14:textId="77777777" w:rsidR="00F00C42" w:rsidRDefault="00F00C42" w:rsidP="00F00C42">
                  <w:pPr>
                    <w:pStyle w:val="TableBody"/>
                    <w:rPr>
                      <w:i/>
                    </w:rPr>
                  </w:pPr>
                  <w:r>
                    <w:rPr>
                      <w:i/>
                    </w:rPr>
                    <w:t>CRR Refund Amount per owner</w:t>
                  </w:r>
                  <w:r>
                    <w:t xml:space="preserve">—The refund credited to the CRR Owner </w:t>
                  </w:r>
                  <w:r>
                    <w:rPr>
                      <w:i/>
                    </w:rPr>
                    <w:t>o</w:t>
                  </w:r>
                  <w:r>
                    <w:t xml:space="preserve"> at the end of the month.</w:t>
                  </w:r>
                </w:p>
              </w:tc>
            </w:tr>
            <w:tr w:rsidR="00F00C42" w14:paraId="3A444628" w14:textId="77777777" w:rsidTr="00F00C42">
              <w:trPr>
                <w:cantSplit/>
              </w:trPr>
              <w:tc>
                <w:tcPr>
                  <w:tcW w:w="842" w:type="pct"/>
                  <w:tcBorders>
                    <w:top w:val="single" w:sz="4" w:space="0" w:color="auto"/>
                    <w:left w:val="single" w:sz="4" w:space="0" w:color="auto"/>
                    <w:bottom w:val="single" w:sz="4" w:space="0" w:color="auto"/>
                    <w:right w:val="single" w:sz="4" w:space="0" w:color="auto"/>
                  </w:tcBorders>
                  <w:hideMark/>
                </w:tcPr>
                <w:p w14:paraId="094B5973" w14:textId="77777777" w:rsidR="00F00C42" w:rsidRDefault="00F00C42" w:rsidP="00F00C42">
                  <w:pPr>
                    <w:pStyle w:val="TableBody"/>
                  </w:pPr>
                  <w:r>
                    <w:t xml:space="preserve">DCMLRS </w:t>
                  </w:r>
                  <w:r>
                    <w:rPr>
                      <w:i/>
                      <w:vertAlign w:val="subscript"/>
                    </w:rPr>
                    <w:t>q</w:t>
                  </w:r>
                </w:p>
              </w:tc>
              <w:tc>
                <w:tcPr>
                  <w:tcW w:w="326" w:type="pct"/>
                  <w:tcBorders>
                    <w:top w:val="single" w:sz="4" w:space="0" w:color="auto"/>
                    <w:left w:val="single" w:sz="4" w:space="0" w:color="auto"/>
                    <w:bottom w:val="single" w:sz="4" w:space="0" w:color="auto"/>
                    <w:right w:val="single" w:sz="4" w:space="0" w:color="auto"/>
                  </w:tcBorders>
                  <w:hideMark/>
                </w:tcPr>
                <w:p w14:paraId="2AB340A8" w14:textId="77777777" w:rsidR="00F00C42" w:rsidRDefault="00F00C42" w:rsidP="00F00C42">
                  <w:pPr>
                    <w:pStyle w:val="TableBody"/>
                  </w:pPr>
                  <w:r>
                    <w:t>none</w:t>
                  </w:r>
                </w:p>
              </w:tc>
              <w:tc>
                <w:tcPr>
                  <w:tcW w:w="3832" w:type="pct"/>
                  <w:tcBorders>
                    <w:top w:val="single" w:sz="4" w:space="0" w:color="auto"/>
                    <w:left w:val="single" w:sz="4" w:space="0" w:color="auto"/>
                    <w:bottom w:val="single" w:sz="4" w:space="0" w:color="auto"/>
                    <w:right w:val="single" w:sz="4" w:space="0" w:color="auto"/>
                  </w:tcBorders>
                  <w:hideMark/>
                </w:tcPr>
                <w:p w14:paraId="39C4497E" w14:textId="77777777" w:rsidR="00F00C42" w:rsidRDefault="00F00C42" w:rsidP="003E441E">
                  <w:pPr>
                    <w:pStyle w:val="TableBody"/>
                  </w:pPr>
                  <w:r>
                    <w:rPr>
                      <w:i/>
                    </w:rPr>
                    <w:t>DC Tie Monthly Load Ratio Share per QSE</w:t>
                  </w:r>
                  <w:r>
                    <w:t xml:space="preserve">—The ratio share calculated for QSE </w:t>
                  </w:r>
                  <w:r>
                    <w:rPr>
                      <w:i/>
                    </w:rPr>
                    <w:t>q</w:t>
                  </w:r>
                  <w:r>
                    <w:t xml:space="preserve"> with DC Tie exports for the calendar month.  See Section 6.6.2.6, QSE DC Tie Export Load Ratio Share for a Month.</w:t>
                  </w:r>
                </w:p>
              </w:tc>
            </w:tr>
            <w:tr w:rsidR="00F00C42" w14:paraId="2CAA7B2E" w14:textId="77777777" w:rsidTr="00F00C42">
              <w:trPr>
                <w:cantSplit/>
              </w:trPr>
              <w:tc>
                <w:tcPr>
                  <w:tcW w:w="842" w:type="pct"/>
                  <w:tcBorders>
                    <w:top w:val="single" w:sz="4" w:space="0" w:color="auto"/>
                    <w:left w:val="single" w:sz="4" w:space="0" w:color="auto"/>
                    <w:bottom w:val="single" w:sz="4" w:space="0" w:color="auto"/>
                    <w:right w:val="single" w:sz="4" w:space="0" w:color="auto"/>
                  </w:tcBorders>
                  <w:hideMark/>
                </w:tcPr>
                <w:p w14:paraId="68444F22" w14:textId="77777777" w:rsidR="00F00C42" w:rsidRDefault="00F00C42" w:rsidP="00F00C42">
                  <w:pPr>
                    <w:pStyle w:val="TableBody"/>
                    <w:rPr>
                      <w:i/>
                    </w:rPr>
                  </w:pPr>
                  <w:r>
                    <w:t xml:space="preserve">MLRS </w:t>
                  </w:r>
                  <w:r>
                    <w:rPr>
                      <w:i/>
                      <w:vertAlign w:val="subscript"/>
                    </w:rPr>
                    <w:t>q</w:t>
                  </w:r>
                </w:p>
              </w:tc>
              <w:tc>
                <w:tcPr>
                  <w:tcW w:w="326" w:type="pct"/>
                  <w:tcBorders>
                    <w:top w:val="single" w:sz="4" w:space="0" w:color="auto"/>
                    <w:left w:val="single" w:sz="4" w:space="0" w:color="auto"/>
                    <w:bottom w:val="single" w:sz="4" w:space="0" w:color="auto"/>
                    <w:right w:val="single" w:sz="4" w:space="0" w:color="auto"/>
                  </w:tcBorders>
                  <w:hideMark/>
                </w:tcPr>
                <w:p w14:paraId="1F9CCD0E" w14:textId="77777777" w:rsidR="00F00C42" w:rsidRDefault="00F00C42" w:rsidP="00F00C42">
                  <w:pPr>
                    <w:pStyle w:val="TableBody"/>
                  </w:pPr>
                  <w:r>
                    <w:t>none</w:t>
                  </w:r>
                </w:p>
              </w:tc>
              <w:tc>
                <w:tcPr>
                  <w:tcW w:w="3832" w:type="pct"/>
                  <w:tcBorders>
                    <w:top w:val="single" w:sz="4" w:space="0" w:color="auto"/>
                    <w:left w:val="single" w:sz="4" w:space="0" w:color="auto"/>
                    <w:bottom w:val="single" w:sz="4" w:space="0" w:color="auto"/>
                    <w:right w:val="single" w:sz="4" w:space="0" w:color="auto"/>
                  </w:tcBorders>
                  <w:hideMark/>
                </w:tcPr>
                <w:p w14:paraId="5D7355AB" w14:textId="77777777" w:rsidR="00F00C42" w:rsidRDefault="00F00C42" w:rsidP="00F00C42">
                  <w:pPr>
                    <w:pStyle w:val="TableBody"/>
                  </w:pPr>
                  <w:r>
                    <w:rPr>
                      <w:i/>
                    </w:rPr>
                    <w:t xml:space="preserve">Monthly Load Ratio Share per QSE </w:t>
                  </w:r>
                  <w:r>
                    <w:t xml:space="preserve">— The ratio share of Loads excluding DC Tie exports for QSE </w:t>
                  </w:r>
                  <w:r>
                    <w:rPr>
                      <w:i/>
                    </w:rPr>
                    <w:t>q,</w:t>
                  </w:r>
                  <w:r>
                    <w:t xml:space="preserve"> for the peak Load 15-minute Settlement Interval in the month.</w:t>
                  </w:r>
                </w:p>
              </w:tc>
            </w:tr>
            <w:tr w:rsidR="00F00C42" w14:paraId="2DEB4C34" w14:textId="77777777" w:rsidTr="00F00C42">
              <w:trPr>
                <w:cantSplit/>
              </w:trPr>
              <w:tc>
                <w:tcPr>
                  <w:tcW w:w="842" w:type="pct"/>
                  <w:tcBorders>
                    <w:top w:val="single" w:sz="4" w:space="0" w:color="auto"/>
                    <w:left w:val="single" w:sz="4" w:space="0" w:color="auto"/>
                    <w:bottom w:val="single" w:sz="4" w:space="0" w:color="auto"/>
                    <w:right w:val="single" w:sz="4" w:space="0" w:color="auto"/>
                  </w:tcBorders>
                  <w:hideMark/>
                </w:tcPr>
                <w:p w14:paraId="2344696E" w14:textId="77777777" w:rsidR="00F00C42" w:rsidRDefault="00F00C42" w:rsidP="00F00C42">
                  <w:pPr>
                    <w:pStyle w:val="TableBody"/>
                    <w:rPr>
                      <w:i/>
                    </w:rPr>
                  </w:pPr>
                  <w:r>
                    <w:rPr>
                      <w:i/>
                    </w:rPr>
                    <w:t>q</w:t>
                  </w:r>
                </w:p>
              </w:tc>
              <w:tc>
                <w:tcPr>
                  <w:tcW w:w="326" w:type="pct"/>
                  <w:tcBorders>
                    <w:top w:val="single" w:sz="4" w:space="0" w:color="auto"/>
                    <w:left w:val="single" w:sz="4" w:space="0" w:color="auto"/>
                    <w:bottom w:val="single" w:sz="4" w:space="0" w:color="auto"/>
                    <w:right w:val="single" w:sz="4" w:space="0" w:color="auto"/>
                  </w:tcBorders>
                  <w:hideMark/>
                </w:tcPr>
                <w:p w14:paraId="128D7303" w14:textId="77777777" w:rsidR="00F00C42" w:rsidRDefault="00F00C42" w:rsidP="00F00C42">
                  <w:pPr>
                    <w:pStyle w:val="TableBody"/>
                  </w:pPr>
                  <w:r>
                    <w:t>none</w:t>
                  </w:r>
                </w:p>
              </w:tc>
              <w:tc>
                <w:tcPr>
                  <w:tcW w:w="3832" w:type="pct"/>
                  <w:tcBorders>
                    <w:top w:val="single" w:sz="4" w:space="0" w:color="auto"/>
                    <w:left w:val="single" w:sz="4" w:space="0" w:color="auto"/>
                    <w:bottom w:val="single" w:sz="4" w:space="0" w:color="auto"/>
                    <w:right w:val="single" w:sz="4" w:space="0" w:color="auto"/>
                  </w:tcBorders>
                  <w:hideMark/>
                </w:tcPr>
                <w:p w14:paraId="5781E998" w14:textId="77777777" w:rsidR="00F00C42" w:rsidRDefault="00F00C42" w:rsidP="00F00C42">
                  <w:pPr>
                    <w:pStyle w:val="TableBody"/>
                  </w:pPr>
                  <w:r>
                    <w:t>A QSE.</w:t>
                  </w:r>
                </w:p>
              </w:tc>
            </w:tr>
            <w:tr w:rsidR="00F00C42" w14:paraId="177D865B" w14:textId="77777777" w:rsidTr="00F00C42">
              <w:trPr>
                <w:cantSplit/>
              </w:trPr>
              <w:tc>
                <w:tcPr>
                  <w:tcW w:w="842" w:type="pct"/>
                  <w:tcBorders>
                    <w:top w:val="single" w:sz="4" w:space="0" w:color="auto"/>
                    <w:left w:val="single" w:sz="4" w:space="0" w:color="auto"/>
                    <w:bottom w:val="single" w:sz="4" w:space="0" w:color="auto"/>
                    <w:right w:val="single" w:sz="4" w:space="0" w:color="auto"/>
                  </w:tcBorders>
                  <w:hideMark/>
                </w:tcPr>
                <w:p w14:paraId="36D73484" w14:textId="77777777" w:rsidR="00F00C42" w:rsidRDefault="00F00C42" w:rsidP="00F00C42">
                  <w:pPr>
                    <w:pStyle w:val="TableBody"/>
                    <w:rPr>
                      <w:i/>
                    </w:rPr>
                  </w:pPr>
                  <w:r>
                    <w:rPr>
                      <w:i/>
                    </w:rPr>
                    <w:t>o</w:t>
                  </w:r>
                </w:p>
              </w:tc>
              <w:tc>
                <w:tcPr>
                  <w:tcW w:w="326" w:type="pct"/>
                  <w:tcBorders>
                    <w:top w:val="single" w:sz="4" w:space="0" w:color="auto"/>
                    <w:left w:val="single" w:sz="4" w:space="0" w:color="auto"/>
                    <w:bottom w:val="single" w:sz="4" w:space="0" w:color="auto"/>
                    <w:right w:val="single" w:sz="4" w:space="0" w:color="auto"/>
                  </w:tcBorders>
                  <w:hideMark/>
                </w:tcPr>
                <w:p w14:paraId="79068CAF" w14:textId="77777777" w:rsidR="00F00C42" w:rsidRDefault="00F00C42" w:rsidP="00F00C42">
                  <w:pPr>
                    <w:pStyle w:val="TableBody"/>
                  </w:pPr>
                  <w:r>
                    <w:t>none</w:t>
                  </w:r>
                </w:p>
              </w:tc>
              <w:tc>
                <w:tcPr>
                  <w:tcW w:w="3832" w:type="pct"/>
                  <w:tcBorders>
                    <w:top w:val="single" w:sz="4" w:space="0" w:color="auto"/>
                    <w:left w:val="single" w:sz="4" w:space="0" w:color="auto"/>
                    <w:bottom w:val="single" w:sz="4" w:space="0" w:color="auto"/>
                    <w:right w:val="single" w:sz="4" w:space="0" w:color="auto"/>
                  </w:tcBorders>
                  <w:hideMark/>
                </w:tcPr>
                <w:p w14:paraId="0B500286" w14:textId="77777777" w:rsidR="00F00C42" w:rsidRDefault="00F00C42" w:rsidP="00F00C42">
                  <w:pPr>
                    <w:pStyle w:val="TableBody"/>
                  </w:pPr>
                  <w:r>
                    <w:t>A CRR Owner.</w:t>
                  </w:r>
                </w:p>
              </w:tc>
            </w:tr>
          </w:tbl>
          <w:p w14:paraId="459802F6" w14:textId="77777777" w:rsidR="00C47C0B" w:rsidRPr="00C47C0B" w:rsidRDefault="00C47C0B" w:rsidP="00E96520">
            <w:pPr>
              <w:pStyle w:val="BodyTextNumbered"/>
            </w:pPr>
          </w:p>
        </w:tc>
      </w:tr>
    </w:tbl>
    <w:p w14:paraId="38F991BD" w14:textId="77777777" w:rsidR="00F316B9" w:rsidRPr="00887C6A" w:rsidRDefault="00F316B9" w:rsidP="008F3BDD">
      <w:pPr>
        <w:pStyle w:val="H4"/>
        <w:spacing w:before="480"/>
      </w:pPr>
      <w:r w:rsidRPr="00887C6A">
        <w:lastRenderedPageBreak/>
        <w:t>7.9.3.6</w:t>
      </w:r>
      <w:r w:rsidRPr="00887C6A">
        <w:tab/>
        <w:t>Rolling CRR Balancing Account Fund</w:t>
      </w:r>
      <w:bookmarkEnd w:id="324"/>
      <w:bookmarkEnd w:id="325"/>
    </w:p>
    <w:p w14:paraId="5958C604" w14:textId="77777777" w:rsidR="00F316B9" w:rsidRPr="00887C6A" w:rsidRDefault="0084013D" w:rsidP="00F316B9">
      <w:r>
        <w:t>(1)</w:t>
      </w:r>
      <w:r>
        <w:tab/>
      </w:r>
      <w:r w:rsidR="00F316B9" w:rsidRPr="00887C6A">
        <w:t xml:space="preserve">ERCOT shall establish a rolling CRR Balancing Account </w:t>
      </w:r>
      <w:r>
        <w:t>F</w:t>
      </w:r>
      <w:r w:rsidR="00F316B9" w:rsidRPr="00887C6A">
        <w:t>und (CRRBAF) as follows:</w:t>
      </w:r>
    </w:p>
    <w:p w14:paraId="3DB176CC" w14:textId="77777777" w:rsidR="00F316B9" w:rsidRPr="00887C6A" w:rsidRDefault="00F316B9" w:rsidP="00F316B9"/>
    <w:p w14:paraId="5C2746CD" w14:textId="77777777" w:rsidR="00F316B9" w:rsidRPr="00887C6A" w:rsidRDefault="00F316B9" w:rsidP="00F316B9">
      <w:pPr>
        <w:pStyle w:val="List"/>
      </w:pPr>
      <w:r w:rsidRPr="00887C6A">
        <w:t>(a)</w:t>
      </w:r>
      <w:r w:rsidRPr="00887C6A">
        <w:tab/>
        <w:t>The CRRBAF shall be funded beginning in the first month after implementation and every month that the CRR Balancing Account credit exceeds monthly CRR shortfalls.</w:t>
      </w:r>
    </w:p>
    <w:p w14:paraId="69D40661" w14:textId="77777777" w:rsidR="00F316B9" w:rsidRPr="00887C6A" w:rsidRDefault="00F316B9" w:rsidP="00F316B9">
      <w:pPr>
        <w:pStyle w:val="List"/>
      </w:pPr>
      <w:r w:rsidRPr="00887C6A">
        <w:lastRenderedPageBreak/>
        <w:t>(b)</w:t>
      </w:r>
      <w:r w:rsidRPr="00887C6A">
        <w:tab/>
        <w:t>The CRRBAF calculated for a month shall not exceed the CRR Balancing Account Fund Cap.</w:t>
      </w:r>
    </w:p>
    <w:p w14:paraId="0605A443" w14:textId="77777777" w:rsidR="00F316B9" w:rsidRPr="00887C6A" w:rsidRDefault="00F316B9" w:rsidP="00F316B9">
      <w:pPr>
        <w:pStyle w:val="List"/>
      </w:pPr>
      <w:r w:rsidRPr="00887C6A">
        <w:t>(c)</w:t>
      </w:r>
      <w:r w:rsidRPr="00887C6A">
        <w:tab/>
        <w:t>The CRRBAF shall refund to LSEs any surplus above the fund cap.</w:t>
      </w:r>
    </w:p>
    <w:p w14:paraId="217B5CD5" w14:textId="77777777" w:rsidR="00F316B9" w:rsidRPr="00887C6A" w:rsidRDefault="00F316B9" w:rsidP="00F316B9">
      <w:pPr>
        <w:pStyle w:val="List"/>
      </w:pPr>
      <w:r w:rsidRPr="00887C6A">
        <w:t>(d)</w:t>
      </w:r>
      <w:r w:rsidRPr="00887C6A">
        <w:tab/>
        <w:t xml:space="preserve">In the event that a resettlement of the CRR Balancing Account is required, the CRRBAF for the resettlement will be calculated using the CRRBAF at the end of the previous month from the date of the resettlement invoice.   </w:t>
      </w:r>
    </w:p>
    <w:p w14:paraId="14A51D97" w14:textId="77777777" w:rsidR="00F316B9" w:rsidRPr="00887C6A" w:rsidRDefault="00F316B9" w:rsidP="00F316B9">
      <w:pPr>
        <w:pStyle w:val="List"/>
      </w:pPr>
      <w:r w:rsidRPr="00887C6A">
        <w:t>(e)</w:t>
      </w:r>
      <w:r w:rsidRPr="00887C6A">
        <w:tab/>
        <w:t>The end of the month CRRBAF is calculated as follows:</w:t>
      </w:r>
    </w:p>
    <w:p w14:paraId="1D6CE4E7" w14:textId="77777777" w:rsidR="00F316B9" w:rsidRPr="00887C6A" w:rsidRDefault="00F316B9" w:rsidP="00F316B9">
      <w:pPr>
        <w:rPr>
          <w:lang w:val="it-IT"/>
        </w:rPr>
      </w:pPr>
      <w:r w:rsidRPr="00887C6A">
        <w:tab/>
      </w:r>
      <w:r w:rsidRPr="00887C6A">
        <w:rPr>
          <w:b/>
        </w:rPr>
        <w:t xml:space="preserve">If </w:t>
      </w:r>
      <w:r w:rsidRPr="00887C6A">
        <w:rPr>
          <w:b/>
          <w:lang w:val="it-IT"/>
        </w:rPr>
        <w:t>CRRBACRTOT + CRRFEETOT &lt; CRRSAMTTOT</w:t>
      </w:r>
      <w:r w:rsidRPr="00887C6A">
        <w:rPr>
          <w:lang w:val="it-IT"/>
        </w:rPr>
        <w:t>:</w:t>
      </w:r>
    </w:p>
    <w:p w14:paraId="75962A7C" w14:textId="77777777" w:rsidR="00F316B9" w:rsidRPr="00887C6A" w:rsidRDefault="00F316B9" w:rsidP="00F316B9">
      <w:pPr>
        <w:ind w:left="4320" w:hanging="3600"/>
        <w:rPr>
          <w:lang w:val="it-IT"/>
        </w:rPr>
      </w:pPr>
    </w:p>
    <w:p w14:paraId="1CE8DC92" w14:textId="77777777" w:rsidR="00F316B9" w:rsidRPr="00887C6A" w:rsidRDefault="00F316B9" w:rsidP="007C57E5">
      <w:pPr>
        <w:pStyle w:val="FormulaBold"/>
      </w:pPr>
      <w:r w:rsidRPr="00887C6A">
        <w:t>CRRBAF</w:t>
      </w:r>
      <w:r w:rsidRPr="00887C6A">
        <w:rPr>
          <w:i/>
          <w:vertAlign w:val="subscript"/>
        </w:rPr>
        <w:t xml:space="preserve"> m</w:t>
      </w:r>
      <w:r w:rsidRPr="00887C6A">
        <w:tab/>
        <w:t>=</w:t>
      </w:r>
      <w:r w:rsidRPr="00887C6A">
        <w:tab/>
        <w:t>CRRBAF</w:t>
      </w:r>
      <w:r w:rsidR="00CA1222">
        <w:t>BBAL</w:t>
      </w:r>
      <w:r w:rsidR="00CA1222" w:rsidRPr="00887C6A">
        <w:t xml:space="preserve"> </w:t>
      </w:r>
      <w:r w:rsidRPr="00887C6A">
        <w:t>- CRRBAFA</w:t>
      </w:r>
      <w:r w:rsidRPr="00887C6A">
        <w:rPr>
          <w:i/>
          <w:vertAlign w:val="subscript"/>
        </w:rPr>
        <w:t xml:space="preserve"> m</w:t>
      </w:r>
      <w:r w:rsidRPr="00887C6A">
        <w:t xml:space="preserve"> </w:t>
      </w:r>
    </w:p>
    <w:p w14:paraId="2C629AE4" w14:textId="77777777" w:rsidR="00F316B9" w:rsidRPr="00887C6A" w:rsidRDefault="00F316B9" w:rsidP="002C55CB">
      <w:pPr>
        <w:spacing w:before="120"/>
        <w:ind w:left="720"/>
        <w:rPr>
          <w:b/>
        </w:rPr>
      </w:pPr>
      <w:r w:rsidRPr="00887C6A">
        <w:rPr>
          <w:b/>
        </w:rPr>
        <w:t xml:space="preserve">Otherwise if </w:t>
      </w:r>
      <w:r w:rsidRPr="00887C6A">
        <w:rPr>
          <w:b/>
          <w:bCs/>
        </w:rPr>
        <w:t>CRRBACRTOT + CRRFEETOT &gt; CRRSAMTTOT and CRRBAF &lt; FUNDCAP:</w:t>
      </w:r>
    </w:p>
    <w:p w14:paraId="5DDCEC1A" w14:textId="77777777" w:rsidR="00F316B9" w:rsidRPr="00887C6A" w:rsidRDefault="00F316B9" w:rsidP="00F316B9"/>
    <w:p w14:paraId="7F5A8206" w14:textId="77777777" w:rsidR="00F316B9" w:rsidRPr="00887C6A" w:rsidRDefault="00F316B9" w:rsidP="00952BA3">
      <w:pPr>
        <w:tabs>
          <w:tab w:val="left" w:pos="2880"/>
        </w:tabs>
        <w:ind w:left="3427" w:hanging="2707"/>
        <w:rPr>
          <w:b/>
          <w:lang w:val="it-IT"/>
        </w:rPr>
      </w:pPr>
      <w:r w:rsidRPr="00887C6A">
        <w:rPr>
          <w:b/>
        </w:rPr>
        <w:t>CRRBAF</w:t>
      </w:r>
      <w:r w:rsidRPr="00887C6A">
        <w:rPr>
          <w:b/>
          <w:i/>
          <w:vertAlign w:val="subscript"/>
        </w:rPr>
        <w:t xml:space="preserve"> m</w:t>
      </w:r>
      <w:r w:rsidRPr="00887C6A">
        <w:rPr>
          <w:b/>
        </w:rPr>
        <w:t xml:space="preserve">           </w:t>
      </w:r>
      <w:r w:rsidR="00440158">
        <w:rPr>
          <w:b/>
        </w:rPr>
        <w:tab/>
      </w:r>
      <w:r w:rsidRPr="00887C6A">
        <w:rPr>
          <w:b/>
        </w:rPr>
        <w:t>=</w:t>
      </w:r>
      <w:r w:rsidRPr="00887C6A">
        <w:rPr>
          <w:b/>
        </w:rPr>
        <w:tab/>
        <w:t>CRRBAF</w:t>
      </w:r>
      <w:r w:rsidR="00CA1222">
        <w:rPr>
          <w:b/>
        </w:rPr>
        <w:t>BBAL</w:t>
      </w:r>
      <w:r w:rsidRPr="00887C6A">
        <w:rPr>
          <w:b/>
          <w:lang w:val="it-IT"/>
        </w:rPr>
        <w:t xml:space="preserve"> + (CRRBACRTOT + CRRFEETOT – CRRSAMTTOT) + </w:t>
      </w:r>
      <w:r w:rsidRPr="00887C6A">
        <w:rPr>
          <w:b/>
        </w:rPr>
        <w:t>LACRRAMTTOT</w:t>
      </w:r>
    </w:p>
    <w:p w14:paraId="4E3B258D" w14:textId="77777777" w:rsidR="00F316B9" w:rsidRPr="00887C6A" w:rsidRDefault="00F316B9" w:rsidP="002C55CB">
      <w:pPr>
        <w:spacing w:before="240"/>
      </w:pPr>
      <w:r w:rsidRPr="00887C6A">
        <w:t>Where:</w:t>
      </w:r>
    </w:p>
    <w:p w14:paraId="4E1C7859" w14:textId="77777777" w:rsidR="00F316B9" w:rsidRPr="00887C6A" w:rsidRDefault="00F316B9" w:rsidP="00F316B9"/>
    <w:p w14:paraId="3541DE47" w14:textId="77777777" w:rsidR="00F316B9" w:rsidRPr="00887C6A" w:rsidRDefault="00F316B9" w:rsidP="00952BA3">
      <w:pPr>
        <w:tabs>
          <w:tab w:val="left" w:pos="2880"/>
          <w:tab w:val="left" w:pos="3420"/>
        </w:tabs>
        <w:ind w:left="720"/>
      </w:pPr>
      <w:r w:rsidRPr="00887C6A">
        <w:t xml:space="preserve">LACRRAMTTOT </w:t>
      </w:r>
      <w:r w:rsidR="00440158">
        <w:tab/>
      </w:r>
      <w:r w:rsidRPr="00887C6A">
        <w:t xml:space="preserve">= </w:t>
      </w:r>
      <w:r w:rsidR="00440158">
        <w:tab/>
      </w:r>
      <w:r w:rsidRPr="00887C6A">
        <w:rPr>
          <w:position w:val="-22"/>
        </w:rPr>
        <w:object w:dxaOrig="220" w:dyaOrig="460" w14:anchorId="062A99C2">
          <v:shape id="_x0000_i1140" type="#_x0000_t75" style="width:11.25pt;height:22.5pt" o:ole="">
            <v:imagedata r:id="rId161" o:title=""/>
          </v:shape>
          <o:OLEObject Type="Embed" ProgID="Equation.3" ShapeID="_x0000_i1140" DrawAspect="Content" ObjectID="_1736579904" r:id="rId162"/>
        </w:object>
      </w:r>
      <w:r w:rsidRPr="00887C6A">
        <w:t xml:space="preserve"> LACRRAMT </w:t>
      </w:r>
      <w:r w:rsidRPr="00887C6A">
        <w:rPr>
          <w:i/>
          <w:vertAlign w:val="subscript"/>
        </w:rPr>
        <w:t>q</w:t>
      </w:r>
    </w:p>
    <w:p w14:paraId="3AF90B81" w14:textId="77777777" w:rsidR="00F316B9" w:rsidRPr="00887C6A" w:rsidRDefault="00F316B9" w:rsidP="00F316B9">
      <w:pPr>
        <w:pStyle w:val="List"/>
        <w:spacing w:after="0"/>
        <w:ind w:left="720"/>
      </w:pPr>
    </w:p>
    <w:p w14:paraId="7F3B392A" w14:textId="77777777" w:rsidR="00F316B9" w:rsidRPr="00887C6A" w:rsidRDefault="00F316B9" w:rsidP="00F316B9">
      <w:pPr>
        <w:pStyle w:val="List"/>
        <w:spacing w:after="0"/>
        <w:ind w:left="720"/>
      </w:pPr>
      <w:r w:rsidRPr="00887C6A">
        <w:t>The above variables are defined as follows:</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606"/>
        <w:gridCol w:w="7284"/>
      </w:tblGrid>
      <w:tr w:rsidR="00F316B9" w:rsidRPr="00887C6A" w14:paraId="23EF2C26" w14:textId="77777777" w:rsidTr="005E12C8">
        <w:trPr>
          <w:cantSplit/>
          <w:tblHeader/>
        </w:trPr>
        <w:tc>
          <w:tcPr>
            <w:tcW w:w="883" w:type="pct"/>
            <w:tcBorders>
              <w:top w:val="single" w:sz="4" w:space="0" w:color="auto"/>
              <w:left w:val="single" w:sz="4" w:space="0" w:color="auto"/>
              <w:bottom w:val="single" w:sz="4" w:space="0" w:color="auto"/>
              <w:right w:val="single" w:sz="4" w:space="0" w:color="auto"/>
            </w:tcBorders>
          </w:tcPr>
          <w:p w14:paraId="1E0CF047" w14:textId="77777777" w:rsidR="00F316B9" w:rsidRPr="00887C6A" w:rsidRDefault="00F316B9" w:rsidP="00367726">
            <w:pPr>
              <w:pStyle w:val="TableHead"/>
            </w:pPr>
            <w:r w:rsidRPr="00887C6A">
              <w:t>Variable</w:t>
            </w:r>
          </w:p>
        </w:tc>
        <w:tc>
          <w:tcPr>
            <w:tcW w:w="316" w:type="pct"/>
            <w:tcBorders>
              <w:top w:val="single" w:sz="4" w:space="0" w:color="auto"/>
              <w:left w:val="single" w:sz="4" w:space="0" w:color="auto"/>
              <w:bottom w:val="single" w:sz="4" w:space="0" w:color="auto"/>
              <w:right w:val="single" w:sz="4" w:space="0" w:color="auto"/>
            </w:tcBorders>
          </w:tcPr>
          <w:p w14:paraId="716A9C8C" w14:textId="77777777" w:rsidR="00F316B9" w:rsidRPr="00887C6A" w:rsidRDefault="00F316B9" w:rsidP="00367726">
            <w:pPr>
              <w:pStyle w:val="TableHead"/>
            </w:pPr>
            <w:r w:rsidRPr="00887C6A">
              <w:t>Unit</w:t>
            </w:r>
          </w:p>
        </w:tc>
        <w:tc>
          <w:tcPr>
            <w:tcW w:w="3801" w:type="pct"/>
            <w:tcBorders>
              <w:top w:val="single" w:sz="4" w:space="0" w:color="auto"/>
              <w:left w:val="single" w:sz="4" w:space="0" w:color="auto"/>
              <w:bottom w:val="single" w:sz="4" w:space="0" w:color="auto"/>
              <w:right w:val="single" w:sz="4" w:space="0" w:color="auto"/>
            </w:tcBorders>
          </w:tcPr>
          <w:p w14:paraId="22048F03" w14:textId="77777777" w:rsidR="00F316B9" w:rsidRPr="00887C6A" w:rsidRDefault="00F316B9" w:rsidP="00367726">
            <w:pPr>
              <w:pStyle w:val="TableHead"/>
            </w:pPr>
            <w:r w:rsidRPr="00887C6A">
              <w:t>Definition</w:t>
            </w:r>
          </w:p>
        </w:tc>
      </w:tr>
      <w:tr w:rsidR="00F316B9" w:rsidRPr="00887C6A" w14:paraId="0D1BED0B" w14:textId="77777777" w:rsidTr="005E12C8">
        <w:trPr>
          <w:cantSplit/>
        </w:trPr>
        <w:tc>
          <w:tcPr>
            <w:tcW w:w="883" w:type="pct"/>
            <w:tcBorders>
              <w:top w:val="single" w:sz="4" w:space="0" w:color="auto"/>
              <w:left w:val="single" w:sz="4" w:space="0" w:color="auto"/>
              <w:bottom w:val="single" w:sz="4" w:space="0" w:color="auto"/>
              <w:right w:val="single" w:sz="4" w:space="0" w:color="auto"/>
            </w:tcBorders>
          </w:tcPr>
          <w:p w14:paraId="297D8147" w14:textId="77777777" w:rsidR="00F316B9" w:rsidRPr="00887C6A" w:rsidRDefault="00F316B9" w:rsidP="00367726">
            <w:pPr>
              <w:spacing w:after="60"/>
              <w:ind w:left="-25"/>
              <w:rPr>
                <w:bCs/>
                <w:iCs/>
                <w:sz w:val="20"/>
              </w:rPr>
            </w:pPr>
            <w:r w:rsidRPr="00887C6A">
              <w:rPr>
                <w:bCs/>
                <w:iCs/>
                <w:sz w:val="20"/>
              </w:rPr>
              <w:t>CRRBACRTOT</w:t>
            </w:r>
          </w:p>
          <w:p w14:paraId="4ED5419B" w14:textId="77777777" w:rsidR="00F316B9" w:rsidRPr="00887C6A" w:rsidRDefault="00F316B9" w:rsidP="00367726">
            <w:pPr>
              <w:spacing w:after="60"/>
              <w:ind w:left="-25"/>
              <w:rPr>
                <w:sz w:val="20"/>
              </w:rPr>
            </w:pPr>
          </w:p>
        </w:tc>
        <w:tc>
          <w:tcPr>
            <w:tcW w:w="316" w:type="pct"/>
            <w:tcBorders>
              <w:top w:val="single" w:sz="4" w:space="0" w:color="auto"/>
              <w:left w:val="single" w:sz="4" w:space="0" w:color="auto"/>
              <w:bottom w:val="single" w:sz="4" w:space="0" w:color="auto"/>
              <w:right w:val="single" w:sz="4" w:space="0" w:color="auto"/>
            </w:tcBorders>
          </w:tcPr>
          <w:p w14:paraId="6642B5B7" w14:textId="77777777" w:rsidR="00F316B9" w:rsidRPr="00887C6A" w:rsidRDefault="00F316B9" w:rsidP="00367726">
            <w:pPr>
              <w:spacing w:after="60"/>
              <w:ind w:left="-25"/>
              <w:rPr>
                <w:bCs/>
                <w:iCs/>
                <w:sz w:val="20"/>
              </w:rPr>
            </w:pPr>
            <w:r w:rsidRPr="00887C6A">
              <w:rPr>
                <w:bCs/>
                <w:iCs/>
                <w:sz w:val="20"/>
              </w:rPr>
              <w:t>$</w:t>
            </w:r>
          </w:p>
        </w:tc>
        <w:tc>
          <w:tcPr>
            <w:tcW w:w="3801" w:type="pct"/>
            <w:tcBorders>
              <w:top w:val="single" w:sz="4" w:space="0" w:color="auto"/>
              <w:left w:val="single" w:sz="4" w:space="0" w:color="auto"/>
              <w:bottom w:val="single" w:sz="4" w:space="0" w:color="auto"/>
              <w:right w:val="single" w:sz="4" w:space="0" w:color="auto"/>
            </w:tcBorders>
          </w:tcPr>
          <w:p w14:paraId="28422897" w14:textId="77777777" w:rsidR="00F316B9" w:rsidRPr="00887C6A" w:rsidRDefault="00F316B9" w:rsidP="006C2F30">
            <w:pPr>
              <w:spacing w:after="60"/>
              <w:ind w:left="-25"/>
              <w:rPr>
                <w:bCs/>
                <w:i/>
                <w:iCs/>
                <w:sz w:val="20"/>
              </w:rPr>
            </w:pPr>
            <w:r w:rsidRPr="00887C6A">
              <w:rPr>
                <w:bCs/>
                <w:i/>
                <w:iCs/>
                <w:sz w:val="20"/>
              </w:rPr>
              <w:t>CRR Balancing Account Credit Total</w:t>
            </w:r>
            <w:r w:rsidRPr="00887C6A">
              <w:rPr>
                <w:bCs/>
                <w:iCs/>
                <w:sz w:val="20"/>
              </w:rPr>
              <w:t>—The total credit accumulated in the CRR Balancing Account during the month.  See its calculation in Section 7.9.3.4</w:t>
            </w:r>
            <w:r w:rsidR="006C2F30">
              <w:rPr>
                <w:bCs/>
                <w:iCs/>
                <w:sz w:val="20"/>
              </w:rPr>
              <w:t xml:space="preserve">, </w:t>
            </w:r>
            <w:r w:rsidR="006C2F30" w:rsidRPr="001D2849">
              <w:rPr>
                <w:bCs/>
                <w:iCs/>
                <w:sz w:val="20"/>
              </w:rPr>
              <w:t>Monthly Refunds to Short-Paid CRR Owners</w:t>
            </w:r>
            <w:r w:rsidRPr="00887C6A">
              <w:rPr>
                <w:bCs/>
                <w:iCs/>
                <w:sz w:val="20"/>
              </w:rPr>
              <w:t>.</w:t>
            </w:r>
          </w:p>
        </w:tc>
      </w:tr>
      <w:tr w:rsidR="00F316B9" w:rsidRPr="00887C6A" w14:paraId="7CF4FE60" w14:textId="77777777" w:rsidTr="005E12C8">
        <w:trPr>
          <w:cantSplit/>
        </w:trPr>
        <w:tc>
          <w:tcPr>
            <w:tcW w:w="883" w:type="pct"/>
            <w:tcBorders>
              <w:top w:val="single" w:sz="4" w:space="0" w:color="auto"/>
              <w:left w:val="single" w:sz="4" w:space="0" w:color="auto"/>
              <w:bottom w:val="single" w:sz="4" w:space="0" w:color="auto"/>
              <w:right w:val="single" w:sz="4" w:space="0" w:color="auto"/>
            </w:tcBorders>
          </w:tcPr>
          <w:p w14:paraId="03617DB7" w14:textId="77777777" w:rsidR="00F316B9" w:rsidRPr="00887C6A" w:rsidRDefault="00F316B9" w:rsidP="00367726">
            <w:pPr>
              <w:spacing w:after="60"/>
              <w:ind w:left="-25"/>
              <w:rPr>
                <w:bCs/>
                <w:iCs/>
                <w:sz w:val="20"/>
              </w:rPr>
            </w:pPr>
            <w:r w:rsidRPr="00887C6A">
              <w:rPr>
                <w:bCs/>
                <w:iCs/>
                <w:sz w:val="20"/>
              </w:rPr>
              <w:t>CRRFEETOT</w:t>
            </w:r>
          </w:p>
        </w:tc>
        <w:tc>
          <w:tcPr>
            <w:tcW w:w="316" w:type="pct"/>
            <w:tcBorders>
              <w:top w:val="single" w:sz="4" w:space="0" w:color="auto"/>
              <w:left w:val="single" w:sz="4" w:space="0" w:color="auto"/>
              <w:bottom w:val="single" w:sz="4" w:space="0" w:color="auto"/>
              <w:right w:val="single" w:sz="4" w:space="0" w:color="auto"/>
            </w:tcBorders>
          </w:tcPr>
          <w:p w14:paraId="4E208A3B" w14:textId="77777777" w:rsidR="00F316B9" w:rsidRPr="00887C6A" w:rsidRDefault="00F316B9" w:rsidP="00367726">
            <w:pPr>
              <w:spacing w:after="60"/>
              <w:ind w:left="-25"/>
              <w:rPr>
                <w:bCs/>
                <w:iCs/>
                <w:sz w:val="20"/>
              </w:rPr>
            </w:pPr>
            <w:r w:rsidRPr="00887C6A">
              <w:rPr>
                <w:bCs/>
                <w:iCs/>
                <w:sz w:val="20"/>
              </w:rPr>
              <w:t>$</w:t>
            </w:r>
          </w:p>
        </w:tc>
        <w:tc>
          <w:tcPr>
            <w:tcW w:w="3801" w:type="pct"/>
            <w:tcBorders>
              <w:top w:val="single" w:sz="4" w:space="0" w:color="auto"/>
              <w:left w:val="single" w:sz="4" w:space="0" w:color="auto"/>
              <w:bottom w:val="single" w:sz="4" w:space="0" w:color="auto"/>
              <w:right w:val="single" w:sz="4" w:space="0" w:color="auto"/>
            </w:tcBorders>
          </w:tcPr>
          <w:p w14:paraId="5163CE7A" w14:textId="77777777" w:rsidR="00F316B9" w:rsidRPr="00887C6A" w:rsidRDefault="00F316B9" w:rsidP="00367726">
            <w:pPr>
              <w:spacing w:after="60"/>
              <w:ind w:left="-25"/>
              <w:rPr>
                <w:bCs/>
                <w:iCs/>
                <w:sz w:val="20"/>
              </w:rPr>
            </w:pPr>
            <w:r w:rsidRPr="00887C6A">
              <w:rPr>
                <w:bCs/>
                <w:i/>
                <w:iCs/>
                <w:sz w:val="20"/>
              </w:rPr>
              <w:t>CRR Auction Fee Total</w:t>
            </w:r>
            <w:r w:rsidRPr="00887C6A">
              <w:rPr>
                <w:bCs/>
                <w:iCs/>
                <w:sz w:val="20"/>
              </w:rPr>
              <w:t>—The sum of the PTP Option Award Fees charged to all CRR Account Holders in single-month or multi-month CRR Auctions for the month.</w:t>
            </w:r>
          </w:p>
        </w:tc>
      </w:tr>
      <w:tr w:rsidR="00F316B9" w:rsidRPr="00887C6A" w14:paraId="3A37A4B1" w14:textId="77777777" w:rsidTr="005E12C8">
        <w:trPr>
          <w:cantSplit/>
        </w:trPr>
        <w:tc>
          <w:tcPr>
            <w:tcW w:w="883" w:type="pct"/>
            <w:tcBorders>
              <w:top w:val="single" w:sz="4" w:space="0" w:color="auto"/>
              <w:left w:val="single" w:sz="4" w:space="0" w:color="auto"/>
              <w:bottom w:val="single" w:sz="4" w:space="0" w:color="auto"/>
              <w:right w:val="single" w:sz="4" w:space="0" w:color="auto"/>
            </w:tcBorders>
          </w:tcPr>
          <w:p w14:paraId="5DCFA3D5" w14:textId="77777777" w:rsidR="00F316B9" w:rsidRPr="00887C6A" w:rsidRDefault="00F316B9" w:rsidP="00367726">
            <w:pPr>
              <w:pStyle w:val="TableBody"/>
              <w:rPr>
                <w:lang w:val="it-IT"/>
              </w:rPr>
            </w:pPr>
            <w:r w:rsidRPr="00887C6A">
              <w:rPr>
                <w:lang w:val="it-IT"/>
              </w:rPr>
              <w:t>CRRSAMTTOT</w:t>
            </w:r>
          </w:p>
        </w:tc>
        <w:tc>
          <w:tcPr>
            <w:tcW w:w="316" w:type="pct"/>
            <w:tcBorders>
              <w:top w:val="single" w:sz="4" w:space="0" w:color="auto"/>
              <w:left w:val="single" w:sz="4" w:space="0" w:color="auto"/>
              <w:bottom w:val="single" w:sz="4" w:space="0" w:color="auto"/>
              <w:right w:val="single" w:sz="4" w:space="0" w:color="auto"/>
            </w:tcBorders>
          </w:tcPr>
          <w:p w14:paraId="01CCFF12" w14:textId="77777777" w:rsidR="00F316B9" w:rsidRPr="00887C6A" w:rsidRDefault="00F316B9" w:rsidP="00367726">
            <w:pPr>
              <w:pStyle w:val="TableBody"/>
            </w:pPr>
            <w:r w:rsidRPr="00887C6A">
              <w:t>$</w:t>
            </w:r>
          </w:p>
        </w:tc>
        <w:tc>
          <w:tcPr>
            <w:tcW w:w="3801" w:type="pct"/>
            <w:tcBorders>
              <w:top w:val="single" w:sz="4" w:space="0" w:color="auto"/>
              <w:left w:val="single" w:sz="4" w:space="0" w:color="auto"/>
              <w:bottom w:val="single" w:sz="4" w:space="0" w:color="auto"/>
              <w:right w:val="single" w:sz="4" w:space="0" w:color="auto"/>
            </w:tcBorders>
          </w:tcPr>
          <w:p w14:paraId="3061FD1A" w14:textId="77777777" w:rsidR="00F316B9" w:rsidRPr="00887C6A" w:rsidRDefault="00F316B9" w:rsidP="00367726">
            <w:pPr>
              <w:pStyle w:val="TableBody"/>
              <w:rPr>
                <w:i/>
              </w:rPr>
            </w:pPr>
            <w:r w:rsidRPr="00887C6A">
              <w:rPr>
                <w:bCs/>
                <w:i/>
                <w:iCs w:val="0"/>
              </w:rPr>
              <w:t>CRR Shortfall Amount Total</w:t>
            </w:r>
            <w:r w:rsidRPr="00887C6A">
              <w:rPr>
                <w:bCs/>
                <w:iCs w:val="0"/>
              </w:rPr>
              <w:t>—The total of shortfall charges to all CRR Owners for all Operating Hours in the month.</w:t>
            </w:r>
          </w:p>
        </w:tc>
      </w:tr>
      <w:tr w:rsidR="00F316B9" w:rsidRPr="00887C6A" w14:paraId="4875DDE8" w14:textId="77777777" w:rsidTr="005E12C8">
        <w:trPr>
          <w:cantSplit/>
        </w:trPr>
        <w:tc>
          <w:tcPr>
            <w:tcW w:w="883" w:type="pct"/>
            <w:tcBorders>
              <w:top w:val="single" w:sz="4" w:space="0" w:color="auto"/>
              <w:left w:val="single" w:sz="4" w:space="0" w:color="auto"/>
              <w:bottom w:val="single" w:sz="4" w:space="0" w:color="auto"/>
              <w:right w:val="single" w:sz="4" w:space="0" w:color="auto"/>
            </w:tcBorders>
          </w:tcPr>
          <w:p w14:paraId="03B5E768" w14:textId="77777777" w:rsidR="00F316B9" w:rsidRPr="00887C6A" w:rsidRDefault="00F316B9" w:rsidP="00CA1222">
            <w:pPr>
              <w:pStyle w:val="TableBody"/>
            </w:pPr>
            <w:r w:rsidRPr="00887C6A">
              <w:rPr>
                <w:lang w:val="it-IT"/>
              </w:rPr>
              <w:t>CRRBAF</w:t>
            </w:r>
            <w:r w:rsidR="00CA1222">
              <w:rPr>
                <w:lang w:val="it-IT"/>
              </w:rPr>
              <w:t>BBAL</w:t>
            </w:r>
          </w:p>
        </w:tc>
        <w:tc>
          <w:tcPr>
            <w:tcW w:w="316" w:type="pct"/>
            <w:tcBorders>
              <w:top w:val="single" w:sz="4" w:space="0" w:color="auto"/>
              <w:left w:val="single" w:sz="4" w:space="0" w:color="auto"/>
              <w:bottom w:val="single" w:sz="4" w:space="0" w:color="auto"/>
              <w:right w:val="single" w:sz="4" w:space="0" w:color="auto"/>
            </w:tcBorders>
          </w:tcPr>
          <w:p w14:paraId="747B30BC" w14:textId="77777777" w:rsidR="00F316B9" w:rsidRPr="00887C6A" w:rsidRDefault="00F316B9" w:rsidP="00367726">
            <w:pPr>
              <w:pStyle w:val="TableBody"/>
            </w:pPr>
            <w:r w:rsidRPr="00887C6A">
              <w:t>$</w:t>
            </w:r>
          </w:p>
        </w:tc>
        <w:tc>
          <w:tcPr>
            <w:tcW w:w="3801" w:type="pct"/>
            <w:tcBorders>
              <w:top w:val="single" w:sz="4" w:space="0" w:color="auto"/>
              <w:left w:val="single" w:sz="4" w:space="0" w:color="auto"/>
              <w:bottom w:val="single" w:sz="4" w:space="0" w:color="auto"/>
              <w:right w:val="single" w:sz="4" w:space="0" w:color="auto"/>
            </w:tcBorders>
          </w:tcPr>
          <w:p w14:paraId="35097FBA" w14:textId="77777777" w:rsidR="00F316B9" w:rsidRPr="00887C6A" w:rsidRDefault="00F316B9" w:rsidP="00367726">
            <w:pPr>
              <w:pStyle w:val="TableBody"/>
            </w:pPr>
            <w:r w:rsidRPr="00887C6A">
              <w:rPr>
                <w:i/>
              </w:rPr>
              <w:t>CRR Balancing Account Fund</w:t>
            </w:r>
            <w:r w:rsidR="006C2F30">
              <w:rPr>
                <w:i/>
              </w:rPr>
              <w:t xml:space="preserve"> Beginning</w:t>
            </w:r>
            <w:r w:rsidRPr="00887C6A">
              <w:rPr>
                <w:i/>
              </w:rPr>
              <w:t xml:space="preserve"> Balance</w:t>
            </w:r>
            <w:r w:rsidRPr="00887C6A">
              <w:t>—The amount in the CRR Balancing Account Fund at the end of the previous month.</w:t>
            </w:r>
          </w:p>
        </w:tc>
      </w:tr>
      <w:tr w:rsidR="00F316B9" w:rsidRPr="00887C6A" w14:paraId="526F32AC" w14:textId="77777777" w:rsidTr="005E12C8">
        <w:trPr>
          <w:cantSplit/>
        </w:trPr>
        <w:tc>
          <w:tcPr>
            <w:tcW w:w="883" w:type="pct"/>
            <w:tcBorders>
              <w:top w:val="single" w:sz="4" w:space="0" w:color="auto"/>
              <w:left w:val="single" w:sz="4" w:space="0" w:color="auto"/>
              <w:bottom w:val="single" w:sz="4" w:space="0" w:color="auto"/>
              <w:right w:val="single" w:sz="4" w:space="0" w:color="auto"/>
            </w:tcBorders>
          </w:tcPr>
          <w:p w14:paraId="6CCEF73A" w14:textId="77777777" w:rsidR="00F316B9" w:rsidRPr="00887C6A" w:rsidRDefault="00F316B9" w:rsidP="00367726">
            <w:pPr>
              <w:pStyle w:val="TableBody"/>
              <w:rPr>
                <w:lang w:val="it-IT"/>
              </w:rPr>
            </w:pPr>
            <w:r w:rsidRPr="00887C6A">
              <w:rPr>
                <w:lang w:val="it-IT"/>
              </w:rPr>
              <w:t>CRRBAF</w:t>
            </w:r>
            <w:r w:rsidRPr="00887C6A">
              <w:rPr>
                <w:i/>
                <w:vertAlign w:val="subscript"/>
              </w:rPr>
              <w:t xml:space="preserve"> </w:t>
            </w:r>
            <w:r w:rsidRPr="007A5907">
              <w:rPr>
                <w:i/>
                <w:vertAlign w:val="subscript"/>
              </w:rPr>
              <w:t xml:space="preserve">m </w:t>
            </w:r>
            <w:r w:rsidRPr="00887C6A">
              <w:rPr>
                <w:lang w:val="it-IT"/>
              </w:rPr>
              <w:t xml:space="preserve"> </w:t>
            </w:r>
          </w:p>
        </w:tc>
        <w:tc>
          <w:tcPr>
            <w:tcW w:w="316" w:type="pct"/>
            <w:tcBorders>
              <w:top w:val="single" w:sz="4" w:space="0" w:color="auto"/>
              <w:left w:val="single" w:sz="4" w:space="0" w:color="auto"/>
              <w:bottom w:val="single" w:sz="4" w:space="0" w:color="auto"/>
              <w:right w:val="single" w:sz="4" w:space="0" w:color="auto"/>
            </w:tcBorders>
          </w:tcPr>
          <w:p w14:paraId="5AEF6621" w14:textId="77777777" w:rsidR="00F316B9" w:rsidRPr="00887C6A" w:rsidRDefault="00F316B9" w:rsidP="00367726">
            <w:pPr>
              <w:pStyle w:val="TableBody"/>
            </w:pPr>
            <w:r w:rsidRPr="00887C6A">
              <w:t>$</w:t>
            </w:r>
          </w:p>
        </w:tc>
        <w:tc>
          <w:tcPr>
            <w:tcW w:w="3801" w:type="pct"/>
            <w:tcBorders>
              <w:top w:val="single" w:sz="4" w:space="0" w:color="auto"/>
              <w:left w:val="single" w:sz="4" w:space="0" w:color="auto"/>
              <w:bottom w:val="single" w:sz="4" w:space="0" w:color="auto"/>
              <w:right w:val="single" w:sz="4" w:space="0" w:color="auto"/>
            </w:tcBorders>
          </w:tcPr>
          <w:p w14:paraId="2D2DD5C8" w14:textId="77777777" w:rsidR="00F316B9" w:rsidRPr="00887C6A" w:rsidRDefault="00F316B9" w:rsidP="00367726">
            <w:pPr>
              <w:pStyle w:val="TableBody"/>
              <w:rPr>
                <w:i/>
              </w:rPr>
            </w:pPr>
            <w:r w:rsidRPr="00887C6A">
              <w:rPr>
                <w:i/>
              </w:rPr>
              <w:t>CRR Balancing Account Fund Balance</w:t>
            </w:r>
            <w:r w:rsidRPr="00887C6A">
              <w:t>—The amount in the CRR Balancing Account Fund at the end of the current month.</w:t>
            </w:r>
          </w:p>
        </w:tc>
      </w:tr>
      <w:tr w:rsidR="00F316B9" w:rsidRPr="00887C6A" w14:paraId="794C3152" w14:textId="77777777" w:rsidTr="005E12C8">
        <w:trPr>
          <w:cantSplit/>
        </w:trPr>
        <w:tc>
          <w:tcPr>
            <w:tcW w:w="883" w:type="pct"/>
            <w:tcBorders>
              <w:top w:val="single" w:sz="4" w:space="0" w:color="auto"/>
              <w:left w:val="single" w:sz="4" w:space="0" w:color="auto"/>
              <w:bottom w:val="single" w:sz="4" w:space="0" w:color="auto"/>
              <w:right w:val="single" w:sz="4" w:space="0" w:color="auto"/>
            </w:tcBorders>
          </w:tcPr>
          <w:p w14:paraId="0EF7C23C" w14:textId="77777777" w:rsidR="00F316B9" w:rsidRPr="00887C6A" w:rsidDel="009C06D9" w:rsidRDefault="00F316B9" w:rsidP="00367726">
            <w:pPr>
              <w:pStyle w:val="TableBody"/>
            </w:pPr>
            <w:r w:rsidRPr="00887C6A">
              <w:rPr>
                <w:lang w:val="it-IT"/>
              </w:rPr>
              <w:t>CRRBAFA</w:t>
            </w:r>
            <w:r w:rsidRPr="00887C6A">
              <w:rPr>
                <w:i/>
                <w:vertAlign w:val="subscript"/>
              </w:rPr>
              <w:t xml:space="preserve"> </w:t>
            </w:r>
            <w:r w:rsidRPr="007A5907">
              <w:rPr>
                <w:i/>
                <w:vertAlign w:val="subscript"/>
              </w:rPr>
              <w:t>m</w:t>
            </w:r>
            <w:r w:rsidRPr="00887C6A">
              <w:rPr>
                <w:lang w:val="it-IT"/>
              </w:rPr>
              <w:tab/>
            </w:r>
          </w:p>
        </w:tc>
        <w:tc>
          <w:tcPr>
            <w:tcW w:w="316" w:type="pct"/>
            <w:tcBorders>
              <w:top w:val="single" w:sz="4" w:space="0" w:color="auto"/>
              <w:left w:val="single" w:sz="4" w:space="0" w:color="auto"/>
              <w:bottom w:val="single" w:sz="4" w:space="0" w:color="auto"/>
              <w:right w:val="single" w:sz="4" w:space="0" w:color="auto"/>
            </w:tcBorders>
          </w:tcPr>
          <w:p w14:paraId="51E331CA" w14:textId="77777777" w:rsidR="00F316B9" w:rsidRPr="00887C6A" w:rsidDel="009C06D9" w:rsidRDefault="00F316B9" w:rsidP="00367726">
            <w:pPr>
              <w:pStyle w:val="TableBody"/>
            </w:pPr>
            <w:r w:rsidRPr="00887C6A">
              <w:t>$</w:t>
            </w:r>
          </w:p>
        </w:tc>
        <w:tc>
          <w:tcPr>
            <w:tcW w:w="3801" w:type="pct"/>
            <w:tcBorders>
              <w:top w:val="single" w:sz="4" w:space="0" w:color="auto"/>
              <w:left w:val="single" w:sz="4" w:space="0" w:color="auto"/>
              <w:bottom w:val="single" w:sz="4" w:space="0" w:color="auto"/>
              <w:right w:val="single" w:sz="4" w:space="0" w:color="auto"/>
            </w:tcBorders>
          </w:tcPr>
          <w:p w14:paraId="13FA02DA" w14:textId="77777777" w:rsidR="00F316B9" w:rsidRPr="00887C6A" w:rsidDel="009C06D9" w:rsidRDefault="00F316B9" w:rsidP="00367726">
            <w:pPr>
              <w:pStyle w:val="TableBody"/>
            </w:pPr>
            <w:r w:rsidRPr="00887C6A">
              <w:rPr>
                <w:i/>
              </w:rPr>
              <w:t>CRR Balancing Account Fund Available</w:t>
            </w:r>
            <w:r w:rsidRPr="00887C6A">
              <w:t>—The amount available to cover CRR shortfalls from the CRR Balancing Account Fund for the month.</w:t>
            </w:r>
          </w:p>
        </w:tc>
      </w:tr>
      <w:tr w:rsidR="00F316B9" w:rsidRPr="00887C6A" w14:paraId="43DFB948" w14:textId="77777777" w:rsidTr="005E12C8">
        <w:trPr>
          <w:cantSplit/>
        </w:trPr>
        <w:tc>
          <w:tcPr>
            <w:tcW w:w="883" w:type="pct"/>
            <w:tcBorders>
              <w:top w:val="single" w:sz="4" w:space="0" w:color="auto"/>
              <w:left w:val="single" w:sz="4" w:space="0" w:color="auto"/>
              <w:bottom w:val="single" w:sz="4" w:space="0" w:color="auto"/>
              <w:right w:val="single" w:sz="4" w:space="0" w:color="auto"/>
            </w:tcBorders>
          </w:tcPr>
          <w:p w14:paraId="7B0D059B" w14:textId="77777777" w:rsidR="00F316B9" w:rsidRPr="00887C6A" w:rsidRDefault="00F316B9" w:rsidP="00367726">
            <w:pPr>
              <w:spacing w:after="60"/>
              <w:ind w:left="-25"/>
              <w:rPr>
                <w:bCs/>
                <w:iCs/>
                <w:sz w:val="20"/>
              </w:rPr>
            </w:pPr>
            <w:r w:rsidRPr="00887C6A">
              <w:rPr>
                <w:sz w:val="20"/>
                <w:lang w:val="it-IT"/>
              </w:rPr>
              <w:t>FUNDCAP</w:t>
            </w:r>
          </w:p>
        </w:tc>
        <w:tc>
          <w:tcPr>
            <w:tcW w:w="316" w:type="pct"/>
            <w:tcBorders>
              <w:top w:val="single" w:sz="4" w:space="0" w:color="auto"/>
              <w:left w:val="single" w:sz="4" w:space="0" w:color="auto"/>
              <w:bottom w:val="single" w:sz="4" w:space="0" w:color="auto"/>
              <w:right w:val="single" w:sz="4" w:space="0" w:color="auto"/>
            </w:tcBorders>
          </w:tcPr>
          <w:p w14:paraId="3D9CFE06" w14:textId="77777777" w:rsidR="00F316B9" w:rsidRPr="00887C6A" w:rsidRDefault="00F316B9" w:rsidP="00367726">
            <w:pPr>
              <w:spacing w:after="60"/>
              <w:ind w:left="-25"/>
              <w:rPr>
                <w:bCs/>
                <w:iCs/>
                <w:sz w:val="20"/>
              </w:rPr>
            </w:pPr>
            <w:r w:rsidRPr="00887C6A">
              <w:rPr>
                <w:bCs/>
                <w:iCs/>
                <w:sz w:val="20"/>
              </w:rPr>
              <w:t>$</w:t>
            </w:r>
          </w:p>
        </w:tc>
        <w:tc>
          <w:tcPr>
            <w:tcW w:w="3801" w:type="pct"/>
            <w:tcBorders>
              <w:top w:val="single" w:sz="4" w:space="0" w:color="auto"/>
              <w:left w:val="single" w:sz="4" w:space="0" w:color="auto"/>
              <w:bottom w:val="single" w:sz="4" w:space="0" w:color="auto"/>
              <w:right w:val="single" w:sz="4" w:space="0" w:color="auto"/>
            </w:tcBorders>
          </w:tcPr>
          <w:p w14:paraId="4ACA099D" w14:textId="77777777" w:rsidR="00F316B9" w:rsidRPr="00887C6A" w:rsidRDefault="00F316B9" w:rsidP="00367726">
            <w:pPr>
              <w:spacing w:after="60"/>
              <w:ind w:left="-25"/>
              <w:rPr>
                <w:bCs/>
                <w:i/>
                <w:iCs/>
                <w:sz w:val="20"/>
              </w:rPr>
            </w:pPr>
            <w:r w:rsidRPr="00887C6A">
              <w:rPr>
                <w:bCs/>
                <w:i/>
                <w:iCs/>
                <w:sz w:val="20"/>
              </w:rPr>
              <w:t>CRR Balancing Account Fund Cap</w:t>
            </w:r>
            <w:r w:rsidRPr="00887C6A">
              <w:rPr>
                <w:bCs/>
                <w:iCs/>
                <w:sz w:val="20"/>
              </w:rPr>
              <w:t>—The threshold amount in the CRR Balancing Account Fund above which funds are available to allocate to QSEs representing Load.</w:t>
            </w:r>
          </w:p>
        </w:tc>
      </w:tr>
      <w:tr w:rsidR="00F316B9" w:rsidRPr="00887C6A" w14:paraId="6661BF37" w14:textId="77777777" w:rsidTr="005E12C8">
        <w:trPr>
          <w:cantSplit/>
        </w:trPr>
        <w:tc>
          <w:tcPr>
            <w:tcW w:w="883" w:type="pct"/>
            <w:tcBorders>
              <w:top w:val="single" w:sz="4" w:space="0" w:color="auto"/>
              <w:left w:val="single" w:sz="4" w:space="0" w:color="auto"/>
              <w:bottom w:val="single" w:sz="4" w:space="0" w:color="auto"/>
              <w:right w:val="single" w:sz="4" w:space="0" w:color="auto"/>
            </w:tcBorders>
          </w:tcPr>
          <w:p w14:paraId="78D3D28C" w14:textId="77777777" w:rsidR="00F316B9" w:rsidRPr="00887C6A" w:rsidRDefault="00F316B9" w:rsidP="00367726">
            <w:pPr>
              <w:spacing w:after="60"/>
              <w:ind w:left="-25"/>
              <w:rPr>
                <w:bCs/>
                <w:iCs/>
                <w:sz w:val="20"/>
              </w:rPr>
            </w:pPr>
            <w:r w:rsidRPr="00887C6A">
              <w:rPr>
                <w:bCs/>
                <w:iCs/>
                <w:sz w:val="20"/>
              </w:rPr>
              <w:t>LACRRAMTTOT</w:t>
            </w:r>
          </w:p>
        </w:tc>
        <w:tc>
          <w:tcPr>
            <w:tcW w:w="316" w:type="pct"/>
            <w:tcBorders>
              <w:top w:val="single" w:sz="4" w:space="0" w:color="auto"/>
              <w:left w:val="single" w:sz="4" w:space="0" w:color="auto"/>
              <w:bottom w:val="single" w:sz="4" w:space="0" w:color="auto"/>
              <w:right w:val="single" w:sz="4" w:space="0" w:color="auto"/>
            </w:tcBorders>
          </w:tcPr>
          <w:p w14:paraId="71414B6E" w14:textId="77777777" w:rsidR="00F316B9" w:rsidRPr="00887C6A" w:rsidRDefault="00F316B9" w:rsidP="00367726">
            <w:pPr>
              <w:spacing w:after="60"/>
              <w:ind w:left="-25"/>
              <w:rPr>
                <w:bCs/>
                <w:iCs/>
                <w:sz w:val="20"/>
              </w:rPr>
            </w:pPr>
            <w:r w:rsidRPr="00887C6A">
              <w:rPr>
                <w:bCs/>
                <w:iCs/>
                <w:sz w:val="20"/>
              </w:rPr>
              <w:t>$</w:t>
            </w:r>
          </w:p>
        </w:tc>
        <w:tc>
          <w:tcPr>
            <w:tcW w:w="3801" w:type="pct"/>
            <w:tcBorders>
              <w:top w:val="single" w:sz="4" w:space="0" w:color="auto"/>
              <w:left w:val="single" w:sz="4" w:space="0" w:color="auto"/>
              <w:bottom w:val="single" w:sz="4" w:space="0" w:color="auto"/>
              <w:right w:val="single" w:sz="4" w:space="0" w:color="auto"/>
            </w:tcBorders>
          </w:tcPr>
          <w:p w14:paraId="70F79D7D" w14:textId="77777777" w:rsidR="00F316B9" w:rsidRPr="00887C6A" w:rsidRDefault="00F316B9" w:rsidP="00367726">
            <w:pPr>
              <w:spacing w:after="60"/>
              <w:ind w:left="-25"/>
              <w:rPr>
                <w:bCs/>
                <w:i/>
                <w:iCs/>
                <w:sz w:val="20"/>
              </w:rPr>
            </w:pPr>
            <w:r w:rsidRPr="00887C6A">
              <w:rPr>
                <w:i/>
                <w:iCs/>
                <w:sz w:val="20"/>
              </w:rPr>
              <w:t>Load-Allocated CRR Amount Total</w:t>
            </w:r>
            <w:r w:rsidRPr="00887C6A">
              <w:rPr>
                <w:sz w:val="20"/>
              </w:rPr>
              <w:t>—The net total surplus from the CRR Balancing Account and CRR Auction fees at the end of the month.</w:t>
            </w:r>
          </w:p>
        </w:tc>
      </w:tr>
      <w:tr w:rsidR="00F316B9" w:rsidRPr="00887C6A" w14:paraId="4C70BB82" w14:textId="77777777" w:rsidTr="005E12C8">
        <w:trPr>
          <w:cantSplit/>
        </w:trPr>
        <w:tc>
          <w:tcPr>
            <w:tcW w:w="883" w:type="pct"/>
            <w:tcBorders>
              <w:top w:val="single" w:sz="4" w:space="0" w:color="auto"/>
              <w:left w:val="single" w:sz="4" w:space="0" w:color="auto"/>
              <w:bottom w:val="single" w:sz="4" w:space="0" w:color="auto"/>
              <w:right w:val="single" w:sz="4" w:space="0" w:color="auto"/>
            </w:tcBorders>
          </w:tcPr>
          <w:p w14:paraId="4EF19618" w14:textId="77777777" w:rsidR="00F316B9" w:rsidRPr="00887C6A" w:rsidRDefault="00F316B9" w:rsidP="00367726">
            <w:pPr>
              <w:spacing w:after="60"/>
              <w:ind w:left="-25"/>
              <w:rPr>
                <w:bCs/>
                <w:iCs/>
                <w:sz w:val="20"/>
              </w:rPr>
            </w:pPr>
            <w:r w:rsidRPr="00887C6A">
              <w:rPr>
                <w:bCs/>
                <w:iCs/>
                <w:sz w:val="20"/>
              </w:rPr>
              <w:t xml:space="preserve">LACRRAMT </w:t>
            </w:r>
            <w:r w:rsidRPr="007A5907">
              <w:rPr>
                <w:bCs/>
                <w:i/>
                <w:iCs/>
                <w:sz w:val="20"/>
                <w:vertAlign w:val="subscript"/>
              </w:rPr>
              <w:t>q</w:t>
            </w:r>
          </w:p>
        </w:tc>
        <w:tc>
          <w:tcPr>
            <w:tcW w:w="316" w:type="pct"/>
            <w:tcBorders>
              <w:top w:val="single" w:sz="4" w:space="0" w:color="auto"/>
              <w:left w:val="single" w:sz="4" w:space="0" w:color="auto"/>
              <w:bottom w:val="single" w:sz="4" w:space="0" w:color="auto"/>
              <w:right w:val="single" w:sz="4" w:space="0" w:color="auto"/>
            </w:tcBorders>
          </w:tcPr>
          <w:p w14:paraId="2517ECE3" w14:textId="77777777" w:rsidR="00F316B9" w:rsidRPr="00887C6A" w:rsidRDefault="00F316B9" w:rsidP="00367726">
            <w:pPr>
              <w:spacing w:after="60"/>
              <w:ind w:left="-25"/>
              <w:rPr>
                <w:bCs/>
                <w:iCs/>
                <w:sz w:val="20"/>
              </w:rPr>
            </w:pPr>
            <w:r w:rsidRPr="00887C6A">
              <w:rPr>
                <w:bCs/>
                <w:iCs/>
                <w:sz w:val="20"/>
              </w:rPr>
              <w:t>$</w:t>
            </w:r>
          </w:p>
        </w:tc>
        <w:tc>
          <w:tcPr>
            <w:tcW w:w="3801" w:type="pct"/>
            <w:tcBorders>
              <w:top w:val="single" w:sz="4" w:space="0" w:color="auto"/>
              <w:left w:val="single" w:sz="4" w:space="0" w:color="auto"/>
              <w:bottom w:val="single" w:sz="4" w:space="0" w:color="auto"/>
              <w:right w:val="single" w:sz="4" w:space="0" w:color="auto"/>
            </w:tcBorders>
          </w:tcPr>
          <w:p w14:paraId="21E795F6" w14:textId="77777777" w:rsidR="00F316B9" w:rsidRPr="00887C6A" w:rsidRDefault="00F316B9" w:rsidP="00367726">
            <w:pPr>
              <w:spacing w:after="60"/>
              <w:ind w:left="-25"/>
              <w:rPr>
                <w:bCs/>
                <w:iCs/>
                <w:sz w:val="20"/>
              </w:rPr>
            </w:pPr>
            <w:r w:rsidRPr="00887C6A">
              <w:rPr>
                <w:bCs/>
                <w:i/>
                <w:iCs/>
                <w:sz w:val="20"/>
              </w:rPr>
              <w:t>Load-Allocated CRR Amount per QSE</w:t>
            </w:r>
            <w:r w:rsidRPr="00887C6A">
              <w:rPr>
                <w:bCs/>
                <w:iCs/>
                <w:sz w:val="20"/>
              </w:rPr>
              <w:t xml:space="preserve">—The allocated surplus from the CRR Balancing Account and CRR Auction fees at the end of the month to QSE </w:t>
            </w:r>
            <w:r w:rsidRPr="00887C6A">
              <w:rPr>
                <w:bCs/>
                <w:i/>
                <w:iCs/>
                <w:sz w:val="20"/>
              </w:rPr>
              <w:t>q</w:t>
            </w:r>
            <w:r w:rsidRPr="00887C6A">
              <w:rPr>
                <w:bCs/>
                <w:iCs/>
                <w:sz w:val="20"/>
              </w:rPr>
              <w:t>, based on LRS for the month.</w:t>
            </w:r>
          </w:p>
        </w:tc>
      </w:tr>
      <w:tr w:rsidR="00F316B9" w:rsidRPr="00887C6A" w14:paraId="1DEFEEA5" w14:textId="77777777" w:rsidTr="005E12C8">
        <w:trPr>
          <w:cantSplit/>
        </w:trPr>
        <w:tc>
          <w:tcPr>
            <w:tcW w:w="883" w:type="pct"/>
            <w:tcBorders>
              <w:top w:val="single" w:sz="4" w:space="0" w:color="auto"/>
              <w:left w:val="single" w:sz="4" w:space="0" w:color="auto"/>
              <w:bottom w:val="single" w:sz="4" w:space="0" w:color="auto"/>
              <w:right w:val="single" w:sz="4" w:space="0" w:color="auto"/>
            </w:tcBorders>
          </w:tcPr>
          <w:p w14:paraId="1BD64C76" w14:textId="77777777" w:rsidR="00F316B9" w:rsidRPr="007A5907" w:rsidRDefault="00F316B9" w:rsidP="00367726">
            <w:pPr>
              <w:pStyle w:val="TableBody"/>
              <w:rPr>
                <w:i/>
              </w:rPr>
            </w:pPr>
            <w:r w:rsidRPr="007A5907">
              <w:rPr>
                <w:i/>
              </w:rPr>
              <w:lastRenderedPageBreak/>
              <w:t>m</w:t>
            </w:r>
          </w:p>
        </w:tc>
        <w:tc>
          <w:tcPr>
            <w:tcW w:w="316" w:type="pct"/>
            <w:tcBorders>
              <w:top w:val="single" w:sz="4" w:space="0" w:color="auto"/>
              <w:left w:val="single" w:sz="4" w:space="0" w:color="auto"/>
              <w:bottom w:val="single" w:sz="4" w:space="0" w:color="auto"/>
              <w:right w:val="single" w:sz="4" w:space="0" w:color="auto"/>
            </w:tcBorders>
          </w:tcPr>
          <w:p w14:paraId="0740035E" w14:textId="77777777" w:rsidR="00F316B9" w:rsidRPr="00887C6A" w:rsidRDefault="00F316B9" w:rsidP="00367726">
            <w:pPr>
              <w:pStyle w:val="TableBody"/>
            </w:pPr>
            <w:r w:rsidRPr="00887C6A">
              <w:t>none</w:t>
            </w:r>
          </w:p>
        </w:tc>
        <w:tc>
          <w:tcPr>
            <w:tcW w:w="3801" w:type="pct"/>
            <w:tcBorders>
              <w:top w:val="single" w:sz="4" w:space="0" w:color="auto"/>
              <w:left w:val="single" w:sz="4" w:space="0" w:color="auto"/>
              <w:bottom w:val="single" w:sz="4" w:space="0" w:color="auto"/>
              <w:right w:val="single" w:sz="4" w:space="0" w:color="auto"/>
            </w:tcBorders>
          </w:tcPr>
          <w:p w14:paraId="3DCDDEFA" w14:textId="77777777" w:rsidR="00F316B9" w:rsidRPr="00887C6A" w:rsidRDefault="00F316B9" w:rsidP="00367726">
            <w:pPr>
              <w:pStyle w:val="TableBody"/>
            </w:pPr>
            <w:r w:rsidRPr="00887C6A">
              <w:t>A month.</w:t>
            </w:r>
          </w:p>
        </w:tc>
      </w:tr>
    </w:tbl>
    <w:p w14:paraId="18A2F0E8" w14:textId="77777777" w:rsidR="00212172" w:rsidRPr="00887C6A" w:rsidRDefault="00212172" w:rsidP="00212172">
      <w:pPr>
        <w:pStyle w:val="BodyTextNumbered"/>
        <w:spacing w:after="0"/>
      </w:pPr>
    </w:p>
    <w:p w14:paraId="3E00BA44" w14:textId="77777777" w:rsidR="001C484E" w:rsidRDefault="001C484E">
      <w:pPr>
        <w:pStyle w:val="BodyText"/>
      </w:pPr>
    </w:p>
    <w:sectPr w:rsidR="001C484E" w:rsidSect="009639BF">
      <w:headerReference w:type="default" r:id="rId163"/>
      <w:footerReference w:type="default" r:id="rId164"/>
      <w:pgSz w:w="12240" w:h="15840" w:code="1"/>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B9307" w14:textId="77777777" w:rsidR="00DF6F52" w:rsidRDefault="00DF6F52">
      <w:r>
        <w:separator/>
      </w:r>
    </w:p>
  </w:endnote>
  <w:endnote w:type="continuationSeparator" w:id="0">
    <w:p w14:paraId="6330A07F" w14:textId="77777777" w:rsidR="00DF6F52" w:rsidRDefault="00DF6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FA688" w14:textId="5B695578" w:rsidR="000308AC" w:rsidRDefault="000308AC">
    <w:pPr>
      <w:pStyle w:val="Footer"/>
      <w:spacing w:before="0" w:after="0"/>
    </w:pPr>
    <w:r>
      <w:t>E</w:t>
    </w:r>
    <w:r w:rsidR="00887C6A">
      <w:t>RCOT Nodal</w:t>
    </w:r>
    <w:r w:rsidR="00212172">
      <w:t xml:space="preserve"> Protocols – </w:t>
    </w:r>
    <w:r w:rsidR="00C45284">
      <w:t>February</w:t>
    </w:r>
    <w:r w:rsidR="007C57E5">
      <w:t xml:space="preserve"> 1</w:t>
    </w:r>
    <w:r w:rsidR="00C572E0">
      <w:t>, 20</w:t>
    </w:r>
    <w:r w:rsidR="003654FF">
      <w:t>2</w:t>
    </w:r>
    <w:r w:rsidR="00C45284">
      <w:t>3</w:t>
    </w:r>
  </w:p>
  <w:p w14:paraId="4774A2F2" w14:textId="77777777" w:rsidR="000308AC" w:rsidRDefault="00C572E0" w:rsidP="008836E0">
    <w:pPr>
      <w:pStyle w:val="Footer"/>
      <w:spacing w:before="0" w:after="0"/>
      <w:jc w:val="center"/>
    </w:pPr>
    <w:r>
      <w:t>PUBLIC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143B2" w14:textId="77777777" w:rsidR="000308AC" w:rsidRDefault="000308AC" w:rsidP="0001465E">
    <w:pPr>
      <w:pStyle w:val="Footer"/>
      <w:pBdr>
        <w:top w:val="none" w:sz="0" w:space="0" w:color="auto"/>
      </w:pBdr>
      <w:spacing w:before="0" w:after="0"/>
      <w:jc w:val="center"/>
    </w:pPr>
    <w:r>
      <w:t>P</w:t>
    </w:r>
    <w:r w:rsidR="0001465E">
      <w:t>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6B7A8" w14:textId="7E2CC8F1" w:rsidR="0001465E" w:rsidRDefault="0001465E">
    <w:pPr>
      <w:pStyle w:val="Footer"/>
      <w:spacing w:before="0" w:after="0"/>
    </w:pPr>
    <w:r>
      <w:t xml:space="preserve">ERCOT Nodal Protocols – </w:t>
    </w:r>
    <w:r w:rsidR="00C45284">
      <w:t>February</w:t>
    </w:r>
    <w:r w:rsidR="007C57E5">
      <w:t xml:space="preserve"> 1</w:t>
    </w:r>
    <w:r w:rsidR="007C08D7">
      <w:t>, 20</w:t>
    </w:r>
    <w:r w:rsidR="003654FF">
      <w:t>2</w:t>
    </w:r>
    <w:r w:rsidR="00C45284">
      <w:t>3</w:t>
    </w:r>
  </w:p>
  <w:p w14:paraId="55F06386" w14:textId="77777777" w:rsidR="0001465E" w:rsidRDefault="0001465E" w:rsidP="006C6000">
    <w:pPr>
      <w:pStyle w:val="Footer"/>
      <w:spacing w:before="0" w:after="0"/>
      <w:jc w:val="center"/>
    </w:pPr>
    <w:r>
      <w:t>PUBLIC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A6D51" w14:textId="1C12720A" w:rsidR="000308AC" w:rsidRDefault="000308AC">
    <w:pPr>
      <w:pStyle w:val="Footer"/>
      <w:spacing w:before="0" w:after="0"/>
    </w:pPr>
    <w:r>
      <w:t>E</w:t>
    </w:r>
    <w:r w:rsidR="00A83F8A">
      <w:t>RCOT Nodal</w:t>
    </w:r>
    <w:r>
      <w:t xml:space="preserve"> Protocols – </w:t>
    </w:r>
    <w:r w:rsidR="00C45284">
      <w:t>February</w:t>
    </w:r>
    <w:r w:rsidR="007C57E5">
      <w:t xml:space="preserve"> 1</w:t>
    </w:r>
    <w:r w:rsidR="007C08D7">
      <w:t>, 20</w:t>
    </w:r>
    <w:r w:rsidR="003654FF">
      <w:t>2</w:t>
    </w:r>
    <w:r w:rsidR="00C45284">
      <w:t>3</w:t>
    </w:r>
    <w:r>
      <w:t xml:space="preserve"> </w:t>
    </w:r>
    <w:r>
      <w:tab/>
    </w:r>
    <w:r w:rsidR="00012604">
      <w:tab/>
    </w:r>
    <w:r w:rsidR="009639BF">
      <w:rPr>
        <w:rStyle w:val="PageNumber"/>
      </w:rPr>
      <w:fldChar w:fldCharType="begin"/>
    </w:r>
    <w:r>
      <w:rPr>
        <w:rStyle w:val="PageNumber"/>
      </w:rPr>
      <w:instrText xml:space="preserve"> PAGE </w:instrText>
    </w:r>
    <w:r w:rsidR="009639BF">
      <w:rPr>
        <w:rStyle w:val="PageNumber"/>
      </w:rPr>
      <w:fldChar w:fldCharType="separate"/>
    </w:r>
    <w:r w:rsidR="00971D79">
      <w:rPr>
        <w:rStyle w:val="PageNumber"/>
        <w:noProof/>
      </w:rPr>
      <w:t>7-43</w:t>
    </w:r>
    <w:r w:rsidR="009639BF">
      <w:rPr>
        <w:rStyle w:val="PageNumber"/>
      </w:rPr>
      <w:fldChar w:fldCharType="end"/>
    </w:r>
  </w:p>
  <w:p w14:paraId="6AA093A4" w14:textId="77777777" w:rsidR="000308AC" w:rsidRDefault="0001465E" w:rsidP="006C6000">
    <w:pPr>
      <w:pStyle w:val="Footer"/>
      <w:spacing w:before="0" w:after="0"/>
      <w:jc w:val="center"/>
    </w:pPr>
    <w:r>
      <w:t>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9564F" w14:textId="77777777" w:rsidR="00DF6F52" w:rsidRDefault="00DF6F52">
      <w:r>
        <w:separator/>
      </w:r>
    </w:p>
  </w:footnote>
  <w:footnote w:type="continuationSeparator" w:id="0">
    <w:p w14:paraId="4221753B" w14:textId="77777777" w:rsidR="00DF6F52" w:rsidRDefault="00DF6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F3069" w14:textId="77777777" w:rsidR="000308AC" w:rsidRDefault="000308AC">
    <w:pPr>
      <w:pStyle w:val="Header"/>
    </w:pPr>
    <w:r>
      <w:t>Section 7: 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0B2D6" w14:textId="77777777" w:rsidR="000308AC" w:rsidRDefault="000308AC">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01461" w14:textId="77777777" w:rsidR="000308AC" w:rsidRDefault="000308AC">
    <w:pPr>
      <w:pStyle w:val="Header"/>
    </w:pPr>
    <w:r>
      <w:t>S</w:t>
    </w:r>
    <w:r w:rsidR="00ED5FCD">
      <w:t xml:space="preserve">ection </w:t>
    </w:r>
    <w:r>
      <w:t xml:space="preserve">7: </w:t>
    </w:r>
    <w:r w:rsidR="006B0AC1">
      <w:t xml:space="preserve"> </w:t>
    </w:r>
    <w:r>
      <w:t>Table of Contents</w:t>
    </w:r>
  </w:p>
  <w:p w14:paraId="755A9132" w14:textId="77777777" w:rsidR="000308AC" w:rsidRDefault="000308AC">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7A23F" w14:textId="77777777" w:rsidR="000308AC" w:rsidRDefault="000308AC">
    <w:pPr>
      <w:pStyle w:val="Header"/>
    </w:pPr>
    <w:r>
      <w:t>S</w:t>
    </w:r>
    <w:r w:rsidR="00212172">
      <w:t xml:space="preserve">ection </w:t>
    </w:r>
    <w:r>
      <w:t xml:space="preserve">7: </w:t>
    </w:r>
    <w:r w:rsidR="006B0AC1">
      <w:t xml:space="preserve"> </w:t>
    </w:r>
    <w:r w:rsidR="00212172">
      <w:t xml:space="preserve">Congestion </w:t>
    </w:r>
    <w:r w:rsidR="00A83F8A">
      <w:t>R</w:t>
    </w:r>
    <w:r w:rsidR="00212172">
      <w:t>evenue Rights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8"/>
    <w:multiLevelType w:val="singleLevel"/>
    <w:tmpl w:val="0BD2B42E"/>
    <w:lvl w:ilvl="0">
      <w:start w:val="1"/>
      <w:numFmt w:val="bullet"/>
      <w:pStyle w:val="BulletIndent"/>
      <w:lvlText w:val=""/>
      <w:lvlJc w:val="left"/>
      <w:pPr>
        <w:tabs>
          <w:tab w:val="num" w:pos="360"/>
        </w:tabs>
        <w:ind w:left="360" w:hanging="360"/>
      </w:pPr>
      <w:rPr>
        <w:rFonts w:ascii="Symbol" w:hAnsi="Symbol" w:hint="default"/>
      </w:rPr>
    </w:lvl>
  </w:abstractNum>
  <w:abstractNum w:abstractNumId="1" w15:restartNumberingAfterBreak="0">
    <w:nsid w:val="15B1676E"/>
    <w:multiLevelType w:val="hybridMultilevel"/>
    <w:tmpl w:val="667E7C30"/>
    <w:lvl w:ilvl="0" w:tplc="FFFFFFFF">
      <w:start w:val="1"/>
      <w:numFmt w:val="bullet"/>
      <w:pStyle w:val="TableBulletBullet"/>
      <w:lvlText w:val="o"/>
      <w:lvlJc w:val="left"/>
      <w:pPr>
        <w:tabs>
          <w:tab w:val="num" w:pos="720"/>
        </w:tabs>
        <w:ind w:left="720" w:hanging="360"/>
      </w:pPr>
      <w:rPr>
        <w:rFont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DF51AB"/>
    <w:multiLevelType w:val="hybridMultilevel"/>
    <w:tmpl w:val="C41A9A32"/>
    <w:lvl w:ilvl="0" w:tplc="CDF0F1EA">
      <w:start w:val="1"/>
      <w:numFmt w:val="bullet"/>
      <w:pStyle w:val="Table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6510064"/>
    <w:multiLevelType w:val="multilevel"/>
    <w:tmpl w:val="39DAA852"/>
    <w:lvl w:ilvl="0">
      <w:start w:val="7"/>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7B331525"/>
    <w:multiLevelType w:val="singleLevel"/>
    <w:tmpl w:val="C4C65388"/>
    <w:lvl w:ilvl="0">
      <w:start w:val="1"/>
      <w:numFmt w:val="bullet"/>
      <w:pStyle w:val="Bullet"/>
      <w:lvlText w:val=""/>
      <w:lvlJc w:val="left"/>
      <w:pPr>
        <w:tabs>
          <w:tab w:val="num" w:pos="360"/>
        </w:tabs>
        <w:ind w:left="360" w:hanging="360"/>
      </w:pPr>
      <w:rPr>
        <w:rFonts w:ascii="Symbol" w:hAnsi="Symbol" w:hint="default"/>
      </w:rPr>
    </w:lvl>
  </w:abstractNum>
  <w:num w:numId="1">
    <w:abstractNumId w:val="4"/>
  </w:num>
  <w:num w:numId="2">
    <w:abstractNumId w:val="0"/>
  </w:num>
  <w:num w:numId="3">
    <w:abstractNumId w:val="3"/>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5121"/>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D3B84"/>
    <w:rsid w:val="0000171B"/>
    <w:rsid w:val="00001C1A"/>
    <w:rsid w:val="0000201E"/>
    <w:rsid w:val="00002EE0"/>
    <w:rsid w:val="000039A8"/>
    <w:rsid w:val="0000463D"/>
    <w:rsid w:val="000101CA"/>
    <w:rsid w:val="00011147"/>
    <w:rsid w:val="00012604"/>
    <w:rsid w:val="00012997"/>
    <w:rsid w:val="0001318F"/>
    <w:rsid w:val="00014511"/>
    <w:rsid w:val="0001465E"/>
    <w:rsid w:val="000251B8"/>
    <w:rsid w:val="00026505"/>
    <w:rsid w:val="000308AC"/>
    <w:rsid w:val="0003778B"/>
    <w:rsid w:val="00040714"/>
    <w:rsid w:val="000426AD"/>
    <w:rsid w:val="00043554"/>
    <w:rsid w:val="00045737"/>
    <w:rsid w:val="00045D05"/>
    <w:rsid w:val="00061766"/>
    <w:rsid w:val="00067C88"/>
    <w:rsid w:val="00067F5C"/>
    <w:rsid w:val="00070BF5"/>
    <w:rsid w:val="000750EA"/>
    <w:rsid w:val="00076C3F"/>
    <w:rsid w:val="00076E36"/>
    <w:rsid w:val="00080E30"/>
    <w:rsid w:val="00096FB3"/>
    <w:rsid w:val="000A1A79"/>
    <w:rsid w:val="000A2DF3"/>
    <w:rsid w:val="000A42F8"/>
    <w:rsid w:val="000A5AED"/>
    <w:rsid w:val="000B252C"/>
    <w:rsid w:val="000C02B1"/>
    <w:rsid w:val="000C416B"/>
    <w:rsid w:val="000F02E6"/>
    <w:rsid w:val="000F30A7"/>
    <w:rsid w:val="00102FAD"/>
    <w:rsid w:val="00114B1E"/>
    <w:rsid w:val="00116957"/>
    <w:rsid w:val="00132B49"/>
    <w:rsid w:val="00133844"/>
    <w:rsid w:val="001345C3"/>
    <w:rsid w:val="00137306"/>
    <w:rsid w:val="00142929"/>
    <w:rsid w:val="0015280A"/>
    <w:rsid w:val="00157532"/>
    <w:rsid w:val="00157A65"/>
    <w:rsid w:val="0016300E"/>
    <w:rsid w:val="00166185"/>
    <w:rsid w:val="00167153"/>
    <w:rsid w:val="00170A42"/>
    <w:rsid w:val="00175E51"/>
    <w:rsid w:val="00180FB1"/>
    <w:rsid w:val="00182DE8"/>
    <w:rsid w:val="001938C0"/>
    <w:rsid w:val="00196E32"/>
    <w:rsid w:val="0019701A"/>
    <w:rsid w:val="00197D01"/>
    <w:rsid w:val="001B1793"/>
    <w:rsid w:val="001C3504"/>
    <w:rsid w:val="001C484E"/>
    <w:rsid w:val="001D2849"/>
    <w:rsid w:val="001D3129"/>
    <w:rsid w:val="001D5FF1"/>
    <w:rsid w:val="001E4F28"/>
    <w:rsid w:val="001E6B87"/>
    <w:rsid w:val="00202A9B"/>
    <w:rsid w:val="002031C8"/>
    <w:rsid w:val="00206098"/>
    <w:rsid w:val="00206BD0"/>
    <w:rsid w:val="00207998"/>
    <w:rsid w:val="00212172"/>
    <w:rsid w:val="002159E2"/>
    <w:rsid w:val="002204F4"/>
    <w:rsid w:val="0022442C"/>
    <w:rsid w:val="00225394"/>
    <w:rsid w:val="002372D7"/>
    <w:rsid w:val="00241D7F"/>
    <w:rsid w:val="00260C58"/>
    <w:rsid w:val="00266F24"/>
    <w:rsid w:val="00267B14"/>
    <w:rsid w:val="0027357B"/>
    <w:rsid w:val="00280EA5"/>
    <w:rsid w:val="00284C9D"/>
    <w:rsid w:val="00287726"/>
    <w:rsid w:val="00287A10"/>
    <w:rsid w:val="00291BDD"/>
    <w:rsid w:val="00294ED5"/>
    <w:rsid w:val="002B446E"/>
    <w:rsid w:val="002B4999"/>
    <w:rsid w:val="002B7192"/>
    <w:rsid w:val="002C5007"/>
    <w:rsid w:val="002C55CB"/>
    <w:rsid w:val="002D37CB"/>
    <w:rsid w:val="002D7A4E"/>
    <w:rsid w:val="002F1310"/>
    <w:rsid w:val="002F2BB0"/>
    <w:rsid w:val="002F3EC3"/>
    <w:rsid w:val="00301CA8"/>
    <w:rsid w:val="00302147"/>
    <w:rsid w:val="003040DC"/>
    <w:rsid w:val="00307ED1"/>
    <w:rsid w:val="00310C9B"/>
    <w:rsid w:val="00323D53"/>
    <w:rsid w:val="00332B8C"/>
    <w:rsid w:val="00332ED7"/>
    <w:rsid w:val="00360826"/>
    <w:rsid w:val="003654FF"/>
    <w:rsid w:val="00366BE0"/>
    <w:rsid w:val="00367726"/>
    <w:rsid w:val="00383570"/>
    <w:rsid w:val="003842DB"/>
    <w:rsid w:val="003971FF"/>
    <w:rsid w:val="003973FA"/>
    <w:rsid w:val="003A26CF"/>
    <w:rsid w:val="003A41C9"/>
    <w:rsid w:val="003A46DE"/>
    <w:rsid w:val="003A59DC"/>
    <w:rsid w:val="003A65FB"/>
    <w:rsid w:val="003B0F1B"/>
    <w:rsid w:val="003B45E8"/>
    <w:rsid w:val="003B71E0"/>
    <w:rsid w:val="003C636D"/>
    <w:rsid w:val="003D2FAE"/>
    <w:rsid w:val="003E0876"/>
    <w:rsid w:val="003E4131"/>
    <w:rsid w:val="003E441E"/>
    <w:rsid w:val="003E7DD9"/>
    <w:rsid w:val="003F417D"/>
    <w:rsid w:val="0040220B"/>
    <w:rsid w:val="004109A2"/>
    <w:rsid w:val="00422AC1"/>
    <w:rsid w:val="00425A5B"/>
    <w:rsid w:val="00426067"/>
    <w:rsid w:val="004278CA"/>
    <w:rsid w:val="004306B6"/>
    <w:rsid w:val="004362DB"/>
    <w:rsid w:val="00440158"/>
    <w:rsid w:val="00440EA2"/>
    <w:rsid w:val="00454D0F"/>
    <w:rsid w:val="00463C3F"/>
    <w:rsid w:val="004728A5"/>
    <w:rsid w:val="00483DAF"/>
    <w:rsid w:val="00487A8C"/>
    <w:rsid w:val="004B1909"/>
    <w:rsid w:val="004B3215"/>
    <w:rsid w:val="004C3843"/>
    <w:rsid w:val="004C76F9"/>
    <w:rsid w:val="004E241F"/>
    <w:rsid w:val="004F1F06"/>
    <w:rsid w:val="004F558E"/>
    <w:rsid w:val="005006CB"/>
    <w:rsid w:val="00511F69"/>
    <w:rsid w:val="00515F1F"/>
    <w:rsid w:val="005169A9"/>
    <w:rsid w:val="00521E66"/>
    <w:rsid w:val="0052399F"/>
    <w:rsid w:val="00523AF0"/>
    <w:rsid w:val="00526025"/>
    <w:rsid w:val="00531183"/>
    <w:rsid w:val="00531A42"/>
    <w:rsid w:val="00537D88"/>
    <w:rsid w:val="00540D23"/>
    <w:rsid w:val="005435AE"/>
    <w:rsid w:val="00556A2E"/>
    <w:rsid w:val="00565452"/>
    <w:rsid w:val="005764DE"/>
    <w:rsid w:val="00580617"/>
    <w:rsid w:val="00592E9E"/>
    <w:rsid w:val="005A255E"/>
    <w:rsid w:val="005A400F"/>
    <w:rsid w:val="005A4CD5"/>
    <w:rsid w:val="005A67B7"/>
    <w:rsid w:val="005A7BB4"/>
    <w:rsid w:val="005B0FF2"/>
    <w:rsid w:val="005B7400"/>
    <w:rsid w:val="005C1E8F"/>
    <w:rsid w:val="005C7573"/>
    <w:rsid w:val="005D167D"/>
    <w:rsid w:val="005D5A64"/>
    <w:rsid w:val="005D7BE9"/>
    <w:rsid w:val="005E12C8"/>
    <w:rsid w:val="006031EA"/>
    <w:rsid w:val="00605005"/>
    <w:rsid w:val="00616F04"/>
    <w:rsid w:val="006241C7"/>
    <w:rsid w:val="0062740B"/>
    <w:rsid w:val="00631845"/>
    <w:rsid w:val="00633DE1"/>
    <w:rsid w:val="0064266B"/>
    <w:rsid w:val="00645EA6"/>
    <w:rsid w:val="0065080B"/>
    <w:rsid w:val="00657A1D"/>
    <w:rsid w:val="00660457"/>
    <w:rsid w:val="006753D8"/>
    <w:rsid w:val="00676F66"/>
    <w:rsid w:val="006818EC"/>
    <w:rsid w:val="00691E50"/>
    <w:rsid w:val="0069513A"/>
    <w:rsid w:val="006A1EFB"/>
    <w:rsid w:val="006A3CFD"/>
    <w:rsid w:val="006B09B1"/>
    <w:rsid w:val="006B0AC1"/>
    <w:rsid w:val="006B52F8"/>
    <w:rsid w:val="006B53E1"/>
    <w:rsid w:val="006C1711"/>
    <w:rsid w:val="006C220B"/>
    <w:rsid w:val="006C2F30"/>
    <w:rsid w:val="006C45C4"/>
    <w:rsid w:val="006C6000"/>
    <w:rsid w:val="006D307D"/>
    <w:rsid w:val="006E6212"/>
    <w:rsid w:val="006F183D"/>
    <w:rsid w:val="006F5861"/>
    <w:rsid w:val="00701A59"/>
    <w:rsid w:val="00707DD7"/>
    <w:rsid w:val="007119A9"/>
    <w:rsid w:val="00713B22"/>
    <w:rsid w:val="00727EBD"/>
    <w:rsid w:val="007315D0"/>
    <w:rsid w:val="00733116"/>
    <w:rsid w:val="00735B8E"/>
    <w:rsid w:val="0073705D"/>
    <w:rsid w:val="007564A4"/>
    <w:rsid w:val="0076139A"/>
    <w:rsid w:val="00762C9B"/>
    <w:rsid w:val="00764A9B"/>
    <w:rsid w:val="00765EF6"/>
    <w:rsid w:val="0076741F"/>
    <w:rsid w:val="00771BD9"/>
    <w:rsid w:val="007725FF"/>
    <w:rsid w:val="0077370C"/>
    <w:rsid w:val="00780C4F"/>
    <w:rsid w:val="007817B6"/>
    <w:rsid w:val="007A19D3"/>
    <w:rsid w:val="007A5907"/>
    <w:rsid w:val="007A6908"/>
    <w:rsid w:val="007B04C6"/>
    <w:rsid w:val="007B07BD"/>
    <w:rsid w:val="007B3F57"/>
    <w:rsid w:val="007B477B"/>
    <w:rsid w:val="007B5F32"/>
    <w:rsid w:val="007C08D7"/>
    <w:rsid w:val="007C57E5"/>
    <w:rsid w:val="007C7E0A"/>
    <w:rsid w:val="007D196A"/>
    <w:rsid w:val="007D22E3"/>
    <w:rsid w:val="007D3168"/>
    <w:rsid w:val="007E04AB"/>
    <w:rsid w:val="007E1A16"/>
    <w:rsid w:val="007E5504"/>
    <w:rsid w:val="008056BD"/>
    <w:rsid w:val="008059E2"/>
    <w:rsid w:val="00812CC2"/>
    <w:rsid w:val="0081694D"/>
    <w:rsid w:val="00822D48"/>
    <w:rsid w:val="00830F4E"/>
    <w:rsid w:val="0083753C"/>
    <w:rsid w:val="00837C9D"/>
    <w:rsid w:val="0084013D"/>
    <w:rsid w:val="00842A94"/>
    <w:rsid w:val="00850677"/>
    <w:rsid w:val="008532BC"/>
    <w:rsid w:val="00853CE5"/>
    <w:rsid w:val="0085457C"/>
    <w:rsid w:val="008563AF"/>
    <w:rsid w:val="00857CC2"/>
    <w:rsid w:val="00871F2F"/>
    <w:rsid w:val="008815D7"/>
    <w:rsid w:val="008836E0"/>
    <w:rsid w:val="00884363"/>
    <w:rsid w:val="008854EC"/>
    <w:rsid w:val="00887C6A"/>
    <w:rsid w:val="0089172A"/>
    <w:rsid w:val="00894B04"/>
    <w:rsid w:val="008A21B6"/>
    <w:rsid w:val="008A2341"/>
    <w:rsid w:val="008A28B2"/>
    <w:rsid w:val="008A48A3"/>
    <w:rsid w:val="008B141D"/>
    <w:rsid w:val="008B3444"/>
    <w:rsid w:val="008C10B2"/>
    <w:rsid w:val="008C1488"/>
    <w:rsid w:val="008C34EA"/>
    <w:rsid w:val="008C353A"/>
    <w:rsid w:val="008C3E3B"/>
    <w:rsid w:val="008D3B84"/>
    <w:rsid w:val="008E3985"/>
    <w:rsid w:val="008E69D0"/>
    <w:rsid w:val="008F3BDD"/>
    <w:rsid w:val="0091370E"/>
    <w:rsid w:val="00920BF8"/>
    <w:rsid w:val="00921149"/>
    <w:rsid w:val="00926CAD"/>
    <w:rsid w:val="009275DA"/>
    <w:rsid w:val="009329B3"/>
    <w:rsid w:val="00943941"/>
    <w:rsid w:val="0094687A"/>
    <w:rsid w:val="00952BA3"/>
    <w:rsid w:val="0095496E"/>
    <w:rsid w:val="00954C03"/>
    <w:rsid w:val="00956015"/>
    <w:rsid w:val="009639BF"/>
    <w:rsid w:val="00971D79"/>
    <w:rsid w:val="00973AB8"/>
    <w:rsid w:val="009816A2"/>
    <w:rsid w:val="0098563B"/>
    <w:rsid w:val="00985EF2"/>
    <w:rsid w:val="00987CE6"/>
    <w:rsid w:val="00993642"/>
    <w:rsid w:val="00993B96"/>
    <w:rsid w:val="009A0E7F"/>
    <w:rsid w:val="009A554D"/>
    <w:rsid w:val="009B08AD"/>
    <w:rsid w:val="009B3552"/>
    <w:rsid w:val="009C24E5"/>
    <w:rsid w:val="009C5F7D"/>
    <w:rsid w:val="009D4359"/>
    <w:rsid w:val="009E283E"/>
    <w:rsid w:val="009E3015"/>
    <w:rsid w:val="009F28D9"/>
    <w:rsid w:val="009F58F2"/>
    <w:rsid w:val="00A0065E"/>
    <w:rsid w:val="00A013CD"/>
    <w:rsid w:val="00A07DB2"/>
    <w:rsid w:val="00A219B9"/>
    <w:rsid w:val="00A21D9B"/>
    <w:rsid w:val="00A405B9"/>
    <w:rsid w:val="00A50049"/>
    <w:rsid w:val="00A50872"/>
    <w:rsid w:val="00A509DA"/>
    <w:rsid w:val="00A54130"/>
    <w:rsid w:val="00A650F3"/>
    <w:rsid w:val="00A823EE"/>
    <w:rsid w:val="00A83F8A"/>
    <w:rsid w:val="00A84DBD"/>
    <w:rsid w:val="00A87829"/>
    <w:rsid w:val="00A976C0"/>
    <w:rsid w:val="00A9778C"/>
    <w:rsid w:val="00A9786E"/>
    <w:rsid w:val="00AA289A"/>
    <w:rsid w:val="00AB0A2F"/>
    <w:rsid w:val="00AB1E61"/>
    <w:rsid w:val="00AB4F03"/>
    <w:rsid w:val="00AC18A3"/>
    <w:rsid w:val="00AD1CE6"/>
    <w:rsid w:val="00AD21B0"/>
    <w:rsid w:val="00AE0A09"/>
    <w:rsid w:val="00AE19CF"/>
    <w:rsid w:val="00AE4F2B"/>
    <w:rsid w:val="00AE6C94"/>
    <w:rsid w:val="00AE71E3"/>
    <w:rsid w:val="00AE7DB5"/>
    <w:rsid w:val="00AF1CA3"/>
    <w:rsid w:val="00AF4541"/>
    <w:rsid w:val="00AF6632"/>
    <w:rsid w:val="00B05E0E"/>
    <w:rsid w:val="00B115D8"/>
    <w:rsid w:val="00B12DB4"/>
    <w:rsid w:val="00B2040A"/>
    <w:rsid w:val="00B21A80"/>
    <w:rsid w:val="00B3277C"/>
    <w:rsid w:val="00B435D7"/>
    <w:rsid w:val="00B46761"/>
    <w:rsid w:val="00B5289A"/>
    <w:rsid w:val="00B53CD2"/>
    <w:rsid w:val="00B55869"/>
    <w:rsid w:val="00B66E49"/>
    <w:rsid w:val="00B72833"/>
    <w:rsid w:val="00B76890"/>
    <w:rsid w:val="00B80719"/>
    <w:rsid w:val="00B8329A"/>
    <w:rsid w:val="00B85A98"/>
    <w:rsid w:val="00B90358"/>
    <w:rsid w:val="00BA15E0"/>
    <w:rsid w:val="00BA7852"/>
    <w:rsid w:val="00BB2343"/>
    <w:rsid w:val="00BC370C"/>
    <w:rsid w:val="00BD393E"/>
    <w:rsid w:val="00BD69E7"/>
    <w:rsid w:val="00BD6F96"/>
    <w:rsid w:val="00BE16C8"/>
    <w:rsid w:val="00BE28EB"/>
    <w:rsid w:val="00BE3CD6"/>
    <w:rsid w:val="00BF6281"/>
    <w:rsid w:val="00BF6CD7"/>
    <w:rsid w:val="00BF7A49"/>
    <w:rsid w:val="00C00101"/>
    <w:rsid w:val="00C00B94"/>
    <w:rsid w:val="00C01FB1"/>
    <w:rsid w:val="00C03DD4"/>
    <w:rsid w:val="00C04242"/>
    <w:rsid w:val="00C064F8"/>
    <w:rsid w:val="00C11982"/>
    <w:rsid w:val="00C14B2A"/>
    <w:rsid w:val="00C1501D"/>
    <w:rsid w:val="00C201E4"/>
    <w:rsid w:val="00C2078A"/>
    <w:rsid w:val="00C22DF1"/>
    <w:rsid w:val="00C32541"/>
    <w:rsid w:val="00C369D5"/>
    <w:rsid w:val="00C4495D"/>
    <w:rsid w:val="00C45284"/>
    <w:rsid w:val="00C462E7"/>
    <w:rsid w:val="00C465A9"/>
    <w:rsid w:val="00C47C0B"/>
    <w:rsid w:val="00C47CBC"/>
    <w:rsid w:val="00C52574"/>
    <w:rsid w:val="00C544CB"/>
    <w:rsid w:val="00C54D79"/>
    <w:rsid w:val="00C56C9F"/>
    <w:rsid w:val="00C56DC2"/>
    <w:rsid w:val="00C572E0"/>
    <w:rsid w:val="00C607C0"/>
    <w:rsid w:val="00C629E4"/>
    <w:rsid w:val="00C64D5B"/>
    <w:rsid w:val="00C77C8A"/>
    <w:rsid w:val="00C80298"/>
    <w:rsid w:val="00C81E45"/>
    <w:rsid w:val="00C841D8"/>
    <w:rsid w:val="00C91716"/>
    <w:rsid w:val="00C91F73"/>
    <w:rsid w:val="00C963C9"/>
    <w:rsid w:val="00CA1222"/>
    <w:rsid w:val="00CA4520"/>
    <w:rsid w:val="00CC1329"/>
    <w:rsid w:val="00CC20A8"/>
    <w:rsid w:val="00CC2162"/>
    <w:rsid w:val="00CC25AE"/>
    <w:rsid w:val="00CC4A91"/>
    <w:rsid w:val="00CC4B81"/>
    <w:rsid w:val="00CC7123"/>
    <w:rsid w:val="00CD63E1"/>
    <w:rsid w:val="00CD7CC7"/>
    <w:rsid w:val="00CE065E"/>
    <w:rsid w:val="00CE1AFA"/>
    <w:rsid w:val="00CE3B5B"/>
    <w:rsid w:val="00CE4995"/>
    <w:rsid w:val="00CE5B95"/>
    <w:rsid w:val="00CE75FB"/>
    <w:rsid w:val="00CF2840"/>
    <w:rsid w:val="00CF7BD2"/>
    <w:rsid w:val="00D0342F"/>
    <w:rsid w:val="00D05FE6"/>
    <w:rsid w:val="00D153D1"/>
    <w:rsid w:val="00D2109C"/>
    <w:rsid w:val="00D24285"/>
    <w:rsid w:val="00D24738"/>
    <w:rsid w:val="00D338CF"/>
    <w:rsid w:val="00D439F1"/>
    <w:rsid w:val="00D4719E"/>
    <w:rsid w:val="00D478FA"/>
    <w:rsid w:val="00D5138A"/>
    <w:rsid w:val="00D52CFF"/>
    <w:rsid w:val="00D6356A"/>
    <w:rsid w:val="00D6378A"/>
    <w:rsid w:val="00D65945"/>
    <w:rsid w:val="00D711D2"/>
    <w:rsid w:val="00D73000"/>
    <w:rsid w:val="00D83A0B"/>
    <w:rsid w:val="00D92723"/>
    <w:rsid w:val="00D94EEB"/>
    <w:rsid w:val="00DA2680"/>
    <w:rsid w:val="00DA2753"/>
    <w:rsid w:val="00DB1C5E"/>
    <w:rsid w:val="00DC144E"/>
    <w:rsid w:val="00DD05AB"/>
    <w:rsid w:val="00DD494D"/>
    <w:rsid w:val="00DE1B4C"/>
    <w:rsid w:val="00DE5B07"/>
    <w:rsid w:val="00DE78D1"/>
    <w:rsid w:val="00DF06F2"/>
    <w:rsid w:val="00DF1B94"/>
    <w:rsid w:val="00DF4DB9"/>
    <w:rsid w:val="00DF6F52"/>
    <w:rsid w:val="00E03739"/>
    <w:rsid w:val="00E063DB"/>
    <w:rsid w:val="00E10DE0"/>
    <w:rsid w:val="00E11DBE"/>
    <w:rsid w:val="00E20DD1"/>
    <w:rsid w:val="00E26B8B"/>
    <w:rsid w:val="00E308CD"/>
    <w:rsid w:val="00E348EA"/>
    <w:rsid w:val="00E366AD"/>
    <w:rsid w:val="00E420F3"/>
    <w:rsid w:val="00E425C2"/>
    <w:rsid w:val="00E45024"/>
    <w:rsid w:val="00E518AC"/>
    <w:rsid w:val="00E56223"/>
    <w:rsid w:val="00E72FD1"/>
    <w:rsid w:val="00E7409F"/>
    <w:rsid w:val="00E81A63"/>
    <w:rsid w:val="00E83165"/>
    <w:rsid w:val="00E903CF"/>
    <w:rsid w:val="00E96520"/>
    <w:rsid w:val="00EA0E81"/>
    <w:rsid w:val="00EA3F8B"/>
    <w:rsid w:val="00EA6857"/>
    <w:rsid w:val="00EC0340"/>
    <w:rsid w:val="00EC75FE"/>
    <w:rsid w:val="00ED2374"/>
    <w:rsid w:val="00ED5FCD"/>
    <w:rsid w:val="00EE0892"/>
    <w:rsid w:val="00EE3630"/>
    <w:rsid w:val="00EE6677"/>
    <w:rsid w:val="00EF1CCD"/>
    <w:rsid w:val="00EF26E4"/>
    <w:rsid w:val="00EF75B7"/>
    <w:rsid w:val="00F00126"/>
    <w:rsid w:val="00F00C42"/>
    <w:rsid w:val="00F02C82"/>
    <w:rsid w:val="00F07C17"/>
    <w:rsid w:val="00F12832"/>
    <w:rsid w:val="00F21F9B"/>
    <w:rsid w:val="00F23CCF"/>
    <w:rsid w:val="00F30DDF"/>
    <w:rsid w:val="00F316B9"/>
    <w:rsid w:val="00F32A66"/>
    <w:rsid w:val="00F47EF3"/>
    <w:rsid w:val="00F513B0"/>
    <w:rsid w:val="00F578CF"/>
    <w:rsid w:val="00F65484"/>
    <w:rsid w:val="00F67D28"/>
    <w:rsid w:val="00F74A1B"/>
    <w:rsid w:val="00F82BDE"/>
    <w:rsid w:val="00F856B7"/>
    <w:rsid w:val="00F9760F"/>
    <w:rsid w:val="00FA0E6C"/>
    <w:rsid w:val="00FA11E7"/>
    <w:rsid w:val="00FA6BD0"/>
    <w:rsid w:val="00FB356A"/>
    <w:rsid w:val="00FB4620"/>
    <w:rsid w:val="00FC13BA"/>
    <w:rsid w:val="00FC2A85"/>
    <w:rsid w:val="00FC3541"/>
    <w:rsid w:val="00FC5AC0"/>
    <w:rsid w:val="00FC62B6"/>
    <w:rsid w:val="00FD0813"/>
    <w:rsid w:val="00FD2BC6"/>
    <w:rsid w:val="00FE07CF"/>
    <w:rsid w:val="00FE7C2F"/>
    <w:rsid w:val="00FF5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5121"/>
    <o:shapelayout v:ext="edit">
      <o:idmap v:ext="edit" data="1"/>
    </o:shapelayout>
  </w:shapeDefaults>
  <w:decimalSymbol w:val="."/>
  <w:listSeparator w:val=","/>
  <w14:docId w14:val="2C66E660"/>
  <w15:chartTrackingRefBased/>
  <w15:docId w15:val="{0C74F908-3437-43DD-BB53-77582471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39BF"/>
    <w:rPr>
      <w:sz w:val="24"/>
    </w:rPr>
  </w:style>
  <w:style w:type="paragraph" w:styleId="Heading1">
    <w:name w:val="heading 1"/>
    <w:aliases w:val="h1"/>
    <w:basedOn w:val="Normal"/>
    <w:next w:val="BodyText"/>
    <w:link w:val="Heading1Char"/>
    <w:qFormat/>
    <w:rsid w:val="009639BF"/>
    <w:pPr>
      <w:keepNext/>
      <w:numPr>
        <w:numId w:val="3"/>
      </w:numPr>
      <w:spacing w:after="240"/>
      <w:outlineLvl w:val="0"/>
    </w:pPr>
    <w:rPr>
      <w:b/>
      <w:caps/>
    </w:rPr>
  </w:style>
  <w:style w:type="paragraph" w:styleId="Heading2">
    <w:name w:val="heading 2"/>
    <w:aliases w:val="h2"/>
    <w:basedOn w:val="Normal"/>
    <w:next w:val="BodyText"/>
    <w:link w:val="Heading2Char"/>
    <w:qFormat/>
    <w:rsid w:val="009639BF"/>
    <w:pPr>
      <w:keepNext/>
      <w:numPr>
        <w:ilvl w:val="1"/>
        <w:numId w:val="3"/>
      </w:numPr>
      <w:tabs>
        <w:tab w:val="left" w:pos="720"/>
      </w:tabs>
      <w:spacing w:before="240" w:after="240"/>
      <w:outlineLvl w:val="1"/>
    </w:pPr>
    <w:rPr>
      <w:b/>
    </w:rPr>
  </w:style>
  <w:style w:type="paragraph" w:styleId="Heading3">
    <w:name w:val="heading 3"/>
    <w:aliases w:val="h3"/>
    <w:basedOn w:val="Normal"/>
    <w:next w:val="BodyText"/>
    <w:link w:val="Heading3Char"/>
    <w:qFormat/>
    <w:rsid w:val="009639BF"/>
    <w:pPr>
      <w:keepNext/>
      <w:numPr>
        <w:ilvl w:val="2"/>
        <w:numId w:val="3"/>
      </w:numPr>
      <w:tabs>
        <w:tab w:val="left" w:pos="1008"/>
      </w:tabs>
      <w:spacing w:before="240" w:after="240"/>
      <w:outlineLvl w:val="2"/>
    </w:pPr>
    <w:rPr>
      <w:b/>
      <w:bCs/>
      <w:i/>
    </w:rPr>
  </w:style>
  <w:style w:type="paragraph" w:styleId="Heading4">
    <w:name w:val="heading 4"/>
    <w:aliases w:val="delete,h4"/>
    <w:basedOn w:val="Normal"/>
    <w:next w:val="BodyText"/>
    <w:link w:val="Heading4Char"/>
    <w:qFormat/>
    <w:rsid w:val="009639BF"/>
    <w:pPr>
      <w:keepNext/>
      <w:widowControl w:val="0"/>
      <w:numPr>
        <w:ilvl w:val="3"/>
        <w:numId w:val="3"/>
      </w:numPr>
      <w:tabs>
        <w:tab w:val="left" w:pos="1296"/>
      </w:tabs>
      <w:spacing w:before="240" w:after="240"/>
      <w:outlineLvl w:val="3"/>
    </w:pPr>
    <w:rPr>
      <w:b/>
      <w:bCs/>
      <w:snapToGrid w:val="0"/>
    </w:rPr>
  </w:style>
  <w:style w:type="paragraph" w:styleId="Heading5">
    <w:name w:val="heading 5"/>
    <w:aliases w:val="h5"/>
    <w:basedOn w:val="Normal"/>
    <w:next w:val="BodyText"/>
    <w:link w:val="Heading5Char"/>
    <w:qFormat/>
    <w:rsid w:val="009639BF"/>
    <w:pPr>
      <w:keepNext/>
      <w:numPr>
        <w:ilvl w:val="4"/>
        <w:numId w:val="3"/>
      </w:numPr>
      <w:tabs>
        <w:tab w:val="left" w:pos="1440"/>
      </w:tabs>
      <w:spacing w:before="240" w:after="240"/>
      <w:outlineLvl w:val="4"/>
    </w:pPr>
    <w:rPr>
      <w:b/>
      <w:bCs/>
      <w:i/>
      <w:iCs/>
      <w:szCs w:val="26"/>
    </w:rPr>
  </w:style>
  <w:style w:type="paragraph" w:styleId="Heading6">
    <w:name w:val="heading 6"/>
    <w:aliases w:val="h6"/>
    <w:basedOn w:val="Normal"/>
    <w:next w:val="BodyText"/>
    <w:link w:val="Heading6Char"/>
    <w:qFormat/>
    <w:rsid w:val="009639BF"/>
    <w:pPr>
      <w:keepNext/>
      <w:numPr>
        <w:ilvl w:val="5"/>
        <w:numId w:val="3"/>
      </w:numPr>
      <w:tabs>
        <w:tab w:val="left" w:pos="1584"/>
      </w:tabs>
      <w:spacing w:before="240" w:after="240"/>
      <w:outlineLvl w:val="5"/>
    </w:pPr>
    <w:rPr>
      <w:b/>
      <w:bCs/>
      <w:szCs w:val="22"/>
    </w:rPr>
  </w:style>
  <w:style w:type="paragraph" w:styleId="Heading7">
    <w:name w:val="heading 7"/>
    <w:basedOn w:val="Normal"/>
    <w:next w:val="BodyText"/>
    <w:link w:val="Heading7Char"/>
    <w:qFormat/>
    <w:rsid w:val="009639BF"/>
    <w:pPr>
      <w:keepNext/>
      <w:numPr>
        <w:ilvl w:val="6"/>
        <w:numId w:val="3"/>
      </w:numPr>
      <w:tabs>
        <w:tab w:val="left" w:pos="1728"/>
      </w:tabs>
      <w:spacing w:before="240" w:after="240"/>
      <w:outlineLvl w:val="6"/>
    </w:pPr>
    <w:rPr>
      <w:szCs w:val="24"/>
    </w:rPr>
  </w:style>
  <w:style w:type="paragraph" w:styleId="Heading8">
    <w:name w:val="heading 8"/>
    <w:basedOn w:val="Normal"/>
    <w:next w:val="BodyText"/>
    <w:link w:val="Heading8Char"/>
    <w:qFormat/>
    <w:rsid w:val="009639BF"/>
    <w:pPr>
      <w:keepNext/>
      <w:numPr>
        <w:ilvl w:val="7"/>
        <w:numId w:val="3"/>
      </w:numPr>
      <w:tabs>
        <w:tab w:val="left" w:pos="1872"/>
      </w:tabs>
      <w:spacing w:before="240" w:after="240"/>
      <w:outlineLvl w:val="7"/>
    </w:pPr>
    <w:rPr>
      <w:i/>
      <w:iCs/>
      <w:szCs w:val="24"/>
    </w:rPr>
  </w:style>
  <w:style w:type="paragraph" w:styleId="Heading9">
    <w:name w:val="heading 9"/>
    <w:basedOn w:val="Normal"/>
    <w:next w:val="BodyText"/>
    <w:link w:val="Heading9Char"/>
    <w:qFormat/>
    <w:rsid w:val="009639BF"/>
    <w:pPr>
      <w:keepNext/>
      <w:numPr>
        <w:ilvl w:val="8"/>
        <w:numId w:val="3"/>
      </w:numPr>
      <w:tabs>
        <w:tab w:val="left" w:pos="2160"/>
      </w:tabs>
      <w:spacing w:before="240" w:after="240"/>
      <w:outlineLvl w:val="8"/>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BodyText"/>
    <w:link w:val="InstructionsChar"/>
    <w:rsid w:val="009639BF"/>
    <w:rPr>
      <w:b/>
      <w:i/>
      <w:szCs w:val="24"/>
    </w:rPr>
  </w:style>
  <w:style w:type="paragraph" w:styleId="List">
    <w:name w:val="List"/>
    <w:aliases w:val=" Char2 Char Char Char Char, Char2 Char"/>
    <w:basedOn w:val="Normal"/>
    <w:link w:val="ListChar"/>
    <w:rsid w:val="009639BF"/>
    <w:pPr>
      <w:spacing w:after="240"/>
      <w:ind w:left="1440" w:hanging="720"/>
    </w:pPr>
  </w:style>
  <w:style w:type="paragraph" w:styleId="BodyText">
    <w:name w:val="Body Text"/>
    <w:aliases w:val=" Char Char Char, Char1,Body Text Char Char, Char Char Char Char Char,Body Text Char2 Char Char,Body Text Char2 Char Char Char Char Char Char Char Char Char Char Char,Body Text Char2 Char,Body Text Char2,Body Text Char1 Char Ch, Char1 Char Char"/>
    <w:basedOn w:val="Normal"/>
    <w:link w:val="BodyTextChar3"/>
    <w:rsid w:val="009639BF"/>
    <w:pPr>
      <w:spacing w:after="240"/>
    </w:pPr>
    <w:rPr>
      <w:iCs/>
    </w:rPr>
  </w:style>
  <w:style w:type="paragraph" w:styleId="BodyTextIndent">
    <w:name w:val="Body Text Indent"/>
    <w:basedOn w:val="Normal"/>
    <w:link w:val="BodyTextIndentChar"/>
    <w:rsid w:val="009639BF"/>
    <w:pPr>
      <w:spacing w:after="240"/>
      <w:ind w:left="720"/>
    </w:pPr>
    <w:rPr>
      <w:iCs/>
    </w:rPr>
  </w:style>
  <w:style w:type="paragraph" w:customStyle="1" w:styleId="Bullet">
    <w:name w:val="Bullet"/>
    <w:basedOn w:val="Normal"/>
    <w:link w:val="BulletChar"/>
    <w:rsid w:val="009639BF"/>
    <w:pPr>
      <w:numPr>
        <w:numId w:val="1"/>
      </w:numPr>
      <w:tabs>
        <w:tab w:val="clear" w:pos="360"/>
        <w:tab w:val="num" w:pos="1440"/>
      </w:tabs>
      <w:spacing w:after="180"/>
      <w:ind w:left="1440"/>
    </w:pPr>
  </w:style>
  <w:style w:type="paragraph" w:customStyle="1" w:styleId="BulletIndent">
    <w:name w:val="Bullet Indent"/>
    <w:basedOn w:val="Normal"/>
    <w:link w:val="BulletIndentChar"/>
    <w:rsid w:val="009639BF"/>
    <w:pPr>
      <w:numPr>
        <w:numId w:val="2"/>
      </w:numPr>
      <w:tabs>
        <w:tab w:val="clear" w:pos="360"/>
      </w:tabs>
      <w:spacing w:after="180"/>
      <w:ind w:left="2340" w:hanging="547"/>
    </w:pPr>
  </w:style>
  <w:style w:type="paragraph" w:styleId="Footer">
    <w:name w:val="footer"/>
    <w:basedOn w:val="Normal"/>
    <w:link w:val="FooterChar"/>
    <w:rsid w:val="009639BF"/>
    <w:pPr>
      <w:pBdr>
        <w:top w:val="single" w:sz="4" w:space="0" w:color="auto"/>
      </w:pBdr>
      <w:tabs>
        <w:tab w:val="center" w:pos="4680"/>
        <w:tab w:val="right" w:pos="9360"/>
      </w:tabs>
      <w:spacing w:before="120" w:after="120"/>
    </w:pPr>
    <w:rPr>
      <w:smallCaps/>
      <w:sz w:val="20"/>
    </w:rPr>
  </w:style>
  <w:style w:type="paragraph" w:styleId="FootnoteText">
    <w:name w:val="footnote text"/>
    <w:basedOn w:val="Normal"/>
    <w:link w:val="FootnoteTextChar"/>
    <w:rsid w:val="009639BF"/>
    <w:rPr>
      <w:sz w:val="18"/>
    </w:rPr>
  </w:style>
  <w:style w:type="paragraph" w:styleId="Header">
    <w:name w:val="header"/>
    <w:basedOn w:val="Normal"/>
    <w:link w:val="HeaderChar"/>
    <w:rsid w:val="009639BF"/>
    <w:pPr>
      <w:pBdr>
        <w:bottom w:val="single" w:sz="4" w:space="1" w:color="auto"/>
      </w:pBdr>
      <w:tabs>
        <w:tab w:val="center" w:pos="4680"/>
        <w:tab w:val="right" w:pos="9360"/>
      </w:tabs>
      <w:jc w:val="right"/>
    </w:pPr>
    <w:rPr>
      <w:smallCaps/>
      <w:sz w:val="20"/>
    </w:rPr>
  </w:style>
  <w:style w:type="character" w:styleId="Hyperlink">
    <w:name w:val="Hyperlink"/>
    <w:uiPriority w:val="99"/>
    <w:rsid w:val="009639BF"/>
    <w:rPr>
      <w:color w:val="0000FF"/>
      <w:u w:val="single"/>
    </w:rPr>
  </w:style>
  <w:style w:type="paragraph" w:styleId="TOC1">
    <w:name w:val="toc 1"/>
    <w:basedOn w:val="Normal"/>
    <w:next w:val="Normal"/>
    <w:autoRedefine/>
    <w:uiPriority w:val="39"/>
    <w:rsid w:val="00887C6A"/>
    <w:pPr>
      <w:tabs>
        <w:tab w:val="left" w:pos="1260"/>
        <w:tab w:val="right" w:leader="dot" w:pos="9360"/>
      </w:tabs>
      <w:spacing w:before="120" w:after="120"/>
      <w:ind w:right="720"/>
    </w:pPr>
    <w:rPr>
      <w:b/>
      <w:bCs/>
      <w:i/>
      <w:noProof/>
    </w:rPr>
  </w:style>
  <w:style w:type="paragraph" w:styleId="TOC2">
    <w:name w:val="toc 2"/>
    <w:basedOn w:val="Normal"/>
    <w:next w:val="Normal"/>
    <w:autoRedefine/>
    <w:uiPriority w:val="39"/>
    <w:rsid w:val="009639BF"/>
    <w:pPr>
      <w:tabs>
        <w:tab w:val="left" w:pos="1260"/>
        <w:tab w:val="right" w:leader="dot" w:pos="9360"/>
      </w:tabs>
      <w:ind w:left="1260" w:right="720" w:hanging="720"/>
    </w:pPr>
    <w:rPr>
      <w:sz w:val="20"/>
    </w:rPr>
  </w:style>
  <w:style w:type="paragraph" w:styleId="TOC3">
    <w:name w:val="toc 3"/>
    <w:basedOn w:val="Normal"/>
    <w:next w:val="Normal"/>
    <w:autoRedefine/>
    <w:uiPriority w:val="39"/>
    <w:rsid w:val="009639BF"/>
    <w:pPr>
      <w:tabs>
        <w:tab w:val="left" w:pos="1980"/>
        <w:tab w:val="right" w:leader="dot" w:pos="9360"/>
      </w:tabs>
      <w:ind w:left="1980" w:right="720" w:hanging="900"/>
    </w:pPr>
    <w:rPr>
      <w:i/>
      <w:iCs/>
      <w:sz w:val="20"/>
    </w:rPr>
  </w:style>
  <w:style w:type="character" w:styleId="PageNumber">
    <w:name w:val="page number"/>
    <w:basedOn w:val="DefaultParagraphFont"/>
    <w:rsid w:val="009639BF"/>
  </w:style>
  <w:style w:type="table" w:styleId="TableGrid">
    <w:name w:val="Table Grid"/>
    <w:basedOn w:val="TableNormal"/>
    <w:rsid w:val="00963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9639BF"/>
    <w:pPr>
      <w:tabs>
        <w:tab w:val="left" w:pos="2700"/>
        <w:tab w:val="right" w:leader="dot" w:pos="9360"/>
      </w:tabs>
      <w:ind w:left="2700" w:right="720" w:hanging="1080"/>
    </w:pPr>
    <w:rPr>
      <w:sz w:val="18"/>
      <w:szCs w:val="18"/>
    </w:rPr>
  </w:style>
  <w:style w:type="paragraph" w:styleId="TOC5">
    <w:name w:val="toc 5"/>
    <w:basedOn w:val="Normal"/>
    <w:next w:val="Normal"/>
    <w:autoRedefine/>
    <w:uiPriority w:val="39"/>
    <w:rsid w:val="009639BF"/>
    <w:pPr>
      <w:tabs>
        <w:tab w:val="left" w:pos="3600"/>
        <w:tab w:val="right" w:leader="dot" w:pos="9360"/>
      </w:tabs>
      <w:ind w:left="3600" w:right="720" w:hanging="1260"/>
    </w:pPr>
    <w:rPr>
      <w:i/>
      <w:noProof/>
      <w:sz w:val="18"/>
      <w:szCs w:val="18"/>
    </w:rPr>
  </w:style>
  <w:style w:type="paragraph" w:styleId="List2">
    <w:name w:val="List 2"/>
    <w:basedOn w:val="Normal"/>
    <w:rsid w:val="009639BF"/>
    <w:pPr>
      <w:spacing w:after="240"/>
      <w:ind w:left="2160" w:hanging="720"/>
    </w:pPr>
  </w:style>
  <w:style w:type="paragraph" w:styleId="List3">
    <w:name w:val="List 3"/>
    <w:basedOn w:val="Normal"/>
    <w:rsid w:val="009639BF"/>
    <w:pPr>
      <w:spacing w:after="240"/>
      <w:ind w:left="2880" w:hanging="720"/>
    </w:pPr>
  </w:style>
  <w:style w:type="paragraph" w:styleId="TOC6">
    <w:name w:val="toc 6"/>
    <w:basedOn w:val="Normal"/>
    <w:next w:val="Normal"/>
    <w:autoRedefine/>
    <w:uiPriority w:val="39"/>
    <w:rsid w:val="009639BF"/>
    <w:pPr>
      <w:tabs>
        <w:tab w:val="left" w:pos="4500"/>
        <w:tab w:val="right" w:leader="dot" w:pos="9360"/>
      </w:tabs>
      <w:ind w:left="4500" w:right="720" w:hanging="1440"/>
    </w:pPr>
    <w:rPr>
      <w:sz w:val="18"/>
      <w:szCs w:val="18"/>
    </w:rPr>
  </w:style>
  <w:style w:type="paragraph" w:styleId="TOC7">
    <w:name w:val="toc 7"/>
    <w:basedOn w:val="Normal"/>
    <w:next w:val="Normal"/>
    <w:autoRedefine/>
    <w:uiPriority w:val="39"/>
    <w:rsid w:val="009639BF"/>
    <w:pPr>
      <w:tabs>
        <w:tab w:val="left" w:pos="5400"/>
        <w:tab w:val="right" w:leader="dot" w:pos="9360"/>
      </w:tabs>
      <w:ind w:left="5400" w:right="720" w:hanging="1620"/>
    </w:pPr>
    <w:rPr>
      <w:i/>
      <w:noProof/>
      <w:sz w:val="18"/>
      <w:szCs w:val="18"/>
    </w:rPr>
  </w:style>
  <w:style w:type="paragraph" w:styleId="TOC8">
    <w:name w:val="toc 8"/>
    <w:basedOn w:val="Normal"/>
    <w:next w:val="Normal"/>
    <w:autoRedefine/>
    <w:uiPriority w:val="39"/>
    <w:rsid w:val="009639BF"/>
    <w:pPr>
      <w:ind w:left="1680"/>
    </w:pPr>
    <w:rPr>
      <w:sz w:val="18"/>
      <w:szCs w:val="18"/>
    </w:rPr>
  </w:style>
  <w:style w:type="paragraph" w:styleId="TOC9">
    <w:name w:val="toc 9"/>
    <w:basedOn w:val="Normal"/>
    <w:next w:val="Normal"/>
    <w:autoRedefine/>
    <w:uiPriority w:val="39"/>
    <w:rsid w:val="009639BF"/>
    <w:pPr>
      <w:ind w:left="1920"/>
    </w:pPr>
    <w:rPr>
      <w:sz w:val="18"/>
      <w:szCs w:val="18"/>
    </w:rPr>
  </w:style>
  <w:style w:type="paragraph" w:customStyle="1" w:styleId="H5">
    <w:name w:val="H5"/>
    <w:basedOn w:val="Heading5"/>
    <w:next w:val="BodyText"/>
    <w:link w:val="H5Char"/>
    <w:rsid w:val="009639BF"/>
    <w:pPr>
      <w:numPr>
        <w:ilvl w:val="0"/>
        <w:numId w:val="0"/>
      </w:numPr>
      <w:tabs>
        <w:tab w:val="clear" w:pos="1440"/>
        <w:tab w:val="left" w:pos="1620"/>
      </w:tabs>
      <w:ind w:left="1620" w:hanging="1620"/>
    </w:pPr>
  </w:style>
  <w:style w:type="paragraph" w:customStyle="1" w:styleId="H2">
    <w:name w:val="H2"/>
    <w:basedOn w:val="Heading2"/>
    <w:next w:val="BodyText"/>
    <w:link w:val="H2Char"/>
    <w:rsid w:val="009639BF"/>
    <w:pPr>
      <w:numPr>
        <w:ilvl w:val="0"/>
        <w:numId w:val="0"/>
      </w:numPr>
      <w:tabs>
        <w:tab w:val="clear" w:pos="720"/>
        <w:tab w:val="left" w:pos="900"/>
      </w:tabs>
      <w:ind w:left="900" w:hanging="900"/>
    </w:pPr>
  </w:style>
  <w:style w:type="paragraph" w:customStyle="1" w:styleId="H3">
    <w:name w:val="H3"/>
    <w:basedOn w:val="Heading3"/>
    <w:next w:val="BodyText"/>
    <w:link w:val="H3Char"/>
    <w:rsid w:val="009639BF"/>
    <w:pPr>
      <w:numPr>
        <w:ilvl w:val="0"/>
        <w:numId w:val="0"/>
      </w:numPr>
      <w:tabs>
        <w:tab w:val="clear" w:pos="1008"/>
        <w:tab w:val="left" w:pos="1080"/>
      </w:tabs>
      <w:ind w:left="1080" w:hanging="1080"/>
    </w:pPr>
  </w:style>
  <w:style w:type="paragraph" w:customStyle="1" w:styleId="H4">
    <w:name w:val="H4"/>
    <w:basedOn w:val="Heading4"/>
    <w:next w:val="BodyText"/>
    <w:link w:val="H4Char"/>
    <w:rsid w:val="009639BF"/>
    <w:pPr>
      <w:numPr>
        <w:ilvl w:val="0"/>
        <w:numId w:val="0"/>
      </w:numPr>
      <w:tabs>
        <w:tab w:val="clear" w:pos="1296"/>
        <w:tab w:val="left" w:pos="1260"/>
      </w:tabs>
      <w:ind w:left="1260" w:hanging="1260"/>
    </w:pPr>
  </w:style>
  <w:style w:type="paragraph" w:customStyle="1" w:styleId="H6">
    <w:name w:val="H6"/>
    <w:basedOn w:val="Heading6"/>
    <w:next w:val="BodyText"/>
    <w:link w:val="H6Char"/>
    <w:rsid w:val="009639BF"/>
    <w:pPr>
      <w:numPr>
        <w:ilvl w:val="0"/>
        <w:numId w:val="0"/>
      </w:numPr>
      <w:tabs>
        <w:tab w:val="clear" w:pos="1584"/>
        <w:tab w:val="left" w:pos="1800"/>
      </w:tabs>
      <w:ind w:left="1800" w:hanging="1800"/>
    </w:pPr>
  </w:style>
  <w:style w:type="paragraph" w:customStyle="1" w:styleId="H7">
    <w:name w:val="H7"/>
    <w:basedOn w:val="Heading7"/>
    <w:next w:val="BodyText"/>
    <w:rsid w:val="009639BF"/>
    <w:pPr>
      <w:numPr>
        <w:ilvl w:val="0"/>
        <w:numId w:val="0"/>
      </w:numPr>
      <w:tabs>
        <w:tab w:val="clear" w:pos="1728"/>
        <w:tab w:val="left" w:pos="1980"/>
      </w:tabs>
      <w:ind w:left="1980" w:hanging="1980"/>
    </w:pPr>
    <w:rPr>
      <w:b/>
      <w:i/>
    </w:rPr>
  </w:style>
  <w:style w:type="paragraph" w:customStyle="1" w:styleId="H8">
    <w:name w:val="H8"/>
    <w:basedOn w:val="Heading8"/>
    <w:next w:val="BodyText"/>
    <w:rsid w:val="009639BF"/>
    <w:pPr>
      <w:numPr>
        <w:ilvl w:val="0"/>
        <w:numId w:val="0"/>
      </w:numPr>
      <w:tabs>
        <w:tab w:val="clear" w:pos="1872"/>
        <w:tab w:val="left" w:pos="2160"/>
      </w:tabs>
      <w:ind w:left="2160" w:hanging="2160"/>
    </w:pPr>
    <w:rPr>
      <w:b/>
      <w:i w:val="0"/>
    </w:rPr>
  </w:style>
  <w:style w:type="paragraph" w:customStyle="1" w:styleId="H9">
    <w:name w:val="H9"/>
    <w:basedOn w:val="Heading9"/>
    <w:next w:val="BodyText"/>
    <w:rsid w:val="009639BF"/>
    <w:pPr>
      <w:numPr>
        <w:ilvl w:val="0"/>
        <w:numId w:val="0"/>
      </w:numPr>
      <w:tabs>
        <w:tab w:val="clear" w:pos="2160"/>
        <w:tab w:val="left" w:pos="2340"/>
      </w:tabs>
      <w:ind w:left="2340" w:hanging="2340"/>
    </w:pPr>
    <w:rPr>
      <w:i/>
    </w:rPr>
  </w:style>
  <w:style w:type="table" w:customStyle="1" w:styleId="BoxedLanguage">
    <w:name w:val="Boxed Language"/>
    <w:basedOn w:val="TableNormal"/>
    <w:rsid w:val="009639BF"/>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paragraph" w:customStyle="1" w:styleId="Spaceafterbox">
    <w:name w:val="Space after box"/>
    <w:basedOn w:val="Normal"/>
    <w:rsid w:val="009639BF"/>
  </w:style>
  <w:style w:type="paragraph" w:customStyle="1" w:styleId="ListIntroduction">
    <w:name w:val="List Introduction"/>
    <w:basedOn w:val="BodyText"/>
    <w:link w:val="ListIntroductionChar"/>
    <w:rsid w:val="009639BF"/>
    <w:pPr>
      <w:keepNext/>
    </w:pPr>
  </w:style>
  <w:style w:type="paragraph" w:customStyle="1" w:styleId="VariableDefinition">
    <w:name w:val="Variable Definition"/>
    <w:basedOn w:val="BodyTextIndent"/>
    <w:link w:val="VariableDefinitionChar"/>
    <w:rsid w:val="009639BF"/>
    <w:pPr>
      <w:tabs>
        <w:tab w:val="left" w:pos="2160"/>
      </w:tabs>
      <w:ind w:left="2160" w:hanging="1440"/>
      <w:contextualSpacing/>
    </w:pPr>
  </w:style>
  <w:style w:type="paragraph" w:customStyle="1" w:styleId="FormulaBold">
    <w:name w:val="Formula Bold"/>
    <w:basedOn w:val="Normal"/>
    <w:link w:val="FormulaBoldChar"/>
    <w:autoRedefine/>
    <w:rsid w:val="007C57E5"/>
    <w:pPr>
      <w:tabs>
        <w:tab w:val="left" w:pos="3420"/>
      </w:tabs>
      <w:spacing w:after="240"/>
      <w:ind w:left="3420" w:hanging="2707"/>
    </w:pPr>
    <w:rPr>
      <w:b/>
      <w:bCs/>
      <w:szCs w:val="24"/>
    </w:rPr>
  </w:style>
  <w:style w:type="paragraph" w:customStyle="1" w:styleId="Formula">
    <w:name w:val="Formula"/>
    <w:basedOn w:val="Normal"/>
    <w:link w:val="FormulaChar"/>
    <w:autoRedefine/>
    <w:rsid w:val="00440158"/>
    <w:pPr>
      <w:tabs>
        <w:tab w:val="left" w:pos="2340"/>
        <w:tab w:val="left" w:pos="3420"/>
      </w:tabs>
      <w:spacing w:after="240"/>
      <w:ind w:left="3420" w:hanging="2700"/>
    </w:pPr>
    <w:rPr>
      <w:bCs/>
      <w:szCs w:val="24"/>
    </w:rPr>
  </w:style>
  <w:style w:type="paragraph" w:customStyle="1" w:styleId="ListSub">
    <w:name w:val="List Sub"/>
    <w:basedOn w:val="List"/>
    <w:link w:val="ListSubChar"/>
    <w:rsid w:val="009639BF"/>
    <w:pPr>
      <w:ind w:firstLine="0"/>
    </w:pPr>
  </w:style>
  <w:style w:type="table" w:customStyle="1" w:styleId="VariableTable">
    <w:name w:val="Variable Table"/>
    <w:basedOn w:val="TableNormal"/>
    <w:rsid w:val="009639BF"/>
    <w:tblPr/>
  </w:style>
  <w:style w:type="table" w:customStyle="1" w:styleId="FormulaVariableTable">
    <w:name w:val="Formula Variable Table"/>
    <w:basedOn w:val="TableNormal"/>
    <w:rsid w:val="009639BF"/>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paragraph" w:customStyle="1" w:styleId="HeadSub">
    <w:name w:val="Head Sub"/>
    <w:basedOn w:val="BodyText"/>
    <w:next w:val="BodyText"/>
    <w:rsid w:val="009639BF"/>
    <w:pPr>
      <w:keepNext/>
      <w:spacing w:before="240"/>
    </w:pPr>
    <w:rPr>
      <w:b/>
    </w:rPr>
  </w:style>
  <w:style w:type="paragraph" w:customStyle="1" w:styleId="TableBody">
    <w:name w:val="Table Body"/>
    <w:basedOn w:val="BodyText"/>
    <w:rsid w:val="009639BF"/>
    <w:pPr>
      <w:spacing w:after="60"/>
    </w:pPr>
    <w:rPr>
      <w:sz w:val="20"/>
    </w:rPr>
  </w:style>
  <w:style w:type="paragraph" w:customStyle="1" w:styleId="TableHead">
    <w:name w:val="Table Head"/>
    <w:basedOn w:val="BodyText"/>
    <w:rsid w:val="009639BF"/>
    <w:pPr>
      <w:spacing w:after="120"/>
    </w:pPr>
    <w:rPr>
      <w:b/>
      <w:sz w:val="20"/>
    </w:rPr>
  </w:style>
  <w:style w:type="paragraph" w:customStyle="1" w:styleId="TableBullet">
    <w:name w:val="Table Bullet"/>
    <w:basedOn w:val="TableBody"/>
    <w:rsid w:val="009639BF"/>
    <w:pPr>
      <w:numPr>
        <w:numId w:val="4"/>
      </w:numPr>
    </w:pPr>
  </w:style>
  <w:style w:type="paragraph" w:styleId="BodyText2">
    <w:name w:val="Body Text 2"/>
    <w:basedOn w:val="Normal"/>
    <w:rsid w:val="009639BF"/>
    <w:pPr>
      <w:spacing w:after="120" w:line="480" w:lineRule="auto"/>
      <w:ind w:left="1440" w:hanging="720"/>
    </w:pPr>
  </w:style>
  <w:style w:type="character" w:customStyle="1" w:styleId="ListChar">
    <w:name w:val="List Char"/>
    <w:aliases w:val=" Char2 Char Char Char Char Char, Char2 Char Char"/>
    <w:link w:val="List"/>
    <w:rsid w:val="009639BF"/>
    <w:rPr>
      <w:sz w:val="24"/>
      <w:lang w:val="en-US" w:eastAsia="en-US" w:bidi="ar-SA"/>
    </w:rPr>
  </w:style>
  <w:style w:type="paragraph" w:customStyle="1" w:styleId="BodyTextNumbered">
    <w:name w:val="Body Text Numbered"/>
    <w:basedOn w:val="BodyText"/>
    <w:link w:val="BodyTextNumberedChar"/>
    <w:rsid w:val="009639BF"/>
    <w:pPr>
      <w:ind w:left="720" w:hanging="720"/>
    </w:pPr>
  </w:style>
  <w:style w:type="character" w:customStyle="1" w:styleId="CharChar">
    <w:name w:val="Char Char"/>
    <w:rsid w:val="009639BF"/>
    <w:rPr>
      <w:sz w:val="24"/>
      <w:lang w:val="en-US" w:eastAsia="en-US" w:bidi="ar-SA"/>
    </w:rPr>
  </w:style>
  <w:style w:type="paragraph" w:styleId="BalloonText">
    <w:name w:val="Balloon Text"/>
    <w:basedOn w:val="Normal"/>
    <w:link w:val="BalloonTextChar"/>
    <w:rsid w:val="009639BF"/>
    <w:rPr>
      <w:rFonts w:ascii="Tahoma" w:hAnsi="Tahoma" w:cs="Tahoma"/>
      <w:sz w:val="16"/>
      <w:szCs w:val="16"/>
    </w:rPr>
  </w:style>
  <w:style w:type="paragraph" w:customStyle="1" w:styleId="Char3">
    <w:name w:val="Char3"/>
    <w:basedOn w:val="Normal"/>
    <w:rsid w:val="009639BF"/>
    <w:pPr>
      <w:spacing w:after="160" w:line="240" w:lineRule="exact"/>
    </w:pPr>
    <w:rPr>
      <w:rFonts w:ascii="Verdana" w:hAnsi="Verdana"/>
      <w:sz w:val="16"/>
    </w:rPr>
  </w:style>
  <w:style w:type="character" w:styleId="CommentReference">
    <w:name w:val="annotation reference"/>
    <w:rsid w:val="00C54D79"/>
    <w:rPr>
      <w:sz w:val="16"/>
      <w:szCs w:val="16"/>
    </w:rPr>
  </w:style>
  <w:style w:type="paragraph" w:styleId="CommentText">
    <w:name w:val="annotation text"/>
    <w:basedOn w:val="Normal"/>
    <w:link w:val="CommentTextChar"/>
    <w:rsid w:val="00C54D79"/>
    <w:rPr>
      <w:sz w:val="20"/>
    </w:rPr>
  </w:style>
  <w:style w:type="paragraph" w:styleId="CommentSubject">
    <w:name w:val="annotation subject"/>
    <w:basedOn w:val="CommentText"/>
    <w:next w:val="CommentText"/>
    <w:link w:val="CommentSubjectChar"/>
    <w:rsid w:val="00C54D79"/>
    <w:rPr>
      <w:b/>
      <w:bCs/>
    </w:rPr>
  </w:style>
  <w:style w:type="paragraph" w:customStyle="1" w:styleId="InstructionsCharCharCharCharCharChar">
    <w:name w:val="Instructions Char Char Char Char Char Char"/>
    <w:basedOn w:val="BodyText"/>
    <w:link w:val="InstructionsCharCharCharCharCharCharChar"/>
    <w:rsid w:val="00212172"/>
    <w:rPr>
      <w:b/>
      <w:i/>
      <w:iCs w:val="0"/>
      <w:szCs w:val="24"/>
    </w:rPr>
  </w:style>
  <w:style w:type="character" w:customStyle="1" w:styleId="BodyTextChar">
    <w:name w:val="Body Text Char"/>
    <w:aliases w:val=" Char Char Char Char, Char1 Char1, Char Char Char Char Char Char, Char1 Char Char Char,Body Text Char2 Char Char Char1,Body Text Char2 Char Char Char Char Char Char Char Char Char Char Char Char1,Body Text Char2 Char Char2,... Char1"/>
    <w:rsid w:val="00212172"/>
    <w:rPr>
      <w:iCs/>
      <w:sz w:val="24"/>
      <w:lang w:val="en-US" w:eastAsia="en-US" w:bidi="ar-SA"/>
    </w:rPr>
  </w:style>
  <w:style w:type="character" w:customStyle="1" w:styleId="InstructionsCharCharCharCharCharCharChar">
    <w:name w:val="Instructions Char Char Char Char Char Char Char"/>
    <w:link w:val="InstructionsCharCharCharCharCharChar"/>
    <w:rsid w:val="00212172"/>
    <w:rPr>
      <w:b/>
      <w:i/>
      <w:sz w:val="24"/>
      <w:szCs w:val="24"/>
    </w:rPr>
  </w:style>
  <w:style w:type="character" w:customStyle="1" w:styleId="H2Char">
    <w:name w:val="H2 Char"/>
    <w:link w:val="H2"/>
    <w:rsid w:val="00212172"/>
    <w:rPr>
      <w:b/>
      <w:sz w:val="24"/>
    </w:rPr>
  </w:style>
  <w:style w:type="paragraph" w:customStyle="1" w:styleId="equals">
    <w:name w:val="equals"/>
    <w:basedOn w:val="BodyText"/>
    <w:rsid w:val="00212172"/>
    <w:pPr>
      <w:ind w:left="3168" w:hanging="2880"/>
    </w:pPr>
  </w:style>
  <w:style w:type="character" w:customStyle="1" w:styleId="BodyTextChar1">
    <w:name w:val="Body Text Char1"/>
    <w:aliases w:val="Char Char Char Char Char Char Char,Char Char Char Char Char Char Charh2 Char,... Char, Char Char Char Char Char Char Char1, Char Char Char Char Char Char Char Char,Body Text Char Char Char,Body Text Char1 Char Char Char"/>
    <w:rsid w:val="00212172"/>
    <w:rPr>
      <w:iCs/>
      <w:sz w:val="24"/>
      <w:lang w:val="en-US" w:eastAsia="en-US" w:bidi="ar-SA"/>
    </w:rPr>
  </w:style>
  <w:style w:type="paragraph" w:customStyle="1" w:styleId="RegularText">
    <w:name w:val="Regular Text"/>
    <w:basedOn w:val="Normal"/>
    <w:rsid w:val="00212172"/>
    <w:pPr>
      <w:spacing w:before="120" w:after="120"/>
      <w:ind w:left="432"/>
      <w:jc w:val="both"/>
    </w:pPr>
  </w:style>
  <w:style w:type="character" w:customStyle="1" w:styleId="BodyTextNumberedChar">
    <w:name w:val="Body Text Numbered Char"/>
    <w:link w:val="BodyTextNumbered"/>
    <w:rsid w:val="00212172"/>
    <w:rPr>
      <w:iCs/>
      <w:sz w:val="24"/>
    </w:rPr>
  </w:style>
  <w:style w:type="character" w:customStyle="1" w:styleId="H4Char">
    <w:name w:val="H4 Char"/>
    <w:link w:val="H4"/>
    <w:rsid w:val="00212172"/>
    <w:rPr>
      <w:b/>
      <w:bCs/>
      <w:snapToGrid w:val="0"/>
      <w:sz w:val="24"/>
    </w:rPr>
  </w:style>
  <w:style w:type="character" w:customStyle="1" w:styleId="H3Char">
    <w:name w:val="H3 Char"/>
    <w:link w:val="H3"/>
    <w:rsid w:val="00212172"/>
    <w:rPr>
      <w:b/>
      <w:bCs/>
      <w:i/>
      <w:sz w:val="24"/>
    </w:rPr>
  </w:style>
  <w:style w:type="character" w:customStyle="1" w:styleId="CharCharCharCharCharChar">
    <w:name w:val="Char Char Char Char Char Char"/>
    <w:rsid w:val="00212172"/>
    <w:rPr>
      <w:iCs/>
      <w:sz w:val="24"/>
      <w:lang w:val="en-US" w:eastAsia="en-US" w:bidi="ar-SA"/>
    </w:rPr>
  </w:style>
  <w:style w:type="character" w:customStyle="1" w:styleId="Heading3Char">
    <w:name w:val="Heading 3 Char"/>
    <w:aliases w:val="h3 Char"/>
    <w:link w:val="Heading3"/>
    <w:rsid w:val="00212172"/>
    <w:rPr>
      <w:b/>
      <w:bCs/>
      <w:i/>
      <w:sz w:val="24"/>
    </w:rPr>
  </w:style>
  <w:style w:type="character" w:customStyle="1" w:styleId="ListCharChar">
    <w:name w:val="List Char Char"/>
    <w:rsid w:val="00212172"/>
    <w:rPr>
      <w:sz w:val="24"/>
      <w:lang w:val="en-US" w:eastAsia="en-US" w:bidi="ar-SA"/>
    </w:rPr>
  </w:style>
  <w:style w:type="character" w:customStyle="1" w:styleId="FormulaBoldChar">
    <w:name w:val="Formula Bold Char"/>
    <w:link w:val="FormulaBold"/>
    <w:rsid w:val="007C57E5"/>
    <w:rPr>
      <w:b/>
      <w:bCs/>
      <w:sz w:val="24"/>
      <w:szCs w:val="24"/>
    </w:rPr>
  </w:style>
  <w:style w:type="character" w:customStyle="1" w:styleId="BulletChar">
    <w:name w:val="Bullet Char"/>
    <w:link w:val="Bullet"/>
    <w:rsid w:val="00212172"/>
    <w:rPr>
      <w:sz w:val="24"/>
    </w:rPr>
  </w:style>
  <w:style w:type="character" w:customStyle="1" w:styleId="BulletIndentChar">
    <w:name w:val="Bullet Indent Char"/>
    <w:link w:val="BulletIndent"/>
    <w:rsid w:val="00212172"/>
    <w:rPr>
      <w:sz w:val="24"/>
    </w:rPr>
  </w:style>
  <w:style w:type="character" w:customStyle="1" w:styleId="H5Char">
    <w:name w:val="H5 Char"/>
    <w:link w:val="H5"/>
    <w:rsid w:val="00212172"/>
    <w:rPr>
      <w:b/>
      <w:bCs/>
      <w:i/>
      <w:iCs/>
      <w:sz w:val="24"/>
      <w:szCs w:val="26"/>
    </w:rPr>
  </w:style>
  <w:style w:type="character" w:customStyle="1" w:styleId="ListIntroductionChar">
    <w:name w:val="List Introduction Char"/>
    <w:link w:val="ListIntroduction"/>
    <w:rsid w:val="00212172"/>
    <w:rPr>
      <w:iCs/>
      <w:sz w:val="24"/>
    </w:rPr>
  </w:style>
  <w:style w:type="paragraph" w:customStyle="1" w:styleId="Text">
    <w:name w:val="Text"/>
    <w:basedOn w:val="Normal"/>
    <w:link w:val="TextCharChar"/>
    <w:autoRedefine/>
    <w:rsid w:val="00212172"/>
    <w:pPr>
      <w:spacing w:after="240"/>
    </w:pPr>
    <w:rPr>
      <w:iCs/>
    </w:rPr>
  </w:style>
  <w:style w:type="character" w:customStyle="1" w:styleId="TextCharChar">
    <w:name w:val="Text Char Char"/>
    <w:link w:val="Text"/>
    <w:rsid w:val="00212172"/>
    <w:rPr>
      <w:iCs/>
      <w:sz w:val="24"/>
    </w:rPr>
  </w:style>
  <w:style w:type="character" w:customStyle="1" w:styleId="InstructionsChar">
    <w:name w:val="Instructions Char"/>
    <w:link w:val="Instructions"/>
    <w:rsid w:val="00212172"/>
    <w:rPr>
      <w:b/>
      <w:i/>
      <w:iCs/>
      <w:sz w:val="24"/>
      <w:szCs w:val="24"/>
    </w:rPr>
  </w:style>
  <w:style w:type="character" w:customStyle="1" w:styleId="VariableDefinitionChar">
    <w:name w:val="Variable Definition Char"/>
    <w:link w:val="VariableDefinition"/>
    <w:rsid w:val="00212172"/>
    <w:rPr>
      <w:iCs/>
      <w:sz w:val="24"/>
    </w:rPr>
  </w:style>
  <w:style w:type="character" w:customStyle="1" w:styleId="ListSubChar">
    <w:name w:val="List Sub Char"/>
    <w:link w:val="ListSub"/>
    <w:rsid w:val="00212172"/>
    <w:rPr>
      <w:sz w:val="24"/>
    </w:rPr>
  </w:style>
  <w:style w:type="paragraph" w:customStyle="1" w:styleId="Bodytextnumbered0">
    <w:name w:val="Body text numbered"/>
    <w:basedOn w:val="Text"/>
    <w:autoRedefine/>
    <w:rsid w:val="00212172"/>
  </w:style>
  <w:style w:type="paragraph" w:customStyle="1" w:styleId="Default">
    <w:name w:val="Default"/>
    <w:rsid w:val="00212172"/>
    <w:pPr>
      <w:autoSpaceDE w:val="0"/>
      <w:autoSpaceDN w:val="0"/>
      <w:adjustRightInd w:val="0"/>
    </w:pPr>
    <w:rPr>
      <w:rFonts w:ascii="Arial" w:hAnsi="Arial" w:cs="Arial"/>
      <w:color w:val="000000"/>
      <w:sz w:val="24"/>
      <w:szCs w:val="24"/>
    </w:rPr>
  </w:style>
  <w:style w:type="paragraph" w:customStyle="1" w:styleId="tablecontents">
    <w:name w:val="table contents"/>
    <w:basedOn w:val="Normal"/>
    <w:rsid w:val="00212172"/>
    <w:rPr>
      <w:sz w:val="20"/>
    </w:rPr>
  </w:style>
  <w:style w:type="paragraph" w:customStyle="1" w:styleId="VariableDefinitionwide">
    <w:name w:val="Variable Definition wide"/>
    <w:basedOn w:val="Normal"/>
    <w:rsid w:val="00212172"/>
    <w:pPr>
      <w:tabs>
        <w:tab w:val="left" w:pos="2160"/>
      </w:tabs>
      <w:spacing w:after="240"/>
      <w:ind w:left="4320" w:hanging="3600"/>
      <w:contextualSpacing/>
    </w:pPr>
    <w:rPr>
      <w:iCs/>
      <w:szCs w:val="24"/>
    </w:rPr>
  </w:style>
  <w:style w:type="paragraph" w:styleId="BlockText">
    <w:name w:val="Block Text"/>
    <w:basedOn w:val="Normal"/>
    <w:rsid w:val="00212172"/>
    <w:pPr>
      <w:spacing w:after="120"/>
      <w:ind w:left="1440" w:right="1440"/>
    </w:pPr>
  </w:style>
  <w:style w:type="paragraph" w:customStyle="1" w:styleId="Bullet15">
    <w:name w:val="Bullet (1.5)"/>
    <w:basedOn w:val="Normal"/>
    <w:rsid w:val="00212172"/>
    <w:pPr>
      <w:tabs>
        <w:tab w:val="num" w:pos="360"/>
      </w:tabs>
      <w:spacing w:after="120"/>
      <w:ind w:left="360" w:hanging="360"/>
    </w:pPr>
  </w:style>
  <w:style w:type="paragraph" w:customStyle="1" w:styleId="note">
    <w:name w:val="note"/>
    <w:basedOn w:val="Spaceafterbox"/>
    <w:rsid w:val="00212172"/>
    <w:rPr>
      <w:sz w:val="22"/>
    </w:rPr>
  </w:style>
  <w:style w:type="character" w:customStyle="1" w:styleId="ListIntroductionCharChar">
    <w:name w:val="List Introduction Char Char"/>
    <w:rsid w:val="00212172"/>
    <w:rPr>
      <w:iCs/>
      <w:sz w:val="24"/>
      <w:lang w:val="en-US" w:eastAsia="en-US" w:bidi="ar-SA"/>
    </w:rPr>
  </w:style>
  <w:style w:type="character" w:customStyle="1" w:styleId="H3CharChar">
    <w:name w:val="H3 Char Char"/>
    <w:rsid w:val="00212172"/>
    <w:rPr>
      <w:b/>
      <w:bCs/>
      <w:i/>
      <w:sz w:val="24"/>
      <w:lang w:val="en-US" w:eastAsia="en-US" w:bidi="ar-SA"/>
    </w:rPr>
  </w:style>
  <w:style w:type="character" w:customStyle="1" w:styleId="H4CharChar">
    <w:name w:val="H4 Char Char"/>
    <w:rsid w:val="00212172"/>
    <w:rPr>
      <w:b/>
      <w:bCs/>
      <w:snapToGrid w:val="0"/>
      <w:sz w:val="24"/>
      <w:lang w:val="en-US" w:eastAsia="en-US" w:bidi="ar-SA"/>
    </w:rPr>
  </w:style>
  <w:style w:type="character" w:styleId="FollowedHyperlink">
    <w:name w:val="FollowedHyperlink"/>
    <w:rsid w:val="00212172"/>
    <w:rPr>
      <w:color w:val="0000FF"/>
      <w:u w:val="single"/>
    </w:rPr>
  </w:style>
  <w:style w:type="character" w:customStyle="1" w:styleId="Char1CharChar1">
    <w:name w:val="Char1 Char Char1"/>
    <w:rsid w:val="00212172"/>
    <w:rPr>
      <w:sz w:val="24"/>
      <w:lang w:val="en-US" w:eastAsia="en-US" w:bidi="ar-SA"/>
    </w:rPr>
  </w:style>
  <w:style w:type="paragraph" w:customStyle="1" w:styleId="H">
    <w:name w:val="H%"/>
    <w:basedOn w:val="H4"/>
    <w:rsid w:val="00212172"/>
    <w:rPr>
      <w:szCs w:val="24"/>
    </w:rPr>
  </w:style>
  <w:style w:type="character" w:customStyle="1" w:styleId="msoins0">
    <w:name w:val="msoins"/>
    <w:rsid w:val="00212172"/>
    <w:rPr>
      <w:u w:val="single"/>
    </w:rPr>
  </w:style>
  <w:style w:type="paragraph" w:customStyle="1" w:styleId="listintroduction0">
    <w:name w:val="listintroduction"/>
    <w:basedOn w:val="Normal"/>
    <w:rsid w:val="00212172"/>
    <w:pPr>
      <w:keepNext/>
      <w:spacing w:after="240"/>
    </w:pPr>
    <w:rPr>
      <w:szCs w:val="24"/>
    </w:rPr>
  </w:style>
  <w:style w:type="character" w:customStyle="1" w:styleId="TextChar">
    <w:name w:val="Text Char"/>
    <w:rsid w:val="00212172"/>
    <w:rPr>
      <w:iCs/>
      <w:sz w:val="24"/>
      <w:lang w:val="en-US" w:eastAsia="en-US" w:bidi="ar-SA"/>
    </w:rPr>
  </w:style>
  <w:style w:type="character" w:customStyle="1" w:styleId="FormulaChar">
    <w:name w:val="Formula Char"/>
    <w:link w:val="Formula"/>
    <w:rsid w:val="00440158"/>
    <w:rPr>
      <w:bCs/>
      <w:sz w:val="24"/>
      <w:szCs w:val="24"/>
    </w:rPr>
  </w:style>
  <w:style w:type="character" w:customStyle="1" w:styleId="CharChar3">
    <w:name w:val="Char Char3"/>
    <w:rsid w:val="00212172"/>
    <w:rPr>
      <w:iCs/>
      <w:sz w:val="24"/>
      <w:lang w:val="en-US" w:eastAsia="en-US" w:bidi="ar-SA"/>
    </w:rPr>
  </w:style>
  <w:style w:type="character" w:customStyle="1" w:styleId="CharChar1">
    <w:name w:val="Char Char1"/>
    <w:rsid w:val="00212172"/>
    <w:rPr>
      <w:sz w:val="24"/>
      <w:lang w:val="en-US" w:eastAsia="en-US" w:bidi="ar-SA"/>
    </w:rPr>
  </w:style>
  <w:style w:type="paragraph" w:customStyle="1" w:styleId="NormalArial">
    <w:name w:val="Normal+Arial"/>
    <w:basedOn w:val="Normal"/>
    <w:link w:val="NormalArialChar"/>
    <w:rsid w:val="00212172"/>
    <w:rPr>
      <w:rFonts w:ascii="Arial" w:hAnsi="Arial"/>
      <w:szCs w:val="24"/>
    </w:rPr>
  </w:style>
  <w:style w:type="character" w:customStyle="1" w:styleId="NormalArialChar">
    <w:name w:val="Normal+Arial Char"/>
    <w:link w:val="NormalArial"/>
    <w:rsid w:val="00212172"/>
    <w:rPr>
      <w:rFonts w:ascii="Arial" w:hAnsi="Arial"/>
      <w:sz w:val="24"/>
      <w:szCs w:val="24"/>
    </w:rPr>
  </w:style>
  <w:style w:type="character" w:customStyle="1" w:styleId="CharChar12">
    <w:name w:val="Char Char12"/>
    <w:rsid w:val="00212172"/>
    <w:rPr>
      <w:sz w:val="24"/>
      <w:lang w:val="en-US" w:eastAsia="en-US" w:bidi="ar-SA"/>
    </w:rPr>
  </w:style>
  <w:style w:type="character" w:customStyle="1" w:styleId="CharChar2">
    <w:name w:val="Char Char2"/>
    <w:rsid w:val="00212172"/>
    <w:rPr>
      <w:iCs/>
      <w:sz w:val="24"/>
      <w:lang w:val="en-US" w:eastAsia="en-US" w:bidi="ar-SA"/>
    </w:rPr>
  </w:style>
  <w:style w:type="paragraph" w:styleId="DocumentMap">
    <w:name w:val="Document Map"/>
    <w:basedOn w:val="Normal"/>
    <w:link w:val="DocumentMapChar"/>
    <w:rsid w:val="00212172"/>
    <w:pPr>
      <w:shd w:val="clear" w:color="auto" w:fill="000080"/>
    </w:pPr>
    <w:rPr>
      <w:rFonts w:ascii="Tahoma" w:hAnsi="Tahoma" w:cs="Tahoma"/>
      <w:sz w:val="20"/>
    </w:rPr>
  </w:style>
  <w:style w:type="character" w:customStyle="1" w:styleId="DocumentMapChar">
    <w:name w:val="Document Map Char"/>
    <w:link w:val="DocumentMap"/>
    <w:rsid w:val="00212172"/>
    <w:rPr>
      <w:rFonts w:ascii="Tahoma" w:hAnsi="Tahoma" w:cs="Tahoma"/>
      <w:shd w:val="clear" w:color="auto" w:fill="000080"/>
    </w:rPr>
  </w:style>
  <w:style w:type="character" w:customStyle="1" w:styleId="BodyTextNumberedChar1">
    <w:name w:val="Body Text Numbered Char1"/>
    <w:rsid w:val="00212172"/>
    <w:rPr>
      <w:iCs/>
      <w:sz w:val="24"/>
      <w:lang w:val="en-US" w:eastAsia="en-US" w:bidi="ar-SA"/>
    </w:rPr>
  </w:style>
  <w:style w:type="character" w:customStyle="1" w:styleId="CharCharCharChar">
    <w:name w:val="Char Char Char Char"/>
    <w:aliases w:val=" Char1 Char,Body Text Char Char Char1, Char Char Char Char Char Char1, Char1 Char Char Char1,Body Text Char2 Char Char Char,Body Text Char2 Char Char Char Char Char Char Char Char Char Char Char Char,Body Text Char2 Char Char1"/>
    <w:rsid w:val="00212172"/>
    <w:rPr>
      <w:iCs/>
      <w:sz w:val="24"/>
      <w:lang w:val="en-US" w:eastAsia="en-US" w:bidi="ar-SA"/>
    </w:rPr>
  </w:style>
  <w:style w:type="paragraph" w:customStyle="1" w:styleId="Char31">
    <w:name w:val="Char31"/>
    <w:basedOn w:val="Normal"/>
    <w:rsid w:val="00212172"/>
    <w:pPr>
      <w:spacing w:after="160" w:line="240" w:lineRule="exact"/>
    </w:pPr>
    <w:rPr>
      <w:rFonts w:ascii="Verdana" w:hAnsi="Verdana"/>
      <w:sz w:val="16"/>
    </w:rPr>
  </w:style>
  <w:style w:type="paragraph" w:styleId="BodyText3">
    <w:name w:val="Body Text 3"/>
    <w:basedOn w:val="Normal"/>
    <w:link w:val="BodyText3Char"/>
    <w:rsid w:val="00212172"/>
    <w:pPr>
      <w:spacing w:after="120"/>
    </w:pPr>
    <w:rPr>
      <w:sz w:val="16"/>
      <w:szCs w:val="16"/>
    </w:rPr>
  </w:style>
  <w:style w:type="character" w:customStyle="1" w:styleId="BodyText3Char">
    <w:name w:val="Body Text 3 Char"/>
    <w:link w:val="BodyText3"/>
    <w:rsid w:val="00212172"/>
    <w:rPr>
      <w:sz w:val="16"/>
      <w:szCs w:val="16"/>
    </w:rPr>
  </w:style>
  <w:style w:type="paragraph" w:styleId="BodyTextFirstIndent">
    <w:name w:val="Body Text First Indent"/>
    <w:basedOn w:val="BodyText"/>
    <w:link w:val="BodyTextFirstIndentChar"/>
    <w:rsid w:val="00212172"/>
    <w:pPr>
      <w:spacing w:after="120"/>
      <w:ind w:firstLine="210"/>
    </w:pPr>
    <w:rPr>
      <w:iCs w:val="0"/>
    </w:rPr>
  </w:style>
  <w:style w:type="character" w:customStyle="1" w:styleId="BodyTextChar3">
    <w:name w:val="Body Text Char3"/>
    <w:aliases w:val=" Char Char Char Char1, Char1 Char2,Body Text Char Char Char2, Char Char Char Char Char Char2,Body Text Char2 Char Char Char2,Body Text Char2 Char Char Char Char Char Char Char Char Char Char Char Char2,Body Text Char2 Char Char3"/>
    <w:link w:val="BodyText"/>
    <w:rsid w:val="00212172"/>
    <w:rPr>
      <w:iCs/>
      <w:sz w:val="24"/>
    </w:rPr>
  </w:style>
  <w:style w:type="character" w:customStyle="1" w:styleId="BodyTextFirstIndentChar">
    <w:name w:val="Body Text First Indent Char"/>
    <w:link w:val="BodyTextFirstIndent"/>
    <w:rsid w:val="00212172"/>
    <w:rPr>
      <w:iCs w:val="0"/>
      <w:sz w:val="24"/>
    </w:rPr>
  </w:style>
  <w:style w:type="paragraph" w:styleId="BodyTextFirstIndent2">
    <w:name w:val="Body Text First Indent 2"/>
    <w:basedOn w:val="BodyTextIndent"/>
    <w:link w:val="BodyTextFirstIndent2Char"/>
    <w:rsid w:val="00212172"/>
    <w:pPr>
      <w:spacing w:after="120"/>
      <w:ind w:left="360" w:firstLine="210"/>
    </w:pPr>
    <w:rPr>
      <w:iCs w:val="0"/>
    </w:rPr>
  </w:style>
  <w:style w:type="character" w:customStyle="1" w:styleId="BodyTextIndentChar">
    <w:name w:val="Body Text Indent Char"/>
    <w:link w:val="BodyTextIndent"/>
    <w:rsid w:val="00212172"/>
    <w:rPr>
      <w:iCs/>
      <w:sz w:val="24"/>
    </w:rPr>
  </w:style>
  <w:style w:type="character" w:customStyle="1" w:styleId="BodyTextFirstIndent2Char">
    <w:name w:val="Body Text First Indent 2 Char"/>
    <w:link w:val="BodyTextFirstIndent2"/>
    <w:rsid w:val="00212172"/>
    <w:rPr>
      <w:iCs w:val="0"/>
      <w:sz w:val="24"/>
    </w:rPr>
  </w:style>
  <w:style w:type="paragraph" w:styleId="BodyTextIndent2">
    <w:name w:val="Body Text Indent 2"/>
    <w:basedOn w:val="Normal"/>
    <w:link w:val="BodyTextIndent2Char"/>
    <w:rsid w:val="00212172"/>
    <w:pPr>
      <w:spacing w:after="120" w:line="480" w:lineRule="auto"/>
      <w:ind w:left="360"/>
    </w:pPr>
  </w:style>
  <w:style w:type="character" w:customStyle="1" w:styleId="BodyTextIndent2Char">
    <w:name w:val="Body Text Indent 2 Char"/>
    <w:link w:val="BodyTextIndent2"/>
    <w:rsid w:val="00212172"/>
    <w:rPr>
      <w:sz w:val="24"/>
    </w:rPr>
  </w:style>
  <w:style w:type="paragraph" w:styleId="BodyTextIndent3">
    <w:name w:val="Body Text Indent 3"/>
    <w:basedOn w:val="Normal"/>
    <w:link w:val="BodyTextIndent3Char"/>
    <w:rsid w:val="00212172"/>
    <w:pPr>
      <w:spacing w:after="120"/>
      <w:ind w:left="360"/>
    </w:pPr>
    <w:rPr>
      <w:sz w:val="16"/>
      <w:szCs w:val="16"/>
    </w:rPr>
  </w:style>
  <w:style w:type="character" w:customStyle="1" w:styleId="BodyTextIndent3Char">
    <w:name w:val="Body Text Indent 3 Char"/>
    <w:link w:val="BodyTextIndent3"/>
    <w:rsid w:val="00212172"/>
    <w:rPr>
      <w:sz w:val="16"/>
      <w:szCs w:val="16"/>
    </w:rPr>
  </w:style>
  <w:style w:type="paragraph" w:styleId="Caption">
    <w:name w:val="caption"/>
    <w:basedOn w:val="Normal"/>
    <w:next w:val="Normal"/>
    <w:qFormat/>
    <w:rsid w:val="00212172"/>
    <w:rPr>
      <w:b/>
      <w:bCs/>
      <w:sz w:val="20"/>
    </w:rPr>
  </w:style>
  <w:style w:type="paragraph" w:styleId="Closing">
    <w:name w:val="Closing"/>
    <w:basedOn w:val="Normal"/>
    <w:link w:val="ClosingChar"/>
    <w:rsid w:val="00212172"/>
    <w:pPr>
      <w:ind w:left="4320"/>
    </w:pPr>
  </w:style>
  <w:style w:type="character" w:customStyle="1" w:styleId="ClosingChar">
    <w:name w:val="Closing Char"/>
    <w:link w:val="Closing"/>
    <w:rsid w:val="00212172"/>
    <w:rPr>
      <w:sz w:val="24"/>
    </w:rPr>
  </w:style>
  <w:style w:type="paragraph" w:styleId="Date">
    <w:name w:val="Date"/>
    <w:basedOn w:val="Normal"/>
    <w:next w:val="Normal"/>
    <w:link w:val="DateChar"/>
    <w:rsid w:val="00212172"/>
  </w:style>
  <w:style w:type="character" w:customStyle="1" w:styleId="DateChar">
    <w:name w:val="Date Char"/>
    <w:link w:val="Date"/>
    <w:rsid w:val="00212172"/>
    <w:rPr>
      <w:sz w:val="24"/>
    </w:rPr>
  </w:style>
  <w:style w:type="paragraph" w:styleId="E-mailSignature">
    <w:name w:val="E-mail Signature"/>
    <w:basedOn w:val="Normal"/>
    <w:link w:val="E-mailSignatureChar"/>
    <w:rsid w:val="00212172"/>
  </w:style>
  <w:style w:type="character" w:customStyle="1" w:styleId="E-mailSignatureChar">
    <w:name w:val="E-mail Signature Char"/>
    <w:link w:val="E-mailSignature"/>
    <w:rsid w:val="00212172"/>
    <w:rPr>
      <w:sz w:val="24"/>
    </w:rPr>
  </w:style>
  <w:style w:type="paragraph" w:styleId="EndnoteText">
    <w:name w:val="endnote text"/>
    <w:basedOn w:val="Normal"/>
    <w:link w:val="EndnoteTextChar"/>
    <w:rsid w:val="00212172"/>
    <w:rPr>
      <w:sz w:val="20"/>
    </w:rPr>
  </w:style>
  <w:style w:type="character" w:customStyle="1" w:styleId="EndnoteTextChar">
    <w:name w:val="Endnote Text Char"/>
    <w:basedOn w:val="DefaultParagraphFont"/>
    <w:link w:val="EndnoteText"/>
    <w:rsid w:val="00212172"/>
  </w:style>
  <w:style w:type="paragraph" w:styleId="EnvelopeAddress">
    <w:name w:val="envelope address"/>
    <w:basedOn w:val="Normal"/>
    <w:rsid w:val="00212172"/>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212172"/>
    <w:rPr>
      <w:rFonts w:ascii="Arial" w:hAnsi="Arial" w:cs="Arial"/>
      <w:sz w:val="20"/>
    </w:rPr>
  </w:style>
  <w:style w:type="paragraph" w:styleId="HTMLAddress">
    <w:name w:val="HTML Address"/>
    <w:basedOn w:val="Normal"/>
    <w:link w:val="HTMLAddressChar"/>
    <w:rsid w:val="00212172"/>
    <w:rPr>
      <w:i/>
      <w:iCs/>
    </w:rPr>
  </w:style>
  <w:style w:type="character" w:customStyle="1" w:styleId="HTMLAddressChar">
    <w:name w:val="HTML Address Char"/>
    <w:link w:val="HTMLAddress"/>
    <w:rsid w:val="00212172"/>
    <w:rPr>
      <w:i/>
      <w:iCs/>
      <w:sz w:val="24"/>
    </w:rPr>
  </w:style>
  <w:style w:type="paragraph" w:styleId="HTMLPreformatted">
    <w:name w:val="HTML Preformatted"/>
    <w:basedOn w:val="Normal"/>
    <w:link w:val="HTMLPreformattedChar"/>
    <w:rsid w:val="00212172"/>
    <w:rPr>
      <w:rFonts w:ascii="Courier New" w:hAnsi="Courier New" w:cs="Courier New"/>
      <w:sz w:val="20"/>
    </w:rPr>
  </w:style>
  <w:style w:type="character" w:customStyle="1" w:styleId="HTMLPreformattedChar">
    <w:name w:val="HTML Preformatted Char"/>
    <w:link w:val="HTMLPreformatted"/>
    <w:rsid w:val="00212172"/>
    <w:rPr>
      <w:rFonts w:ascii="Courier New" w:hAnsi="Courier New" w:cs="Courier New"/>
    </w:rPr>
  </w:style>
  <w:style w:type="paragraph" w:styleId="Index1">
    <w:name w:val="index 1"/>
    <w:basedOn w:val="Normal"/>
    <w:next w:val="Normal"/>
    <w:autoRedefine/>
    <w:rsid w:val="00212172"/>
    <w:pPr>
      <w:ind w:left="240" w:hanging="240"/>
    </w:pPr>
  </w:style>
  <w:style w:type="paragraph" w:styleId="Index2">
    <w:name w:val="index 2"/>
    <w:basedOn w:val="Normal"/>
    <w:next w:val="Normal"/>
    <w:autoRedefine/>
    <w:rsid w:val="00212172"/>
    <w:pPr>
      <w:ind w:left="480" w:hanging="240"/>
    </w:pPr>
  </w:style>
  <w:style w:type="paragraph" w:styleId="Index3">
    <w:name w:val="index 3"/>
    <w:basedOn w:val="Normal"/>
    <w:next w:val="Normal"/>
    <w:autoRedefine/>
    <w:rsid w:val="00212172"/>
    <w:pPr>
      <w:ind w:left="720" w:hanging="240"/>
    </w:pPr>
  </w:style>
  <w:style w:type="paragraph" w:styleId="Index4">
    <w:name w:val="index 4"/>
    <w:basedOn w:val="Normal"/>
    <w:next w:val="Normal"/>
    <w:autoRedefine/>
    <w:rsid w:val="00212172"/>
    <w:pPr>
      <w:ind w:left="960" w:hanging="240"/>
    </w:pPr>
  </w:style>
  <w:style w:type="paragraph" w:styleId="Index5">
    <w:name w:val="index 5"/>
    <w:basedOn w:val="Normal"/>
    <w:next w:val="Normal"/>
    <w:autoRedefine/>
    <w:rsid w:val="00212172"/>
    <w:pPr>
      <w:ind w:left="1200" w:hanging="240"/>
    </w:pPr>
  </w:style>
  <w:style w:type="paragraph" w:styleId="Index6">
    <w:name w:val="index 6"/>
    <w:basedOn w:val="Normal"/>
    <w:next w:val="Normal"/>
    <w:autoRedefine/>
    <w:rsid w:val="00212172"/>
    <w:pPr>
      <w:ind w:left="1440" w:hanging="240"/>
    </w:pPr>
  </w:style>
  <w:style w:type="paragraph" w:styleId="Index7">
    <w:name w:val="index 7"/>
    <w:basedOn w:val="Normal"/>
    <w:next w:val="Normal"/>
    <w:autoRedefine/>
    <w:rsid w:val="00212172"/>
    <w:pPr>
      <w:ind w:left="1680" w:hanging="240"/>
    </w:pPr>
  </w:style>
  <w:style w:type="paragraph" w:styleId="Index8">
    <w:name w:val="index 8"/>
    <w:basedOn w:val="Normal"/>
    <w:next w:val="Normal"/>
    <w:autoRedefine/>
    <w:rsid w:val="00212172"/>
    <w:pPr>
      <w:ind w:left="1920" w:hanging="240"/>
    </w:pPr>
  </w:style>
  <w:style w:type="paragraph" w:styleId="Index9">
    <w:name w:val="index 9"/>
    <w:basedOn w:val="Normal"/>
    <w:next w:val="Normal"/>
    <w:autoRedefine/>
    <w:rsid w:val="00212172"/>
    <w:pPr>
      <w:ind w:left="2160" w:hanging="240"/>
    </w:pPr>
  </w:style>
  <w:style w:type="paragraph" w:styleId="IndexHeading">
    <w:name w:val="index heading"/>
    <w:basedOn w:val="Normal"/>
    <w:next w:val="Index1"/>
    <w:rsid w:val="00212172"/>
    <w:rPr>
      <w:rFonts w:ascii="Arial" w:hAnsi="Arial" w:cs="Arial"/>
      <w:b/>
      <w:bCs/>
    </w:rPr>
  </w:style>
  <w:style w:type="paragraph" w:styleId="List4">
    <w:name w:val="List 4"/>
    <w:basedOn w:val="Normal"/>
    <w:rsid w:val="00212172"/>
    <w:pPr>
      <w:ind w:left="1440" w:hanging="360"/>
    </w:pPr>
  </w:style>
  <w:style w:type="paragraph" w:styleId="List5">
    <w:name w:val="List 5"/>
    <w:basedOn w:val="Normal"/>
    <w:rsid w:val="00212172"/>
    <w:pPr>
      <w:ind w:left="1800" w:hanging="360"/>
    </w:pPr>
  </w:style>
  <w:style w:type="paragraph" w:styleId="ListBullet">
    <w:name w:val="List Bullet"/>
    <w:basedOn w:val="Normal"/>
    <w:rsid w:val="00212172"/>
    <w:pPr>
      <w:tabs>
        <w:tab w:val="num" w:pos="360"/>
      </w:tabs>
      <w:ind w:left="360" w:hanging="360"/>
    </w:pPr>
  </w:style>
  <w:style w:type="paragraph" w:styleId="ListBullet2">
    <w:name w:val="List Bullet 2"/>
    <w:basedOn w:val="Normal"/>
    <w:rsid w:val="00212172"/>
    <w:pPr>
      <w:tabs>
        <w:tab w:val="num" w:pos="720"/>
      </w:tabs>
      <w:ind w:left="720" w:hanging="360"/>
    </w:pPr>
  </w:style>
  <w:style w:type="paragraph" w:styleId="ListBullet3">
    <w:name w:val="List Bullet 3"/>
    <w:basedOn w:val="Normal"/>
    <w:rsid w:val="00212172"/>
    <w:pPr>
      <w:tabs>
        <w:tab w:val="num" w:pos="1080"/>
      </w:tabs>
      <w:ind w:left="1080" w:hanging="360"/>
    </w:pPr>
  </w:style>
  <w:style w:type="paragraph" w:styleId="ListBullet4">
    <w:name w:val="List Bullet 4"/>
    <w:basedOn w:val="Normal"/>
    <w:rsid w:val="00212172"/>
    <w:pPr>
      <w:tabs>
        <w:tab w:val="num" w:pos="1440"/>
      </w:tabs>
      <w:ind w:left="1440" w:hanging="360"/>
    </w:pPr>
  </w:style>
  <w:style w:type="paragraph" w:styleId="ListBullet5">
    <w:name w:val="List Bullet 5"/>
    <w:basedOn w:val="Normal"/>
    <w:rsid w:val="00212172"/>
    <w:pPr>
      <w:tabs>
        <w:tab w:val="num" w:pos="1800"/>
      </w:tabs>
      <w:ind w:left="1800" w:hanging="360"/>
    </w:pPr>
  </w:style>
  <w:style w:type="paragraph" w:styleId="ListContinue">
    <w:name w:val="List Continue"/>
    <w:basedOn w:val="Normal"/>
    <w:rsid w:val="00212172"/>
    <w:pPr>
      <w:spacing w:after="120"/>
      <w:ind w:left="360"/>
    </w:pPr>
  </w:style>
  <w:style w:type="paragraph" w:styleId="ListContinue2">
    <w:name w:val="List Continue 2"/>
    <w:basedOn w:val="Normal"/>
    <w:rsid w:val="00212172"/>
    <w:pPr>
      <w:spacing w:after="120"/>
      <w:ind w:left="720"/>
    </w:pPr>
  </w:style>
  <w:style w:type="paragraph" w:styleId="ListContinue3">
    <w:name w:val="List Continue 3"/>
    <w:basedOn w:val="Normal"/>
    <w:rsid w:val="00212172"/>
    <w:pPr>
      <w:spacing w:after="120"/>
      <w:ind w:left="1080"/>
    </w:pPr>
  </w:style>
  <w:style w:type="paragraph" w:styleId="ListContinue4">
    <w:name w:val="List Continue 4"/>
    <w:basedOn w:val="Normal"/>
    <w:rsid w:val="00212172"/>
    <w:pPr>
      <w:spacing w:after="120"/>
      <w:ind w:left="1440"/>
    </w:pPr>
  </w:style>
  <w:style w:type="paragraph" w:styleId="ListContinue5">
    <w:name w:val="List Continue 5"/>
    <w:basedOn w:val="Normal"/>
    <w:rsid w:val="00212172"/>
    <w:pPr>
      <w:spacing w:after="120"/>
      <w:ind w:left="1800"/>
    </w:pPr>
  </w:style>
  <w:style w:type="paragraph" w:styleId="ListNumber">
    <w:name w:val="List Number"/>
    <w:basedOn w:val="Normal"/>
    <w:rsid w:val="00212172"/>
    <w:pPr>
      <w:tabs>
        <w:tab w:val="num" w:pos="360"/>
      </w:tabs>
      <w:ind w:left="360" w:hanging="360"/>
    </w:pPr>
  </w:style>
  <w:style w:type="paragraph" w:styleId="ListNumber2">
    <w:name w:val="List Number 2"/>
    <w:basedOn w:val="Normal"/>
    <w:rsid w:val="00212172"/>
    <w:pPr>
      <w:tabs>
        <w:tab w:val="num" w:pos="720"/>
      </w:tabs>
      <w:ind w:left="720" w:hanging="360"/>
    </w:pPr>
  </w:style>
  <w:style w:type="paragraph" w:styleId="ListNumber3">
    <w:name w:val="List Number 3"/>
    <w:basedOn w:val="Normal"/>
    <w:rsid w:val="00212172"/>
    <w:pPr>
      <w:tabs>
        <w:tab w:val="num" w:pos="1080"/>
      </w:tabs>
      <w:ind w:left="1080" w:hanging="360"/>
    </w:pPr>
  </w:style>
  <w:style w:type="paragraph" w:styleId="ListNumber4">
    <w:name w:val="List Number 4"/>
    <w:basedOn w:val="Normal"/>
    <w:rsid w:val="00212172"/>
    <w:pPr>
      <w:tabs>
        <w:tab w:val="num" w:pos="1440"/>
      </w:tabs>
      <w:ind w:left="1440" w:hanging="360"/>
    </w:pPr>
  </w:style>
  <w:style w:type="paragraph" w:styleId="ListNumber5">
    <w:name w:val="List Number 5"/>
    <w:basedOn w:val="Normal"/>
    <w:rsid w:val="00212172"/>
    <w:pPr>
      <w:tabs>
        <w:tab w:val="num" w:pos="1800"/>
      </w:tabs>
      <w:ind w:left="1800" w:hanging="360"/>
    </w:pPr>
  </w:style>
  <w:style w:type="paragraph" w:styleId="MacroText">
    <w:name w:val="macro"/>
    <w:link w:val="MacroTextChar"/>
    <w:rsid w:val="0021217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rsid w:val="00212172"/>
    <w:rPr>
      <w:rFonts w:ascii="Courier New" w:hAnsi="Courier New" w:cs="Courier New"/>
    </w:rPr>
  </w:style>
  <w:style w:type="paragraph" w:styleId="MessageHeader">
    <w:name w:val="Message Header"/>
    <w:basedOn w:val="Normal"/>
    <w:link w:val="MessageHeaderChar"/>
    <w:rsid w:val="0021217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character" w:customStyle="1" w:styleId="MessageHeaderChar">
    <w:name w:val="Message Header Char"/>
    <w:link w:val="MessageHeader"/>
    <w:rsid w:val="00212172"/>
    <w:rPr>
      <w:rFonts w:ascii="Arial" w:hAnsi="Arial" w:cs="Arial"/>
      <w:sz w:val="24"/>
      <w:szCs w:val="24"/>
      <w:shd w:val="pct20" w:color="auto" w:fill="auto"/>
    </w:rPr>
  </w:style>
  <w:style w:type="paragraph" w:styleId="NormalWeb">
    <w:name w:val="Normal (Web)"/>
    <w:basedOn w:val="Normal"/>
    <w:rsid w:val="00212172"/>
    <w:rPr>
      <w:szCs w:val="24"/>
    </w:rPr>
  </w:style>
  <w:style w:type="paragraph" w:styleId="NormalIndent">
    <w:name w:val="Normal Indent"/>
    <w:basedOn w:val="Normal"/>
    <w:rsid w:val="00212172"/>
    <w:pPr>
      <w:ind w:left="720"/>
    </w:pPr>
  </w:style>
  <w:style w:type="paragraph" w:styleId="NoteHeading">
    <w:name w:val="Note Heading"/>
    <w:basedOn w:val="Normal"/>
    <w:next w:val="Normal"/>
    <w:link w:val="NoteHeadingChar"/>
    <w:rsid w:val="00212172"/>
  </w:style>
  <w:style w:type="character" w:customStyle="1" w:styleId="NoteHeadingChar">
    <w:name w:val="Note Heading Char"/>
    <w:link w:val="NoteHeading"/>
    <w:rsid w:val="00212172"/>
    <w:rPr>
      <w:sz w:val="24"/>
    </w:rPr>
  </w:style>
  <w:style w:type="paragraph" w:styleId="PlainText">
    <w:name w:val="Plain Text"/>
    <w:basedOn w:val="Normal"/>
    <w:link w:val="PlainTextChar"/>
    <w:rsid w:val="00212172"/>
    <w:rPr>
      <w:rFonts w:ascii="Courier New" w:hAnsi="Courier New" w:cs="Courier New"/>
      <w:sz w:val="20"/>
    </w:rPr>
  </w:style>
  <w:style w:type="character" w:customStyle="1" w:styleId="PlainTextChar">
    <w:name w:val="Plain Text Char"/>
    <w:link w:val="PlainText"/>
    <w:rsid w:val="00212172"/>
    <w:rPr>
      <w:rFonts w:ascii="Courier New" w:hAnsi="Courier New" w:cs="Courier New"/>
    </w:rPr>
  </w:style>
  <w:style w:type="paragraph" w:styleId="Salutation">
    <w:name w:val="Salutation"/>
    <w:basedOn w:val="Normal"/>
    <w:next w:val="Normal"/>
    <w:link w:val="SalutationChar"/>
    <w:rsid w:val="00212172"/>
  </w:style>
  <w:style w:type="character" w:customStyle="1" w:styleId="SalutationChar">
    <w:name w:val="Salutation Char"/>
    <w:link w:val="Salutation"/>
    <w:rsid w:val="00212172"/>
    <w:rPr>
      <w:sz w:val="24"/>
    </w:rPr>
  </w:style>
  <w:style w:type="paragraph" w:styleId="Signature">
    <w:name w:val="Signature"/>
    <w:basedOn w:val="Normal"/>
    <w:link w:val="SignatureChar"/>
    <w:rsid w:val="00212172"/>
    <w:pPr>
      <w:ind w:left="4320"/>
    </w:pPr>
  </w:style>
  <w:style w:type="character" w:customStyle="1" w:styleId="SignatureChar">
    <w:name w:val="Signature Char"/>
    <w:link w:val="Signature"/>
    <w:rsid w:val="00212172"/>
    <w:rPr>
      <w:sz w:val="24"/>
    </w:rPr>
  </w:style>
  <w:style w:type="paragraph" w:styleId="Subtitle">
    <w:name w:val="Subtitle"/>
    <w:basedOn w:val="Normal"/>
    <w:link w:val="SubtitleChar"/>
    <w:qFormat/>
    <w:rsid w:val="00212172"/>
    <w:pPr>
      <w:spacing w:after="60"/>
      <w:jc w:val="center"/>
      <w:outlineLvl w:val="1"/>
    </w:pPr>
    <w:rPr>
      <w:rFonts w:ascii="Arial" w:hAnsi="Arial" w:cs="Arial"/>
      <w:szCs w:val="24"/>
    </w:rPr>
  </w:style>
  <w:style w:type="character" w:customStyle="1" w:styleId="SubtitleChar">
    <w:name w:val="Subtitle Char"/>
    <w:link w:val="Subtitle"/>
    <w:rsid w:val="00212172"/>
    <w:rPr>
      <w:rFonts w:ascii="Arial" w:hAnsi="Arial" w:cs="Arial"/>
      <w:sz w:val="24"/>
      <w:szCs w:val="24"/>
    </w:rPr>
  </w:style>
  <w:style w:type="paragraph" w:styleId="TableofAuthorities">
    <w:name w:val="table of authorities"/>
    <w:basedOn w:val="Normal"/>
    <w:next w:val="Normal"/>
    <w:rsid w:val="00212172"/>
    <w:pPr>
      <w:ind w:left="240" w:hanging="240"/>
    </w:pPr>
  </w:style>
  <w:style w:type="paragraph" w:styleId="TableofFigures">
    <w:name w:val="table of figures"/>
    <w:basedOn w:val="Normal"/>
    <w:next w:val="Normal"/>
    <w:rsid w:val="00212172"/>
  </w:style>
  <w:style w:type="paragraph" w:styleId="Title">
    <w:name w:val="Title"/>
    <w:basedOn w:val="Normal"/>
    <w:link w:val="TitleChar"/>
    <w:qFormat/>
    <w:rsid w:val="00212172"/>
    <w:pPr>
      <w:spacing w:before="240" w:after="60"/>
      <w:jc w:val="center"/>
      <w:outlineLvl w:val="0"/>
    </w:pPr>
    <w:rPr>
      <w:rFonts w:ascii="Arial" w:hAnsi="Arial" w:cs="Arial"/>
      <w:b/>
      <w:bCs/>
      <w:kern w:val="28"/>
      <w:sz w:val="32"/>
      <w:szCs w:val="32"/>
    </w:rPr>
  </w:style>
  <w:style w:type="character" w:customStyle="1" w:styleId="TitleChar">
    <w:name w:val="Title Char"/>
    <w:link w:val="Title"/>
    <w:rsid w:val="00212172"/>
    <w:rPr>
      <w:rFonts w:ascii="Arial" w:hAnsi="Arial" w:cs="Arial"/>
      <w:b/>
      <w:bCs/>
      <w:kern w:val="28"/>
      <w:sz w:val="32"/>
      <w:szCs w:val="32"/>
    </w:rPr>
  </w:style>
  <w:style w:type="paragraph" w:styleId="TOAHeading">
    <w:name w:val="toa heading"/>
    <w:basedOn w:val="Normal"/>
    <w:next w:val="Normal"/>
    <w:rsid w:val="00212172"/>
    <w:pPr>
      <w:spacing w:before="120"/>
    </w:pPr>
    <w:rPr>
      <w:rFonts w:ascii="Arial" w:hAnsi="Arial" w:cs="Arial"/>
      <w:b/>
      <w:bCs/>
      <w:szCs w:val="24"/>
    </w:rPr>
  </w:style>
  <w:style w:type="paragraph" w:styleId="Revision">
    <w:name w:val="Revision"/>
    <w:hidden/>
    <w:uiPriority w:val="99"/>
    <w:semiHidden/>
    <w:rsid w:val="00212172"/>
    <w:rPr>
      <w:sz w:val="24"/>
    </w:rPr>
  </w:style>
  <w:style w:type="paragraph" w:customStyle="1" w:styleId="Char11">
    <w:name w:val="Char11"/>
    <w:basedOn w:val="Normal"/>
    <w:rsid w:val="00212172"/>
    <w:pPr>
      <w:spacing w:after="160" w:line="240" w:lineRule="exact"/>
    </w:pPr>
    <w:rPr>
      <w:rFonts w:ascii="Verdana" w:hAnsi="Verdana"/>
      <w:sz w:val="16"/>
    </w:rPr>
  </w:style>
  <w:style w:type="character" w:customStyle="1" w:styleId="HeaderChar">
    <w:name w:val="Header Char"/>
    <w:link w:val="Header"/>
    <w:rsid w:val="00212172"/>
    <w:rPr>
      <w:smallCaps/>
    </w:rPr>
  </w:style>
  <w:style w:type="character" w:customStyle="1" w:styleId="FooterChar">
    <w:name w:val="Footer Char"/>
    <w:link w:val="Footer"/>
    <w:rsid w:val="00212172"/>
    <w:rPr>
      <w:smallCaps/>
    </w:rPr>
  </w:style>
  <w:style w:type="character" w:customStyle="1" w:styleId="CommentTextChar">
    <w:name w:val="Comment Text Char"/>
    <w:basedOn w:val="DefaultParagraphFont"/>
    <w:link w:val="CommentText"/>
    <w:locked/>
    <w:rsid w:val="00212172"/>
  </w:style>
  <w:style w:type="paragraph" w:customStyle="1" w:styleId="TXUNormal">
    <w:name w:val="TXUNormal"/>
    <w:rsid w:val="00212172"/>
    <w:pPr>
      <w:spacing w:after="120"/>
    </w:pPr>
  </w:style>
  <w:style w:type="character" w:customStyle="1" w:styleId="Heading1Char">
    <w:name w:val="Heading 1 Char"/>
    <w:aliases w:val="h1 Char"/>
    <w:link w:val="Heading1"/>
    <w:rsid w:val="00212172"/>
    <w:rPr>
      <w:b/>
      <w:caps/>
      <w:sz w:val="24"/>
    </w:rPr>
  </w:style>
  <w:style w:type="character" w:customStyle="1" w:styleId="Heading2Char">
    <w:name w:val="Heading 2 Char"/>
    <w:aliases w:val="h2 Char"/>
    <w:link w:val="Heading2"/>
    <w:rsid w:val="00212172"/>
    <w:rPr>
      <w:b/>
      <w:sz w:val="24"/>
    </w:rPr>
  </w:style>
  <w:style w:type="character" w:customStyle="1" w:styleId="Heading4Char">
    <w:name w:val="Heading 4 Char"/>
    <w:aliases w:val="delete Char,h4 Char"/>
    <w:link w:val="Heading4"/>
    <w:rsid w:val="00212172"/>
    <w:rPr>
      <w:b/>
      <w:bCs/>
      <w:snapToGrid w:val="0"/>
      <w:sz w:val="24"/>
    </w:rPr>
  </w:style>
  <w:style w:type="character" w:customStyle="1" w:styleId="Heading5Char">
    <w:name w:val="Heading 5 Char"/>
    <w:aliases w:val="h5 Char"/>
    <w:link w:val="Heading5"/>
    <w:rsid w:val="00212172"/>
    <w:rPr>
      <w:b/>
      <w:bCs/>
      <w:i/>
      <w:iCs/>
      <w:sz w:val="24"/>
      <w:szCs w:val="26"/>
    </w:rPr>
  </w:style>
  <w:style w:type="character" w:customStyle="1" w:styleId="Heading6Char">
    <w:name w:val="Heading 6 Char"/>
    <w:aliases w:val="h6 Char"/>
    <w:link w:val="Heading6"/>
    <w:rsid w:val="00212172"/>
    <w:rPr>
      <w:b/>
      <w:bCs/>
      <w:sz w:val="24"/>
      <w:szCs w:val="22"/>
    </w:rPr>
  </w:style>
  <w:style w:type="character" w:customStyle="1" w:styleId="Heading7Char">
    <w:name w:val="Heading 7 Char"/>
    <w:link w:val="Heading7"/>
    <w:rsid w:val="00212172"/>
    <w:rPr>
      <w:sz w:val="24"/>
      <w:szCs w:val="24"/>
    </w:rPr>
  </w:style>
  <w:style w:type="character" w:customStyle="1" w:styleId="Heading8Char">
    <w:name w:val="Heading 8 Char"/>
    <w:link w:val="Heading8"/>
    <w:rsid w:val="00212172"/>
    <w:rPr>
      <w:i/>
      <w:iCs/>
      <w:sz w:val="24"/>
      <w:szCs w:val="24"/>
    </w:rPr>
  </w:style>
  <w:style w:type="character" w:customStyle="1" w:styleId="Heading9Char">
    <w:name w:val="Heading 9 Char"/>
    <w:link w:val="Heading9"/>
    <w:rsid w:val="00212172"/>
    <w:rPr>
      <w:b/>
      <w:sz w:val="24"/>
      <w:szCs w:val="24"/>
    </w:rPr>
  </w:style>
  <w:style w:type="character" w:customStyle="1" w:styleId="FootnoteTextChar">
    <w:name w:val="Footnote Text Char"/>
    <w:link w:val="FootnoteText"/>
    <w:rsid w:val="00212172"/>
    <w:rPr>
      <w:sz w:val="18"/>
    </w:rPr>
  </w:style>
  <w:style w:type="character" w:customStyle="1" w:styleId="BalloonTextChar">
    <w:name w:val="Balloon Text Char"/>
    <w:link w:val="BalloonText"/>
    <w:rsid w:val="00212172"/>
    <w:rPr>
      <w:rFonts w:ascii="Tahoma" w:hAnsi="Tahoma" w:cs="Tahoma"/>
      <w:sz w:val="16"/>
      <w:szCs w:val="16"/>
    </w:rPr>
  </w:style>
  <w:style w:type="character" w:customStyle="1" w:styleId="CommentSubjectChar">
    <w:name w:val="Comment Subject Char"/>
    <w:link w:val="CommentSubject"/>
    <w:rsid w:val="00212172"/>
    <w:rPr>
      <w:b/>
      <w:bCs/>
    </w:rPr>
  </w:style>
  <w:style w:type="character" w:customStyle="1" w:styleId="BodyTextCharChar2">
    <w:name w:val="Body Text Char Char2"/>
    <w:rsid w:val="00212172"/>
    <w:rPr>
      <w:iCs/>
      <w:sz w:val="24"/>
      <w:lang w:val="en-US" w:eastAsia="en-US" w:bidi="ar-SA"/>
    </w:rPr>
  </w:style>
  <w:style w:type="paragraph" w:customStyle="1" w:styleId="Char">
    <w:name w:val="Char"/>
    <w:basedOn w:val="Normal"/>
    <w:rsid w:val="00212172"/>
    <w:pPr>
      <w:spacing w:after="160" w:line="240" w:lineRule="exact"/>
    </w:pPr>
    <w:rPr>
      <w:rFonts w:ascii="Verdana" w:hAnsi="Verdana"/>
      <w:sz w:val="16"/>
    </w:rPr>
  </w:style>
  <w:style w:type="paragraph" w:customStyle="1" w:styleId="formula0">
    <w:name w:val="formula"/>
    <w:basedOn w:val="Normal"/>
    <w:rsid w:val="00212172"/>
    <w:pPr>
      <w:spacing w:after="120"/>
      <w:ind w:left="720" w:hanging="720"/>
    </w:pPr>
    <w:rPr>
      <w:szCs w:val="24"/>
    </w:rPr>
  </w:style>
  <w:style w:type="paragraph" w:customStyle="1" w:styleId="tablebody0">
    <w:name w:val="tablebody"/>
    <w:basedOn w:val="Normal"/>
    <w:rsid w:val="00212172"/>
    <w:pPr>
      <w:spacing w:after="60"/>
    </w:pPr>
    <w:rPr>
      <w:sz w:val="20"/>
    </w:rPr>
  </w:style>
  <w:style w:type="paragraph" w:customStyle="1" w:styleId="Char4">
    <w:name w:val="Char4"/>
    <w:basedOn w:val="Normal"/>
    <w:rsid w:val="00212172"/>
    <w:pPr>
      <w:spacing w:after="160" w:line="240" w:lineRule="exact"/>
    </w:pPr>
    <w:rPr>
      <w:rFonts w:ascii="Verdana" w:hAnsi="Verdana"/>
      <w:sz w:val="16"/>
    </w:rPr>
  </w:style>
  <w:style w:type="paragraph" w:customStyle="1" w:styleId="TXUHeader">
    <w:name w:val="TXUHeader"/>
    <w:basedOn w:val="Normal"/>
    <w:rsid w:val="00212172"/>
    <w:pPr>
      <w:tabs>
        <w:tab w:val="right" w:pos="9360"/>
      </w:tabs>
    </w:pPr>
    <w:rPr>
      <w:noProof/>
      <w:sz w:val="16"/>
    </w:rPr>
  </w:style>
  <w:style w:type="paragraph" w:customStyle="1" w:styleId="Char32">
    <w:name w:val="Char32"/>
    <w:basedOn w:val="Normal"/>
    <w:rsid w:val="00212172"/>
    <w:pPr>
      <w:spacing w:after="160" w:line="240" w:lineRule="exact"/>
    </w:pPr>
    <w:rPr>
      <w:rFonts w:ascii="Verdana" w:hAnsi="Verdana"/>
      <w:sz w:val="16"/>
    </w:rPr>
  </w:style>
  <w:style w:type="paragraph" w:customStyle="1" w:styleId="TableBulletBullet">
    <w:name w:val="Table Bullet/Bullet"/>
    <w:basedOn w:val="Normal"/>
    <w:rsid w:val="00212172"/>
    <w:pPr>
      <w:numPr>
        <w:numId w:val="5"/>
      </w:numPr>
    </w:pPr>
  </w:style>
  <w:style w:type="paragraph" w:customStyle="1" w:styleId="Char1">
    <w:name w:val="Char1"/>
    <w:basedOn w:val="Normal"/>
    <w:rsid w:val="00212172"/>
    <w:pPr>
      <w:spacing w:after="160" w:line="240" w:lineRule="exact"/>
    </w:pPr>
    <w:rPr>
      <w:rFonts w:ascii="Verdana" w:hAnsi="Verdana"/>
      <w:sz w:val="16"/>
    </w:rPr>
  </w:style>
  <w:style w:type="paragraph" w:customStyle="1" w:styleId="TXUSubject">
    <w:name w:val="TXUSubject"/>
    <w:basedOn w:val="Normal"/>
    <w:next w:val="Normal"/>
    <w:rsid w:val="00212172"/>
    <w:pPr>
      <w:spacing w:after="240"/>
    </w:pPr>
    <w:rPr>
      <w:b/>
      <w:sz w:val="20"/>
    </w:rPr>
  </w:style>
  <w:style w:type="character" w:customStyle="1" w:styleId="H6Char">
    <w:name w:val="H6 Char"/>
    <w:link w:val="H6"/>
    <w:rsid w:val="00212172"/>
    <w:rPr>
      <w:b/>
      <w:bCs/>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3696">
      <w:bodyDiv w:val="1"/>
      <w:marLeft w:val="0"/>
      <w:marRight w:val="0"/>
      <w:marTop w:val="0"/>
      <w:marBottom w:val="0"/>
      <w:divBdr>
        <w:top w:val="none" w:sz="0" w:space="0" w:color="auto"/>
        <w:left w:val="none" w:sz="0" w:space="0" w:color="auto"/>
        <w:bottom w:val="none" w:sz="0" w:space="0" w:color="auto"/>
        <w:right w:val="none" w:sz="0" w:space="0" w:color="auto"/>
      </w:divBdr>
      <w:divsChild>
        <w:div w:id="1580677090">
          <w:marLeft w:val="0"/>
          <w:marRight w:val="0"/>
          <w:marTop w:val="0"/>
          <w:marBottom w:val="0"/>
          <w:divBdr>
            <w:top w:val="none" w:sz="0" w:space="0" w:color="auto"/>
            <w:left w:val="none" w:sz="0" w:space="0" w:color="auto"/>
            <w:bottom w:val="none" w:sz="0" w:space="0" w:color="auto"/>
            <w:right w:val="none" w:sz="0" w:space="0" w:color="auto"/>
          </w:divBdr>
        </w:div>
      </w:divsChild>
    </w:div>
    <w:div w:id="575433260">
      <w:bodyDiv w:val="1"/>
      <w:marLeft w:val="0"/>
      <w:marRight w:val="0"/>
      <w:marTop w:val="0"/>
      <w:marBottom w:val="0"/>
      <w:divBdr>
        <w:top w:val="none" w:sz="0" w:space="0" w:color="auto"/>
        <w:left w:val="none" w:sz="0" w:space="0" w:color="auto"/>
        <w:bottom w:val="none" w:sz="0" w:space="0" w:color="auto"/>
        <w:right w:val="none" w:sz="0" w:space="0" w:color="auto"/>
      </w:divBdr>
    </w:div>
    <w:div w:id="762142304">
      <w:bodyDiv w:val="1"/>
      <w:marLeft w:val="0"/>
      <w:marRight w:val="0"/>
      <w:marTop w:val="0"/>
      <w:marBottom w:val="0"/>
      <w:divBdr>
        <w:top w:val="none" w:sz="0" w:space="0" w:color="auto"/>
        <w:left w:val="none" w:sz="0" w:space="0" w:color="auto"/>
        <w:bottom w:val="none" w:sz="0" w:space="0" w:color="auto"/>
        <w:right w:val="none" w:sz="0" w:space="0" w:color="auto"/>
      </w:divBdr>
    </w:div>
    <w:div w:id="865751506">
      <w:bodyDiv w:val="1"/>
      <w:marLeft w:val="0"/>
      <w:marRight w:val="0"/>
      <w:marTop w:val="0"/>
      <w:marBottom w:val="0"/>
      <w:divBdr>
        <w:top w:val="none" w:sz="0" w:space="0" w:color="auto"/>
        <w:left w:val="none" w:sz="0" w:space="0" w:color="auto"/>
        <w:bottom w:val="none" w:sz="0" w:space="0" w:color="auto"/>
        <w:right w:val="none" w:sz="0" w:space="0" w:color="auto"/>
      </w:divBdr>
    </w:div>
    <w:div w:id="905916324">
      <w:bodyDiv w:val="1"/>
      <w:marLeft w:val="0"/>
      <w:marRight w:val="0"/>
      <w:marTop w:val="0"/>
      <w:marBottom w:val="0"/>
      <w:divBdr>
        <w:top w:val="none" w:sz="0" w:space="0" w:color="auto"/>
        <w:left w:val="none" w:sz="0" w:space="0" w:color="auto"/>
        <w:bottom w:val="none" w:sz="0" w:space="0" w:color="auto"/>
        <w:right w:val="none" w:sz="0" w:space="0" w:color="auto"/>
      </w:divBdr>
    </w:div>
    <w:div w:id="1435440951">
      <w:bodyDiv w:val="1"/>
      <w:marLeft w:val="0"/>
      <w:marRight w:val="0"/>
      <w:marTop w:val="0"/>
      <w:marBottom w:val="0"/>
      <w:divBdr>
        <w:top w:val="none" w:sz="0" w:space="0" w:color="auto"/>
        <w:left w:val="none" w:sz="0" w:space="0" w:color="auto"/>
        <w:bottom w:val="none" w:sz="0" w:space="0" w:color="auto"/>
        <w:right w:val="none" w:sz="0" w:space="0" w:color="auto"/>
      </w:divBdr>
    </w:div>
    <w:div w:id="1439594434">
      <w:bodyDiv w:val="1"/>
      <w:marLeft w:val="0"/>
      <w:marRight w:val="0"/>
      <w:marTop w:val="0"/>
      <w:marBottom w:val="0"/>
      <w:divBdr>
        <w:top w:val="none" w:sz="0" w:space="0" w:color="auto"/>
        <w:left w:val="none" w:sz="0" w:space="0" w:color="auto"/>
        <w:bottom w:val="none" w:sz="0" w:space="0" w:color="auto"/>
        <w:right w:val="none" w:sz="0" w:space="0" w:color="auto"/>
      </w:divBdr>
    </w:div>
    <w:div w:id="1471627405">
      <w:bodyDiv w:val="1"/>
      <w:marLeft w:val="0"/>
      <w:marRight w:val="0"/>
      <w:marTop w:val="0"/>
      <w:marBottom w:val="0"/>
      <w:divBdr>
        <w:top w:val="none" w:sz="0" w:space="0" w:color="auto"/>
        <w:left w:val="none" w:sz="0" w:space="0" w:color="auto"/>
        <w:bottom w:val="none" w:sz="0" w:space="0" w:color="auto"/>
        <w:right w:val="none" w:sz="0" w:space="0" w:color="auto"/>
      </w:divBdr>
    </w:div>
    <w:div w:id="1744062145">
      <w:bodyDiv w:val="1"/>
      <w:marLeft w:val="0"/>
      <w:marRight w:val="0"/>
      <w:marTop w:val="0"/>
      <w:marBottom w:val="0"/>
      <w:divBdr>
        <w:top w:val="none" w:sz="0" w:space="0" w:color="auto"/>
        <w:left w:val="none" w:sz="0" w:space="0" w:color="auto"/>
        <w:bottom w:val="none" w:sz="0" w:space="0" w:color="auto"/>
        <w:right w:val="none" w:sz="0" w:space="0" w:color="auto"/>
      </w:divBdr>
    </w:div>
    <w:div w:id="1792358849">
      <w:bodyDiv w:val="1"/>
      <w:marLeft w:val="0"/>
      <w:marRight w:val="0"/>
      <w:marTop w:val="0"/>
      <w:marBottom w:val="0"/>
      <w:divBdr>
        <w:top w:val="none" w:sz="0" w:space="0" w:color="auto"/>
        <w:left w:val="none" w:sz="0" w:space="0" w:color="auto"/>
        <w:bottom w:val="none" w:sz="0" w:space="0" w:color="auto"/>
        <w:right w:val="none" w:sz="0" w:space="0" w:color="auto"/>
      </w:divBdr>
    </w:div>
    <w:div w:id="1902056301">
      <w:bodyDiv w:val="1"/>
      <w:marLeft w:val="0"/>
      <w:marRight w:val="0"/>
      <w:marTop w:val="0"/>
      <w:marBottom w:val="0"/>
      <w:divBdr>
        <w:top w:val="none" w:sz="0" w:space="0" w:color="auto"/>
        <w:left w:val="none" w:sz="0" w:space="0" w:color="auto"/>
        <w:bottom w:val="none" w:sz="0" w:space="0" w:color="auto"/>
        <w:right w:val="none" w:sz="0" w:space="0" w:color="auto"/>
      </w:divBdr>
    </w:div>
    <w:div w:id="204324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83.bin"/><Relationship Id="rId21" Type="http://schemas.openxmlformats.org/officeDocument/2006/relationships/oleObject" Target="embeddings/oleObject4.bin"/><Relationship Id="rId42" Type="http://schemas.openxmlformats.org/officeDocument/2006/relationships/oleObject" Target="embeddings/oleObject25.bin"/><Relationship Id="rId63" Type="http://schemas.openxmlformats.org/officeDocument/2006/relationships/oleObject" Target="embeddings/oleObject44.bin"/><Relationship Id="rId84" Type="http://schemas.openxmlformats.org/officeDocument/2006/relationships/image" Target="media/image14.wmf"/><Relationship Id="rId138" Type="http://schemas.openxmlformats.org/officeDocument/2006/relationships/oleObject" Target="embeddings/oleObject101.bin"/><Relationship Id="rId159" Type="http://schemas.openxmlformats.org/officeDocument/2006/relationships/oleObject" Target="embeddings/oleObject114.bin"/><Relationship Id="rId107" Type="http://schemas.openxmlformats.org/officeDocument/2006/relationships/oleObject" Target="embeddings/oleObject76.bin"/><Relationship Id="rId11" Type="http://schemas.openxmlformats.org/officeDocument/2006/relationships/footer" Target="footer2.xml"/><Relationship Id="rId32" Type="http://schemas.openxmlformats.org/officeDocument/2006/relationships/oleObject" Target="embeddings/oleObject15.bin"/><Relationship Id="rId53" Type="http://schemas.openxmlformats.org/officeDocument/2006/relationships/image" Target="media/image6.wmf"/><Relationship Id="rId74" Type="http://schemas.openxmlformats.org/officeDocument/2006/relationships/image" Target="media/image9.wmf"/><Relationship Id="rId128" Type="http://schemas.openxmlformats.org/officeDocument/2006/relationships/oleObject" Target="embeddings/oleObject92.bin"/><Relationship Id="rId149" Type="http://schemas.openxmlformats.org/officeDocument/2006/relationships/image" Target="media/image28.wmf"/><Relationship Id="rId5" Type="http://schemas.openxmlformats.org/officeDocument/2006/relationships/webSettings" Target="webSettings.xml"/><Relationship Id="rId95" Type="http://schemas.openxmlformats.org/officeDocument/2006/relationships/image" Target="media/image17.wmf"/><Relationship Id="rId160" Type="http://schemas.openxmlformats.org/officeDocument/2006/relationships/oleObject" Target="embeddings/oleObject115.bin"/><Relationship Id="rId22" Type="http://schemas.openxmlformats.org/officeDocument/2006/relationships/oleObject" Target="embeddings/oleObject5.bin"/><Relationship Id="rId43" Type="http://schemas.openxmlformats.org/officeDocument/2006/relationships/oleObject" Target="embeddings/oleObject26.bin"/><Relationship Id="rId64" Type="http://schemas.openxmlformats.org/officeDocument/2006/relationships/image" Target="media/image7.wmf"/><Relationship Id="rId118" Type="http://schemas.openxmlformats.org/officeDocument/2006/relationships/oleObject" Target="embeddings/oleObject84.bin"/><Relationship Id="rId139" Type="http://schemas.openxmlformats.org/officeDocument/2006/relationships/image" Target="media/image25.wmf"/><Relationship Id="rId85" Type="http://schemas.openxmlformats.org/officeDocument/2006/relationships/oleObject" Target="embeddings/oleObject58.bin"/><Relationship Id="rId150" Type="http://schemas.openxmlformats.org/officeDocument/2006/relationships/oleObject" Target="embeddings/oleObject109.bin"/><Relationship Id="rId12" Type="http://schemas.openxmlformats.org/officeDocument/2006/relationships/header" Target="header3.xml"/><Relationship Id="rId17" Type="http://schemas.openxmlformats.org/officeDocument/2006/relationships/oleObject" Target="embeddings/oleObject2.bin"/><Relationship Id="rId33" Type="http://schemas.openxmlformats.org/officeDocument/2006/relationships/oleObject" Target="embeddings/oleObject16.bin"/><Relationship Id="rId38" Type="http://schemas.openxmlformats.org/officeDocument/2006/relationships/oleObject" Target="embeddings/oleObject21.bin"/><Relationship Id="rId59" Type="http://schemas.openxmlformats.org/officeDocument/2006/relationships/oleObject" Target="embeddings/oleObject40.bin"/><Relationship Id="rId103" Type="http://schemas.openxmlformats.org/officeDocument/2006/relationships/oleObject" Target="embeddings/oleObject72.bin"/><Relationship Id="rId108" Type="http://schemas.openxmlformats.org/officeDocument/2006/relationships/image" Target="media/image19.wmf"/><Relationship Id="rId124" Type="http://schemas.openxmlformats.org/officeDocument/2006/relationships/image" Target="media/image23.wmf"/><Relationship Id="rId129" Type="http://schemas.openxmlformats.org/officeDocument/2006/relationships/oleObject" Target="embeddings/oleObject93.bin"/><Relationship Id="rId54" Type="http://schemas.openxmlformats.org/officeDocument/2006/relationships/oleObject" Target="embeddings/oleObject35.bin"/><Relationship Id="rId70" Type="http://schemas.openxmlformats.org/officeDocument/2006/relationships/oleObject" Target="embeddings/oleObject49.bin"/><Relationship Id="rId75" Type="http://schemas.openxmlformats.org/officeDocument/2006/relationships/oleObject" Target="embeddings/oleObject53.bin"/><Relationship Id="rId91" Type="http://schemas.openxmlformats.org/officeDocument/2006/relationships/image" Target="media/image15.wmf"/><Relationship Id="rId96" Type="http://schemas.openxmlformats.org/officeDocument/2006/relationships/oleObject" Target="embeddings/oleObject66.bin"/><Relationship Id="rId140" Type="http://schemas.openxmlformats.org/officeDocument/2006/relationships/oleObject" Target="embeddings/oleObject102.bin"/><Relationship Id="rId145" Type="http://schemas.openxmlformats.org/officeDocument/2006/relationships/oleObject" Target="embeddings/oleObject106.bin"/><Relationship Id="rId161" Type="http://schemas.openxmlformats.org/officeDocument/2006/relationships/image" Target="media/image33.wmf"/><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6.bin"/><Relationship Id="rId28" Type="http://schemas.openxmlformats.org/officeDocument/2006/relationships/oleObject" Target="embeddings/oleObject11.bin"/><Relationship Id="rId49" Type="http://schemas.openxmlformats.org/officeDocument/2006/relationships/oleObject" Target="embeddings/oleObject31.bin"/><Relationship Id="rId114" Type="http://schemas.openxmlformats.org/officeDocument/2006/relationships/oleObject" Target="embeddings/oleObject80.bin"/><Relationship Id="rId119" Type="http://schemas.openxmlformats.org/officeDocument/2006/relationships/oleObject" Target="embeddings/oleObject85.bin"/><Relationship Id="rId44" Type="http://schemas.openxmlformats.org/officeDocument/2006/relationships/oleObject" Target="embeddings/oleObject27.bin"/><Relationship Id="rId60" Type="http://schemas.openxmlformats.org/officeDocument/2006/relationships/oleObject" Target="embeddings/oleObject41.bin"/><Relationship Id="rId65" Type="http://schemas.openxmlformats.org/officeDocument/2006/relationships/oleObject" Target="embeddings/oleObject45.bin"/><Relationship Id="rId81" Type="http://schemas.openxmlformats.org/officeDocument/2006/relationships/oleObject" Target="embeddings/oleObject56.bin"/><Relationship Id="rId86" Type="http://schemas.openxmlformats.org/officeDocument/2006/relationships/oleObject" Target="embeddings/oleObject59.bin"/><Relationship Id="rId130" Type="http://schemas.openxmlformats.org/officeDocument/2006/relationships/oleObject" Target="embeddings/oleObject94.bin"/><Relationship Id="rId135" Type="http://schemas.openxmlformats.org/officeDocument/2006/relationships/oleObject" Target="embeddings/oleObject98.bin"/><Relationship Id="rId151" Type="http://schemas.openxmlformats.org/officeDocument/2006/relationships/image" Target="media/image29.wmf"/><Relationship Id="rId156" Type="http://schemas.openxmlformats.org/officeDocument/2006/relationships/oleObject" Target="embeddings/oleObject112.bin"/><Relationship Id="rId13" Type="http://schemas.openxmlformats.org/officeDocument/2006/relationships/footer" Target="footer3.xml"/><Relationship Id="rId18" Type="http://schemas.openxmlformats.org/officeDocument/2006/relationships/image" Target="media/image3.wmf"/><Relationship Id="rId39" Type="http://schemas.openxmlformats.org/officeDocument/2006/relationships/oleObject" Target="embeddings/oleObject22.bin"/><Relationship Id="rId109" Type="http://schemas.openxmlformats.org/officeDocument/2006/relationships/oleObject" Target="embeddings/oleObject77.bin"/><Relationship Id="rId34" Type="http://schemas.openxmlformats.org/officeDocument/2006/relationships/oleObject" Target="embeddings/oleObject17.bin"/><Relationship Id="rId50" Type="http://schemas.openxmlformats.org/officeDocument/2006/relationships/oleObject" Target="embeddings/oleObject32.bin"/><Relationship Id="rId55" Type="http://schemas.openxmlformats.org/officeDocument/2006/relationships/oleObject" Target="embeddings/oleObject36.bin"/><Relationship Id="rId76" Type="http://schemas.openxmlformats.org/officeDocument/2006/relationships/image" Target="media/image10.wmf"/><Relationship Id="rId97" Type="http://schemas.openxmlformats.org/officeDocument/2006/relationships/image" Target="media/image18.wmf"/><Relationship Id="rId104" Type="http://schemas.openxmlformats.org/officeDocument/2006/relationships/oleObject" Target="embeddings/oleObject73.bin"/><Relationship Id="rId120" Type="http://schemas.openxmlformats.org/officeDocument/2006/relationships/oleObject" Target="embeddings/oleObject86.bin"/><Relationship Id="rId125" Type="http://schemas.openxmlformats.org/officeDocument/2006/relationships/oleObject" Target="embeddings/oleObject89.bin"/><Relationship Id="rId141" Type="http://schemas.openxmlformats.org/officeDocument/2006/relationships/image" Target="media/image26.wmf"/><Relationship Id="rId146" Type="http://schemas.openxmlformats.org/officeDocument/2006/relationships/oleObject" Target="embeddings/oleObject107.bin"/><Relationship Id="rId7" Type="http://schemas.openxmlformats.org/officeDocument/2006/relationships/endnotes" Target="endnotes.xml"/><Relationship Id="rId71" Type="http://schemas.openxmlformats.org/officeDocument/2006/relationships/oleObject" Target="embeddings/oleObject50.bin"/><Relationship Id="rId92" Type="http://schemas.openxmlformats.org/officeDocument/2006/relationships/oleObject" Target="embeddings/oleObject64.bin"/><Relationship Id="rId162" Type="http://schemas.openxmlformats.org/officeDocument/2006/relationships/oleObject" Target="embeddings/oleObject116.bin"/><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oleObject" Target="embeddings/oleObject7.bin"/><Relationship Id="rId40" Type="http://schemas.openxmlformats.org/officeDocument/2006/relationships/oleObject" Target="embeddings/oleObject23.bin"/><Relationship Id="rId45" Type="http://schemas.openxmlformats.org/officeDocument/2006/relationships/oleObject" Target="embeddings/oleObject28.bin"/><Relationship Id="rId66" Type="http://schemas.openxmlformats.org/officeDocument/2006/relationships/oleObject" Target="embeddings/oleObject46.bin"/><Relationship Id="rId87" Type="http://schemas.openxmlformats.org/officeDocument/2006/relationships/oleObject" Target="embeddings/oleObject60.bin"/><Relationship Id="rId110" Type="http://schemas.openxmlformats.org/officeDocument/2006/relationships/image" Target="media/image20.wmf"/><Relationship Id="rId115" Type="http://schemas.openxmlformats.org/officeDocument/2006/relationships/oleObject" Target="embeddings/oleObject81.bin"/><Relationship Id="rId131" Type="http://schemas.openxmlformats.org/officeDocument/2006/relationships/oleObject" Target="embeddings/oleObject95.bin"/><Relationship Id="rId136" Type="http://schemas.openxmlformats.org/officeDocument/2006/relationships/oleObject" Target="embeddings/oleObject99.bin"/><Relationship Id="rId157" Type="http://schemas.openxmlformats.org/officeDocument/2006/relationships/image" Target="media/image32.wmf"/><Relationship Id="rId61" Type="http://schemas.openxmlformats.org/officeDocument/2006/relationships/oleObject" Target="embeddings/oleObject42.bin"/><Relationship Id="rId82" Type="http://schemas.openxmlformats.org/officeDocument/2006/relationships/image" Target="media/image13.wmf"/><Relationship Id="rId152" Type="http://schemas.openxmlformats.org/officeDocument/2006/relationships/oleObject" Target="embeddings/oleObject110.bin"/><Relationship Id="rId19" Type="http://schemas.openxmlformats.org/officeDocument/2006/relationships/oleObject" Target="embeddings/oleObject3.bin"/><Relationship Id="rId14" Type="http://schemas.openxmlformats.org/officeDocument/2006/relationships/image" Target="media/image1.wmf"/><Relationship Id="rId30" Type="http://schemas.openxmlformats.org/officeDocument/2006/relationships/oleObject" Target="embeddings/oleObject13.bin"/><Relationship Id="rId35" Type="http://schemas.openxmlformats.org/officeDocument/2006/relationships/oleObject" Target="embeddings/oleObject18.bin"/><Relationship Id="rId56" Type="http://schemas.openxmlformats.org/officeDocument/2006/relationships/oleObject" Target="embeddings/oleObject37.bin"/><Relationship Id="rId77" Type="http://schemas.openxmlformats.org/officeDocument/2006/relationships/oleObject" Target="embeddings/oleObject54.bin"/><Relationship Id="rId100" Type="http://schemas.openxmlformats.org/officeDocument/2006/relationships/oleObject" Target="embeddings/oleObject69.bin"/><Relationship Id="rId105" Type="http://schemas.openxmlformats.org/officeDocument/2006/relationships/oleObject" Target="embeddings/oleObject74.bin"/><Relationship Id="rId126" Type="http://schemas.openxmlformats.org/officeDocument/2006/relationships/oleObject" Target="embeddings/oleObject90.bin"/><Relationship Id="rId147" Type="http://schemas.openxmlformats.org/officeDocument/2006/relationships/image" Target="media/image27.wmf"/><Relationship Id="rId8" Type="http://schemas.openxmlformats.org/officeDocument/2006/relationships/header" Target="header1.xml"/><Relationship Id="rId51" Type="http://schemas.openxmlformats.org/officeDocument/2006/relationships/oleObject" Target="embeddings/oleObject33.bin"/><Relationship Id="rId72" Type="http://schemas.openxmlformats.org/officeDocument/2006/relationships/oleObject" Target="embeddings/oleObject51.bin"/><Relationship Id="rId93" Type="http://schemas.openxmlformats.org/officeDocument/2006/relationships/image" Target="media/image16.wmf"/><Relationship Id="rId98" Type="http://schemas.openxmlformats.org/officeDocument/2006/relationships/oleObject" Target="embeddings/oleObject67.bin"/><Relationship Id="rId121" Type="http://schemas.openxmlformats.org/officeDocument/2006/relationships/oleObject" Target="embeddings/oleObject87.bin"/><Relationship Id="rId142" Type="http://schemas.openxmlformats.org/officeDocument/2006/relationships/oleObject" Target="embeddings/oleObject103.bin"/><Relationship Id="rId163" Type="http://schemas.openxmlformats.org/officeDocument/2006/relationships/header" Target="header4.xml"/><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oleObject" Target="embeddings/oleObject29.bin"/><Relationship Id="rId67" Type="http://schemas.openxmlformats.org/officeDocument/2006/relationships/image" Target="media/image8.wmf"/><Relationship Id="rId116" Type="http://schemas.openxmlformats.org/officeDocument/2006/relationships/oleObject" Target="embeddings/oleObject82.bin"/><Relationship Id="rId137" Type="http://schemas.openxmlformats.org/officeDocument/2006/relationships/oleObject" Target="embeddings/oleObject100.bin"/><Relationship Id="rId158" Type="http://schemas.openxmlformats.org/officeDocument/2006/relationships/oleObject" Target="embeddings/oleObject113.bin"/><Relationship Id="rId20" Type="http://schemas.openxmlformats.org/officeDocument/2006/relationships/image" Target="media/image4.wmf"/><Relationship Id="rId41" Type="http://schemas.openxmlformats.org/officeDocument/2006/relationships/oleObject" Target="embeddings/oleObject24.bin"/><Relationship Id="rId62" Type="http://schemas.openxmlformats.org/officeDocument/2006/relationships/oleObject" Target="embeddings/oleObject43.bin"/><Relationship Id="rId83" Type="http://schemas.openxmlformats.org/officeDocument/2006/relationships/oleObject" Target="embeddings/oleObject57.bin"/><Relationship Id="rId88" Type="http://schemas.openxmlformats.org/officeDocument/2006/relationships/oleObject" Target="embeddings/oleObject61.bin"/><Relationship Id="rId111" Type="http://schemas.openxmlformats.org/officeDocument/2006/relationships/oleObject" Target="embeddings/oleObject78.bin"/><Relationship Id="rId132" Type="http://schemas.openxmlformats.org/officeDocument/2006/relationships/oleObject" Target="embeddings/oleObject96.bin"/><Relationship Id="rId153" Type="http://schemas.openxmlformats.org/officeDocument/2006/relationships/image" Target="media/image30.wmf"/><Relationship Id="rId15" Type="http://schemas.openxmlformats.org/officeDocument/2006/relationships/oleObject" Target="embeddings/oleObject1.bin"/><Relationship Id="rId36" Type="http://schemas.openxmlformats.org/officeDocument/2006/relationships/oleObject" Target="embeddings/oleObject19.bin"/><Relationship Id="rId57" Type="http://schemas.openxmlformats.org/officeDocument/2006/relationships/oleObject" Target="embeddings/oleObject38.bin"/><Relationship Id="rId106" Type="http://schemas.openxmlformats.org/officeDocument/2006/relationships/oleObject" Target="embeddings/oleObject75.bin"/><Relationship Id="rId127" Type="http://schemas.openxmlformats.org/officeDocument/2006/relationships/oleObject" Target="embeddings/oleObject91.bin"/><Relationship Id="rId10" Type="http://schemas.openxmlformats.org/officeDocument/2006/relationships/header" Target="header2.xml"/><Relationship Id="rId31" Type="http://schemas.openxmlformats.org/officeDocument/2006/relationships/oleObject" Target="embeddings/oleObject14.bin"/><Relationship Id="rId52" Type="http://schemas.openxmlformats.org/officeDocument/2006/relationships/oleObject" Target="embeddings/oleObject34.bin"/><Relationship Id="rId73" Type="http://schemas.openxmlformats.org/officeDocument/2006/relationships/oleObject" Target="embeddings/oleObject52.bin"/><Relationship Id="rId78" Type="http://schemas.openxmlformats.org/officeDocument/2006/relationships/image" Target="media/image11.wmf"/><Relationship Id="rId94" Type="http://schemas.openxmlformats.org/officeDocument/2006/relationships/oleObject" Target="embeddings/oleObject65.bin"/><Relationship Id="rId99" Type="http://schemas.openxmlformats.org/officeDocument/2006/relationships/oleObject" Target="embeddings/oleObject68.bin"/><Relationship Id="rId101" Type="http://schemas.openxmlformats.org/officeDocument/2006/relationships/oleObject" Target="embeddings/oleObject70.bin"/><Relationship Id="rId122" Type="http://schemas.openxmlformats.org/officeDocument/2006/relationships/image" Target="media/image22.wmf"/><Relationship Id="rId143" Type="http://schemas.openxmlformats.org/officeDocument/2006/relationships/oleObject" Target="embeddings/oleObject104.bin"/><Relationship Id="rId148" Type="http://schemas.openxmlformats.org/officeDocument/2006/relationships/oleObject" Target="embeddings/oleObject108.bin"/><Relationship Id="rId16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oleObject" Target="embeddings/oleObject9.bin"/><Relationship Id="rId47" Type="http://schemas.openxmlformats.org/officeDocument/2006/relationships/oleObject" Target="embeddings/oleObject30.bin"/><Relationship Id="rId68" Type="http://schemas.openxmlformats.org/officeDocument/2006/relationships/oleObject" Target="embeddings/oleObject47.bin"/><Relationship Id="rId89" Type="http://schemas.openxmlformats.org/officeDocument/2006/relationships/oleObject" Target="embeddings/oleObject62.bin"/><Relationship Id="rId112" Type="http://schemas.openxmlformats.org/officeDocument/2006/relationships/image" Target="media/image21.wmf"/><Relationship Id="rId133" Type="http://schemas.openxmlformats.org/officeDocument/2006/relationships/oleObject" Target="embeddings/oleObject97.bin"/><Relationship Id="rId154" Type="http://schemas.openxmlformats.org/officeDocument/2006/relationships/oleObject" Target="embeddings/oleObject111.bin"/><Relationship Id="rId16" Type="http://schemas.openxmlformats.org/officeDocument/2006/relationships/image" Target="media/image2.wmf"/><Relationship Id="rId37" Type="http://schemas.openxmlformats.org/officeDocument/2006/relationships/oleObject" Target="embeddings/oleObject20.bin"/><Relationship Id="rId58" Type="http://schemas.openxmlformats.org/officeDocument/2006/relationships/oleObject" Target="embeddings/oleObject39.bin"/><Relationship Id="rId79" Type="http://schemas.openxmlformats.org/officeDocument/2006/relationships/oleObject" Target="embeddings/oleObject55.bin"/><Relationship Id="rId102" Type="http://schemas.openxmlformats.org/officeDocument/2006/relationships/oleObject" Target="embeddings/oleObject71.bin"/><Relationship Id="rId123" Type="http://schemas.openxmlformats.org/officeDocument/2006/relationships/oleObject" Target="embeddings/oleObject88.bin"/><Relationship Id="rId144" Type="http://schemas.openxmlformats.org/officeDocument/2006/relationships/oleObject" Target="embeddings/oleObject105.bin"/><Relationship Id="rId90" Type="http://schemas.openxmlformats.org/officeDocument/2006/relationships/oleObject" Target="embeddings/oleObject63.bin"/><Relationship Id="rId165" Type="http://schemas.openxmlformats.org/officeDocument/2006/relationships/fontTable" Target="fontTable.xml"/><Relationship Id="rId27" Type="http://schemas.openxmlformats.org/officeDocument/2006/relationships/oleObject" Target="embeddings/oleObject10.bin"/><Relationship Id="rId48" Type="http://schemas.openxmlformats.org/officeDocument/2006/relationships/image" Target="media/image5.wmf"/><Relationship Id="rId69" Type="http://schemas.openxmlformats.org/officeDocument/2006/relationships/oleObject" Target="embeddings/oleObject48.bin"/><Relationship Id="rId113" Type="http://schemas.openxmlformats.org/officeDocument/2006/relationships/oleObject" Target="embeddings/oleObject79.bin"/><Relationship Id="rId134" Type="http://schemas.openxmlformats.org/officeDocument/2006/relationships/image" Target="media/image24.wmf"/><Relationship Id="rId80" Type="http://schemas.openxmlformats.org/officeDocument/2006/relationships/image" Target="media/image12.wmf"/><Relationship Id="rId155" Type="http://schemas.openxmlformats.org/officeDocument/2006/relationships/image" Target="media/image31.wmf"/></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79559-6784-42A0-B8F8-E9AA09C6F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Protocol.dot</Template>
  <TotalTime>1</TotalTime>
  <Pages>78</Pages>
  <Words>27133</Words>
  <Characters>154663</Characters>
  <Application>Microsoft Office Word</Application>
  <DocSecurity>0</DocSecurity>
  <Lines>1288</Lines>
  <Paragraphs>362</Paragraphs>
  <ScaleCrop>false</ScaleCrop>
  <HeadingPairs>
    <vt:vector size="2" baseType="variant">
      <vt:variant>
        <vt:lpstr>Title</vt:lpstr>
      </vt:variant>
      <vt:variant>
        <vt:i4>1</vt:i4>
      </vt:variant>
    </vt:vector>
  </HeadingPairs>
  <TitlesOfParts>
    <vt:vector size="1" baseType="lpstr">
      <vt:lpstr>ERCOT Nodal Protocols</vt:lpstr>
    </vt:vector>
  </TitlesOfParts>
  <Company>TekLink Talent</Company>
  <LinksUpToDate>false</LinksUpToDate>
  <CharactersWithSpaces>181434</CharactersWithSpaces>
  <SharedDoc>false</SharedDoc>
  <HLinks>
    <vt:vector size="396" baseType="variant">
      <vt:variant>
        <vt:i4>1966135</vt:i4>
      </vt:variant>
      <vt:variant>
        <vt:i4>392</vt:i4>
      </vt:variant>
      <vt:variant>
        <vt:i4>0</vt:i4>
      </vt:variant>
      <vt:variant>
        <vt:i4>5</vt:i4>
      </vt:variant>
      <vt:variant>
        <vt:lpwstr/>
      </vt:variant>
      <vt:variant>
        <vt:lpwstr>_Toc475962058</vt:lpwstr>
      </vt:variant>
      <vt:variant>
        <vt:i4>1966135</vt:i4>
      </vt:variant>
      <vt:variant>
        <vt:i4>386</vt:i4>
      </vt:variant>
      <vt:variant>
        <vt:i4>0</vt:i4>
      </vt:variant>
      <vt:variant>
        <vt:i4>5</vt:i4>
      </vt:variant>
      <vt:variant>
        <vt:lpwstr/>
      </vt:variant>
      <vt:variant>
        <vt:lpwstr>_Toc475962057</vt:lpwstr>
      </vt:variant>
      <vt:variant>
        <vt:i4>1966135</vt:i4>
      </vt:variant>
      <vt:variant>
        <vt:i4>380</vt:i4>
      </vt:variant>
      <vt:variant>
        <vt:i4>0</vt:i4>
      </vt:variant>
      <vt:variant>
        <vt:i4>5</vt:i4>
      </vt:variant>
      <vt:variant>
        <vt:lpwstr/>
      </vt:variant>
      <vt:variant>
        <vt:lpwstr>_Toc475962056</vt:lpwstr>
      </vt:variant>
      <vt:variant>
        <vt:i4>1966135</vt:i4>
      </vt:variant>
      <vt:variant>
        <vt:i4>374</vt:i4>
      </vt:variant>
      <vt:variant>
        <vt:i4>0</vt:i4>
      </vt:variant>
      <vt:variant>
        <vt:i4>5</vt:i4>
      </vt:variant>
      <vt:variant>
        <vt:lpwstr/>
      </vt:variant>
      <vt:variant>
        <vt:lpwstr>_Toc475962055</vt:lpwstr>
      </vt:variant>
      <vt:variant>
        <vt:i4>1966135</vt:i4>
      </vt:variant>
      <vt:variant>
        <vt:i4>368</vt:i4>
      </vt:variant>
      <vt:variant>
        <vt:i4>0</vt:i4>
      </vt:variant>
      <vt:variant>
        <vt:i4>5</vt:i4>
      </vt:variant>
      <vt:variant>
        <vt:lpwstr/>
      </vt:variant>
      <vt:variant>
        <vt:lpwstr>_Toc475962054</vt:lpwstr>
      </vt:variant>
      <vt:variant>
        <vt:i4>1966135</vt:i4>
      </vt:variant>
      <vt:variant>
        <vt:i4>362</vt:i4>
      </vt:variant>
      <vt:variant>
        <vt:i4>0</vt:i4>
      </vt:variant>
      <vt:variant>
        <vt:i4>5</vt:i4>
      </vt:variant>
      <vt:variant>
        <vt:lpwstr/>
      </vt:variant>
      <vt:variant>
        <vt:lpwstr>_Toc475962053</vt:lpwstr>
      </vt:variant>
      <vt:variant>
        <vt:i4>1966135</vt:i4>
      </vt:variant>
      <vt:variant>
        <vt:i4>356</vt:i4>
      </vt:variant>
      <vt:variant>
        <vt:i4>0</vt:i4>
      </vt:variant>
      <vt:variant>
        <vt:i4>5</vt:i4>
      </vt:variant>
      <vt:variant>
        <vt:lpwstr/>
      </vt:variant>
      <vt:variant>
        <vt:lpwstr>_Toc475962052</vt:lpwstr>
      </vt:variant>
      <vt:variant>
        <vt:i4>1966135</vt:i4>
      </vt:variant>
      <vt:variant>
        <vt:i4>350</vt:i4>
      </vt:variant>
      <vt:variant>
        <vt:i4>0</vt:i4>
      </vt:variant>
      <vt:variant>
        <vt:i4>5</vt:i4>
      </vt:variant>
      <vt:variant>
        <vt:lpwstr/>
      </vt:variant>
      <vt:variant>
        <vt:lpwstr>_Toc475962051</vt:lpwstr>
      </vt:variant>
      <vt:variant>
        <vt:i4>1966135</vt:i4>
      </vt:variant>
      <vt:variant>
        <vt:i4>344</vt:i4>
      </vt:variant>
      <vt:variant>
        <vt:i4>0</vt:i4>
      </vt:variant>
      <vt:variant>
        <vt:i4>5</vt:i4>
      </vt:variant>
      <vt:variant>
        <vt:lpwstr/>
      </vt:variant>
      <vt:variant>
        <vt:lpwstr>_Toc475962050</vt:lpwstr>
      </vt:variant>
      <vt:variant>
        <vt:i4>2031671</vt:i4>
      </vt:variant>
      <vt:variant>
        <vt:i4>338</vt:i4>
      </vt:variant>
      <vt:variant>
        <vt:i4>0</vt:i4>
      </vt:variant>
      <vt:variant>
        <vt:i4>5</vt:i4>
      </vt:variant>
      <vt:variant>
        <vt:lpwstr/>
      </vt:variant>
      <vt:variant>
        <vt:lpwstr>_Toc475962049</vt:lpwstr>
      </vt:variant>
      <vt:variant>
        <vt:i4>2031671</vt:i4>
      </vt:variant>
      <vt:variant>
        <vt:i4>332</vt:i4>
      </vt:variant>
      <vt:variant>
        <vt:i4>0</vt:i4>
      </vt:variant>
      <vt:variant>
        <vt:i4>5</vt:i4>
      </vt:variant>
      <vt:variant>
        <vt:lpwstr/>
      </vt:variant>
      <vt:variant>
        <vt:lpwstr>_Toc475962048</vt:lpwstr>
      </vt:variant>
      <vt:variant>
        <vt:i4>2031671</vt:i4>
      </vt:variant>
      <vt:variant>
        <vt:i4>326</vt:i4>
      </vt:variant>
      <vt:variant>
        <vt:i4>0</vt:i4>
      </vt:variant>
      <vt:variant>
        <vt:i4>5</vt:i4>
      </vt:variant>
      <vt:variant>
        <vt:lpwstr/>
      </vt:variant>
      <vt:variant>
        <vt:lpwstr>_Toc475962047</vt:lpwstr>
      </vt:variant>
      <vt:variant>
        <vt:i4>2031671</vt:i4>
      </vt:variant>
      <vt:variant>
        <vt:i4>320</vt:i4>
      </vt:variant>
      <vt:variant>
        <vt:i4>0</vt:i4>
      </vt:variant>
      <vt:variant>
        <vt:i4>5</vt:i4>
      </vt:variant>
      <vt:variant>
        <vt:lpwstr/>
      </vt:variant>
      <vt:variant>
        <vt:lpwstr>_Toc475962046</vt:lpwstr>
      </vt:variant>
      <vt:variant>
        <vt:i4>2031671</vt:i4>
      </vt:variant>
      <vt:variant>
        <vt:i4>314</vt:i4>
      </vt:variant>
      <vt:variant>
        <vt:i4>0</vt:i4>
      </vt:variant>
      <vt:variant>
        <vt:i4>5</vt:i4>
      </vt:variant>
      <vt:variant>
        <vt:lpwstr/>
      </vt:variant>
      <vt:variant>
        <vt:lpwstr>_Toc475962045</vt:lpwstr>
      </vt:variant>
      <vt:variant>
        <vt:i4>2031671</vt:i4>
      </vt:variant>
      <vt:variant>
        <vt:i4>308</vt:i4>
      </vt:variant>
      <vt:variant>
        <vt:i4>0</vt:i4>
      </vt:variant>
      <vt:variant>
        <vt:i4>5</vt:i4>
      </vt:variant>
      <vt:variant>
        <vt:lpwstr/>
      </vt:variant>
      <vt:variant>
        <vt:lpwstr>_Toc475962044</vt:lpwstr>
      </vt:variant>
      <vt:variant>
        <vt:i4>2031671</vt:i4>
      </vt:variant>
      <vt:variant>
        <vt:i4>302</vt:i4>
      </vt:variant>
      <vt:variant>
        <vt:i4>0</vt:i4>
      </vt:variant>
      <vt:variant>
        <vt:i4>5</vt:i4>
      </vt:variant>
      <vt:variant>
        <vt:lpwstr/>
      </vt:variant>
      <vt:variant>
        <vt:lpwstr>_Toc475962043</vt:lpwstr>
      </vt:variant>
      <vt:variant>
        <vt:i4>2031671</vt:i4>
      </vt:variant>
      <vt:variant>
        <vt:i4>296</vt:i4>
      </vt:variant>
      <vt:variant>
        <vt:i4>0</vt:i4>
      </vt:variant>
      <vt:variant>
        <vt:i4>5</vt:i4>
      </vt:variant>
      <vt:variant>
        <vt:lpwstr/>
      </vt:variant>
      <vt:variant>
        <vt:lpwstr>_Toc475962042</vt:lpwstr>
      </vt:variant>
      <vt:variant>
        <vt:i4>2031671</vt:i4>
      </vt:variant>
      <vt:variant>
        <vt:i4>290</vt:i4>
      </vt:variant>
      <vt:variant>
        <vt:i4>0</vt:i4>
      </vt:variant>
      <vt:variant>
        <vt:i4>5</vt:i4>
      </vt:variant>
      <vt:variant>
        <vt:lpwstr/>
      </vt:variant>
      <vt:variant>
        <vt:lpwstr>_Toc475962041</vt:lpwstr>
      </vt:variant>
      <vt:variant>
        <vt:i4>2031671</vt:i4>
      </vt:variant>
      <vt:variant>
        <vt:i4>284</vt:i4>
      </vt:variant>
      <vt:variant>
        <vt:i4>0</vt:i4>
      </vt:variant>
      <vt:variant>
        <vt:i4>5</vt:i4>
      </vt:variant>
      <vt:variant>
        <vt:lpwstr/>
      </vt:variant>
      <vt:variant>
        <vt:lpwstr>_Toc475962040</vt:lpwstr>
      </vt:variant>
      <vt:variant>
        <vt:i4>1572919</vt:i4>
      </vt:variant>
      <vt:variant>
        <vt:i4>278</vt:i4>
      </vt:variant>
      <vt:variant>
        <vt:i4>0</vt:i4>
      </vt:variant>
      <vt:variant>
        <vt:i4>5</vt:i4>
      </vt:variant>
      <vt:variant>
        <vt:lpwstr/>
      </vt:variant>
      <vt:variant>
        <vt:lpwstr>_Toc475962039</vt:lpwstr>
      </vt:variant>
      <vt:variant>
        <vt:i4>1572919</vt:i4>
      </vt:variant>
      <vt:variant>
        <vt:i4>272</vt:i4>
      </vt:variant>
      <vt:variant>
        <vt:i4>0</vt:i4>
      </vt:variant>
      <vt:variant>
        <vt:i4>5</vt:i4>
      </vt:variant>
      <vt:variant>
        <vt:lpwstr/>
      </vt:variant>
      <vt:variant>
        <vt:lpwstr>_Toc475962038</vt:lpwstr>
      </vt:variant>
      <vt:variant>
        <vt:i4>1572919</vt:i4>
      </vt:variant>
      <vt:variant>
        <vt:i4>266</vt:i4>
      </vt:variant>
      <vt:variant>
        <vt:i4>0</vt:i4>
      </vt:variant>
      <vt:variant>
        <vt:i4>5</vt:i4>
      </vt:variant>
      <vt:variant>
        <vt:lpwstr/>
      </vt:variant>
      <vt:variant>
        <vt:lpwstr>_Toc475962037</vt:lpwstr>
      </vt:variant>
      <vt:variant>
        <vt:i4>1572919</vt:i4>
      </vt:variant>
      <vt:variant>
        <vt:i4>260</vt:i4>
      </vt:variant>
      <vt:variant>
        <vt:i4>0</vt:i4>
      </vt:variant>
      <vt:variant>
        <vt:i4>5</vt:i4>
      </vt:variant>
      <vt:variant>
        <vt:lpwstr/>
      </vt:variant>
      <vt:variant>
        <vt:lpwstr>_Toc475962036</vt:lpwstr>
      </vt:variant>
      <vt:variant>
        <vt:i4>1572919</vt:i4>
      </vt:variant>
      <vt:variant>
        <vt:i4>254</vt:i4>
      </vt:variant>
      <vt:variant>
        <vt:i4>0</vt:i4>
      </vt:variant>
      <vt:variant>
        <vt:i4>5</vt:i4>
      </vt:variant>
      <vt:variant>
        <vt:lpwstr/>
      </vt:variant>
      <vt:variant>
        <vt:lpwstr>_Toc475962035</vt:lpwstr>
      </vt:variant>
      <vt:variant>
        <vt:i4>1572919</vt:i4>
      </vt:variant>
      <vt:variant>
        <vt:i4>248</vt:i4>
      </vt:variant>
      <vt:variant>
        <vt:i4>0</vt:i4>
      </vt:variant>
      <vt:variant>
        <vt:i4>5</vt:i4>
      </vt:variant>
      <vt:variant>
        <vt:lpwstr/>
      </vt:variant>
      <vt:variant>
        <vt:lpwstr>_Toc475962034</vt:lpwstr>
      </vt:variant>
      <vt:variant>
        <vt:i4>1572919</vt:i4>
      </vt:variant>
      <vt:variant>
        <vt:i4>242</vt:i4>
      </vt:variant>
      <vt:variant>
        <vt:i4>0</vt:i4>
      </vt:variant>
      <vt:variant>
        <vt:i4>5</vt:i4>
      </vt:variant>
      <vt:variant>
        <vt:lpwstr/>
      </vt:variant>
      <vt:variant>
        <vt:lpwstr>_Toc475962033</vt:lpwstr>
      </vt:variant>
      <vt:variant>
        <vt:i4>1572919</vt:i4>
      </vt:variant>
      <vt:variant>
        <vt:i4>236</vt:i4>
      </vt:variant>
      <vt:variant>
        <vt:i4>0</vt:i4>
      </vt:variant>
      <vt:variant>
        <vt:i4>5</vt:i4>
      </vt:variant>
      <vt:variant>
        <vt:lpwstr/>
      </vt:variant>
      <vt:variant>
        <vt:lpwstr>_Toc475962032</vt:lpwstr>
      </vt:variant>
      <vt:variant>
        <vt:i4>1572919</vt:i4>
      </vt:variant>
      <vt:variant>
        <vt:i4>230</vt:i4>
      </vt:variant>
      <vt:variant>
        <vt:i4>0</vt:i4>
      </vt:variant>
      <vt:variant>
        <vt:i4>5</vt:i4>
      </vt:variant>
      <vt:variant>
        <vt:lpwstr/>
      </vt:variant>
      <vt:variant>
        <vt:lpwstr>_Toc475962031</vt:lpwstr>
      </vt:variant>
      <vt:variant>
        <vt:i4>1572919</vt:i4>
      </vt:variant>
      <vt:variant>
        <vt:i4>224</vt:i4>
      </vt:variant>
      <vt:variant>
        <vt:i4>0</vt:i4>
      </vt:variant>
      <vt:variant>
        <vt:i4>5</vt:i4>
      </vt:variant>
      <vt:variant>
        <vt:lpwstr/>
      </vt:variant>
      <vt:variant>
        <vt:lpwstr>_Toc475962030</vt:lpwstr>
      </vt:variant>
      <vt:variant>
        <vt:i4>1638455</vt:i4>
      </vt:variant>
      <vt:variant>
        <vt:i4>218</vt:i4>
      </vt:variant>
      <vt:variant>
        <vt:i4>0</vt:i4>
      </vt:variant>
      <vt:variant>
        <vt:i4>5</vt:i4>
      </vt:variant>
      <vt:variant>
        <vt:lpwstr/>
      </vt:variant>
      <vt:variant>
        <vt:lpwstr>_Toc475962029</vt:lpwstr>
      </vt:variant>
      <vt:variant>
        <vt:i4>1638455</vt:i4>
      </vt:variant>
      <vt:variant>
        <vt:i4>212</vt:i4>
      </vt:variant>
      <vt:variant>
        <vt:i4>0</vt:i4>
      </vt:variant>
      <vt:variant>
        <vt:i4>5</vt:i4>
      </vt:variant>
      <vt:variant>
        <vt:lpwstr/>
      </vt:variant>
      <vt:variant>
        <vt:lpwstr>_Toc475962028</vt:lpwstr>
      </vt:variant>
      <vt:variant>
        <vt:i4>1638455</vt:i4>
      </vt:variant>
      <vt:variant>
        <vt:i4>206</vt:i4>
      </vt:variant>
      <vt:variant>
        <vt:i4>0</vt:i4>
      </vt:variant>
      <vt:variant>
        <vt:i4>5</vt:i4>
      </vt:variant>
      <vt:variant>
        <vt:lpwstr/>
      </vt:variant>
      <vt:variant>
        <vt:lpwstr>_Toc475962027</vt:lpwstr>
      </vt:variant>
      <vt:variant>
        <vt:i4>1638455</vt:i4>
      </vt:variant>
      <vt:variant>
        <vt:i4>200</vt:i4>
      </vt:variant>
      <vt:variant>
        <vt:i4>0</vt:i4>
      </vt:variant>
      <vt:variant>
        <vt:i4>5</vt:i4>
      </vt:variant>
      <vt:variant>
        <vt:lpwstr/>
      </vt:variant>
      <vt:variant>
        <vt:lpwstr>_Toc475962026</vt:lpwstr>
      </vt:variant>
      <vt:variant>
        <vt:i4>1638455</vt:i4>
      </vt:variant>
      <vt:variant>
        <vt:i4>194</vt:i4>
      </vt:variant>
      <vt:variant>
        <vt:i4>0</vt:i4>
      </vt:variant>
      <vt:variant>
        <vt:i4>5</vt:i4>
      </vt:variant>
      <vt:variant>
        <vt:lpwstr/>
      </vt:variant>
      <vt:variant>
        <vt:lpwstr>_Toc475962025</vt:lpwstr>
      </vt:variant>
      <vt:variant>
        <vt:i4>1638455</vt:i4>
      </vt:variant>
      <vt:variant>
        <vt:i4>188</vt:i4>
      </vt:variant>
      <vt:variant>
        <vt:i4>0</vt:i4>
      </vt:variant>
      <vt:variant>
        <vt:i4>5</vt:i4>
      </vt:variant>
      <vt:variant>
        <vt:lpwstr/>
      </vt:variant>
      <vt:variant>
        <vt:lpwstr>_Toc475962024</vt:lpwstr>
      </vt:variant>
      <vt:variant>
        <vt:i4>1638455</vt:i4>
      </vt:variant>
      <vt:variant>
        <vt:i4>182</vt:i4>
      </vt:variant>
      <vt:variant>
        <vt:i4>0</vt:i4>
      </vt:variant>
      <vt:variant>
        <vt:i4>5</vt:i4>
      </vt:variant>
      <vt:variant>
        <vt:lpwstr/>
      </vt:variant>
      <vt:variant>
        <vt:lpwstr>_Toc475962023</vt:lpwstr>
      </vt:variant>
      <vt:variant>
        <vt:i4>1638455</vt:i4>
      </vt:variant>
      <vt:variant>
        <vt:i4>176</vt:i4>
      </vt:variant>
      <vt:variant>
        <vt:i4>0</vt:i4>
      </vt:variant>
      <vt:variant>
        <vt:i4>5</vt:i4>
      </vt:variant>
      <vt:variant>
        <vt:lpwstr/>
      </vt:variant>
      <vt:variant>
        <vt:lpwstr>_Toc475962022</vt:lpwstr>
      </vt:variant>
      <vt:variant>
        <vt:i4>1638455</vt:i4>
      </vt:variant>
      <vt:variant>
        <vt:i4>170</vt:i4>
      </vt:variant>
      <vt:variant>
        <vt:i4>0</vt:i4>
      </vt:variant>
      <vt:variant>
        <vt:i4>5</vt:i4>
      </vt:variant>
      <vt:variant>
        <vt:lpwstr/>
      </vt:variant>
      <vt:variant>
        <vt:lpwstr>_Toc475962021</vt:lpwstr>
      </vt:variant>
      <vt:variant>
        <vt:i4>1638455</vt:i4>
      </vt:variant>
      <vt:variant>
        <vt:i4>164</vt:i4>
      </vt:variant>
      <vt:variant>
        <vt:i4>0</vt:i4>
      </vt:variant>
      <vt:variant>
        <vt:i4>5</vt:i4>
      </vt:variant>
      <vt:variant>
        <vt:lpwstr/>
      </vt:variant>
      <vt:variant>
        <vt:lpwstr>_Toc475962020</vt:lpwstr>
      </vt:variant>
      <vt:variant>
        <vt:i4>1703991</vt:i4>
      </vt:variant>
      <vt:variant>
        <vt:i4>158</vt:i4>
      </vt:variant>
      <vt:variant>
        <vt:i4>0</vt:i4>
      </vt:variant>
      <vt:variant>
        <vt:i4>5</vt:i4>
      </vt:variant>
      <vt:variant>
        <vt:lpwstr/>
      </vt:variant>
      <vt:variant>
        <vt:lpwstr>_Toc475962019</vt:lpwstr>
      </vt:variant>
      <vt:variant>
        <vt:i4>1703991</vt:i4>
      </vt:variant>
      <vt:variant>
        <vt:i4>152</vt:i4>
      </vt:variant>
      <vt:variant>
        <vt:i4>0</vt:i4>
      </vt:variant>
      <vt:variant>
        <vt:i4>5</vt:i4>
      </vt:variant>
      <vt:variant>
        <vt:lpwstr/>
      </vt:variant>
      <vt:variant>
        <vt:lpwstr>_Toc475962018</vt:lpwstr>
      </vt:variant>
      <vt:variant>
        <vt:i4>1703991</vt:i4>
      </vt:variant>
      <vt:variant>
        <vt:i4>146</vt:i4>
      </vt:variant>
      <vt:variant>
        <vt:i4>0</vt:i4>
      </vt:variant>
      <vt:variant>
        <vt:i4>5</vt:i4>
      </vt:variant>
      <vt:variant>
        <vt:lpwstr/>
      </vt:variant>
      <vt:variant>
        <vt:lpwstr>_Toc475962017</vt:lpwstr>
      </vt:variant>
      <vt:variant>
        <vt:i4>1703991</vt:i4>
      </vt:variant>
      <vt:variant>
        <vt:i4>140</vt:i4>
      </vt:variant>
      <vt:variant>
        <vt:i4>0</vt:i4>
      </vt:variant>
      <vt:variant>
        <vt:i4>5</vt:i4>
      </vt:variant>
      <vt:variant>
        <vt:lpwstr/>
      </vt:variant>
      <vt:variant>
        <vt:lpwstr>_Toc475962016</vt:lpwstr>
      </vt:variant>
      <vt:variant>
        <vt:i4>1703991</vt:i4>
      </vt:variant>
      <vt:variant>
        <vt:i4>134</vt:i4>
      </vt:variant>
      <vt:variant>
        <vt:i4>0</vt:i4>
      </vt:variant>
      <vt:variant>
        <vt:i4>5</vt:i4>
      </vt:variant>
      <vt:variant>
        <vt:lpwstr/>
      </vt:variant>
      <vt:variant>
        <vt:lpwstr>_Toc475962015</vt:lpwstr>
      </vt:variant>
      <vt:variant>
        <vt:i4>1703991</vt:i4>
      </vt:variant>
      <vt:variant>
        <vt:i4>128</vt:i4>
      </vt:variant>
      <vt:variant>
        <vt:i4>0</vt:i4>
      </vt:variant>
      <vt:variant>
        <vt:i4>5</vt:i4>
      </vt:variant>
      <vt:variant>
        <vt:lpwstr/>
      </vt:variant>
      <vt:variant>
        <vt:lpwstr>_Toc475962014</vt:lpwstr>
      </vt:variant>
      <vt:variant>
        <vt:i4>1703991</vt:i4>
      </vt:variant>
      <vt:variant>
        <vt:i4>122</vt:i4>
      </vt:variant>
      <vt:variant>
        <vt:i4>0</vt:i4>
      </vt:variant>
      <vt:variant>
        <vt:i4>5</vt:i4>
      </vt:variant>
      <vt:variant>
        <vt:lpwstr/>
      </vt:variant>
      <vt:variant>
        <vt:lpwstr>_Toc475962013</vt:lpwstr>
      </vt:variant>
      <vt:variant>
        <vt:i4>1703991</vt:i4>
      </vt:variant>
      <vt:variant>
        <vt:i4>116</vt:i4>
      </vt:variant>
      <vt:variant>
        <vt:i4>0</vt:i4>
      </vt:variant>
      <vt:variant>
        <vt:i4>5</vt:i4>
      </vt:variant>
      <vt:variant>
        <vt:lpwstr/>
      </vt:variant>
      <vt:variant>
        <vt:lpwstr>_Toc475962012</vt:lpwstr>
      </vt:variant>
      <vt:variant>
        <vt:i4>1703991</vt:i4>
      </vt:variant>
      <vt:variant>
        <vt:i4>110</vt:i4>
      </vt:variant>
      <vt:variant>
        <vt:i4>0</vt:i4>
      </vt:variant>
      <vt:variant>
        <vt:i4>5</vt:i4>
      </vt:variant>
      <vt:variant>
        <vt:lpwstr/>
      </vt:variant>
      <vt:variant>
        <vt:lpwstr>_Toc475962011</vt:lpwstr>
      </vt:variant>
      <vt:variant>
        <vt:i4>1703991</vt:i4>
      </vt:variant>
      <vt:variant>
        <vt:i4>104</vt:i4>
      </vt:variant>
      <vt:variant>
        <vt:i4>0</vt:i4>
      </vt:variant>
      <vt:variant>
        <vt:i4>5</vt:i4>
      </vt:variant>
      <vt:variant>
        <vt:lpwstr/>
      </vt:variant>
      <vt:variant>
        <vt:lpwstr>_Toc475962010</vt:lpwstr>
      </vt:variant>
      <vt:variant>
        <vt:i4>1769527</vt:i4>
      </vt:variant>
      <vt:variant>
        <vt:i4>98</vt:i4>
      </vt:variant>
      <vt:variant>
        <vt:i4>0</vt:i4>
      </vt:variant>
      <vt:variant>
        <vt:i4>5</vt:i4>
      </vt:variant>
      <vt:variant>
        <vt:lpwstr/>
      </vt:variant>
      <vt:variant>
        <vt:lpwstr>_Toc475962009</vt:lpwstr>
      </vt:variant>
      <vt:variant>
        <vt:i4>1769527</vt:i4>
      </vt:variant>
      <vt:variant>
        <vt:i4>92</vt:i4>
      </vt:variant>
      <vt:variant>
        <vt:i4>0</vt:i4>
      </vt:variant>
      <vt:variant>
        <vt:i4>5</vt:i4>
      </vt:variant>
      <vt:variant>
        <vt:lpwstr/>
      </vt:variant>
      <vt:variant>
        <vt:lpwstr>_Toc475962008</vt:lpwstr>
      </vt:variant>
      <vt:variant>
        <vt:i4>1769527</vt:i4>
      </vt:variant>
      <vt:variant>
        <vt:i4>86</vt:i4>
      </vt:variant>
      <vt:variant>
        <vt:i4>0</vt:i4>
      </vt:variant>
      <vt:variant>
        <vt:i4>5</vt:i4>
      </vt:variant>
      <vt:variant>
        <vt:lpwstr/>
      </vt:variant>
      <vt:variant>
        <vt:lpwstr>_Toc475962007</vt:lpwstr>
      </vt:variant>
      <vt:variant>
        <vt:i4>1769527</vt:i4>
      </vt:variant>
      <vt:variant>
        <vt:i4>80</vt:i4>
      </vt:variant>
      <vt:variant>
        <vt:i4>0</vt:i4>
      </vt:variant>
      <vt:variant>
        <vt:i4>5</vt:i4>
      </vt:variant>
      <vt:variant>
        <vt:lpwstr/>
      </vt:variant>
      <vt:variant>
        <vt:lpwstr>_Toc475962006</vt:lpwstr>
      </vt:variant>
      <vt:variant>
        <vt:i4>1769527</vt:i4>
      </vt:variant>
      <vt:variant>
        <vt:i4>74</vt:i4>
      </vt:variant>
      <vt:variant>
        <vt:i4>0</vt:i4>
      </vt:variant>
      <vt:variant>
        <vt:i4>5</vt:i4>
      </vt:variant>
      <vt:variant>
        <vt:lpwstr/>
      </vt:variant>
      <vt:variant>
        <vt:lpwstr>_Toc475962005</vt:lpwstr>
      </vt:variant>
      <vt:variant>
        <vt:i4>1769527</vt:i4>
      </vt:variant>
      <vt:variant>
        <vt:i4>68</vt:i4>
      </vt:variant>
      <vt:variant>
        <vt:i4>0</vt:i4>
      </vt:variant>
      <vt:variant>
        <vt:i4>5</vt:i4>
      </vt:variant>
      <vt:variant>
        <vt:lpwstr/>
      </vt:variant>
      <vt:variant>
        <vt:lpwstr>_Toc475962004</vt:lpwstr>
      </vt:variant>
      <vt:variant>
        <vt:i4>1769527</vt:i4>
      </vt:variant>
      <vt:variant>
        <vt:i4>62</vt:i4>
      </vt:variant>
      <vt:variant>
        <vt:i4>0</vt:i4>
      </vt:variant>
      <vt:variant>
        <vt:i4>5</vt:i4>
      </vt:variant>
      <vt:variant>
        <vt:lpwstr/>
      </vt:variant>
      <vt:variant>
        <vt:lpwstr>_Toc475962003</vt:lpwstr>
      </vt:variant>
      <vt:variant>
        <vt:i4>1769527</vt:i4>
      </vt:variant>
      <vt:variant>
        <vt:i4>56</vt:i4>
      </vt:variant>
      <vt:variant>
        <vt:i4>0</vt:i4>
      </vt:variant>
      <vt:variant>
        <vt:i4>5</vt:i4>
      </vt:variant>
      <vt:variant>
        <vt:lpwstr/>
      </vt:variant>
      <vt:variant>
        <vt:lpwstr>_Toc475962002</vt:lpwstr>
      </vt:variant>
      <vt:variant>
        <vt:i4>1769527</vt:i4>
      </vt:variant>
      <vt:variant>
        <vt:i4>50</vt:i4>
      </vt:variant>
      <vt:variant>
        <vt:i4>0</vt:i4>
      </vt:variant>
      <vt:variant>
        <vt:i4>5</vt:i4>
      </vt:variant>
      <vt:variant>
        <vt:lpwstr/>
      </vt:variant>
      <vt:variant>
        <vt:lpwstr>_Toc475962001</vt:lpwstr>
      </vt:variant>
      <vt:variant>
        <vt:i4>1769527</vt:i4>
      </vt:variant>
      <vt:variant>
        <vt:i4>44</vt:i4>
      </vt:variant>
      <vt:variant>
        <vt:i4>0</vt:i4>
      </vt:variant>
      <vt:variant>
        <vt:i4>5</vt:i4>
      </vt:variant>
      <vt:variant>
        <vt:lpwstr/>
      </vt:variant>
      <vt:variant>
        <vt:lpwstr>_Toc475962000</vt:lpwstr>
      </vt:variant>
      <vt:variant>
        <vt:i4>1114174</vt:i4>
      </vt:variant>
      <vt:variant>
        <vt:i4>38</vt:i4>
      </vt:variant>
      <vt:variant>
        <vt:i4>0</vt:i4>
      </vt:variant>
      <vt:variant>
        <vt:i4>5</vt:i4>
      </vt:variant>
      <vt:variant>
        <vt:lpwstr/>
      </vt:variant>
      <vt:variant>
        <vt:lpwstr>_Toc475961999</vt:lpwstr>
      </vt:variant>
      <vt:variant>
        <vt:i4>1114174</vt:i4>
      </vt:variant>
      <vt:variant>
        <vt:i4>32</vt:i4>
      </vt:variant>
      <vt:variant>
        <vt:i4>0</vt:i4>
      </vt:variant>
      <vt:variant>
        <vt:i4>5</vt:i4>
      </vt:variant>
      <vt:variant>
        <vt:lpwstr/>
      </vt:variant>
      <vt:variant>
        <vt:lpwstr>_Toc475961998</vt:lpwstr>
      </vt:variant>
      <vt:variant>
        <vt:i4>1114174</vt:i4>
      </vt:variant>
      <vt:variant>
        <vt:i4>26</vt:i4>
      </vt:variant>
      <vt:variant>
        <vt:i4>0</vt:i4>
      </vt:variant>
      <vt:variant>
        <vt:i4>5</vt:i4>
      </vt:variant>
      <vt:variant>
        <vt:lpwstr/>
      </vt:variant>
      <vt:variant>
        <vt:lpwstr>_Toc475961997</vt:lpwstr>
      </vt:variant>
      <vt:variant>
        <vt:i4>1114174</vt:i4>
      </vt:variant>
      <vt:variant>
        <vt:i4>20</vt:i4>
      </vt:variant>
      <vt:variant>
        <vt:i4>0</vt:i4>
      </vt:variant>
      <vt:variant>
        <vt:i4>5</vt:i4>
      </vt:variant>
      <vt:variant>
        <vt:lpwstr/>
      </vt:variant>
      <vt:variant>
        <vt:lpwstr>_Toc475961996</vt:lpwstr>
      </vt:variant>
      <vt:variant>
        <vt:i4>1114174</vt:i4>
      </vt:variant>
      <vt:variant>
        <vt:i4>14</vt:i4>
      </vt:variant>
      <vt:variant>
        <vt:i4>0</vt:i4>
      </vt:variant>
      <vt:variant>
        <vt:i4>5</vt:i4>
      </vt:variant>
      <vt:variant>
        <vt:lpwstr/>
      </vt:variant>
      <vt:variant>
        <vt:lpwstr>_Toc475961995</vt:lpwstr>
      </vt:variant>
      <vt:variant>
        <vt:i4>1114174</vt:i4>
      </vt:variant>
      <vt:variant>
        <vt:i4>8</vt:i4>
      </vt:variant>
      <vt:variant>
        <vt:i4>0</vt:i4>
      </vt:variant>
      <vt:variant>
        <vt:i4>5</vt:i4>
      </vt:variant>
      <vt:variant>
        <vt:lpwstr/>
      </vt:variant>
      <vt:variant>
        <vt:lpwstr>_Toc475961994</vt:lpwstr>
      </vt:variant>
      <vt:variant>
        <vt:i4>1114174</vt:i4>
      </vt:variant>
      <vt:variant>
        <vt:i4>2</vt:i4>
      </vt:variant>
      <vt:variant>
        <vt:i4>0</vt:i4>
      </vt:variant>
      <vt:variant>
        <vt:i4>5</vt:i4>
      </vt:variant>
      <vt:variant>
        <vt:lpwstr/>
      </vt:variant>
      <vt:variant>
        <vt:lpwstr>_Toc475961993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ERCOT Nodal Protocols</dc:title>
  <dc:subject>ERCOT Nodal Protocols</dc:subject>
  <dc:creator>Round 1 Homework</dc:creator>
  <cp:keywords/>
  <cp:lastModifiedBy>ERCOT Market Rules</cp:lastModifiedBy>
  <cp:revision>3</cp:revision>
  <cp:lastPrinted>2019-04-30T16:34:00Z</cp:lastPrinted>
  <dcterms:created xsi:type="dcterms:W3CDTF">2023-01-30T16:25:00Z</dcterms:created>
  <dcterms:modified xsi:type="dcterms:W3CDTF">2023-01-30T16:26:00Z</dcterms:modified>
</cp:coreProperties>
</file>