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rhel-7-zero-day-remediation-achievement-write-up"/>
      </w:pPr>
      <w:bookmarkStart w:id="0" w:name="rhel_7_zero_day_remediation_achievement_"/>
      <w:r>
        <w:t>RHEL 7 Zero-Day Remediation — Achievement Write-Up</w:t>
      </w:r>
      <w:bookmarkEnd w:id="0"/>
    </w:p>
    <w:p>
      <w:r>
        <w:rPr>
          <w:rStyle w:val="CkMuted"/>
        </w:rPr>
        <w:t>Western Union · 400-server fleet remediation · 6-month phased rollout</w:t>
      </w:r>
    </w:p>
    <w:p>
      <w:pPr>
        <w:pStyle w:val="Heading2"/>
        <ck:id v="project-summary"/>
      </w:pPr>
      <w:bookmarkStart w:id="1" w:name="project_summary"/>
      <w:r>
        <w:t>Project Summary</w:t>
      </w:r>
      <w:bookmarkEnd w:id="1"/>
    </w:p>
    <w:p>
      <w:r>
        <w:t>RHEL 7 approached end-of-support with an active zero-day vulnerability sitting on 400 production EC2 instances. This project was owned end to end — problem definition, AWS/Red Hat documentation review, test-environment validation of the in-place upgrade path, inventory and environment segmentation, automated backup/upgrade/validation scripting, a 4-engineer execution team, and change-managed cutovers across four environments.</w:t>
      </w:r>
    </w:p>
    <w:p>
      <w:r>
        <w:t>The rollout ran across two Program Increments (PIs), roughly six months total. PI1 (first 3 months) covered Dev, QA, and UAT. PI2 (second 3 months) covered Production and DR — slower because getting approvals and downtime windows on customer-facing systems required real negotiation with business-unit leads.</w:t>
      </w:r>
    </w:p>
    <w:p>
      <w:r>
        <w:rPr>
          <w:b/>
        </w:rPr>
        <w:t>In-place upgrade, not replacement, was the deliberate choice.</w:t>
      </w:r>
      <w:r>
        <w:t xml:space="preserve"> Application teams had installed software directly on the root volume, with application data co-located there, and some application code had IP addresses hardcoded rather than resolved through DNS. Replacing instances would have required re-architecting those applications first — work outside this team's ownership and outside the vulnerability's remediation timeline. In-place upgrade closed the security exposure without forcing every dependent application to change. AMI and EBS snapshots, taken before every upgrade, provided the rollback path — a snapshot captures the full root volume, so app, data, and config could be restored together if anything failed.</w:t>
      </w:r>
    </w:p>
    <w:p>
      <w:r>
        <w:rPr>
          <w:b/>
        </w:rPr>
        <w:t>A real issue was hit and contained, not avoided.</w:t>
      </w:r>
      <w:r>
        <w:t xml:space="preserve"> Mid-rollout, an RPM update broke a Cassandra dependency — the updated package was incompatible with the running database version until the DB itself was upgraded. The team reverted the change and excluded Cassandra-related packages from the rest of the rollout rather than force an upgrade that risked the database. SELinux was also identified as a likely blocker and proactively set to permissive in the pre-upgrade script, rather than discovered as a failure mid-execution.</w:t>
      </w:r>
    </w:p>
    <w:p>
      <w:r>
        <w:rPr>
          <w:b/>
        </w:rPr>
        <w:t>Zero-downtime production cutover was engineered, not accidental.</w:t>
      </w:r>
      <w:r>
        <w:t xml:space="preserve"> For production, live traffic was shifted to the secondary/DR region before each upgrade window, the primary region was upgraded and validated, and traffic was phased back once sanity checks passed. This gave the risk profile of a blue-green cutover without requiring the application rebuild that true blue-green would have needed.</w:t>
      </w:r>
    </w:p>
    <w:p>
      <w:r>
        <w:rPr>
          <w:b/>
        </w:rPr>
        <w:t>Process discipline:</w:t>
      </w:r>
      <w:r>
        <w:t xml:space="preserve"> full server inventory divided by environment; a three-stage script design (pre-upgrade backup and readiness checks, the upgrade itself run under </w:t>
      </w:r>
      <w:r>
        <w:rPr>
          <w:rStyle w:val="CkCode"/>
        </w:rPr>
        <w:t>screen</w:t>
      </w:r>
      <w:r>
        <w:t xml:space="preserve"> with logs to S3, post-upgrade validation of mounts/services/processes); a formal CR per environment; QA and application-team sign-off gates before proceeding to the next environment; and documented runbooks per application on Confluence, including startup/shutdown order for multi-instance applications.</w:t>
      </w:r>
    </w:p>
    <w:p>
      <w:pPr>
        <w:pStyle w:val="Heading2"/>
        <ck:id v="open-items-to-verify"/>
      </w:pPr>
      <w:bookmarkStart w:id="2" w:name="open_items_to_verify"/>
      <w:r>
        <w:t>Open Items to Verify</w:t>
      </w:r>
      <w:bookmarkEnd w:id="2"/>
    </w:p>
    <w:p>
      <w:pPr>
        <w:pStyle w:val="ListParagraph"/>
        <w:numPr>
          <w:ilvl w:val="0"/>
          <w:numId w:val="1"/>
        </w:numPr>
      </w:pPr>
      <w:r>
        <w:t>Exact mechanism used to hold back Cassandra packages (</w:t>
      </w:r>
      <w:r>
        <w:rPr>
          <w:rStyle w:val="CkCode"/>
        </w:rPr>
        <w:t>yum versionlock</w:t>
      </w:r>
      <w:r>
        <w:t>, repo exclude directive, or other) — confirm before using in an interview answer.</w:t>
      </w:r>
    </w:p>
    <w:p>
      <w:pPr>
        <w:pStyle w:val="ListParagraph"/>
        <w:numPr>
          <w:ilvl w:val="0"/>
          <w:numId w:val="1"/>
        </w:numPr>
      </w:pPr>
      <w:r>
        <w:t>Exact traffic-shifting mechanism for the region failover (Route 53 weighted/failover routing, ALB, global load balancer) — naming the actual tool adds credibility.</w:t>
      </w:r>
    </w:p>
    <w:p>
      <w:pPr>
        <w:pStyle w:val="ListParagraph"/>
        <w:numPr>
          <w:ilvl w:val="0"/>
          <w:numId w:val="1"/>
        </w:numPr>
      </w:pPr>
      <w:r>
        <w:t>Confirm RHEL 7 end-of-support date against the actual security advisory cited internally — public Red Hat maintenance support timelines don't clearly match a 2023 date, worth double-checking before stating it in an interview.</w:t>
      </w:r>
    </w:p>
    <w:p>
      <w:pPr>
        <w:pStyle w:val="ListParagraph"/>
        <w:numPr>
          <w:ilvl w:val="0"/>
          <w:numId w:val="1"/>
        </w:numPr>
      </w:pPr>
      <w:r>
        <w:t>CVE or advisory ID for the "zero-day," if retrievable — a named CVE is more credible than "high-priority vulnerability."</w:t>
      </w:r>
    </w:p>
    <w:p>
      <w:pPr>
        <w:pStyle w:val="ListParagraph"/>
        <w:numPr>
          <w:ilvl w:val="0"/>
          <w:numId w:val="1"/>
        </w:numPr>
      </w:pPr>
      <w:r>
        <w:t>Exact wave size (servers per batch) and total number of CRs executed.</w:t>
      </w:r>
    </w:p>
    <w:p>
      <w:pPr>
        <w:pStyle w:val="Heading2"/>
        <ck:id v="resume-bullets"/>
      </w:pPr>
      <w:bookmarkStart w:id="3" w:name="resume_bullets"/>
      <w:r>
        <w:t>Resume Bullets</w:t>
      </w:r>
      <w:bookmarkEnd w:id="3"/>
    </w:p>
    <w:p>
      <w:r>
        <w:rPr>
          <w:b/>
        </w:rPr>
        <w:t>Metric-led version:</w:t>
      </w:r>
    </w:p>
    <w:p>
      <w:r>
        <w:t>Led a 6-month phased in-place upgrade of 400 production RHEL 7 EC2 instances to close a critical zero-day vulnerability ahead of end-of-support — Dev/QA/UAT in the first 3 months, Prod/DR in the second. Built automated backup, upgrade, and validation scripts; caught and contained a live Cassandra dependency conflict via targeted package exclusion; delivered zero customer-facing downtime in production through cross-region traffic failover during each cutover.</w:t>
      </w:r>
    </w:p>
    <w:p>
      <w:r>
        <w:rPr>
          <w:b/>
        </w:rPr>
        <w:t>Leadership-led version:</w:t>
      </w:r>
    </w:p>
    <w:p>
      <w:r>
        <w:t>Directed a 4-engineer team through a 6-month, fleet-wide remediation of a zero-day RHEL 7 vulnerability across 400 servers ahead of end-of-support. Resolved a mid-rollout Cassandra package conflict without rework, negotiated production downtime windows across business units, and achieved zero customer-facing downtime via cross-region traffic shifting during upgrades.</w:t>
      </w:r>
    </w:p>
    <w:p>
      <w:pPr>
        <w:pStyle w:val="Heading2"/>
        <ck:id v="cover-letter-paragraph"/>
      </w:pPr>
      <w:bookmarkStart w:id="4" w:name="cover_letter_paragraph"/>
      <w:r>
        <w:t>Cover Letter Paragraph</w:t>
      </w:r>
      <w:bookmarkEnd w:id="4"/>
    </w:p>
    <w:p>
      <w:r>
        <w:t>One project that shaped how I think about risk: when RHEL 7 approached end-of-support with an active zero-day vulnerability sitting on 400 of our production EC2 instances, I owned the remediation end to end. I validated the in-place upgrade path in test first, then built the backup, upgrade, and rollback scripts needed to do it safely at scale. We ran it as a phased six-month rollout — dev, QA, and UAT in the first three months, production and DR in the second, since getting downtime windows approved on customer-facing systems took real negotiation, not just a change ticket. Midway through, an RPM update broke a Cassandra dependency; we caught it, rolled back, and excluded those packages from the rest of the rollout rather than force an upgrade that risked the database. In production, we avoided downtime entirely by shifting live traffic to our secondary region before each upgrade window and phasing it back once validation passed. All 400 servers were cleared before the deadline.</w:t>
      </w:r>
    </w:p>
    <w:p>
      <w:pPr>
        <w:pStyle w:val="Heading2"/>
        <ck:id v="linkedin-post"/>
      </w:pPr>
      <w:bookmarkStart w:id="5" w:name="linkedin_post"/>
      <w:r>
        <w:t>LinkedIn Post</w:t>
      </w:r>
      <w:bookmarkEnd w:id="5"/>
    </w:p>
    <w:p>
      <w:r>
        <w:t>RHEL 7 hit end-of-support with a zero-day vulnerability sitting on 400 of our production servers. I owned the fix.</w:t>
      </w:r>
    </w:p>
    <w:p>
      <w:r>
        <w:t>Six months, phased: dev, QA, and UAT first, then production and DR — because getting a downtime window approved on customer-facing infrastructure took real negotiation, not just a ticket.</w:t>
      </w:r>
    </w:p>
    <w:p>
      <w:r>
        <w:t>Partway through, an RPM update broke a Cassandra dependency. We caught it, rolled back, and excluded those packages rather than force an upgrade that risked the database. In production, we shifted live traffic to our secondary region before each cutover and phased it back after validation — zero customer-facing downtime across all 400 servers.</w:t>
      </w:r>
    </w:p>
    <w:p>
      <w:r>
        <w:t>This is the work that doesn't make headlines. It's also exactly what keeps a company off the front page for the wrong reasons.</w:t>
      </w:r>
    </w:p>
    <w:p>
      <w:pPr>
        <w:pStyle w:val="Heading2"/>
        <ck:id v="naukri-key-achievement"/>
      </w:pPr>
      <w:bookmarkStart w:id="6" w:name="naukri_key_achievement"/>
      <w:r>
        <w:t>Naukri — Key Achievement</w:t>
      </w:r>
      <w:bookmarkEnd w:id="6"/>
    </w:p>
    <w:p>
      <w:r>
        <w:t>Led 6-month phased remediation of a zero-day vulnerability across 400 production RHEL 7 EC2 instances ahead of end-of-support (Dev/QA/UAT in PI1, Prod/DR in PI2). Built automated backup/upgrade/validation scripts, resolved a live Cassandra dependency conflict via package exclusion, achieved zero customer-facing downtime in production through cross-region traffic failover.</w:t>
      </w:r>
    </w:p>
    <w:p>
      <w:pPr>
        <w:pStyle w:val="Heading2"/>
        <ck:id v="interview-ready-answer-why-in-place-upgrade-instead-of-replacement"/>
      </w:pPr>
      <w:bookmarkStart w:id="7" w:name="interview_ready_answer_why_in_place_upgr"/>
      <w:r>
        <w:t>Interview-Ready Answer: Why In-Place Upgrade Instead of Replacement</w:t>
      </w:r>
      <w:bookmarkEnd w:id="7"/>
    </w:p>
    <w:p>
      <w:r>
        <w:t>Expect this question directly in any Platform Engineering or SRE interview — modern practice generally favors replace-and-cutover over in-place upgrade, so be ready to justify the choice rather than defend it apologetically.</w:t>
      </w:r>
    </w:p>
    <w:p>
      <w:r>
        <w:t>"The application teams had installed their software directly on the root volume, with data living there too, and some of that code had IP addresses hardcoded rather than resolved through DNS. Replacing instances would've meant re-architecting those applications first, which was outside our team's ownership and outside the timeline the vulnerability gave us. In-place upgrade let us close the security exposure without forcing every dependent application to change. Our AMI and EBS snapshots gave us a full rollback path if anything failed, since a snapshot captures exactly what was on that root volume — app, data, and config together."</w:t>
      </w:r>
    </w:p>
    <w:p>
      <w:r>
        <w:t>Memorize the shape of this answer, not the exact wording, so it comes out naturally in conversation.</w:t>
      </w:r>
    </w:p>
    <w:sectPr>
      <ck:section v="1:||margins=1in,size=letter"/>
      <w:footerReference w:type="default" r:id="rIdHf1"/>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