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Vishal Bhilare</w:t>
      </w:r>
    </w:p>
    <w:p>
      <w:pPr>
        <w:pBdr>
          <w:bottom w:val="single" w:color="1F4E5F" w:sz="6" w:space="6"/>
        </w:pBd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Cloud Operations Manager | SRE &amp; Platform Engineering | vishalbhilare9788@gmail.com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[Date]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[Hiring Manager Name]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[Company Name]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[Company Address / Remote]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Dear [Hiring Manager Name],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I'm applying for the [Role Title] position at [Company Name]. I'm a Cloud Operations Manager with 14+ years running production infrastructure and leading engineering teams — most recently at Energy Exemplar, before that at Western Union. My work sits at the intersection of four things: SRE-grade reliability, cost accountability, people management, and process discipline. A few examples:</w:t>
      </w:r>
    </w:p>
    <w:p>
      <w:pPr>
        <w:pStyle w:val="ListParagraph"/>
        <w:numPr>
          <w:ilvl w:val="0"/>
          <w:numId w:val="2"/>
        </w:numPr>
        <w:spacing w:after="180" w:line="264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SRE / Reliability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Zero-day vulnerability across our RHEL 7 fleet: </w:t>
      </w:r>
      <w:r>
        <w:rPr>
          <w:rFonts w:ascii="Calibri" w:cs="Calibri" w:eastAsia="Calibri" w:hAnsi="Calibri"/>
          <w:sz w:val="22"/>
          <w:szCs w:val="22"/>
        </w:rPr>
        <w:t xml:space="preserve">rather than rebuild every server, I led an in-place OS upgrade (Leapp), working through a Cassandra RPM dependency conflict and running SELinux in permissive mode during the transition, then shifted production traffic cross-region to execute the cutover with zero downtime.</w:t>
      </w:r>
    </w:p>
    <w:p>
      <w:pPr>
        <w:pStyle w:val="ListParagraph"/>
        <w:numPr>
          <w:ilvl w:val="0"/>
          <w:numId w:val="2"/>
        </w:numPr>
        <w:spacing w:after="180" w:line="264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FinOps / Cost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Cloud spend growing faster than usage justified: </w:t>
      </w:r>
      <w:r>
        <w:rPr>
          <w:rFonts w:ascii="Calibri" w:cs="Calibri" w:eastAsia="Calibri" w:hAnsi="Calibri"/>
          <w:sz w:val="22"/>
          <w:szCs w:val="22"/>
        </w:rPr>
        <w:t xml:space="preserve">I restructured our CloudWatch log retention strategy, cutting roughly 60TB of retained logs and saving about $29,000 a year, then rebuilt our AWS STS cross-account Lambda automation to remove another $20,000–$25,000 in avoidable annual spend.</w:t>
      </w:r>
    </w:p>
    <w:p>
      <w:pPr>
        <w:pStyle w:val="ListParagraph"/>
        <w:numPr>
          <w:ilvl w:val="0"/>
          <w:numId w:val="2"/>
        </w:numPr>
        <w:spacing w:after="180" w:line="264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People Management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Team execution that needed to scale without me as the bottleneck: </w:t>
      </w:r>
      <w:r>
        <w:rPr>
          <w:rFonts w:ascii="Calibri" w:cs="Calibri" w:eastAsia="Calibri" w:hAnsi="Calibri"/>
          <w:sz w:val="22"/>
          <w:szCs w:val="22"/>
        </w:rPr>
        <w:t xml:space="preserve">I run an audit-then-delegate model — I do the discovery and proof-of-concept work myself, then hand execution to the team with a clear runbook. That's how we cleared out hundreds of stale Route 53 records, ALB target groups, and expired certificates without me working most of the tickets myself.</w:t>
      </w:r>
    </w:p>
    <w:p>
      <w:pPr>
        <w:pStyle w:val="ListParagraph"/>
        <w:numPr>
          <w:ilvl w:val="0"/>
          <w:numId w:val="2"/>
        </w:numPr>
        <w:spacing w:after="180" w:line="264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Process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Incidents getting acknowledged but not actually resolved: </w:t>
      </w:r>
      <w:r>
        <w:rPr>
          <w:rFonts w:ascii="Calibri" w:cs="Calibri" w:eastAsia="Calibri" w:hAnsi="Calibri"/>
          <w:sz w:val="22"/>
          <w:szCs w:val="22"/>
        </w:rPr>
        <w:t xml:space="preserve">I introduced change-request discipline, a production-readiness checklist for new services, and closed-loop alerting so incidents get verified as fixed, not just closed. All of it ran inside Scrum, with the team, not around them.</w:t>
      </w:r>
    </w:p>
    <w:p>
      <w:pPr>
        <w:spacing w:after="200" w:line="264"/>
      </w:pPr>
      <w:r>
        <w:rPr>
          <w:rFonts w:ascii="Calibri" w:cs="Calibri" w:eastAsia="Calibri" w:hAnsi="Calibri"/>
          <w:sz w:val="22"/>
          <w:szCs w:val="22"/>
        </w:rPr>
        <w:t xml:space="preserve">I'd like to bring that combination — reliability work that holds up under real failure, cost decisions backed by real numbers, and a team that can execute without me micromanaging — to [Company Name]. I'm available to start immediately and happy to go deeper on any of this.</w:t>
      </w:r>
    </w:p>
    <w:p>
      <w:pPr>
        <w:spacing w:after="40" w:before="16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Vishal Bhilare</w:t>
      </w:r>
    </w:p>
    <w:sectPr>
      <w:pgSz w:w="12240" w:h="15840" w:orient="portrait"/>
      <w:pgMar w:top="900" w:right="1180" w:bottom="9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2026-09-16T09:23:47.167Z</dcterms:created>
  <dcterms:modified xsi:type="dcterms:W3CDTF">2026-09-16T09:23:47.167Z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