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B57"/>
          <w:sz w:val="36"/>
          <w:szCs w:val="36"/>
        </w:rPr>
        <w:t xml:space="preserve">VISHAL V. BHILARE</w:t>
      </w:r>
    </w:p>
    <w:p>
      <w:pPr>
        <w:spacing w:after="60"/>
      </w:pPr>
      <w:r>
        <w:rPr>
          <w:rFonts w:ascii="Calibri" w:cs="Calibri" w:eastAsia="Calibri" w:hAnsi="Calibri"/>
          <w:b/>
          <w:bCs/>
          <w:color w:val="1F6F5C"/>
          <w:sz w:val="20"/>
          <w:szCs w:val="20"/>
        </w:rPr>
        <w:t xml:space="preserve">CLOUD OPERATIONS &amp; INFRASTRUCTURE LEADER | DEVOPS &amp; SRE</w:t>
      </w:r>
    </w:p>
    <w:p>
      <w:pPr>
        <w:pBdr>
          <w:bottom w:val="single" w:color="1F3B57" w:sz="6" w:space="6"/>
        </w:pBdr>
        <w:spacing w:after="100"/>
      </w:pPr>
      <w:r>
        <w:rPr>
          <w:rFonts w:ascii="Calibri" w:cs="Calibri" w:eastAsia="Calibri" w:hAnsi="Calibri"/>
          <w:color w:val="595959"/>
          <w:sz w:val="16"/>
          <w:szCs w:val="16"/>
        </w:rPr>
        <w:t xml:space="preserve">Email: vishalbhilare9788@gmail.com   |   Mobile: +91-9664126806   |   LinkedIn: linkedin.com/in/vishal-bhilare   |   Pune, India</w:t>
      </w:r>
    </w:p>
    <w:p>
      <w:pPr>
        <w:spacing w:after="120"/>
      </w:pPr>
      <w:r>
        <w:rPr>
          <w:rFonts w:ascii="Calibri" w:cs="Calibri" w:eastAsia="Calibri" w:hAnsi="Calibri"/>
          <w:i/>
          <w:iCs/>
          <w:color w:val="595959"/>
          <w:sz w:val="19"/>
          <w:szCs w:val="19"/>
        </w:rPr>
        <w:t xml:space="preserve">Result-driven Cloud Operations &amp; Infrastructure Leader with experience in delivering scalable, resilient, and cost-optimized enterprise cloud environments. Targeting leadership opportunities in Cloud Operations, Cloud Infrastructure, DevOps/SRE, and Enterprise IT Operations.</w:t>
      </w:r>
    </w:p>
    <w:p>
      <w:pPr>
        <w:pBdr>
          <w:bottom w:val="single" w:color="1F3B57" w:sz="6" w:space="4"/>
        </w:pBdr>
        <w:spacing w:after="70" w:before="180"/>
      </w:pPr>
      <w:r>
        <w:rPr>
          <w:rFonts w:ascii="Calibri" w:cs="Calibri" w:eastAsia="Calibri" w:hAnsi="Calibri"/>
          <w:b/>
          <w:bCs/>
          <w:color w:val="1F3B57"/>
          <w:sz w:val="22"/>
          <w:szCs w:val="22"/>
        </w:rPr>
        <w:t xml:space="preserve">PROFILE SUMMARY</w:t>
      </w:r>
    </w:p>
    <w:p>
      <w:pPr>
        <w:pStyle w:val="ListParagraph"/>
        <w:numPr>
          <w:ilvl w:val="0"/>
          <w:numId w:val="1"/>
        </w:numPr>
        <w:spacing w:after="50" w:line="238"/>
      </w:pPr>
      <w:r>
        <w:rPr>
          <w:rFonts w:ascii="Calibri" w:cs="Calibri" w:eastAsia="Calibri" w:hAnsi="Calibri"/>
          <w:sz w:val="19"/>
          <w:szCs w:val="19"/>
        </w:rPr>
        <w:t xml:space="preserve">Strategic Cloud Operations professional with over 14 years of experience across cloud infrastructure, enterprise IT operations, DevOps, service delivery, and production engineering, currently managing global cloud operations for enterprise-scale environments.</w:t>
      </w:r>
    </w:p>
    <w:p>
      <w:pPr>
        <w:pStyle w:val="ListParagraph"/>
        <w:numPr>
          <w:ilvl w:val="0"/>
          <w:numId w:val="1"/>
        </w:numPr>
        <w:spacing w:after="50" w:line="238"/>
      </w:pPr>
      <w:r>
        <w:rPr>
          <w:rFonts w:ascii="Calibri" w:cs="Calibri" w:eastAsia="Calibri" w:hAnsi="Calibri"/>
          <w:sz w:val="19"/>
          <w:szCs w:val="19"/>
        </w:rPr>
        <w:t xml:space="preserve">Expertise in AWS and Azure cloud ecosystems, leading highly available, multi-region infrastructure supporting 300+ enterprise accounts across AU, EU, NA, UAE, India, and South Africa.</w:t>
      </w:r>
    </w:p>
    <w:p>
      <w:pPr>
        <w:pStyle w:val="ListParagraph"/>
        <w:numPr>
          <w:ilvl w:val="0"/>
          <w:numId w:val="1"/>
        </w:numPr>
        <w:spacing w:after="50" w:line="238"/>
      </w:pPr>
      <w:r>
        <w:rPr>
          <w:rFonts w:ascii="Calibri" w:cs="Calibri" w:eastAsia="Calibri" w:hAnsi="Calibri"/>
          <w:sz w:val="19"/>
          <w:szCs w:val="19"/>
        </w:rPr>
        <w:t xml:space="preserve">Strong track record in Cloud Infrastructure Automation, DevOps, IaC, Release Management, Incident &amp; Problem Management, Disaster Recovery, and Observability, enabling standardized deployments and resilient production operations.</w:t>
      </w:r>
    </w:p>
    <w:p>
      <w:pPr>
        <w:pStyle w:val="ListParagraph"/>
        <w:numPr>
          <w:ilvl w:val="0"/>
          <w:numId w:val="1"/>
        </w:numPr>
        <w:spacing w:after="50" w:line="238"/>
      </w:pPr>
      <w:r>
        <w:rPr>
          <w:rFonts w:ascii="Calibri" w:cs="Calibri" w:eastAsia="Calibri" w:hAnsi="Calibri"/>
          <w:sz w:val="19"/>
          <w:szCs w:val="19"/>
        </w:rPr>
        <w:t xml:space="preserve">Driven FinOps, cloud cost governance, vulnerability management, audit readiness, and compliance aligned with SOC 1, SOC 2, and ISO 27001, while strengthening operational controls and business continuity.</w:t>
      </w:r>
    </w:p>
    <w:p>
      <w:pPr>
        <w:pStyle w:val="ListParagraph"/>
        <w:numPr>
          <w:ilvl w:val="0"/>
          <w:numId w:val="1"/>
        </w:numPr>
        <w:spacing w:after="50" w:line="238"/>
      </w:pPr>
      <w:r>
        <w:rPr>
          <w:rFonts w:ascii="Calibri" w:cs="Calibri" w:eastAsia="Calibri" w:hAnsi="Calibri"/>
          <w:sz w:val="19"/>
          <w:szCs w:val="19"/>
        </w:rPr>
        <w:t xml:space="preserve">Experienced people and vendor leader managing 25-member blended cloud operations and engineering teams, with a strong focus on service delivery, performance management, stakeholder coordination, operational governance, and continuous improvement.</w:t>
      </w:r>
    </w:p>
    <w:p>
      <w:pPr>
        <w:pBdr>
          <w:bottom w:val="single" w:color="1F3B57" w:sz="6" w:space="4"/>
        </w:pBdr>
        <w:spacing w:after="70" w:before="180"/>
      </w:pPr>
      <w:r>
        <w:rPr>
          <w:rFonts w:ascii="Calibri" w:cs="Calibri" w:eastAsia="Calibri" w:hAnsi="Calibri"/>
          <w:b/>
          <w:bCs/>
          <w:color w:val="1F3B57"/>
          <w:sz w:val="22"/>
          <w:szCs w:val="22"/>
        </w:rPr>
        <w:t xml:space="preserve">CORE COMPETENCIES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050"/>
      </w:tblGrid>
      <w:tr>
        <w:tc>
          <w:tcPr>
            <w:tcW w:type="dxa" w:w="3050"/>
            <w:tcMar>
              <w:top w:type="dxa" w:w="60"/>
              <w:left w:type="dxa" w:w="80"/>
              <w:bottom w:type="dxa" w:w="60"/>
              <w:right w:type="dxa" w:w="80"/>
            </w:tcMar>
            <w:vAlign w:val="center"/>
          </w:tcPr>
          <w:p>
            <w:r>
              <w:rPr>
                <w:rFonts w:ascii="Calibri" w:cs="Calibri" w:eastAsia="Calibri" w:hAnsi="Calibri"/>
                <w:sz w:val="19"/>
                <w:szCs w:val="19"/>
              </w:rPr>
              <w:t xml:space="preserve">❖ Cloud Operations Management</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Site Reliability Engineering (SRE)</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Cloud Cost Optimization</w:t>
            </w:r>
          </w:p>
        </w:tc>
      </w:tr>
      <w:tr>
        <w:tc>
          <w:tcPr>
            <w:tcW w:type="dxa" w:w="3050"/>
            <w:tcMar>
              <w:top w:type="dxa" w:w="60"/>
              <w:left w:type="dxa" w:w="80"/>
              <w:bottom w:type="dxa" w:w="60"/>
              <w:right w:type="dxa" w:w="80"/>
            </w:tcMar>
            <w:vAlign w:val="center"/>
          </w:tcPr>
          <w:p>
            <w:r>
              <w:rPr>
                <w:rFonts w:ascii="Calibri" w:cs="Calibri" w:eastAsia="Calibri" w:hAnsi="Calibri"/>
                <w:sz w:val="19"/>
                <w:szCs w:val="19"/>
              </w:rPr>
              <w:t xml:space="preserve">❖ Cloud Infrastructure Management</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Infrastructure Automation</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Disaster Recovery &amp; Business Continuity</w:t>
            </w:r>
          </w:p>
        </w:tc>
      </w:tr>
      <w:tr>
        <w:tc>
          <w:tcPr>
            <w:tcW w:type="dxa" w:w="3050"/>
            <w:tcMar>
              <w:top w:type="dxa" w:w="60"/>
              <w:left w:type="dxa" w:w="80"/>
              <w:bottom w:type="dxa" w:w="60"/>
              <w:right w:type="dxa" w:w="80"/>
            </w:tcMar>
            <w:vAlign w:val="center"/>
          </w:tcPr>
          <w:p>
            <w:r>
              <w:rPr>
                <w:rFonts w:ascii="Calibri" w:cs="Calibri" w:eastAsia="Calibri" w:hAnsi="Calibri"/>
                <w:sz w:val="19"/>
                <w:szCs w:val="19"/>
              </w:rPr>
              <w:t xml:space="preserve">❖ DevOps &amp; CI/CD Implementation</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IT Service Management</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Cloud Governance &amp; Compliance</w:t>
            </w:r>
          </w:p>
        </w:tc>
      </w:tr>
      <w:tr>
        <w:tc>
          <w:tcPr>
            <w:tcW w:type="dxa" w:w="3050"/>
            <w:tcMar>
              <w:top w:type="dxa" w:w="60"/>
              <w:left w:type="dxa" w:w="80"/>
              <w:bottom w:type="dxa" w:w="60"/>
              <w:right w:type="dxa" w:w="80"/>
            </w:tcMar>
            <w:vAlign w:val="center"/>
          </w:tcPr>
          <w:p>
            <w:r>
              <w:rPr>
                <w:rFonts w:ascii="Calibri" w:cs="Calibri" w:eastAsia="Calibri" w:hAnsi="Calibri"/>
                <w:sz w:val="19"/>
                <w:szCs w:val="19"/>
              </w:rPr>
              <w:t xml:space="preserve">❖ Containerization &amp; Orchestration</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Incident &amp; Problem Management</w:t>
            </w:r>
          </w:p>
        </w:tc>
        <w:tc>
          <w:tcPr>
            <w:tcW w:type="dxa" w:w="3050"/>
            <w:tcMar>
              <w:top w:type="dxa" w:w="60"/>
              <w:left w:type="dxa" w:w="80"/>
              <w:bottom w:type="dxa" w:w="60"/>
              <w:right w:type="dxa" w:w="80"/>
            </w:tcMar>
            <w:vAlign w:val="center"/>
          </w:tcPr>
          <w:p>
            <w:r>
              <w:rPr>
                <w:rFonts w:ascii="Calibri" w:cs="Calibri" w:eastAsia="Calibri" w:hAnsi="Calibri"/>
                <w:sz w:val="19"/>
                <w:szCs w:val="19"/>
              </w:rPr>
              <w:t xml:space="preserve">❖ Global Service Delivery</w:t>
            </w:r>
          </w:p>
        </w:tc>
      </w:tr>
    </w:tbl>
    <w:p>
      <w:pPr>
        <w:pBdr>
          <w:bottom w:val="single" w:color="1F3B57" w:sz="6" w:space="4"/>
        </w:pBdr>
        <w:spacing w:after="70" w:before="180"/>
      </w:pPr>
      <w:r>
        <w:rPr>
          <w:rFonts w:ascii="Calibri" w:cs="Calibri" w:eastAsia="Calibri" w:hAnsi="Calibri"/>
          <w:b/>
          <w:bCs/>
          <w:color w:val="1F3B57"/>
          <w:sz w:val="22"/>
          <w:szCs w:val="22"/>
        </w:rPr>
        <w:t xml:space="preserve">SKILLS</w:t>
      </w:r>
    </w:p>
    <w:tbl>
      <w:tblPr>
        <w:tblW w:type="dxa" w:w="9400"/>
        <w:tblBorders>
          <w:top w:val="none"/>
          <w:left w:val="none"/>
          <w:bottom w:val="none"/>
          <w:right w:val="none"/>
          <w:insideH w:val="none"/>
          <w:insideV w:val="none"/>
        </w:tblBorders>
      </w:tblPr>
      <w:tblGrid>
        <w:gridCol w:w="4700"/>
        <w:gridCol w:w="4700"/>
      </w:tblGrid>
      <w:tr>
        <w:tc>
          <w:tcPr>
            <w:tcW w:type="dxa" w:w="4700"/>
            <w:tcMar>
              <w:top w:type="dxa" w:w="0"/>
              <w:left w:type="dxa" w:w="0"/>
              <w:bottom w:type="dxa" w:w="0"/>
              <w:right w:type="dxa" w:w="120"/>
            </w:tcMar>
          </w:tcPr>
          <w:p>
            <w:pPr>
              <w:spacing w:after="80"/>
            </w:pPr>
            <w:r>
              <w:rPr>
                <w:rFonts w:ascii="Calibri" w:cs="Calibri" w:eastAsia="Calibri" w:hAnsi="Calibri"/>
                <w:b/>
                <w:bCs/>
                <w:color w:val="1F6F5C"/>
                <w:sz w:val="19"/>
                <w:szCs w:val="19"/>
              </w:rPr>
              <w:t xml:space="preserve">SOFT SKILLS</w:t>
            </w:r>
          </w:p>
          <w:p>
            <w:pPr>
              <w:spacing w:after="70"/>
            </w:pPr>
            <w:r>
              <w:rPr>
                <w:rFonts w:ascii="Calibri" w:cs="Calibri" w:eastAsia="Calibri" w:hAnsi="Calibri"/>
                <w:sz w:val="19"/>
                <w:szCs w:val="19"/>
              </w:rPr>
              <w:t xml:space="preserve">❖ Cross-functional Collaboration</w:t>
            </w:r>
          </w:p>
          <w:p>
            <w:pPr>
              <w:spacing w:after="70"/>
            </w:pPr>
            <w:r>
              <w:rPr>
                <w:rFonts w:ascii="Calibri" w:cs="Calibri" w:eastAsia="Calibri" w:hAnsi="Calibri"/>
                <w:sz w:val="19"/>
                <w:szCs w:val="19"/>
              </w:rPr>
              <w:t xml:space="preserve">❖ Growth-oriented Leadership</w:t>
            </w:r>
          </w:p>
          <w:p>
            <w:pPr>
              <w:spacing w:after="70"/>
            </w:pPr>
            <w:r>
              <w:rPr>
                <w:rFonts w:ascii="Calibri" w:cs="Calibri" w:eastAsia="Calibri" w:hAnsi="Calibri"/>
                <w:sz w:val="19"/>
                <w:szCs w:val="19"/>
              </w:rPr>
              <w:t xml:space="preserve">❖ Team Management &amp; Timely Execution</w:t>
            </w:r>
          </w:p>
          <w:p>
            <w:pPr>
              <w:spacing w:after="70"/>
            </w:pPr>
            <w:r>
              <w:rPr>
                <w:rFonts w:ascii="Calibri" w:cs="Calibri" w:eastAsia="Calibri" w:hAnsi="Calibri"/>
                <w:sz w:val="19"/>
                <w:szCs w:val="19"/>
              </w:rPr>
              <w:t xml:space="preserve">❖ Adaptability in Agile Environment</w:t>
            </w:r>
          </w:p>
          <w:p>
            <w:pPr>
              <w:spacing w:after="70"/>
            </w:pPr>
            <w:r>
              <w:rPr>
                <w:rFonts w:ascii="Calibri" w:cs="Calibri" w:eastAsia="Calibri" w:hAnsi="Calibri"/>
                <w:sz w:val="19"/>
                <w:szCs w:val="19"/>
              </w:rPr>
              <w:t xml:space="preserve">❖ Strategic Planning &amp; Decision-making</w:t>
            </w:r>
          </w:p>
          <w:p>
            <w:pPr>
              <w:spacing w:after="70"/>
            </w:pPr>
            <w:r>
              <w:rPr>
                <w:rFonts w:ascii="Calibri" w:cs="Calibri" w:eastAsia="Calibri" w:hAnsi="Calibri"/>
                <w:sz w:val="19"/>
                <w:szCs w:val="19"/>
              </w:rPr>
              <w:t xml:space="preserve">❖ Client Engagement &amp; Communication</w:t>
            </w:r>
          </w:p>
        </w:tc>
        <w:tc>
          <w:tcPr>
            <w:tcW w:type="dxa" w:w="4700"/>
            <w:tcMar>
              <w:top w:type="dxa" w:w="0"/>
              <w:left w:type="dxa" w:w="120"/>
              <w:bottom w:type="dxa" w:w="0"/>
              <w:right w:type="dxa" w:w="0"/>
            </w:tcMar>
          </w:tcPr>
          <w:p>
            <w:pPr>
              <w:spacing w:after="80"/>
            </w:pPr>
            <w:r>
              <w:rPr>
                <w:rFonts w:ascii="Calibri" w:cs="Calibri" w:eastAsia="Calibri" w:hAnsi="Calibri"/>
                <w:b/>
                <w:bCs/>
                <w:color w:val="1F6F5C"/>
                <w:sz w:val="19"/>
                <w:szCs w:val="19"/>
              </w:rPr>
              <w:t xml:space="preserve">TECHNICAL SKILLS</w:t>
            </w:r>
          </w:p>
          <w:p>
            <w:pPr>
              <w:spacing w:after="90" w:line="252"/>
            </w:pPr>
            <w:r>
              <w:rPr>
                <w:rFonts w:ascii="Calibri" w:cs="Calibri" w:eastAsia="Calibri" w:hAnsi="Calibri"/>
                <w:b/>
                <w:bCs/>
                <w:sz w:val="19"/>
                <w:szCs w:val="19"/>
              </w:rPr>
              <w:t xml:space="preserve">Cloud &amp; Infrastructure: </w:t>
            </w:r>
            <w:r>
              <w:rPr>
                <w:rFonts w:ascii="Calibri" w:cs="Calibri" w:eastAsia="Calibri" w:hAnsi="Calibri"/>
                <w:sz w:val="19"/>
                <w:szCs w:val="19"/>
              </w:rPr>
              <w:t xml:space="preserve">AWS, Microsoft Azure, Cloud Infrastructure, Linux, Networking, VPC, IAM</w:t>
            </w:r>
          </w:p>
          <w:p>
            <w:pPr>
              <w:spacing w:after="90" w:line="252"/>
            </w:pPr>
            <w:r>
              <w:rPr>
                <w:rFonts w:ascii="Calibri" w:cs="Calibri" w:eastAsia="Calibri" w:hAnsi="Calibri"/>
                <w:b/>
                <w:bCs/>
                <w:sz w:val="19"/>
                <w:szCs w:val="19"/>
              </w:rPr>
              <w:t xml:space="preserve">DevOps &amp; Automation: </w:t>
            </w:r>
            <w:r>
              <w:rPr>
                <w:rFonts w:ascii="Calibri" w:cs="Calibri" w:eastAsia="Calibri" w:hAnsi="Calibri"/>
                <w:sz w:val="19"/>
                <w:szCs w:val="19"/>
              </w:rPr>
              <w:t xml:space="preserve">Terraform, GitOps, Infrastructure Automation, CI/CD, Bash, Python, CloudFormation, Git</w:t>
            </w:r>
          </w:p>
          <w:p>
            <w:pPr>
              <w:spacing w:after="90" w:line="252"/>
            </w:pPr>
            <w:r>
              <w:rPr>
                <w:rFonts w:ascii="Calibri" w:cs="Calibri" w:eastAsia="Calibri" w:hAnsi="Calibri"/>
                <w:b/>
                <w:bCs/>
                <w:sz w:val="19"/>
                <w:szCs w:val="19"/>
              </w:rPr>
              <w:t xml:space="preserve">Containerization &amp; Orchestration: </w:t>
            </w:r>
            <w:r>
              <w:rPr>
                <w:rFonts w:ascii="Calibri" w:cs="Calibri" w:eastAsia="Calibri" w:hAnsi="Calibri"/>
                <w:sz w:val="19"/>
                <w:szCs w:val="19"/>
              </w:rPr>
              <w:t xml:space="preserve">Kubernetes, Docker, Amazon EKS, Amazon ECS, Fargate</w:t>
            </w:r>
          </w:p>
          <w:p>
            <w:pPr>
              <w:spacing w:after="90" w:line="252"/>
            </w:pPr>
            <w:r>
              <w:rPr>
                <w:rFonts w:ascii="Calibri" w:cs="Calibri" w:eastAsia="Calibri" w:hAnsi="Calibri"/>
                <w:b/>
                <w:bCs/>
                <w:sz w:val="19"/>
                <w:szCs w:val="19"/>
              </w:rPr>
              <w:t xml:space="preserve">Monitoring &amp; Observability: </w:t>
            </w:r>
            <w:r>
              <w:rPr>
                <w:rFonts w:ascii="Calibri" w:cs="Calibri" w:eastAsia="Calibri" w:hAnsi="Calibri"/>
                <w:sz w:val="19"/>
                <w:szCs w:val="19"/>
              </w:rPr>
              <w:t xml:space="preserve">Amazon CloudWatch, Dynatrace, Splunk</w:t>
            </w:r>
          </w:p>
          <w:p>
            <w:pPr>
              <w:spacing w:after="90" w:line="252"/>
            </w:pPr>
            <w:r>
              <w:rPr>
                <w:rFonts w:ascii="Calibri" w:cs="Calibri" w:eastAsia="Calibri" w:hAnsi="Calibri"/>
                <w:b/>
                <w:bCs/>
                <w:sz w:val="19"/>
                <w:szCs w:val="19"/>
              </w:rPr>
              <w:t xml:space="preserve">Cloud Operations: </w:t>
            </w:r>
            <w:r>
              <w:rPr>
                <w:rFonts w:ascii="Calibri" w:cs="Calibri" w:eastAsia="Calibri" w:hAnsi="Calibri"/>
                <w:sz w:val="19"/>
                <w:szCs w:val="19"/>
              </w:rPr>
              <w:t xml:space="preserve">FinOps, Cloud Security, ITIL</w:t>
            </w:r>
          </w:p>
          <w:p>
            <w:pPr>
              <w:spacing w:after="90" w:line="252"/>
            </w:pPr>
            <w:r>
              <w:rPr>
                <w:rFonts w:ascii="Calibri" w:cs="Calibri" w:eastAsia="Calibri" w:hAnsi="Calibri"/>
                <w:b/>
                <w:bCs/>
                <w:sz w:val="19"/>
                <w:szCs w:val="19"/>
              </w:rPr>
              <w:t xml:space="preserve">Data &amp; Messaging Platforms: </w:t>
            </w:r>
            <w:r>
              <w:rPr>
                <w:rFonts w:ascii="Calibri" w:cs="Calibri" w:eastAsia="Calibri" w:hAnsi="Calibri"/>
                <w:sz w:val="19"/>
                <w:szCs w:val="19"/>
              </w:rPr>
              <w:t xml:space="preserve">Kafka, Hadoop, HDFS</w:t>
            </w:r>
          </w:p>
          <w:p>
            <w:pPr>
              <w:spacing w:after="90" w:line="252"/>
            </w:pPr>
            <w:r>
              <w:rPr>
                <w:rFonts w:ascii="Calibri" w:cs="Calibri" w:eastAsia="Calibri" w:hAnsi="Calibri"/>
                <w:b/>
                <w:bCs/>
                <w:sz w:val="19"/>
                <w:szCs w:val="19"/>
              </w:rPr>
              <w:t xml:space="preserve">Application &amp; Middleware: </w:t>
            </w:r>
            <w:r>
              <w:rPr>
                <w:rFonts w:ascii="Calibri" w:cs="Calibri" w:eastAsia="Calibri" w:hAnsi="Calibri"/>
                <w:sz w:val="19"/>
                <w:szCs w:val="19"/>
              </w:rPr>
              <w:t xml:space="preserve">WebLogic</w:t>
            </w:r>
          </w:p>
          <w:p>
            <w:pPr>
              <w:spacing w:after="90" w:line="252"/>
            </w:pPr>
            <w:r>
              <w:rPr>
                <w:rFonts w:ascii="Calibri" w:cs="Calibri" w:eastAsia="Calibri" w:hAnsi="Calibri"/>
                <w:b/>
                <w:bCs/>
                <w:sz w:val="19"/>
                <w:szCs w:val="19"/>
              </w:rPr>
              <w:t xml:space="preserve">Tools &amp; Delivery: </w:t>
            </w:r>
            <w:r>
              <w:rPr>
                <w:rFonts w:ascii="Calibri" w:cs="Calibri" w:eastAsia="Calibri" w:hAnsi="Calibri"/>
                <w:sz w:val="19"/>
                <w:szCs w:val="19"/>
              </w:rPr>
              <w:t xml:space="preserve">ServiceNow, GitLab, Spinnaker, Scrum</w:t>
            </w:r>
          </w:p>
        </w:tc>
      </w:tr>
    </w:tbl>
    <w:p>
      <w:pPr>
        <w:pBdr>
          <w:bottom w:val="single" w:color="1F3B57" w:sz="6" w:space="4"/>
        </w:pBdr>
        <w:spacing w:after="70" w:before="180"/>
      </w:pPr>
      <w:r>
        <w:rPr>
          <w:rFonts w:ascii="Calibri" w:cs="Calibri" w:eastAsia="Calibri" w:hAnsi="Calibri"/>
          <w:b/>
          <w:bCs/>
          <w:color w:val="1F3B57"/>
          <w:sz w:val="22"/>
          <w:szCs w:val="22"/>
        </w:rPr>
        <w:t xml:space="preserve">CERTIFICATIONS</w:t>
      </w:r>
    </w:p>
    <w:p>
      <w:pPr>
        <w:pStyle w:val="ListParagraph"/>
        <w:numPr>
          <w:ilvl w:val="0"/>
          <w:numId w:val="1"/>
        </w:numPr>
        <w:spacing w:after="50" w:line="238"/>
      </w:pPr>
      <w:r>
        <w:rPr>
          <w:rFonts w:ascii="Calibri" w:cs="Calibri" w:eastAsia="Calibri" w:hAnsi="Calibri"/>
          <w:sz w:val="19"/>
          <w:szCs w:val="19"/>
        </w:rPr>
        <w:t xml:space="preserve">Certified Kubernetes Administrator (CKA)</w:t>
      </w:r>
    </w:p>
    <w:p>
      <w:pPr>
        <w:pStyle w:val="ListParagraph"/>
        <w:numPr>
          <w:ilvl w:val="0"/>
          <w:numId w:val="1"/>
        </w:numPr>
        <w:spacing w:after="50" w:line="238"/>
      </w:pPr>
      <w:r>
        <w:rPr>
          <w:rFonts w:ascii="Calibri" w:cs="Calibri" w:eastAsia="Calibri" w:hAnsi="Calibri"/>
          <w:sz w:val="19"/>
          <w:szCs w:val="19"/>
        </w:rPr>
        <w:t xml:space="preserve">AWS Certified DevOps Engineer – Professional</w:t>
      </w:r>
    </w:p>
    <w:p>
      <w:pPr>
        <w:pStyle w:val="ListParagraph"/>
        <w:numPr>
          <w:ilvl w:val="0"/>
          <w:numId w:val="1"/>
        </w:numPr>
        <w:spacing w:after="50" w:line="238"/>
      </w:pPr>
      <w:r>
        <w:rPr>
          <w:rFonts w:ascii="Calibri" w:cs="Calibri" w:eastAsia="Calibri" w:hAnsi="Calibri"/>
          <w:sz w:val="19"/>
          <w:szCs w:val="19"/>
        </w:rPr>
        <w:t xml:space="preserve">AWS Certified Solutions Architect – Associate</w:t>
      </w:r>
    </w:p>
    <w:p>
      <w:pPr>
        <w:pStyle w:val="ListParagraph"/>
        <w:numPr>
          <w:ilvl w:val="0"/>
          <w:numId w:val="1"/>
        </w:numPr>
        <w:spacing w:after="50" w:line="238"/>
      </w:pPr>
      <w:r>
        <w:rPr>
          <w:rFonts w:ascii="Calibri" w:cs="Calibri" w:eastAsia="Calibri" w:hAnsi="Calibri"/>
          <w:sz w:val="19"/>
          <w:szCs w:val="19"/>
        </w:rPr>
        <w:t xml:space="preserve">ITIL 4 Foundation</w:t>
      </w:r>
    </w:p>
    <w:p>
      <w:pPr>
        <w:pStyle w:val="ListParagraph"/>
        <w:numPr>
          <w:ilvl w:val="0"/>
          <w:numId w:val="1"/>
        </w:numPr>
        <w:spacing w:after="50" w:line="238"/>
      </w:pPr>
      <w:r>
        <w:rPr>
          <w:rFonts w:ascii="Calibri" w:cs="Calibri" w:eastAsia="Calibri" w:hAnsi="Calibri"/>
          <w:sz w:val="19"/>
          <w:szCs w:val="19"/>
        </w:rPr>
        <w:t xml:space="preserve">Certified ScrumMaster (CSM)</w:t>
      </w:r>
    </w:p>
    <w:p>
      <w:pPr>
        <w:pStyle w:val="ListParagraph"/>
        <w:numPr>
          <w:ilvl w:val="0"/>
          <w:numId w:val="1"/>
        </w:numPr>
        <w:spacing w:after="50" w:line="238"/>
      </w:pPr>
      <w:r>
        <w:rPr>
          <w:rFonts w:ascii="Calibri" w:cs="Calibri" w:eastAsia="Calibri" w:hAnsi="Calibri"/>
          <w:sz w:val="19"/>
          <w:szCs w:val="19"/>
        </w:rPr>
        <w:t xml:space="preserve">Red Hat Certified System Administrator (RHCSA)</w:t>
      </w:r>
    </w:p>
    <w:p>
      <w:pPr>
        <w:pBdr>
          <w:bottom w:val="single" w:color="1F3B57" w:sz="6" w:space="4"/>
        </w:pBdr>
        <w:spacing w:after="70" w:before="180"/>
      </w:pPr>
      <w:r>
        <w:rPr>
          <w:rFonts w:ascii="Calibri" w:cs="Calibri" w:eastAsia="Calibri" w:hAnsi="Calibri"/>
          <w:b/>
          <w:bCs/>
          <w:color w:val="1F3B57"/>
          <w:sz w:val="22"/>
          <w:szCs w:val="22"/>
        </w:rPr>
        <w:t xml:space="preserve">NOTABLE ACCOMPLISHMENTS</w:t>
      </w:r>
    </w:p>
    <w:p>
      <w:pPr>
        <w:pStyle w:val="ListParagraph"/>
        <w:numPr>
          <w:ilvl w:val="0"/>
          <w:numId w:val="1"/>
        </w:numPr>
        <w:spacing w:after="50" w:line="238"/>
      </w:pPr>
      <w:r>
        <w:rPr>
          <w:rFonts w:ascii="Calibri" w:cs="Calibri" w:eastAsia="Calibri" w:hAnsi="Calibri"/>
          <w:sz w:val="19"/>
          <w:szCs w:val="19"/>
        </w:rPr>
        <w:t xml:space="preserve">Led a cloud cost optimization program that restructured CloudWatch log retention and rebuilt AWS STS cross-account Lambda automation, delivering close to $50,000 in confirmed annual savings.</w:t>
      </w:r>
    </w:p>
    <w:p>
      <w:pPr>
        <w:pStyle w:val="ListParagraph"/>
        <w:numPr>
          <w:ilvl w:val="0"/>
          <w:numId w:val="1"/>
        </w:numPr>
        <w:spacing w:after="50" w:line="238"/>
      </w:pPr>
      <w:r>
        <w:rPr>
          <w:rFonts w:ascii="Calibri" w:cs="Calibri" w:eastAsia="Calibri" w:hAnsi="Calibri"/>
          <w:sz w:val="19"/>
          <w:szCs w:val="19"/>
        </w:rPr>
        <w:t xml:space="preserve">Adapted a certificate-expiry escalation process to move from 2-3 certificate-related production outages a month to zero, shifting application teams from reactive response to proactive renewal tracking.</w:t>
      </w:r>
    </w:p>
    <w:p>
      <w:pPr>
        <w:pStyle w:val="ListParagraph"/>
        <w:numPr>
          <w:ilvl w:val="0"/>
          <w:numId w:val="1"/>
        </w:numPr>
        <w:spacing w:after="50" w:line="238"/>
      </w:pPr>
      <w:r>
        <w:rPr>
          <w:rFonts w:ascii="Calibri" w:cs="Calibri" w:eastAsia="Calibri" w:hAnsi="Calibri"/>
          <w:sz w:val="19"/>
          <w:szCs w:val="19"/>
        </w:rPr>
        <w:t xml:space="preserve">Led a zero-day vulnerability remediation across the entire RHEL 7 production fleet through an in-place OS upgrade (Leapp), avoiding full server rebuilds and completing the cutover with zero downtime.</w:t>
      </w:r>
    </w:p>
    <w:p>
      <w:pPr>
        <w:pStyle w:val="ListParagraph"/>
        <w:numPr>
          <w:ilvl w:val="0"/>
          <w:numId w:val="1"/>
        </w:numPr>
        <w:spacing w:after="50" w:line="238"/>
      </w:pPr>
      <w:r>
        <w:rPr>
          <w:rFonts w:ascii="Calibri" w:cs="Calibri" w:eastAsia="Calibri" w:hAnsi="Calibri"/>
          <w:sz w:val="19"/>
          <w:szCs w:val="19"/>
        </w:rPr>
        <w:t xml:space="preserve">Received the Western Union Certificate of Appreciation for contributions to the multi-year Core One Platform Cloud Migration, supporting technology modernization and cost optimization.</w:t>
      </w:r>
    </w:p>
    <w:p>
      <w:pPr>
        <w:pStyle w:val="ListParagraph"/>
        <w:numPr>
          <w:ilvl w:val="0"/>
          <w:numId w:val="1"/>
        </w:numPr>
        <w:spacing w:after="50" w:line="238"/>
      </w:pPr>
      <w:r>
        <w:rPr>
          <w:rFonts w:ascii="Calibri" w:cs="Calibri" w:eastAsia="Calibri" w:hAnsi="Calibri"/>
          <w:sz w:val="19"/>
          <w:szCs w:val="19"/>
        </w:rPr>
        <w:t xml:space="preserve">Completed the Magnetic Managers Leadership Program at Energy Exemplar, strengthening leadership and people-management capabilities.</w:t>
      </w:r>
    </w:p>
    <w:p>
      <w:pPr>
        <w:pStyle w:val="ListParagraph"/>
        <w:numPr>
          <w:ilvl w:val="0"/>
          <w:numId w:val="1"/>
        </w:numPr>
        <w:spacing w:after="50" w:line="238"/>
      </w:pPr>
      <w:r>
        <w:rPr>
          <w:rFonts w:ascii="Calibri" w:cs="Calibri" w:eastAsia="Calibri" w:hAnsi="Calibri"/>
          <w:sz w:val="19"/>
          <w:szCs w:val="19"/>
        </w:rPr>
        <w:t xml:space="preserve">Received the DXC Collaborators Award showcasing exceptional teamwork, cross-functional collaboration, and contribution to organization.</w:t>
      </w:r>
    </w:p>
    <w:p>
      <w:pPr>
        <w:pBdr>
          <w:bottom w:val="single" w:color="1F3B57" w:sz="6" w:space="4"/>
        </w:pBdr>
        <w:spacing w:after="70" w:before="180"/>
      </w:pPr>
      <w:r>
        <w:rPr>
          <w:rFonts w:ascii="Calibri" w:cs="Calibri" w:eastAsia="Calibri" w:hAnsi="Calibri"/>
          <w:b/>
          <w:bCs/>
          <w:color w:val="1F3B57"/>
          <w:sz w:val="22"/>
          <w:szCs w:val="22"/>
        </w:rPr>
        <w:t xml:space="preserve">WORK EXPERIENCE</w:t>
      </w:r>
    </w:p>
    <w:p>
      <w:pPr>
        <w:spacing w:after="40" w:before="140"/>
      </w:pPr>
      <w:r>
        <w:rPr>
          <w:rFonts w:ascii="Calibri" w:cs="Calibri" w:eastAsia="Calibri" w:hAnsi="Calibri"/>
          <w:b/>
          <w:bCs/>
          <w:color w:val="1F3B57"/>
          <w:sz w:val="19"/>
          <w:szCs w:val="19"/>
        </w:rPr>
        <w:t xml:space="preserve">Energy Exemplar | Pune, India | Manager, Cloud Operations | </w:t>
      </w:r>
      <w:r>
        <w:rPr>
          <w:rFonts w:ascii="Calibri" w:cs="Calibri" w:eastAsia="Calibri" w:hAnsi="Calibri"/>
          <w:b/>
          <w:bCs/>
          <w:i/>
          <w:iCs/>
          <w:color w:val="1F6F5C"/>
          <w:sz w:val="19"/>
          <w:szCs w:val="19"/>
        </w:rPr>
        <w:t xml:space="preserve">Dec'25 – Present</w:t>
      </w:r>
    </w:p>
    <w:p>
      <w:pPr>
        <w:pStyle w:val="ListParagraph"/>
        <w:numPr>
          <w:ilvl w:val="0"/>
          <w:numId w:val="1"/>
        </w:numPr>
        <w:spacing w:after="50" w:line="238"/>
      </w:pPr>
      <w:r>
        <w:rPr>
          <w:rFonts w:ascii="Calibri" w:cs="Calibri" w:eastAsia="Calibri" w:hAnsi="Calibri"/>
          <w:sz w:val="19"/>
          <w:szCs w:val="19"/>
        </w:rPr>
        <w:t xml:space="preserve">Lead 24×7 global cloud operations and service delivery across Australia, Europe, North America, UAE, India, and South Africa, managing Azure infrastructure for 300+ customers while driving service reliability and customer satisfaction.</w:t>
      </w:r>
    </w:p>
    <w:p>
      <w:pPr>
        <w:pStyle w:val="ListParagraph"/>
        <w:numPr>
          <w:ilvl w:val="0"/>
          <w:numId w:val="1"/>
        </w:numPr>
        <w:spacing w:after="50" w:line="238"/>
      </w:pPr>
      <w:r>
        <w:rPr>
          <w:rFonts w:ascii="Calibri" w:cs="Calibri" w:eastAsia="Calibri" w:hAnsi="Calibri"/>
          <w:sz w:val="19"/>
          <w:szCs w:val="19"/>
        </w:rPr>
        <w:t xml:space="preserve">Own operational excellence across 18 AKS Kubernetes and ArgoCD clusters spanning 13 Azure subscriptions and 74 microservices, sustaining 99.99% platform uptime through monitoring, capacity planning, automation, and preventive maintenance.</w:t>
      </w:r>
    </w:p>
    <w:p>
      <w:pPr>
        <w:pStyle w:val="ListParagraph"/>
        <w:numPr>
          <w:ilvl w:val="0"/>
          <w:numId w:val="1"/>
        </w:numPr>
        <w:spacing w:after="50" w:line="238"/>
      </w:pPr>
      <w:r>
        <w:rPr>
          <w:rFonts w:ascii="Calibri" w:cs="Calibri" w:eastAsia="Calibri" w:hAnsi="Calibri"/>
          <w:sz w:val="19"/>
          <w:szCs w:val="19"/>
        </w:rPr>
        <w:t xml:space="preserve">Directed the onboarding and migration of 9+ production applications to LiteLLM Enterprise, managing model registration, application-level virtual keys, and Azure Key Vault secrets across pre-production and production environments for Azure OpenAI, Anthropic, and self-hosted models.</w:t>
      </w:r>
    </w:p>
    <w:p>
      <w:pPr>
        <w:pStyle w:val="ListParagraph"/>
        <w:numPr>
          <w:ilvl w:val="0"/>
          <w:numId w:val="1"/>
        </w:numPr>
        <w:spacing w:after="50" w:line="238"/>
      </w:pPr>
      <w:r>
        <w:rPr>
          <w:rFonts w:ascii="Calibri" w:cs="Calibri" w:eastAsia="Calibri" w:hAnsi="Calibri"/>
          <w:sz w:val="19"/>
          <w:szCs w:val="19"/>
        </w:rPr>
        <w:t xml:space="preserve">Govern weekly and monthly releases through structured change control and documentation while leading major incidents, escalations, customer-facing RCAs, and SLA- and risk-based vulnerability remediation.</w:t>
      </w:r>
    </w:p>
    <w:p>
      <w:pPr>
        <w:pStyle w:val="ListParagraph"/>
        <w:numPr>
          <w:ilvl w:val="0"/>
          <w:numId w:val="1"/>
        </w:numPr>
        <w:spacing w:after="50" w:line="238"/>
      </w:pPr>
      <w:r>
        <w:rPr>
          <w:rFonts w:ascii="Calibri" w:cs="Calibri" w:eastAsia="Calibri" w:hAnsi="Calibri"/>
          <w:sz w:val="19"/>
          <w:szCs w:val="19"/>
        </w:rPr>
        <w:t xml:space="preserve">Drive FinOps, budget governance, cloud spend analytics, and cost optimization while planning and executing quarterly DR drills.</w:t>
      </w:r>
    </w:p>
    <w:p>
      <w:pPr>
        <w:pStyle w:val="ListParagraph"/>
        <w:numPr>
          <w:ilvl w:val="0"/>
          <w:numId w:val="1"/>
        </w:numPr>
        <w:spacing w:after="50" w:line="238"/>
      </w:pPr>
      <w:r>
        <w:rPr>
          <w:rFonts w:ascii="Calibri" w:cs="Calibri" w:eastAsia="Calibri" w:hAnsi="Calibri"/>
          <w:sz w:val="19"/>
          <w:szCs w:val="19"/>
        </w:rPr>
        <w:t xml:space="preserve">Lead a 25-member operations organization comprising 10 in-house and 15 vendor resources through goal setting, coaching, performance management, and biweekly 1:1s while supporting SOC 1, SOC 2, and ISO 27001 compliance and improving monitoring and runbook maturity.</w:t>
      </w:r>
    </w:p>
    <w:p>
      <w:pPr>
        <w:spacing w:after="40" w:before="140"/>
      </w:pPr>
      <w:r>
        <w:rPr>
          <w:rFonts w:ascii="Calibri" w:cs="Calibri" w:eastAsia="Calibri" w:hAnsi="Calibri"/>
          <w:b/>
          <w:bCs/>
          <w:color w:val="1F3B57"/>
          <w:sz w:val="19"/>
          <w:szCs w:val="19"/>
        </w:rPr>
        <w:t xml:space="preserve">Western Union | Pune, India | Associate Manager | </w:t>
      </w:r>
      <w:r>
        <w:rPr>
          <w:rFonts w:ascii="Calibri" w:cs="Calibri" w:eastAsia="Calibri" w:hAnsi="Calibri"/>
          <w:b/>
          <w:bCs/>
          <w:i/>
          <w:iCs/>
          <w:color w:val="1F6F5C"/>
          <w:sz w:val="19"/>
          <w:szCs w:val="19"/>
        </w:rPr>
        <w:t xml:space="preserve">Jun'23 – Dec'25</w:t>
      </w:r>
    </w:p>
    <w:p>
      <w:pPr>
        <w:pStyle w:val="ListParagraph"/>
        <w:numPr>
          <w:ilvl w:val="0"/>
          <w:numId w:val="1"/>
        </w:numPr>
        <w:spacing w:after="50" w:line="238"/>
      </w:pPr>
      <w:r>
        <w:rPr>
          <w:rFonts w:ascii="Calibri" w:cs="Calibri" w:eastAsia="Calibri" w:hAnsi="Calibri"/>
          <w:sz w:val="19"/>
          <w:szCs w:val="19"/>
        </w:rPr>
        <w:t xml:space="preserve">Led end-to-end AWS infrastructure operations across global environments, ensuring high availability, scalability, performance, security, and operational resilience, while driving capacity planning, performance optimization, and continuous improvement across critical cloud services.</w:t>
      </w:r>
    </w:p>
    <w:p>
      <w:pPr>
        <w:pStyle w:val="ListParagraph"/>
        <w:numPr>
          <w:ilvl w:val="0"/>
          <w:numId w:val="1"/>
        </w:numPr>
        <w:spacing w:after="50" w:line="238"/>
      </w:pPr>
      <w:r>
        <w:rPr>
          <w:rFonts w:ascii="Calibri" w:cs="Calibri" w:eastAsia="Calibri" w:hAnsi="Calibri"/>
          <w:sz w:val="19"/>
          <w:szCs w:val="19"/>
        </w:rPr>
        <w:t xml:space="preserve">Spearheaded infrastructure automation using Terraform and CloudFormation to standardize repeatable deployments and reduce manual intervention, while directing monitoring, alerting, and major incident management through CloudWatch, EventBridge, and ServiceNow.</w:t>
      </w:r>
    </w:p>
    <w:p>
      <w:pPr>
        <w:pStyle w:val="ListParagraph"/>
        <w:numPr>
          <w:ilvl w:val="0"/>
          <w:numId w:val="1"/>
        </w:numPr>
        <w:spacing w:after="50" w:line="238"/>
      </w:pPr>
      <w:r>
        <w:rPr>
          <w:rFonts w:ascii="Calibri" w:cs="Calibri" w:eastAsia="Calibri" w:hAnsi="Calibri"/>
          <w:sz w:val="19"/>
          <w:szCs w:val="19"/>
        </w:rPr>
        <w:t xml:space="preserve">Led cloud security, vulnerability management, backup validation, and disaster recovery using AWS Backup to strengthen compliance and data integrity, while supervising and mentoring cloud operations teams and driving FinOps to maximize cloud value and operational efficiency.</w:t>
      </w:r>
    </w:p>
    <w:p>
      <w:pPr>
        <w:pStyle w:val="ListParagraph"/>
        <w:numPr>
          <w:ilvl w:val="0"/>
          <w:numId w:val="1"/>
        </w:numPr>
        <w:spacing w:after="50" w:line="238"/>
      </w:pPr>
      <w:r>
        <w:rPr>
          <w:rFonts w:ascii="Calibri" w:cs="Calibri" w:eastAsia="Calibri" w:hAnsi="Calibri"/>
          <w:sz w:val="19"/>
          <w:szCs w:val="19"/>
        </w:rPr>
        <w:t xml:space="preserve">Led hands-on technical POCs that became production work — an in-place RHEL 7 OS upgrade (Leapp) to close a zero-day vulnerability without downtime, a RHEL-to-Amazon-Linux AMI migration to cut licensing costs, and an MSK Kafka upgrade from version 2.7 to 3.6.</w:t>
      </w:r>
    </w:p>
    <w:p>
      <w:pPr>
        <w:spacing w:after="40" w:before="140"/>
      </w:pPr>
      <w:r>
        <w:rPr>
          <w:rFonts w:ascii="Calibri" w:cs="Calibri" w:eastAsia="Calibri" w:hAnsi="Calibri"/>
          <w:b/>
          <w:bCs/>
          <w:color w:val="1F3B57"/>
          <w:sz w:val="19"/>
          <w:szCs w:val="19"/>
        </w:rPr>
        <w:t xml:space="preserve">DXC Technology | Pune, India | Senior Professional – Emerging Practices | </w:t>
      </w:r>
      <w:r>
        <w:rPr>
          <w:rFonts w:ascii="Calibri" w:cs="Calibri" w:eastAsia="Calibri" w:hAnsi="Calibri"/>
          <w:b/>
          <w:bCs/>
          <w:i/>
          <w:iCs/>
          <w:color w:val="1F6F5C"/>
          <w:sz w:val="19"/>
          <w:szCs w:val="19"/>
        </w:rPr>
        <w:t xml:space="preserve">Dec'21 – Jun'23</w:t>
      </w:r>
    </w:p>
    <w:p>
      <w:pPr>
        <w:pStyle w:val="ListParagraph"/>
        <w:numPr>
          <w:ilvl w:val="0"/>
          <w:numId w:val="1"/>
        </w:numPr>
        <w:spacing w:after="50" w:line="238"/>
      </w:pPr>
      <w:r>
        <w:rPr>
          <w:rFonts w:ascii="Calibri" w:cs="Calibri" w:eastAsia="Calibri" w:hAnsi="Calibri"/>
          <w:sz w:val="19"/>
          <w:szCs w:val="19"/>
        </w:rPr>
        <w:t xml:space="preserve">Designed and supervised scalable AWS environments across EC2, ELB, ASG, Route 53, S3, ECS Fargate, API Gateway, and VPC, ensuring high availability, security, resilience, and operational readiness.</w:t>
      </w:r>
    </w:p>
    <w:p>
      <w:pPr>
        <w:pStyle w:val="ListParagraph"/>
        <w:numPr>
          <w:ilvl w:val="0"/>
          <w:numId w:val="1"/>
        </w:numPr>
        <w:spacing w:after="50" w:line="238"/>
      </w:pPr>
      <w:r>
        <w:rPr>
          <w:rFonts w:ascii="Calibri" w:cs="Calibri" w:eastAsia="Calibri" w:hAnsi="Calibri"/>
          <w:sz w:val="19"/>
          <w:szCs w:val="19"/>
        </w:rPr>
        <w:t xml:space="preserve">Automated infrastructure and CI/CD using Terraform &amp; AWS CodePipeline while strengthening IAM, security, patching, vulnerability management, and compliance and collaborated with AWS TAM and FinOps teams to optimize performance, resource utilization, and cloud costs using Dynatrace.</w:t>
      </w:r>
    </w:p>
    <w:p>
      <w:pPr>
        <w:pStyle w:val="ListParagraph"/>
        <w:numPr>
          <w:ilvl w:val="0"/>
          <w:numId w:val="1"/>
        </w:numPr>
        <w:spacing w:after="50" w:line="238"/>
      </w:pPr>
      <w:r>
        <w:rPr>
          <w:rFonts w:ascii="Calibri" w:cs="Calibri" w:eastAsia="Calibri" w:hAnsi="Calibri"/>
          <w:sz w:val="19"/>
          <w:szCs w:val="19"/>
        </w:rPr>
        <w:t xml:space="preserve">Led production operations across AWS and Kafka/MSK environments, including architecture reviews, incident resolution, governance, and lifecycle management, while mentoring engineers and supporting talent acquisition as an empaneled interviewer.</w:t>
      </w:r>
    </w:p>
    <w:p>
      <w:pPr>
        <w:spacing w:after="40" w:before="140"/>
      </w:pPr>
      <w:r>
        <w:rPr>
          <w:rFonts w:ascii="Calibri" w:cs="Calibri" w:eastAsia="Calibri" w:hAnsi="Calibri"/>
          <w:b/>
          <w:bCs/>
          <w:color w:val="1F3B57"/>
          <w:sz w:val="19"/>
          <w:szCs w:val="19"/>
        </w:rPr>
        <w:t xml:space="preserve">Accenture | Pune, India | Cloud Ops Engineering Specialist | </w:t>
      </w:r>
      <w:r>
        <w:rPr>
          <w:rFonts w:ascii="Calibri" w:cs="Calibri" w:eastAsia="Calibri" w:hAnsi="Calibri"/>
          <w:b/>
          <w:bCs/>
          <w:i/>
          <w:iCs/>
          <w:color w:val="1F6F5C"/>
          <w:sz w:val="19"/>
          <w:szCs w:val="19"/>
        </w:rPr>
        <w:t xml:space="preserve">Apr'21 – Dec'21</w:t>
      </w:r>
    </w:p>
    <w:p>
      <w:pPr>
        <w:pStyle w:val="ListParagraph"/>
        <w:numPr>
          <w:ilvl w:val="0"/>
          <w:numId w:val="1"/>
        </w:numPr>
        <w:spacing w:after="50" w:line="238"/>
      </w:pPr>
      <w:r>
        <w:rPr>
          <w:rFonts w:ascii="Calibri" w:cs="Calibri" w:eastAsia="Calibri" w:hAnsi="Calibri"/>
          <w:sz w:val="19"/>
          <w:szCs w:val="19"/>
        </w:rPr>
        <w:t xml:space="preserve">Led multi-region AWS infrastructure across EC2, ALB, NLB, Fargate, SES, and CloudFront, ensuring high availability, scalability, performance, and SLA-driven operations while strengthening security and reliability through IAM, S3, access controls, compliance, and incident resolution.</w:t>
      </w:r>
    </w:p>
    <w:p>
      <w:pPr>
        <w:pStyle w:val="ListParagraph"/>
        <w:numPr>
          <w:ilvl w:val="0"/>
          <w:numId w:val="1"/>
        </w:numPr>
        <w:spacing w:after="50" w:line="238"/>
      </w:pPr>
      <w:r>
        <w:rPr>
          <w:rFonts w:ascii="Calibri" w:cs="Calibri" w:eastAsia="Calibri" w:hAnsi="Calibri"/>
          <w:sz w:val="19"/>
          <w:szCs w:val="19"/>
        </w:rPr>
        <w:t xml:space="preserve">Automated CI/CD pipelines and Terraform-based infrastructure provisioning to improve deployment consistency, repeatability, and operational efficiency across AWS environments.</w:t>
      </w:r>
    </w:p>
    <w:p>
      <w:pPr>
        <w:spacing w:after="40" w:before="140"/>
      </w:pPr>
      <w:r>
        <w:rPr>
          <w:rFonts w:ascii="Calibri" w:cs="Calibri" w:eastAsia="Calibri" w:hAnsi="Calibri"/>
          <w:b/>
          <w:bCs/>
          <w:color w:val="1F3B57"/>
          <w:sz w:val="19"/>
          <w:szCs w:val="19"/>
        </w:rPr>
        <w:t xml:space="preserve">LTI (LTIMindtree) | Senior System Engineer | </w:t>
      </w:r>
      <w:r>
        <w:rPr>
          <w:rFonts w:ascii="Calibri" w:cs="Calibri" w:eastAsia="Calibri" w:hAnsi="Calibri"/>
          <w:b/>
          <w:bCs/>
          <w:i/>
          <w:iCs/>
          <w:color w:val="1F6F5C"/>
          <w:sz w:val="19"/>
          <w:szCs w:val="19"/>
        </w:rPr>
        <w:t xml:space="preserve">Dec'17 – Dec'21</w:t>
      </w:r>
    </w:p>
    <w:p>
      <w:pPr>
        <w:pStyle w:val="ListParagraph"/>
        <w:numPr>
          <w:ilvl w:val="0"/>
          <w:numId w:val="1"/>
        </w:numPr>
        <w:spacing w:after="50" w:line="238"/>
      </w:pPr>
      <w:r>
        <w:rPr>
          <w:rFonts w:ascii="Calibri" w:cs="Calibri" w:eastAsia="Calibri" w:hAnsi="Calibri"/>
          <w:sz w:val="19"/>
          <w:szCs w:val="19"/>
        </w:rPr>
        <w:t xml:space="preserve">Developed WebLogic high-availability, load-balancing, and failover solutions across multiple environments and automated application deployments, infrastructure health checks, and operational workflows using Jenkins, Ansible, and Shell scripting to improve release efficiency.</w:t>
      </w:r>
    </w:p>
    <w:p>
      <w:pPr>
        <w:pStyle w:val="ListParagraph"/>
        <w:numPr>
          <w:ilvl w:val="0"/>
          <w:numId w:val="1"/>
        </w:numPr>
        <w:spacing w:after="50" w:line="238"/>
      </w:pPr>
      <w:r>
        <w:rPr>
          <w:rFonts w:ascii="Calibri" w:cs="Calibri" w:eastAsia="Calibri" w:hAnsi="Calibri"/>
          <w:sz w:val="19"/>
          <w:szCs w:val="19"/>
        </w:rPr>
        <w:t xml:space="preserve">Implemented proactive monitoring and alerting using Splunk and AlertSite while managing Oracle/Linux application performance to meet operational SLAs and supported AWS and Azure infrastructure, contributed to disaster recovery planning, managed enterprise tool access, and collaborated with project stakeholders on infrastructure operations.</w:t>
      </w:r>
    </w:p>
    <w:p>
      <w:pPr>
        <w:spacing w:after="40" w:before="140"/>
      </w:pPr>
      <w:r>
        <w:rPr>
          <w:rFonts w:ascii="Calibri" w:cs="Calibri" w:eastAsia="Calibri" w:hAnsi="Calibri"/>
          <w:b/>
          <w:bCs/>
          <w:color w:val="1F3B57"/>
          <w:sz w:val="19"/>
          <w:szCs w:val="19"/>
        </w:rPr>
        <w:t xml:space="preserve">FLYTXT Mobile Solutions | Senior Engineer - Big Data Operations | </w:t>
      </w:r>
      <w:r>
        <w:rPr>
          <w:rFonts w:ascii="Calibri" w:cs="Calibri" w:eastAsia="Calibri" w:hAnsi="Calibri"/>
          <w:b/>
          <w:bCs/>
          <w:i/>
          <w:iCs/>
          <w:color w:val="1F6F5C"/>
          <w:sz w:val="19"/>
          <w:szCs w:val="19"/>
        </w:rPr>
        <w:t xml:space="preserve">Aug'16 – Dec'17</w:t>
      </w:r>
    </w:p>
    <w:p>
      <w:pPr>
        <w:pStyle w:val="ListParagraph"/>
        <w:numPr>
          <w:ilvl w:val="0"/>
          <w:numId w:val="1"/>
        </w:numPr>
        <w:spacing w:after="50" w:line="238"/>
      </w:pPr>
      <w:r>
        <w:rPr>
          <w:rFonts w:ascii="Calibri" w:cs="Calibri" w:eastAsia="Calibri" w:hAnsi="Calibri"/>
          <w:sz w:val="19"/>
          <w:szCs w:val="19"/>
        </w:rPr>
        <w:t xml:space="preserve">Managed 400+ RHEL servers, EMC storage, and HP network infrastructure within a high-availability data center to ensure resilient, secure, and uninterrupted production operations.</w:t>
      </w:r>
    </w:p>
    <w:p>
      <w:pPr>
        <w:pStyle w:val="ListParagraph"/>
        <w:numPr>
          <w:ilvl w:val="0"/>
          <w:numId w:val="1"/>
        </w:numPr>
        <w:spacing w:after="50" w:line="238"/>
      </w:pPr>
      <w:r>
        <w:rPr>
          <w:rFonts w:ascii="Calibri" w:cs="Calibri" w:eastAsia="Calibri" w:hAnsi="Calibri"/>
          <w:sz w:val="19"/>
          <w:szCs w:val="19"/>
        </w:rPr>
        <w:t xml:space="preserve">Designed, deployed, and administered Hortonworks Hadoop ecosystems including HDFS HA, Hive, HBase, ZooKeeper, and Flume while managing cluster scaling, node lifecycle activities, and HBase snapshot-based backups.</w:t>
      </w:r>
    </w:p>
    <w:p>
      <w:pPr>
        <w:pStyle w:val="ListParagraph"/>
        <w:numPr>
          <w:ilvl w:val="0"/>
          <w:numId w:val="1"/>
        </w:numPr>
        <w:spacing w:after="50" w:line="238"/>
      </w:pPr>
      <w:r>
        <w:rPr>
          <w:rFonts w:ascii="Calibri" w:cs="Calibri" w:eastAsia="Calibri" w:hAnsi="Calibri"/>
          <w:sz w:val="19"/>
          <w:szCs w:val="19"/>
        </w:rPr>
        <w:t xml:space="preserve">Automated recurring infrastructure operations using Shell scripting and Cron, reducing manual effort by 30%, while implementing server hardening and performance tuning to improve stability and security.</w:t>
      </w:r>
    </w:p>
    <w:p>
      <w:pPr>
        <w:pStyle w:val="ListParagraph"/>
        <w:numPr>
          <w:ilvl w:val="0"/>
          <w:numId w:val="1"/>
        </w:numPr>
        <w:spacing w:after="50" w:line="238"/>
      </w:pPr>
      <w:r>
        <w:rPr>
          <w:rFonts w:ascii="Calibri" w:cs="Calibri" w:eastAsia="Calibri" w:hAnsi="Calibri"/>
          <w:sz w:val="19"/>
          <w:szCs w:val="19"/>
        </w:rPr>
        <w:t xml:space="preserve">Established proactive monitoring using Nagios, Ganglia, and OS Watcher while supporting Apache/Tomcat clusters, RAID/LVM, DNS, DHCP, NFS, FTP services, and AWS EC2 provisioning across development and production environments.</w:t>
      </w:r>
    </w:p>
    <w:p>
      <w:pPr>
        <w:spacing w:after="40" w:before="140"/>
      </w:pPr>
      <w:r>
        <w:rPr>
          <w:rFonts w:ascii="Calibri" w:cs="Calibri" w:eastAsia="Calibri" w:hAnsi="Calibri"/>
          <w:b/>
          <w:bCs/>
          <w:color w:val="1F3B57"/>
          <w:sz w:val="19"/>
          <w:szCs w:val="19"/>
        </w:rPr>
        <w:t xml:space="preserve">Directi (MEDIA.NET) | System Administrator | </w:t>
      </w:r>
      <w:r>
        <w:rPr>
          <w:rFonts w:ascii="Calibri" w:cs="Calibri" w:eastAsia="Calibri" w:hAnsi="Calibri"/>
          <w:b/>
          <w:bCs/>
          <w:i/>
          <w:iCs/>
          <w:color w:val="1F6F5C"/>
          <w:sz w:val="19"/>
          <w:szCs w:val="19"/>
        </w:rPr>
        <w:t xml:space="preserve">Aug'14 – Aug'16</w:t>
      </w:r>
    </w:p>
    <w:p>
      <w:pPr>
        <w:pStyle w:val="ListParagraph"/>
        <w:numPr>
          <w:ilvl w:val="0"/>
          <w:numId w:val="1"/>
        </w:numPr>
        <w:spacing w:after="50" w:line="238"/>
      </w:pPr>
      <w:r>
        <w:rPr>
          <w:rFonts w:ascii="Calibri" w:cs="Calibri" w:eastAsia="Calibri" w:hAnsi="Calibri"/>
          <w:sz w:val="19"/>
          <w:szCs w:val="19"/>
        </w:rPr>
        <w:t xml:space="preserve">Managed product stability, incident response, escalations, and SLA adherence across high-traffic production environments while monitoring infrastructure through Nagios, Ganglia, Graphite, and Observium and coordinating with NOC/DC teams.</w:t>
      </w:r>
    </w:p>
    <w:p>
      <w:pPr>
        <w:pStyle w:val="ListParagraph"/>
        <w:numPr>
          <w:ilvl w:val="0"/>
          <w:numId w:val="1"/>
        </w:numPr>
        <w:spacing w:after="50" w:line="238"/>
      </w:pPr>
      <w:r>
        <w:rPr>
          <w:rFonts w:ascii="Calibri" w:cs="Calibri" w:eastAsia="Calibri" w:hAnsi="Calibri"/>
          <w:sz w:val="19"/>
          <w:szCs w:val="19"/>
        </w:rPr>
        <w:t xml:space="preserve">Automated recurring operational activities using Shell, Python, Puppet, Git, and Cobbler to reduce manual intervention and accelerate server provisioning and deployment while supporting DDoS mitigation and critical hardware/network issue resolution.</w:t>
      </w:r>
    </w:p>
    <w:p>
      <w:pPr>
        <w:pStyle w:val="ListParagraph"/>
        <w:numPr>
          <w:ilvl w:val="0"/>
          <w:numId w:val="1"/>
        </w:numPr>
        <w:spacing w:after="50" w:line="238"/>
      </w:pPr>
      <w:r>
        <w:rPr>
          <w:rFonts w:ascii="Calibri" w:cs="Calibri" w:eastAsia="Calibri" w:hAnsi="Calibri"/>
          <w:sz w:val="19"/>
          <w:szCs w:val="19"/>
        </w:rPr>
        <w:t xml:space="preserve">Administered and optimized Hadoop ecosystems through cluster provisioning, monitoring, scaling, and troubleshooting using Cloudera Manager and AWS Console to improve platform performance, availability, and data-processing reliability.</w:t>
      </w:r>
    </w:p>
    <w:p>
      <w:pPr>
        <w:spacing w:after="40" w:before="140"/>
      </w:pPr>
      <w:r>
        <w:rPr>
          <w:rFonts w:ascii="Calibri" w:cs="Calibri" w:eastAsia="Calibri" w:hAnsi="Calibri"/>
          <w:b/>
          <w:bCs/>
          <w:color w:val="1F3B57"/>
          <w:sz w:val="19"/>
          <w:szCs w:val="19"/>
        </w:rPr>
        <w:t xml:space="preserve">Thomson Reuters | Operational Engineer | </w:t>
      </w:r>
      <w:r>
        <w:rPr>
          <w:rFonts w:ascii="Calibri" w:cs="Calibri" w:eastAsia="Calibri" w:hAnsi="Calibri"/>
          <w:b/>
          <w:bCs/>
          <w:i/>
          <w:iCs/>
          <w:color w:val="1F6F5C"/>
          <w:sz w:val="19"/>
          <w:szCs w:val="19"/>
        </w:rPr>
        <w:t xml:space="preserve">May'13 – Aug'14</w:t>
      </w:r>
    </w:p>
    <w:p>
      <w:pPr>
        <w:pStyle w:val="ListParagraph"/>
        <w:numPr>
          <w:ilvl w:val="0"/>
          <w:numId w:val="1"/>
        </w:numPr>
        <w:spacing w:after="50" w:line="238"/>
      </w:pPr>
      <w:r>
        <w:rPr>
          <w:rFonts w:ascii="Calibri" w:cs="Calibri" w:eastAsia="Calibri" w:hAnsi="Calibri"/>
          <w:sz w:val="19"/>
          <w:szCs w:val="19"/>
        </w:rPr>
        <w:t xml:space="preserve">Managed VLANs, VPNs, WAN failover, routing, link aggregation, and enterprise connectivity while administering Linux/Windows configurations, permissions, troubleshooting, and technical support to maintain reliable network performance and minimize downtime.</w:t>
      </w:r>
    </w:p>
    <w:p>
      <w:pPr>
        <w:spacing w:after="40" w:before="140"/>
      </w:pPr>
      <w:r>
        <w:rPr>
          <w:rFonts w:ascii="Calibri" w:cs="Calibri" w:eastAsia="Calibri" w:hAnsi="Calibri"/>
          <w:b/>
          <w:bCs/>
          <w:color w:val="1F3B57"/>
          <w:sz w:val="19"/>
          <w:szCs w:val="19"/>
        </w:rPr>
        <w:t xml:space="preserve">Rampgreen Solution Pvt. Ltd. | L1 Technical Support Engineer | </w:t>
      </w:r>
      <w:r>
        <w:rPr>
          <w:rFonts w:ascii="Calibri" w:cs="Calibri" w:eastAsia="Calibri" w:hAnsi="Calibri"/>
          <w:b/>
          <w:bCs/>
          <w:i/>
          <w:iCs/>
          <w:color w:val="1F6F5C"/>
          <w:sz w:val="19"/>
          <w:szCs w:val="19"/>
        </w:rPr>
        <w:t xml:space="preserve">Aug'12 – May'13</w:t>
      </w:r>
    </w:p>
    <w:p>
      <w:pPr>
        <w:pStyle w:val="ListParagraph"/>
        <w:numPr>
          <w:ilvl w:val="0"/>
          <w:numId w:val="1"/>
        </w:numPr>
        <w:spacing w:after="50" w:line="238"/>
      </w:pPr>
      <w:r>
        <w:rPr>
          <w:rFonts w:ascii="Calibri" w:cs="Calibri" w:eastAsia="Calibri" w:hAnsi="Calibri"/>
          <w:sz w:val="19"/>
          <w:szCs w:val="19"/>
        </w:rPr>
        <w:t xml:space="preserve">Managed Linux-based trading infrastructure, Omen servers, BOD/EOD processes, backups, Cron jobs, trading adapters, and TAP devices across Production, UAT, and Development environments while maintaining monitoring, access, security, Samba, FTP, and NFS services.</w:t>
      </w:r>
    </w:p>
    <w:p>
      <w:pPr>
        <w:pBdr>
          <w:bottom w:val="single" w:color="1F3B57" w:sz="6" w:space="4"/>
        </w:pBdr>
        <w:spacing w:after="70" w:before="180"/>
      </w:pPr>
      <w:r>
        <w:rPr>
          <w:rFonts w:ascii="Calibri" w:cs="Calibri" w:eastAsia="Calibri" w:hAnsi="Calibri"/>
          <w:b/>
          <w:bCs/>
          <w:color w:val="1F3B57"/>
          <w:sz w:val="22"/>
          <w:szCs w:val="22"/>
        </w:rPr>
        <w:t xml:space="preserve">EDUCATION</w:t>
      </w:r>
    </w:p>
    <w:p>
      <w:pPr>
        <w:spacing w:after="60"/>
      </w:pPr>
      <w:r>
        <w:rPr>
          <w:rFonts w:ascii="Calibri" w:cs="Calibri" w:eastAsia="Calibri" w:hAnsi="Calibri"/>
          <w:b/>
          <w:bCs/>
          <w:sz w:val="19"/>
          <w:szCs w:val="19"/>
        </w:rPr>
        <w:t xml:space="preserve">B.E. in Electronics &amp; Telecommunication | </w:t>
      </w:r>
      <w:r>
        <w:rPr>
          <w:rFonts w:ascii="Calibri" w:cs="Calibri" w:eastAsia="Calibri" w:hAnsi="Calibri"/>
          <w:sz w:val="19"/>
          <w:szCs w:val="19"/>
        </w:rPr>
        <w:t xml:space="preserve">Yadavrao Tasgaonkar Institute of Engineering and Technology | 2012</w:t>
      </w:r>
    </w:p>
    <w:p>
      <w:pPr>
        <w:pBdr>
          <w:bottom w:val="single" w:color="1F3B57" w:sz="6" w:space="4"/>
        </w:pBdr>
        <w:spacing w:after="70" w:before="180"/>
      </w:pPr>
      <w:r>
        <w:rPr>
          <w:rFonts w:ascii="Calibri" w:cs="Calibri" w:eastAsia="Calibri" w:hAnsi="Calibri"/>
          <w:b/>
          <w:bCs/>
          <w:color w:val="1F3B57"/>
          <w:sz w:val="22"/>
          <w:szCs w:val="22"/>
        </w:rPr>
        <w:t xml:space="preserve">PERSONAL DETAILS</w:t>
      </w:r>
    </w:p>
    <w:p>
      <w:r>
        <w:rPr>
          <w:rFonts w:ascii="Calibri" w:cs="Calibri" w:eastAsia="Calibri" w:hAnsi="Calibri"/>
          <w:b/>
          <w:bCs/>
          <w:sz w:val="19"/>
          <w:szCs w:val="19"/>
        </w:rPr>
        <w:t xml:space="preserve">Languages Known: </w:t>
      </w:r>
      <w:r>
        <w:rPr>
          <w:rFonts w:ascii="Calibri" w:cs="Calibri" w:eastAsia="Calibri" w:hAnsi="Calibri"/>
          <w:sz w:val="19"/>
          <w:szCs w:val="19"/>
        </w:rPr>
        <w:t xml:space="preserve">English, Hindi, Marathi</w:t>
      </w:r>
    </w:p>
    <w:sectPr>
      <w:pgSz w:w="12240" w:h="15840" w:orient="portrait"/>
      <w:pgMar w:top="560" w:right="760" w:bottom="5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2026-09-16T12:56:32.858Z</dcterms:created>
  <dcterms:modified xsi:type="dcterms:W3CDTF">2026-09-16T12:56:32.859Z</dcterms:modified>
</cp:coreProperties>
</file>

<file path=docProps/custom.xml><?xml version="1.0" encoding="utf-8"?>
<Properties xmlns="http://schemas.openxmlformats.org/officeDocument/2006/custom-properties" xmlns:vt="http://schemas.openxmlformats.org/officeDocument/2006/docPropsVTypes"/>
</file>