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20CF8" w:rsidRDefault="003E7D47">
      <w:pPr>
        <w:spacing w:before="400" w:after="80"/>
        <w:jc w:val="center"/>
      </w:pPr>
      <w:r>
        <w:rPr>
          <w:b/>
          <w:bCs/>
          <w:color w:val="1F4E79"/>
          <w:sz w:val="64"/>
          <w:szCs w:val="64"/>
        </w:rPr>
        <w:t>CRM</w:t>
      </w:r>
    </w:p>
    <w:p w:rsidR="00C95AE1" w:rsidRDefault="003E7D47" w:rsidP="00EC0EBE">
      <w:pPr>
        <w:spacing w:after="80"/>
        <w:jc w:val="center"/>
        <w:rPr>
          <w:color w:val="2E74B5"/>
          <w:sz w:val="36"/>
          <w:szCs w:val="36"/>
        </w:rPr>
      </w:pPr>
      <w:r>
        <w:rPr>
          <w:color w:val="2E74B5"/>
          <w:sz w:val="36"/>
          <w:szCs w:val="36"/>
        </w:rPr>
        <w:t>Development Timeline &amp; Delivery Plan</w:t>
      </w:r>
    </w:p>
    <w:p w:rsidR="00C95AE1" w:rsidRDefault="00C95AE1" w:rsidP="00C95AE1">
      <w:pPr>
        <w:spacing w:after="80"/>
        <w:jc w:val="center"/>
      </w:pPr>
    </w:p>
    <w:tbl>
      <w:tblPr>
        <w:tblpPr w:leftFromText="180" w:rightFromText="180" w:vertAnchor="text" w:horzAnchor="margin" w:tblpXSpec="center" w:tblpY="125"/>
        <w:tblW w:w="112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3"/>
        <w:gridCol w:w="2124"/>
        <w:gridCol w:w="3506"/>
        <w:gridCol w:w="805"/>
        <w:gridCol w:w="812"/>
        <w:gridCol w:w="809"/>
        <w:gridCol w:w="1075"/>
        <w:gridCol w:w="1358"/>
      </w:tblGrid>
      <w:tr w:rsidR="00C95AE1" w:rsidTr="00C95AE1">
        <w:trPr>
          <w:trHeight w:val="235"/>
          <w:tblHeader/>
        </w:trPr>
        <w:tc>
          <w:tcPr>
            <w:tcW w:w="7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C95AE1" w:rsidRDefault="00C95AE1" w:rsidP="00C95AE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Phase</w:t>
            </w:r>
          </w:p>
        </w:tc>
        <w:tc>
          <w:tcPr>
            <w:tcW w:w="21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C95AE1" w:rsidRDefault="00C95AE1" w:rsidP="00C95AE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Name</w:t>
            </w:r>
          </w:p>
        </w:tc>
        <w:tc>
          <w:tcPr>
            <w:tcW w:w="35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C95AE1" w:rsidRDefault="00C95AE1" w:rsidP="00C95AE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Scope</w:t>
            </w:r>
          </w:p>
        </w:tc>
        <w:tc>
          <w:tcPr>
            <w:tcW w:w="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C95AE1" w:rsidRDefault="00C95AE1" w:rsidP="00C95AE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Base</w:t>
            </w:r>
          </w:p>
        </w:tc>
        <w:tc>
          <w:tcPr>
            <w:tcW w:w="8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C95AE1" w:rsidRDefault="00C95AE1" w:rsidP="00C95AE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Buffer</w:t>
            </w:r>
          </w:p>
        </w:tc>
        <w:tc>
          <w:tcPr>
            <w:tcW w:w="8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C95AE1" w:rsidRDefault="00C95AE1" w:rsidP="00C95AE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Total</w:t>
            </w:r>
          </w:p>
        </w:tc>
        <w:tc>
          <w:tcPr>
            <w:tcW w:w="10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C95AE1" w:rsidRDefault="00C95AE1" w:rsidP="00C95AE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Risk</w:t>
            </w:r>
          </w:p>
        </w:tc>
        <w:tc>
          <w:tcPr>
            <w:tcW w:w="13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C95AE1" w:rsidRDefault="00C95AE1" w:rsidP="00C95AE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Milestone</w:t>
            </w:r>
          </w:p>
        </w:tc>
      </w:tr>
      <w:tr w:rsidR="00C95AE1" w:rsidTr="00C95AE1">
        <w:trPr>
          <w:trHeight w:val="1193"/>
        </w:trPr>
        <w:tc>
          <w:tcPr>
            <w:tcW w:w="7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C95AE1" w:rsidRDefault="00C95AE1" w:rsidP="00C95AE1">
            <w:pPr>
              <w:jc w:val="center"/>
            </w:pPr>
            <w:r>
              <w:rPr>
                <w:color w:val="2E2E2E"/>
                <w:sz w:val="18"/>
                <w:szCs w:val="18"/>
              </w:rPr>
              <w:t>P1</w:t>
            </w:r>
          </w:p>
        </w:tc>
        <w:tc>
          <w:tcPr>
            <w:tcW w:w="21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  <w:vAlign w:val="center"/>
          </w:tcPr>
          <w:p w:rsidR="00C95AE1" w:rsidRDefault="00C95AE1" w:rsidP="00C95AE1">
            <w:r>
              <w:rPr>
                <w:b/>
                <w:bCs/>
                <w:color w:val="2E2E2E"/>
                <w:sz w:val="18"/>
                <w:szCs w:val="18"/>
              </w:rPr>
              <w:t>Foundation</w:t>
            </w:r>
          </w:p>
        </w:tc>
        <w:tc>
          <w:tcPr>
            <w:tcW w:w="35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:rsidR="00C95AE1" w:rsidRDefault="00DC7063" w:rsidP="00C95AE1">
            <w:r w:rsidRPr="00DC7063">
              <w:rPr>
                <w:color w:val="595959"/>
                <w:sz w:val="17"/>
                <w:szCs w:val="17"/>
              </w:rPr>
              <w:t>Auth frontend integration, role-based UI, profile module, user management, permission matrix</w:t>
            </w:r>
          </w:p>
        </w:tc>
        <w:tc>
          <w:tcPr>
            <w:tcW w:w="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C95AE1" w:rsidRDefault="00C95AE1" w:rsidP="00C95AE1">
            <w:pPr>
              <w:jc w:val="center"/>
            </w:pPr>
            <w:r>
              <w:t>2w</w:t>
            </w:r>
          </w:p>
        </w:tc>
        <w:tc>
          <w:tcPr>
            <w:tcW w:w="8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C95AE1" w:rsidRDefault="00DC7063" w:rsidP="00C95AE1">
            <w:pPr>
              <w:jc w:val="center"/>
            </w:pPr>
            <w:r>
              <w:rPr>
                <w:color w:val="2E74B5"/>
                <w:sz w:val="18"/>
                <w:szCs w:val="18"/>
              </w:rPr>
              <w:t>+0.5</w:t>
            </w:r>
            <w:r w:rsidR="00C95AE1">
              <w:rPr>
                <w:color w:val="2E74B5"/>
                <w:sz w:val="18"/>
                <w:szCs w:val="18"/>
              </w:rPr>
              <w:t>w</w:t>
            </w:r>
          </w:p>
        </w:tc>
        <w:tc>
          <w:tcPr>
            <w:tcW w:w="8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C95AE1" w:rsidRDefault="00DC7063" w:rsidP="00C95AE1">
            <w:pPr>
              <w:jc w:val="center"/>
            </w:pPr>
            <w:r>
              <w:rPr>
                <w:b/>
                <w:bCs/>
                <w:color w:val="2E2E2E"/>
                <w:sz w:val="18"/>
                <w:szCs w:val="18"/>
              </w:rPr>
              <w:t>2.5</w:t>
            </w:r>
            <w:r w:rsidR="00C95AE1">
              <w:rPr>
                <w:b/>
                <w:bCs/>
                <w:color w:val="2E2E2E"/>
                <w:sz w:val="18"/>
                <w:szCs w:val="18"/>
              </w:rPr>
              <w:t>w</w:t>
            </w:r>
          </w:p>
        </w:tc>
        <w:tc>
          <w:tcPr>
            <w:tcW w:w="10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C95AE1" w:rsidRDefault="00C95AE1" w:rsidP="00C95AE1">
            <w:pPr>
              <w:jc w:val="center"/>
            </w:pPr>
            <w:r>
              <w:rPr>
                <w:b/>
                <w:bCs/>
                <w:color w:val="375623"/>
                <w:sz w:val="17"/>
                <w:szCs w:val="17"/>
              </w:rPr>
              <w:t>Low</w:t>
            </w:r>
          </w:p>
        </w:tc>
        <w:tc>
          <w:tcPr>
            <w:tcW w:w="13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:rsidR="00C95AE1" w:rsidRDefault="00C95AE1" w:rsidP="00C95AE1">
            <w:r>
              <w:rPr>
                <w:color w:val="595959"/>
                <w:sz w:val="17"/>
                <w:szCs w:val="17"/>
              </w:rPr>
              <w:t>Secure system with role-based access fully working</w:t>
            </w:r>
          </w:p>
        </w:tc>
      </w:tr>
      <w:tr w:rsidR="00C95AE1" w:rsidTr="00C95AE1">
        <w:trPr>
          <w:trHeight w:val="707"/>
        </w:trPr>
        <w:tc>
          <w:tcPr>
            <w:tcW w:w="7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C95AE1" w:rsidRDefault="00C95AE1" w:rsidP="00C95AE1">
            <w:pPr>
              <w:jc w:val="center"/>
            </w:pPr>
            <w:r>
              <w:rPr>
                <w:color w:val="2E2E2E"/>
                <w:sz w:val="18"/>
                <w:szCs w:val="18"/>
              </w:rPr>
              <w:t>P2</w:t>
            </w:r>
          </w:p>
        </w:tc>
        <w:tc>
          <w:tcPr>
            <w:tcW w:w="21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80" w:type="dxa"/>
            </w:tcMar>
            <w:vAlign w:val="center"/>
          </w:tcPr>
          <w:p w:rsidR="00C95AE1" w:rsidRDefault="00C95AE1" w:rsidP="00C95AE1">
            <w:r>
              <w:rPr>
                <w:b/>
                <w:bCs/>
                <w:color w:val="2E2E2E"/>
                <w:sz w:val="18"/>
                <w:szCs w:val="18"/>
              </w:rPr>
              <w:t>Lead + Activity + Follow-ups</w:t>
            </w:r>
          </w:p>
        </w:tc>
        <w:tc>
          <w:tcPr>
            <w:tcW w:w="35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80" w:type="dxa"/>
            </w:tcMar>
          </w:tcPr>
          <w:p w:rsidR="00C95AE1" w:rsidRDefault="00C95AE1" w:rsidP="00C95AE1">
            <w:r>
              <w:rPr>
                <w:color w:val="595959"/>
                <w:sz w:val="17"/>
                <w:szCs w:val="17"/>
              </w:rPr>
              <w:t>Lead CRUD, filters, status flow, assignment, lead detail page, activity logs, follow-up scheduling, reminders</w:t>
            </w:r>
          </w:p>
        </w:tc>
        <w:tc>
          <w:tcPr>
            <w:tcW w:w="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C95AE1" w:rsidRDefault="00DC7063" w:rsidP="00C95AE1">
            <w:pPr>
              <w:jc w:val="center"/>
            </w:pPr>
            <w:r>
              <w:rPr>
                <w:color w:val="2E2E2E"/>
                <w:sz w:val="18"/>
                <w:szCs w:val="18"/>
              </w:rPr>
              <w:t>3</w:t>
            </w:r>
            <w:r w:rsidR="00C95AE1">
              <w:rPr>
                <w:color w:val="2E2E2E"/>
                <w:sz w:val="18"/>
                <w:szCs w:val="18"/>
              </w:rPr>
              <w:t>w</w:t>
            </w:r>
          </w:p>
        </w:tc>
        <w:tc>
          <w:tcPr>
            <w:tcW w:w="8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C95AE1" w:rsidRDefault="00DC7063" w:rsidP="00C95AE1">
            <w:pPr>
              <w:jc w:val="center"/>
            </w:pPr>
            <w:r>
              <w:rPr>
                <w:color w:val="2E74B5"/>
                <w:sz w:val="18"/>
                <w:szCs w:val="18"/>
              </w:rPr>
              <w:t>+0.5</w:t>
            </w:r>
            <w:r w:rsidR="00C95AE1">
              <w:rPr>
                <w:color w:val="2E74B5"/>
                <w:sz w:val="18"/>
                <w:szCs w:val="18"/>
              </w:rPr>
              <w:t>w</w:t>
            </w:r>
          </w:p>
        </w:tc>
        <w:tc>
          <w:tcPr>
            <w:tcW w:w="8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C95AE1" w:rsidRDefault="00DC7063" w:rsidP="00C95AE1">
            <w:pPr>
              <w:jc w:val="center"/>
            </w:pPr>
            <w:r>
              <w:rPr>
                <w:b/>
                <w:bCs/>
                <w:color w:val="2E2E2E"/>
                <w:sz w:val="18"/>
                <w:szCs w:val="18"/>
              </w:rPr>
              <w:t>3.5</w:t>
            </w:r>
            <w:r w:rsidR="00C95AE1">
              <w:rPr>
                <w:b/>
                <w:bCs/>
                <w:color w:val="2E2E2E"/>
                <w:sz w:val="18"/>
                <w:szCs w:val="18"/>
              </w:rPr>
              <w:t>w</w:t>
            </w:r>
          </w:p>
        </w:tc>
        <w:tc>
          <w:tcPr>
            <w:tcW w:w="10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C95AE1" w:rsidRDefault="00C95AE1" w:rsidP="00C95AE1">
            <w:pPr>
              <w:jc w:val="center"/>
            </w:pPr>
            <w:r>
              <w:rPr>
                <w:b/>
                <w:bCs/>
                <w:color w:val="7F6000"/>
                <w:sz w:val="17"/>
                <w:szCs w:val="17"/>
              </w:rPr>
              <w:t>Medium</w:t>
            </w:r>
          </w:p>
        </w:tc>
        <w:tc>
          <w:tcPr>
            <w:tcW w:w="13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80" w:type="dxa"/>
            </w:tcMar>
          </w:tcPr>
          <w:p w:rsidR="00C95AE1" w:rsidRDefault="00C95AE1" w:rsidP="00C95AE1">
            <w:r>
              <w:rPr>
                <w:color w:val="595959"/>
                <w:sz w:val="17"/>
                <w:szCs w:val="17"/>
              </w:rPr>
              <w:t>Complete lead pipeline operational</w:t>
            </w:r>
          </w:p>
        </w:tc>
      </w:tr>
      <w:tr w:rsidR="00C95AE1" w:rsidTr="00C95AE1">
        <w:trPr>
          <w:trHeight w:val="1193"/>
        </w:trPr>
        <w:tc>
          <w:tcPr>
            <w:tcW w:w="7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C95AE1" w:rsidRDefault="00C95AE1" w:rsidP="00C95AE1">
            <w:pPr>
              <w:jc w:val="center"/>
            </w:pPr>
            <w:r>
              <w:rPr>
                <w:color w:val="2E2E2E"/>
                <w:sz w:val="18"/>
                <w:szCs w:val="18"/>
              </w:rPr>
              <w:t>P3</w:t>
            </w:r>
          </w:p>
        </w:tc>
        <w:tc>
          <w:tcPr>
            <w:tcW w:w="21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  <w:vAlign w:val="center"/>
          </w:tcPr>
          <w:p w:rsidR="00C95AE1" w:rsidRDefault="00C95AE1" w:rsidP="00C95AE1">
            <w:r>
              <w:rPr>
                <w:b/>
                <w:bCs/>
                <w:color w:val="2E2E2E"/>
                <w:sz w:val="18"/>
                <w:szCs w:val="18"/>
              </w:rPr>
              <w:t>Prospect + Product + Quotation</w:t>
            </w:r>
          </w:p>
        </w:tc>
        <w:tc>
          <w:tcPr>
            <w:tcW w:w="35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:rsidR="00C95AE1" w:rsidRDefault="00C95AE1" w:rsidP="00C95AE1">
            <w:r>
              <w:rPr>
                <w:color w:val="595959"/>
                <w:sz w:val="17"/>
                <w:szCs w:val="17"/>
              </w:rPr>
              <w:t>Prospect conversion, prospect stages, product frontend, quotation engine, calculation logic, PDF generation</w:t>
            </w:r>
          </w:p>
        </w:tc>
        <w:tc>
          <w:tcPr>
            <w:tcW w:w="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C95AE1" w:rsidRDefault="00DC7063" w:rsidP="00C95AE1">
            <w:pPr>
              <w:jc w:val="center"/>
            </w:pPr>
            <w:r>
              <w:rPr>
                <w:color w:val="2E2E2E"/>
                <w:sz w:val="18"/>
                <w:szCs w:val="18"/>
              </w:rPr>
              <w:t>3</w:t>
            </w:r>
            <w:r w:rsidR="00C95AE1">
              <w:rPr>
                <w:color w:val="2E2E2E"/>
                <w:sz w:val="18"/>
                <w:szCs w:val="18"/>
              </w:rPr>
              <w:t>w</w:t>
            </w:r>
          </w:p>
        </w:tc>
        <w:tc>
          <w:tcPr>
            <w:tcW w:w="8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C95AE1" w:rsidRDefault="00C95AE1" w:rsidP="00C95AE1">
            <w:pPr>
              <w:jc w:val="center"/>
            </w:pPr>
            <w:r>
              <w:rPr>
                <w:color w:val="2E74B5"/>
                <w:sz w:val="18"/>
                <w:szCs w:val="18"/>
              </w:rPr>
              <w:t>+1w</w:t>
            </w:r>
          </w:p>
        </w:tc>
        <w:tc>
          <w:tcPr>
            <w:tcW w:w="8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C95AE1" w:rsidRDefault="00DC7063" w:rsidP="00C95AE1">
            <w:pPr>
              <w:jc w:val="center"/>
            </w:pPr>
            <w:r>
              <w:rPr>
                <w:b/>
                <w:bCs/>
                <w:color w:val="2E2E2E"/>
                <w:sz w:val="18"/>
                <w:szCs w:val="18"/>
              </w:rPr>
              <w:t>4</w:t>
            </w:r>
            <w:r w:rsidR="00C95AE1">
              <w:rPr>
                <w:b/>
                <w:bCs/>
                <w:color w:val="2E2E2E"/>
                <w:sz w:val="18"/>
                <w:szCs w:val="18"/>
              </w:rPr>
              <w:t>w</w:t>
            </w:r>
          </w:p>
        </w:tc>
        <w:tc>
          <w:tcPr>
            <w:tcW w:w="10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C95AE1" w:rsidRDefault="00C95AE1" w:rsidP="00C95AE1">
            <w:pPr>
              <w:jc w:val="center"/>
            </w:pPr>
            <w:r>
              <w:rPr>
                <w:b/>
                <w:bCs/>
                <w:color w:val="833C00"/>
                <w:sz w:val="17"/>
                <w:szCs w:val="17"/>
              </w:rPr>
              <w:t>Medium–High</w:t>
            </w:r>
          </w:p>
        </w:tc>
        <w:tc>
          <w:tcPr>
            <w:tcW w:w="13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:rsidR="00C95AE1" w:rsidRDefault="00C95AE1" w:rsidP="00C95AE1">
            <w:r>
              <w:rPr>
                <w:color w:val="595959"/>
                <w:sz w:val="17"/>
                <w:szCs w:val="17"/>
              </w:rPr>
              <w:t>Lead → Prospect → Quotation workflow complete</w:t>
            </w:r>
          </w:p>
        </w:tc>
      </w:tr>
      <w:tr w:rsidR="00C95AE1" w:rsidTr="00C95AE1">
        <w:trPr>
          <w:trHeight w:val="943"/>
        </w:trPr>
        <w:tc>
          <w:tcPr>
            <w:tcW w:w="7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C95AE1" w:rsidRDefault="00C95AE1" w:rsidP="00C95AE1">
            <w:pPr>
              <w:jc w:val="center"/>
            </w:pPr>
            <w:r>
              <w:rPr>
                <w:color w:val="2E2E2E"/>
                <w:sz w:val="18"/>
                <w:szCs w:val="18"/>
              </w:rPr>
              <w:t>P4</w:t>
            </w:r>
          </w:p>
        </w:tc>
        <w:tc>
          <w:tcPr>
            <w:tcW w:w="21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80" w:type="dxa"/>
            </w:tcMar>
            <w:vAlign w:val="center"/>
          </w:tcPr>
          <w:p w:rsidR="00C95AE1" w:rsidRDefault="00C95AE1" w:rsidP="00C95AE1">
            <w:r>
              <w:rPr>
                <w:b/>
                <w:bCs/>
                <w:color w:val="2E2E2E"/>
                <w:sz w:val="18"/>
                <w:szCs w:val="18"/>
              </w:rPr>
              <w:t>Dashboard + Reports</w:t>
            </w:r>
          </w:p>
        </w:tc>
        <w:tc>
          <w:tcPr>
            <w:tcW w:w="35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80" w:type="dxa"/>
            </w:tcMar>
          </w:tcPr>
          <w:p w:rsidR="00C95AE1" w:rsidRDefault="00C95AE1" w:rsidP="00C95AE1">
            <w:r>
              <w:rPr>
                <w:color w:val="595959"/>
                <w:sz w:val="17"/>
                <w:szCs w:val="17"/>
              </w:rPr>
              <w:t>Role-based dashboards, aggregation queries, revenue calculation, performance reports, CSV export</w:t>
            </w:r>
          </w:p>
        </w:tc>
        <w:tc>
          <w:tcPr>
            <w:tcW w:w="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C95AE1" w:rsidRDefault="00DC7063" w:rsidP="00C95AE1">
            <w:pPr>
              <w:jc w:val="center"/>
            </w:pPr>
            <w:r>
              <w:rPr>
                <w:color w:val="2E2E2E"/>
                <w:sz w:val="18"/>
                <w:szCs w:val="18"/>
              </w:rPr>
              <w:t>2.5</w:t>
            </w:r>
            <w:r w:rsidR="00C95AE1">
              <w:rPr>
                <w:color w:val="2E2E2E"/>
                <w:sz w:val="18"/>
                <w:szCs w:val="18"/>
              </w:rPr>
              <w:t>w</w:t>
            </w:r>
          </w:p>
        </w:tc>
        <w:tc>
          <w:tcPr>
            <w:tcW w:w="8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C95AE1" w:rsidRDefault="00DC7063" w:rsidP="00C95AE1">
            <w:pPr>
              <w:jc w:val="center"/>
            </w:pPr>
            <w:r>
              <w:rPr>
                <w:color w:val="2E74B5"/>
                <w:sz w:val="18"/>
                <w:szCs w:val="18"/>
              </w:rPr>
              <w:t>+0.5</w:t>
            </w:r>
            <w:r w:rsidR="00C95AE1">
              <w:rPr>
                <w:color w:val="2E74B5"/>
                <w:sz w:val="18"/>
                <w:szCs w:val="18"/>
              </w:rPr>
              <w:t>w</w:t>
            </w:r>
          </w:p>
        </w:tc>
        <w:tc>
          <w:tcPr>
            <w:tcW w:w="8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C95AE1" w:rsidRDefault="00DC7063" w:rsidP="00C95AE1">
            <w:pPr>
              <w:jc w:val="center"/>
            </w:pPr>
            <w:r>
              <w:rPr>
                <w:b/>
                <w:bCs/>
                <w:color w:val="2E2E2E"/>
                <w:sz w:val="18"/>
                <w:szCs w:val="18"/>
              </w:rPr>
              <w:t>3</w:t>
            </w:r>
            <w:r w:rsidR="00C95AE1">
              <w:rPr>
                <w:b/>
                <w:bCs/>
                <w:color w:val="2E2E2E"/>
                <w:sz w:val="18"/>
                <w:szCs w:val="18"/>
              </w:rPr>
              <w:t>w</w:t>
            </w:r>
          </w:p>
        </w:tc>
        <w:tc>
          <w:tcPr>
            <w:tcW w:w="10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C95AE1" w:rsidRDefault="00C95AE1" w:rsidP="00C95AE1">
            <w:pPr>
              <w:jc w:val="center"/>
            </w:pPr>
            <w:r>
              <w:rPr>
                <w:b/>
                <w:bCs/>
                <w:color w:val="7F6000"/>
                <w:sz w:val="17"/>
                <w:szCs w:val="17"/>
              </w:rPr>
              <w:t>Medium</w:t>
            </w:r>
          </w:p>
        </w:tc>
        <w:tc>
          <w:tcPr>
            <w:tcW w:w="13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80" w:type="dxa"/>
            </w:tcMar>
          </w:tcPr>
          <w:p w:rsidR="00C95AE1" w:rsidRDefault="00C95AE1" w:rsidP="00C95AE1">
            <w:r>
              <w:rPr>
                <w:color w:val="595959"/>
                <w:sz w:val="17"/>
                <w:szCs w:val="17"/>
              </w:rPr>
              <w:t>Dynamic dashboards &amp; reports ready</w:t>
            </w:r>
          </w:p>
        </w:tc>
      </w:tr>
      <w:tr w:rsidR="00C95AE1" w:rsidTr="00C95AE1">
        <w:trPr>
          <w:trHeight w:val="707"/>
        </w:trPr>
        <w:tc>
          <w:tcPr>
            <w:tcW w:w="7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C95AE1" w:rsidRDefault="00C95AE1" w:rsidP="00C95AE1">
            <w:pPr>
              <w:jc w:val="center"/>
            </w:pPr>
            <w:r>
              <w:rPr>
                <w:color w:val="2E2E2E"/>
                <w:sz w:val="18"/>
                <w:szCs w:val="18"/>
              </w:rPr>
              <w:t>P5</w:t>
            </w:r>
          </w:p>
        </w:tc>
        <w:tc>
          <w:tcPr>
            <w:tcW w:w="21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  <w:vAlign w:val="center"/>
          </w:tcPr>
          <w:p w:rsidR="00C95AE1" w:rsidRDefault="00C95AE1" w:rsidP="00C95AE1">
            <w:r>
              <w:rPr>
                <w:b/>
                <w:bCs/>
                <w:color w:val="2E2E2E"/>
                <w:sz w:val="18"/>
                <w:szCs w:val="18"/>
              </w:rPr>
              <w:t xml:space="preserve">Polish + Testing + </w:t>
            </w:r>
            <w:proofErr w:type="spellStart"/>
            <w:r>
              <w:rPr>
                <w:b/>
                <w:bCs/>
                <w:color w:val="2E2E2E"/>
                <w:sz w:val="18"/>
                <w:szCs w:val="18"/>
              </w:rPr>
              <w:t>Stabilisation</w:t>
            </w:r>
            <w:proofErr w:type="spellEnd"/>
          </w:p>
        </w:tc>
        <w:tc>
          <w:tcPr>
            <w:tcW w:w="35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:rsidR="00C95AE1" w:rsidRDefault="00C95AE1" w:rsidP="00C95AE1">
            <w:r>
              <w:rPr>
                <w:color w:val="595959"/>
                <w:sz w:val="17"/>
                <w:szCs w:val="17"/>
              </w:rPr>
              <w:t xml:space="preserve">E2E testing, bug fixing, </w:t>
            </w:r>
            <w:proofErr w:type="spellStart"/>
            <w:r>
              <w:rPr>
                <w:color w:val="595959"/>
                <w:sz w:val="17"/>
                <w:szCs w:val="17"/>
              </w:rPr>
              <w:t>optimisation</w:t>
            </w:r>
            <w:proofErr w:type="spellEnd"/>
            <w:r>
              <w:rPr>
                <w:color w:val="595959"/>
                <w:sz w:val="17"/>
                <w:szCs w:val="17"/>
              </w:rPr>
              <w:t>, audit logs, performance tuning, production deployment</w:t>
            </w:r>
          </w:p>
        </w:tc>
        <w:tc>
          <w:tcPr>
            <w:tcW w:w="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C95AE1" w:rsidRDefault="00DC7063" w:rsidP="00C95AE1">
            <w:pPr>
              <w:jc w:val="center"/>
            </w:pPr>
            <w:r>
              <w:rPr>
                <w:color w:val="2E2E2E"/>
                <w:sz w:val="18"/>
                <w:szCs w:val="18"/>
              </w:rPr>
              <w:t>2</w:t>
            </w:r>
            <w:r w:rsidR="00C95AE1">
              <w:rPr>
                <w:color w:val="2E2E2E"/>
                <w:sz w:val="18"/>
                <w:szCs w:val="18"/>
              </w:rPr>
              <w:t>w</w:t>
            </w:r>
          </w:p>
        </w:tc>
        <w:tc>
          <w:tcPr>
            <w:tcW w:w="8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C95AE1" w:rsidRDefault="00DC7063" w:rsidP="00C95AE1">
            <w:pPr>
              <w:jc w:val="center"/>
            </w:pPr>
            <w:r>
              <w:rPr>
                <w:color w:val="2E74B5"/>
                <w:sz w:val="18"/>
                <w:szCs w:val="18"/>
              </w:rPr>
              <w:t>+0.5</w:t>
            </w:r>
            <w:r w:rsidR="00C95AE1">
              <w:rPr>
                <w:color w:val="2E74B5"/>
                <w:sz w:val="18"/>
                <w:szCs w:val="18"/>
              </w:rPr>
              <w:t>w</w:t>
            </w:r>
          </w:p>
        </w:tc>
        <w:tc>
          <w:tcPr>
            <w:tcW w:w="8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C95AE1" w:rsidRDefault="00DC7063" w:rsidP="00C95AE1">
            <w:pPr>
              <w:jc w:val="center"/>
            </w:pPr>
            <w:r>
              <w:rPr>
                <w:b/>
                <w:bCs/>
                <w:color w:val="2E2E2E"/>
                <w:sz w:val="18"/>
                <w:szCs w:val="18"/>
              </w:rPr>
              <w:t>2.5</w:t>
            </w:r>
            <w:r w:rsidR="00C95AE1">
              <w:rPr>
                <w:b/>
                <w:bCs/>
                <w:color w:val="2E2E2E"/>
                <w:sz w:val="18"/>
                <w:szCs w:val="18"/>
              </w:rPr>
              <w:t>w</w:t>
            </w:r>
          </w:p>
        </w:tc>
        <w:tc>
          <w:tcPr>
            <w:tcW w:w="10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C95AE1" w:rsidRDefault="00C95AE1" w:rsidP="00C95AE1">
            <w:pPr>
              <w:jc w:val="center"/>
            </w:pPr>
            <w:r>
              <w:rPr>
                <w:b/>
                <w:bCs/>
                <w:color w:val="7F6000"/>
                <w:sz w:val="17"/>
                <w:szCs w:val="17"/>
              </w:rPr>
              <w:t>Medium</w:t>
            </w:r>
          </w:p>
        </w:tc>
        <w:tc>
          <w:tcPr>
            <w:tcW w:w="13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:rsidR="00C95AE1" w:rsidRDefault="00C95AE1" w:rsidP="00C95AE1">
            <w:r>
              <w:rPr>
                <w:color w:val="595959"/>
                <w:sz w:val="17"/>
                <w:szCs w:val="17"/>
              </w:rPr>
              <w:t>Production-ready stable release</w:t>
            </w:r>
          </w:p>
        </w:tc>
      </w:tr>
      <w:tr w:rsidR="00C95AE1" w:rsidTr="00C95AE1">
        <w:trPr>
          <w:trHeight w:val="707"/>
        </w:trPr>
        <w:tc>
          <w:tcPr>
            <w:tcW w:w="7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95AE1" w:rsidRDefault="00C95AE1" w:rsidP="00C95AE1"/>
        </w:tc>
        <w:tc>
          <w:tcPr>
            <w:tcW w:w="21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80" w:type="dxa"/>
            </w:tcMar>
          </w:tcPr>
          <w:p w:rsidR="00C95AE1" w:rsidRDefault="00C95AE1" w:rsidP="00C95AE1">
            <w:r>
              <w:rPr>
                <w:b/>
                <w:bCs/>
                <w:color w:val="FFFFFF"/>
              </w:rPr>
              <w:t>TOTAL</w:t>
            </w:r>
          </w:p>
        </w:tc>
        <w:tc>
          <w:tcPr>
            <w:tcW w:w="35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95AE1" w:rsidRDefault="00C95AE1" w:rsidP="00C95AE1"/>
        </w:tc>
        <w:tc>
          <w:tcPr>
            <w:tcW w:w="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95AE1" w:rsidRDefault="00DC7063" w:rsidP="00C95AE1">
            <w:pPr>
              <w:jc w:val="center"/>
            </w:pPr>
            <w:r>
              <w:rPr>
                <w:b/>
                <w:bCs/>
                <w:color w:val="FFFFFF"/>
              </w:rPr>
              <w:t>12.5</w:t>
            </w:r>
            <w:r w:rsidR="00C95AE1">
              <w:rPr>
                <w:b/>
                <w:bCs/>
                <w:color w:val="FFFFFF"/>
              </w:rPr>
              <w:t>w</w:t>
            </w:r>
          </w:p>
        </w:tc>
        <w:tc>
          <w:tcPr>
            <w:tcW w:w="8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95AE1" w:rsidRDefault="00DC7063" w:rsidP="00C95AE1">
            <w:pPr>
              <w:jc w:val="center"/>
            </w:pPr>
            <w:r>
              <w:rPr>
                <w:b/>
                <w:bCs/>
                <w:color w:val="FFFFFF"/>
              </w:rPr>
              <w:t>+3</w:t>
            </w:r>
            <w:r w:rsidR="00C95AE1">
              <w:rPr>
                <w:b/>
                <w:bCs/>
                <w:color w:val="FFFFFF"/>
              </w:rPr>
              <w:t>w</w:t>
            </w:r>
          </w:p>
        </w:tc>
        <w:tc>
          <w:tcPr>
            <w:tcW w:w="8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95AE1" w:rsidRDefault="00DC7063" w:rsidP="00C95AE1">
            <w:pPr>
              <w:jc w:val="center"/>
            </w:pPr>
            <w:r>
              <w:rPr>
                <w:b/>
                <w:bCs/>
                <w:color w:val="FFFFFF"/>
              </w:rPr>
              <w:t>15.5</w:t>
            </w:r>
            <w:r w:rsidR="00C95AE1">
              <w:rPr>
                <w:b/>
                <w:bCs/>
                <w:color w:val="FFFFFF"/>
              </w:rPr>
              <w:t>w</w:t>
            </w:r>
          </w:p>
        </w:tc>
        <w:tc>
          <w:tcPr>
            <w:tcW w:w="10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95AE1" w:rsidRDefault="00C95AE1" w:rsidP="00C95AE1"/>
        </w:tc>
        <w:tc>
          <w:tcPr>
            <w:tcW w:w="13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80" w:type="dxa"/>
            </w:tcMar>
          </w:tcPr>
          <w:p w:rsidR="00C95AE1" w:rsidRDefault="00DC7063" w:rsidP="00C95AE1">
            <w:r>
              <w:rPr>
                <w:b/>
                <w:bCs/>
                <w:color w:val="FFFFFF"/>
                <w:sz w:val="17"/>
                <w:szCs w:val="17"/>
              </w:rPr>
              <w:t>~3.5</w:t>
            </w:r>
            <w:r w:rsidR="00C95AE1">
              <w:rPr>
                <w:b/>
                <w:bCs/>
                <w:color w:val="FFFFFF"/>
                <w:sz w:val="17"/>
                <w:szCs w:val="17"/>
              </w:rPr>
              <w:t xml:space="preserve"> months with buffer</w:t>
            </w:r>
          </w:p>
        </w:tc>
      </w:tr>
    </w:tbl>
    <w:p w:rsidR="00820CF8" w:rsidRDefault="00820CF8">
      <w:pPr>
        <w:spacing w:before="80" w:after="160"/>
      </w:pPr>
    </w:p>
    <w:p w:rsidR="00820CF8" w:rsidRDefault="00820CF8">
      <w:pPr>
        <w:spacing w:before="200" w:after="200"/>
      </w:pPr>
    </w:p>
    <w:sectPr w:rsidR="00820CF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F6A65" w:rsidRDefault="00DF6A65">
      <w:r>
        <w:separator/>
      </w:r>
    </w:p>
  </w:endnote>
  <w:endnote w:type="continuationSeparator" w:id="0">
    <w:p w:rsidR="00DF6A65" w:rsidRDefault="00DF6A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7644C" w:rsidRDefault="0097644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20CF8" w:rsidRDefault="00820CF8">
    <w:pPr>
      <w:pBdr>
        <w:top w:val="single" w:sz="4" w:space="0" w:color="BFBFBF"/>
      </w:pBdr>
      <w:tabs>
        <w:tab w:val="right" w:pos="9026"/>
      </w:tabs>
      <w:spacing w:before="100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7644C" w:rsidRDefault="0097644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F6A65" w:rsidRDefault="00DF6A65">
      <w:r>
        <w:separator/>
      </w:r>
    </w:p>
  </w:footnote>
  <w:footnote w:type="continuationSeparator" w:id="0">
    <w:p w:rsidR="00DF6A65" w:rsidRDefault="00DF6A6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7644C" w:rsidRDefault="0097644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20CF8" w:rsidRDefault="0097644C">
    <w:pPr>
      <w:pBdr>
        <w:bottom w:val="single" w:sz="4" w:space="0" w:color="BFBFBF"/>
      </w:pBdr>
      <w:spacing w:after="100"/>
    </w:pPr>
    <w:bookmarkStart w:id="0" w:name="_GoBack"/>
    <w:r>
      <w:rPr>
        <w:color w:val="595959"/>
        <w:sz w:val="16"/>
        <w:szCs w:val="16"/>
      </w:rPr>
      <w:t>CRM</w:t>
    </w:r>
    <w:r w:rsidR="003E7D47">
      <w:rPr>
        <w:color w:val="595959"/>
        <w:sz w:val="16"/>
        <w:szCs w:val="16"/>
      </w:rPr>
      <w:t>— Development Timeline</w:t>
    </w:r>
    <w:r w:rsidR="003E7D47">
      <w:t xml:space="preserve">   </w:t>
    </w:r>
    <w:r w:rsidR="003E7D47">
      <w:rPr>
        <w:i/>
        <w:iCs/>
        <w:color w:val="595959"/>
        <w:sz w:val="16"/>
        <w:szCs w:val="16"/>
      </w:rPr>
      <w:t>Confidential — Internal Use Only</w:t>
    </w:r>
    <w:bookmarkEnd w:id="0"/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7644C" w:rsidRDefault="0097644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B7B26C2"/>
    <w:multiLevelType w:val="hybridMultilevel"/>
    <w:tmpl w:val="59DE0C1A"/>
    <w:lvl w:ilvl="0" w:tplc="807A4912">
      <w:start w:val="1"/>
      <w:numFmt w:val="bullet"/>
      <w:lvlText w:val="●"/>
      <w:lvlJc w:val="left"/>
      <w:pPr>
        <w:ind w:left="720" w:hanging="360"/>
      </w:pPr>
    </w:lvl>
    <w:lvl w:ilvl="1" w:tplc="C3A07408">
      <w:start w:val="1"/>
      <w:numFmt w:val="bullet"/>
      <w:lvlText w:val="○"/>
      <w:lvlJc w:val="left"/>
      <w:pPr>
        <w:ind w:left="1440" w:hanging="360"/>
      </w:pPr>
    </w:lvl>
    <w:lvl w:ilvl="2" w:tplc="BBDC6984">
      <w:start w:val="1"/>
      <w:numFmt w:val="bullet"/>
      <w:lvlText w:val="■"/>
      <w:lvlJc w:val="left"/>
      <w:pPr>
        <w:ind w:left="2160" w:hanging="360"/>
      </w:pPr>
    </w:lvl>
    <w:lvl w:ilvl="3" w:tplc="50F2AF3E">
      <w:start w:val="1"/>
      <w:numFmt w:val="bullet"/>
      <w:lvlText w:val="●"/>
      <w:lvlJc w:val="left"/>
      <w:pPr>
        <w:ind w:left="2880" w:hanging="360"/>
      </w:pPr>
    </w:lvl>
    <w:lvl w:ilvl="4" w:tplc="88E8D40E">
      <w:start w:val="1"/>
      <w:numFmt w:val="bullet"/>
      <w:lvlText w:val="○"/>
      <w:lvlJc w:val="left"/>
      <w:pPr>
        <w:ind w:left="3600" w:hanging="360"/>
      </w:pPr>
    </w:lvl>
    <w:lvl w:ilvl="5" w:tplc="BFA83E42">
      <w:start w:val="1"/>
      <w:numFmt w:val="bullet"/>
      <w:lvlText w:val="■"/>
      <w:lvlJc w:val="left"/>
      <w:pPr>
        <w:ind w:left="4320" w:hanging="360"/>
      </w:pPr>
    </w:lvl>
    <w:lvl w:ilvl="6" w:tplc="E84E9E5E">
      <w:start w:val="1"/>
      <w:numFmt w:val="bullet"/>
      <w:lvlText w:val="●"/>
      <w:lvlJc w:val="left"/>
      <w:pPr>
        <w:ind w:left="5040" w:hanging="360"/>
      </w:pPr>
    </w:lvl>
    <w:lvl w:ilvl="7" w:tplc="ED2E8680">
      <w:start w:val="1"/>
      <w:numFmt w:val="bullet"/>
      <w:lvlText w:val="●"/>
      <w:lvlJc w:val="left"/>
      <w:pPr>
        <w:ind w:left="5760" w:hanging="360"/>
      </w:pPr>
    </w:lvl>
    <w:lvl w:ilvl="8" w:tplc="3E56B7E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0CF8"/>
    <w:rsid w:val="00256A6E"/>
    <w:rsid w:val="003E7D47"/>
    <w:rsid w:val="007840B4"/>
    <w:rsid w:val="00820CF8"/>
    <w:rsid w:val="0097644C"/>
    <w:rsid w:val="00AC05D5"/>
    <w:rsid w:val="00C95AE1"/>
    <w:rsid w:val="00DC7063"/>
    <w:rsid w:val="00DF6A65"/>
    <w:rsid w:val="00EC0E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9EF973"/>
  <w15:docId w15:val="{73A77EAE-D31B-42F3-99DE-37A561392A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</w:style>
  <w:style w:type="paragraph" w:styleId="Heading2">
    <w:name w:val="heading 2"/>
    <w:qFormat/>
    <w:pPr>
      <w:outlineLvl w:val="1"/>
    </w:p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97644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7644C"/>
  </w:style>
  <w:style w:type="paragraph" w:styleId="Footer">
    <w:name w:val="footer"/>
    <w:basedOn w:val="Normal"/>
    <w:link w:val="FooterChar"/>
    <w:uiPriority w:val="99"/>
    <w:unhideWhenUsed/>
    <w:rsid w:val="0097644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764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0782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94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1</Pages>
  <Words>162</Words>
  <Characters>930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Dabhade</cp:lastModifiedBy>
  <cp:revision>11</cp:revision>
  <dcterms:created xsi:type="dcterms:W3CDTF">2026-02-24T13:15:00Z</dcterms:created>
  <dcterms:modified xsi:type="dcterms:W3CDTF">2026-02-25T07:08:00Z</dcterms:modified>
</cp:coreProperties>
</file>