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D135" w14:textId="56C272D7" w:rsidR="00E35488" w:rsidRPr="00E35488" w:rsidRDefault="00E35488" w:rsidP="00E35488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E35488">
        <w:rPr>
          <w:b/>
          <w:bCs/>
          <w:sz w:val="36"/>
          <w:szCs w:val="36"/>
          <w:u w:val="single"/>
        </w:rPr>
        <w:t xml:space="preserve">ML </w:t>
      </w:r>
      <w:proofErr w:type="spellStart"/>
      <w:r w:rsidRPr="00E35488">
        <w:rPr>
          <w:b/>
          <w:bCs/>
          <w:sz w:val="36"/>
          <w:szCs w:val="36"/>
          <w:u w:val="single"/>
        </w:rPr>
        <w:t>Numericals</w:t>
      </w:r>
      <w:proofErr w:type="spellEnd"/>
      <w:r w:rsidRPr="00E35488">
        <w:rPr>
          <w:b/>
          <w:bCs/>
          <w:sz w:val="36"/>
          <w:szCs w:val="36"/>
          <w:u w:val="single"/>
        </w:rPr>
        <w:t xml:space="preserve"> for Mid Term</w:t>
      </w:r>
    </w:p>
    <w:p w14:paraId="1AF513B9" w14:textId="77777777" w:rsidR="00E35488" w:rsidRDefault="00E35488" w:rsidP="00D8356C">
      <w:pPr>
        <w:spacing w:after="0" w:line="240" w:lineRule="auto"/>
        <w:jc w:val="both"/>
      </w:pPr>
    </w:p>
    <w:p w14:paraId="17CE0997" w14:textId="19EFAE0E" w:rsidR="00D8356C" w:rsidRPr="00365B44" w:rsidRDefault="00D8356C" w:rsidP="00D835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  <w:r>
        <w:t>1.</w:t>
      </w:r>
      <w:r w:rsidRPr="00D8356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365B44">
        <w:rPr>
          <w:rFonts w:ascii="Times New Roman" w:eastAsia="Times New Roman" w:hAnsi="Times New Roman" w:cs="Times New Roman"/>
          <w:color w:val="000000"/>
          <w:sz w:val="32"/>
          <w:szCs w:val="32"/>
        </w:rPr>
        <w:t>Consider a linear-regression model with N=3 and D=1 with input-output pairs as follows:</w:t>
      </w:r>
    </w:p>
    <w:p w14:paraId="56529C07" w14:textId="77777777" w:rsidR="00D8356C" w:rsidRPr="00365B44" w:rsidRDefault="00D8356C" w:rsidP="00D835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  <w:r w:rsidRPr="00365B4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y1=22, x1=1, y2=3, x2=1, y3=3, x3=2</w:t>
      </w:r>
    </w:p>
    <w:p w14:paraId="3A389EE5" w14:textId="77777777" w:rsidR="00D8356C" w:rsidRPr="00365B44" w:rsidRDefault="00D8356C" w:rsidP="00D835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  <w:r w:rsidRPr="00365B44">
        <w:rPr>
          <w:rFonts w:ascii="Times New Roman" w:eastAsia="Times New Roman" w:hAnsi="Times New Roman" w:cs="Times New Roman"/>
          <w:color w:val="000000"/>
          <w:sz w:val="32"/>
          <w:szCs w:val="32"/>
        </w:rPr>
        <w:t>What is the gradient of mean-square error (MSE) with respect to β1 (when β0=0 and β1=1)? Give your answer correct to two decimal digits.</w:t>
      </w:r>
    </w:p>
    <w:p w14:paraId="4EA2371D" w14:textId="075FAF9D" w:rsidR="00D8356C" w:rsidRDefault="00D8356C">
      <w:r>
        <w:t>2.</w:t>
      </w:r>
      <w:r w:rsidRPr="00D8356C">
        <w:rPr>
          <w:noProof/>
        </w:rPr>
        <w:t xml:space="preserve"> </w:t>
      </w:r>
      <w:r w:rsidRPr="00D8356C">
        <w:drawing>
          <wp:inline distT="0" distB="0" distL="0" distR="0" wp14:anchorId="21866808" wp14:editId="4D566B50">
            <wp:extent cx="5731510" cy="1012190"/>
            <wp:effectExtent l="0" t="0" r="2540" b="0"/>
            <wp:docPr id="3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BB73" w14:textId="5343F629" w:rsidR="00D8356C" w:rsidRDefault="00D8356C" w:rsidP="00D8356C"/>
    <w:p w14:paraId="7147759B" w14:textId="32CC79EB" w:rsidR="00D8356C" w:rsidRDefault="00D8356C" w:rsidP="00D8356C">
      <w:pPr>
        <w:rPr>
          <w:noProof/>
        </w:rPr>
      </w:pPr>
      <w:r>
        <w:t>3.</w:t>
      </w:r>
      <w:r w:rsidRPr="00D8356C">
        <w:rPr>
          <w:noProof/>
        </w:rPr>
        <w:t xml:space="preserve"> </w:t>
      </w:r>
      <w:r w:rsidRPr="00D8356C">
        <w:drawing>
          <wp:inline distT="0" distB="0" distL="0" distR="0" wp14:anchorId="4EA97CCE" wp14:editId="2B705748">
            <wp:extent cx="5731510" cy="989965"/>
            <wp:effectExtent l="0" t="0" r="2540" b="635"/>
            <wp:docPr id="8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FC64" w14:textId="173CB90D" w:rsidR="00D8356C" w:rsidRDefault="00D8356C" w:rsidP="00D8356C">
      <w:pPr>
        <w:rPr>
          <w:noProof/>
        </w:rPr>
      </w:pPr>
      <w:r>
        <w:rPr>
          <w:noProof/>
        </w:rPr>
        <w:t>4.</w:t>
      </w:r>
      <w:r w:rsidRPr="00D8356C">
        <w:rPr>
          <w:rFonts w:eastAsia="Calibri" w:cstheme="majorBidi"/>
          <w:color w:val="000000" w:themeColor="text1"/>
          <w:kern w:val="24"/>
          <w:sz w:val="36"/>
          <w:szCs w:val="36"/>
        </w:rPr>
        <w:t xml:space="preserve"> </w:t>
      </w:r>
      <w:r w:rsidRPr="00D8356C">
        <w:rPr>
          <w:noProof/>
        </w:rPr>
        <w:t xml:space="preserve">Consider the following data matrix, representing the marks of </w:t>
      </w:r>
      <w:r w:rsidR="005024B6">
        <w:rPr>
          <w:noProof/>
        </w:rPr>
        <w:t>4</w:t>
      </w:r>
      <w:r w:rsidRPr="00D8356C">
        <w:rPr>
          <w:noProof/>
        </w:rPr>
        <w:t xml:space="preserve"> students in </w:t>
      </w:r>
      <w:r w:rsidR="005024B6">
        <w:rPr>
          <w:noProof/>
        </w:rPr>
        <w:t>2</w:t>
      </w:r>
      <w:r w:rsidRPr="00D8356C">
        <w:rPr>
          <w:noProof/>
        </w:rPr>
        <w:t xml:space="preserve"> subjects such as Mathematics (M), English (E).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24B6" w14:paraId="502DB06B" w14:textId="77777777" w:rsidTr="005024B6">
        <w:tc>
          <w:tcPr>
            <w:tcW w:w="3005" w:type="dxa"/>
          </w:tcPr>
          <w:p w14:paraId="601D639C" w14:textId="4CE3DDB3" w:rsidR="005024B6" w:rsidRDefault="005024B6" w:rsidP="00D8356C">
            <w:r>
              <w:t>Students</w:t>
            </w:r>
          </w:p>
        </w:tc>
        <w:tc>
          <w:tcPr>
            <w:tcW w:w="3005" w:type="dxa"/>
          </w:tcPr>
          <w:p w14:paraId="6283534D" w14:textId="5B184438" w:rsidR="005024B6" w:rsidRDefault="005024B6" w:rsidP="00D8356C">
            <w:proofErr w:type="spellStart"/>
            <w:r>
              <w:t>Maths</w:t>
            </w:r>
            <w:proofErr w:type="spellEnd"/>
            <w:r>
              <w:t xml:space="preserve"> (M)</w:t>
            </w:r>
          </w:p>
        </w:tc>
        <w:tc>
          <w:tcPr>
            <w:tcW w:w="3006" w:type="dxa"/>
          </w:tcPr>
          <w:p w14:paraId="631FA5EF" w14:textId="425A1F76" w:rsidR="005024B6" w:rsidRDefault="005024B6" w:rsidP="00D8356C">
            <w:r>
              <w:t>English €</w:t>
            </w:r>
          </w:p>
        </w:tc>
      </w:tr>
      <w:tr w:rsidR="005024B6" w14:paraId="557AD3B3" w14:textId="77777777" w:rsidTr="005024B6">
        <w:tc>
          <w:tcPr>
            <w:tcW w:w="3005" w:type="dxa"/>
          </w:tcPr>
          <w:p w14:paraId="03D5D69C" w14:textId="1675BCB9" w:rsidR="005024B6" w:rsidRDefault="005024B6" w:rsidP="00D8356C">
            <w:r>
              <w:t>1</w:t>
            </w:r>
          </w:p>
        </w:tc>
        <w:tc>
          <w:tcPr>
            <w:tcW w:w="3005" w:type="dxa"/>
          </w:tcPr>
          <w:p w14:paraId="3D96DB11" w14:textId="56466A0E" w:rsidR="005024B6" w:rsidRDefault="005024B6" w:rsidP="00D8356C">
            <w:r>
              <w:t>90</w:t>
            </w:r>
          </w:p>
        </w:tc>
        <w:tc>
          <w:tcPr>
            <w:tcW w:w="3006" w:type="dxa"/>
          </w:tcPr>
          <w:p w14:paraId="5F5EDE16" w14:textId="373FD877" w:rsidR="005024B6" w:rsidRDefault="005024B6" w:rsidP="00D8356C">
            <w:r>
              <w:t>60</w:t>
            </w:r>
          </w:p>
        </w:tc>
      </w:tr>
      <w:tr w:rsidR="005024B6" w14:paraId="66AFC056" w14:textId="77777777" w:rsidTr="005024B6">
        <w:tc>
          <w:tcPr>
            <w:tcW w:w="3005" w:type="dxa"/>
          </w:tcPr>
          <w:p w14:paraId="64184E78" w14:textId="3DD5CA4B" w:rsidR="005024B6" w:rsidRDefault="005024B6" w:rsidP="00D8356C">
            <w:r>
              <w:t>2</w:t>
            </w:r>
          </w:p>
        </w:tc>
        <w:tc>
          <w:tcPr>
            <w:tcW w:w="3005" w:type="dxa"/>
          </w:tcPr>
          <w:p w14:paraId="138746A3" w14:textId="776E95C2" w:rsidR="005024B6" w:rsidRDefault="005024B6" w:rsidP="00D8356C">
            <w:r>
              <w:t>90</w:t>
            </w:r>
          </w:p>
        </w:tc>
        <w:tc>
          <w:tcPr>
            <w:tcW w:w="3006" w:type="dxa"/>
          </w:tcPr>
          <w:p w14:paraId="47AD840D" w14:textId="63441970" w:rsidR="005024B6" w:rsidRDefault="005024B6" w:rsidP="00D8356C">
            <w:r>
              <w:t>90</w:t>
            </w:r>
          </w:p>
        </w:tc>
      </w:tr>
      <w:tr w:rsidR="005024B6" w14:paraId="726DADE4" w14:textId="77777777" w:rsidTr="005024B6">
        <w:tc>
          <w:tcPr>
            <w:tcW w:w="3005" w:type="dxa"/>
          </w:tcPr>
          <w:p w14:paraId="7F72865E" w14:textId="4DBE64DB" w:rsidR="005024B6" w:rsidRDefault="005024B6" w:rsidP="00D8356C">
            <w:r>
              <w:t>3</w:t>
            </w:r>
          </w:p>
        </w:tc>
        <w:tc>
          <w:tcPr>
            <w:tcW w:w="3005" w:type="dxa"/>
          </w:tcPr>
          <w:p w14:paraId="6799D043" w14:textId="4AF86284" w:rsidR="005024B6" w:rsidRDefault="005024B6" w:rsidP="00D8356C">
            <w:r>
              <w:t>60</w:t>
            </w:r>
          </w:p>
        </w:tc>
        <w:tc>
          <w:tcPr>
            <w:tcW w:w="3006" w:type="dxa"/>
          </w:tcPr>
          <w:p w14:paraId="12D78DF5" w14:textId="3C66FEFA" w:rsidR="005024B6" w:rsidRDefault="005024B6" w:rsidP="00D8356C">
            <w:r>
              <w:t>60</w:t>
            </w:r>
          </w:p>
        </w:tc>
      </w:tr>
      <w:tr w:rsidR="005024B6" w14:paraId="651B7D2A" w14:textId="77777777" w:rsidTr="005024B6">
        <w:tc>
          <w:tcPr>
            <w:tcW w:w="3005" w:type="dxa"/>
          </w:tcPr>
          <w:p w14:paraId="74B50560" w14:textId="1C2FF596" w:rsidR="005024B6" w:rsidRDefault="005024B6" w:rsidP="00D8356C">
            <w:r>
              <w:t>4</w:t>
            </w:r>
          </w:p>
        </w:tc>
        <w:tc>
          <w:tcPr>
            <w:tcW w:w="3005" w:type="dxa"/>
          </w:tcPr>
          <w:p w14:paraId="5F9C3653" w14:textId="28115A84" w:rsidR="005024B6" w:rsidRDefault="005024B6" w:rsidP="00D8356C">
            <w:r>
              <w:t>60</w:t>
            </w:r>
          </w:p>
        </w:tc>
        <w:tc>
          <w:tcPr>
            <w:tcW w:w="3006" w:type="dxa"/>
          </w:tcPr>
          <w:p w14:paraId="06DCF123" w14:textId="6D8DF91B" w:rsidR="005024B6" w:rsidRDefault="005024B6" w:rsidP="00D8356C">
            <w:r>
              <w:t>60</w:t>
            </w:r>
          </w:p>
        </w:tc>
      </w:tr>
    </w:tbl>
    <w:p w14:paraId="70B53FBE" w14:textId="48F33BFF" w:rsidR="00D8356C" w:rsidRDefault="005024B6" w:rsidP="00D8356C">
      <w:r>
        <w:t xml:space="preserve">Compute the </w:t>
      </w:r>
      <w:proofErr w:type="gramStart"/>
      <w:r>
        <w:t>Principle</w:t>
      </w:r>
      <w:proofErr w:type="gramEnd"/>
      <w:r>
        <w:t xml:space="preserve"> Component.</w:t>
      </w:r>
    </w:p>
    <w:p w14:paraId="36517703" w14:textId="74FBD8E5" w:rsidR="005024B6" w:rsidRDefault="005024B6" w:rsidP="00D8356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t>5.</w:t>
      </w:r>
      <w:r w:rsidR="00E35488" w:rsidRPr="00E35488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E35488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By using NLP, I can detect spam e-mails in my inbox. Assume that the word ‘offer’ occurs in 80% of the spam messages in my account. Also, let’s assume ‘offer’ occurs in 10% of my desired e-mails. If 30% of the received e-mails are considered as a scam, and I will receive a new message which contains ‘offer’, what is the probability that it is spam?</w:t>
      </w:r>
    </w:p>
    <w:p w14:paraId="7CBCD1A3" w14:textId="71C140E9" w:rsidR="00E35488" w:rsidRDefault="00E35488" w:rsidP="00D8356C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6.</w:t>
      </w:r>
      <w:r w:rsidRPr="00E35488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I want to solve one more example from a popular topic as Covid-19. As you know, Covid-19 tests are common nowadays, but some results of tests are not true. Let’s assume; a diagnostic test has 99% accuracy and 60% of all people have Covid-19. If a patient tests positive, what is the probability that they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actually have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the disease?</w:t>
      </w:r>
    </w:p>
    <w:p w14:paraId="1DE420A9" w14:textId="0E08B56A" w:rsidR="00E35488" w:rsidRPr="00D8356C" w:rsidRDefault="00E35488" w:rsidP="00D8356C"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7.</w:t>
      </w:r>
      <w:r w:rsidRPr="00E3548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Suppose I have 10,000 emails in my mailbox out of which 200 are spam detection system detects 150 mails as spams, out of which 50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actually spams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, what is the precision and recall of my spam detection system.</w:t>
      </w:r>
    </w:p>
    <w:sectPr w:rsidR="00E35488" w:rsidRPr="00D83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6C"/>
    <w:rsid w:val="005024B6"/>
    <w:rsid w:val="00D8356C"/>
    <w:rsid w:val="00E3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90B6"/>
  <w15:chartTrackingRefBased/>
  <w15:docId w15:val="{43D335A7-4A8F-47D8-AD10-A9D32AA3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56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ankur.chat31@gmail.com</dc:creator>
  <cp:keywords/>
  <dc:description/>
  <cp:lastModifiedBy>ankur.chat31@gmail.com</cp:lastModifiedBy>
  <cp:revision>1</cp:revision>
  <dcterms:created xsi:type="dcterms:W3CDTF">2022-09-23T06:26:00Z</dcterms:created>
  <dcterms:modified xsi:type="dcterms:W3CDTF">2022-09-23T06:45:00Z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4e74b8c5-5db9-468f-93b4-f31c0b22a31e</vt:lpwstr>
  </property>
</Properties>
</file>