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"/>
        <w:rPr>
          <w:rFonts w:ascii="Times New Roman"/>
          <w:sz w:val="6"/>
        </w:rPr>
      </w:pPr>
    </w:p>
    <w:p>
      <w:pPr>
        <w:pStyle w:val="BodyText"/>
        <w:ind w:left="18" w:right="-5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89442" cy="21936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442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14"/>
        <w:rPr>
          <w:rFonts w:ascii="Times New Roman"/>
          <w:sz w:val="28"/>
        </w:rPr>
      </w:pPr>
    </w:p>
    <w:p>
      <w:pPr>
        <w:pStyle w:val="Heading1"/>
      </w:pPr>
      <w:r>
        <w:rPr>
          <w:color w:val="1F1F1F"/>
        </w:rPr>
        <w:t>Why</w:t>
      </w:r>
      <w:r>
        <w:rPr>
          <w:color w:val="1F1F1F"/>
          <w:spacing w:val="-2"/>
        </w:rPr>
        <w:t> </w:t>
      </w:r>
      <w:r>
        <w:rPr>
          <w:color w:val="1F1F1F"/>
        </w:rPr>
        <w:t>a</w:t>
      </w:r>
      <w:r>
        <w:rPr>
          <w:color w:val="1F1F1F"/>
          <w:spacing w:val="-7"/>
        </w:rPr>
        <w:t> </w:t>
      </w:r>
      <w:r>
        <w:rPr>
          <w:color w:val="1F1F1F"/>
        </w:rPr>
        <w:t>Finance</w:t>
      </w:r>
      <w:r>
        <w:rPr>
          <w:color w:val="1F1F1F"/>
          <w:spacing w:val="-3"/>
        </w:rPr>
        <w:t> </w:t>
      </w:r>
      <w:r>
        <w:rPr>
          <w:color w:val="1F1F1F"/>
          <w:spacing w:val="-2"/>
        </w:rPr>
        <w:t>Minor?</w:t>
      </w:r>
    </w:p>
    <w:p>
      <w:pPr>
        <w:pStyle w:val="Title"/>
      </w:pPr>
      <w:r>
        <w:rPr>
          <w:b w:val="0"/>
        </w:rPr>
        <w:br w:type="column"/>
      </w:r>
      <w:r>
        <w:rPr/>
        <w:t>Finance</w:t>
      </w:r>
      <w:r>
        <w:rPr>
          <w:spacing w:val="-3"/>
        </w:rPr>
        <w:t> </w:t>
      </w:r>
      <w:r>
        <w:rPr>
          <w:spacing w:val="-4"/>
        </w:rPr>
        <w:t>Minor</w:t>
      </w:r>
    </w:p>
    <w:p>
      <w:pPr>
        <w:spacing w:before="208"/>
        <w:ind w:left="0" w:right="0" w:firstLine="0"/>
        <w:jc w:val="left"/>
        <w:rPr>
          <w:sz w:val="18"/>
        </w:rPr>
      </w:pPr>
      <w:r>
        <w:rPr>
          <w:sz w:val="18"/>
        </w:rPr>
        <w:t>Advising:</w:t>
      </w:r>
      <w:r>
        <w:rPr>
          <w:spacing w:val="-7"/>
          <w:sz w:val="18"/>
        </w:rPr>
        <w:t> </w:t>
      </w:r>
      <w:r>
        <w:rPr>
          <w:sz w:val="18"/>
        </w:rPr>
        <w:t>303-315-8110</w:t>
      </w:r>
      <w:r>
        <w:rPr>
          <w:spacing w:val="-6"/>
          <w:sz w:val="18"/>
        </w:rPr>
        <w:t> </w:t>
      </w:r>
      <w:r>
        <w:rPr>
          <w:sz w:val="18"/>
        </w:rPr>
        <w:t>|</w:t>
      </w:r>
      <w:r>
        <w:rPr>
          <w:spacing w:val="-7"/>
          <w:sz w:val="18"/>
        </w:rPr>
        <w:t> </w:t>
      </w:r>
      <w:hyperlink r:id="rId7">
        <w:r>
          <w:rPr>
            <w:spacing w:val="-2"/>
            <w:sz w:val="18"/>
          </w:rPr>
          <w:t>undergrad.advising@ucdenver.edu</w:t>
        </w:r>
      </w:hyperlink>
    </w:p>
    <w:p>
      <w:pPr>
        <w:spacing w:after="0"/>
        <w:jc w:val="left"/>
        <w:rPr>
          <w:sz w:val="18"/>
        </w:rPr>
        <w:sectPr>
          <w:footerReference w:type="default" r:id="rId5"/>
          <w:type w:val="continuous"/>
          <w:pgSz w:w="12240" w:h="15840"/>
          <w:pgMar w:header="0" w:footer="557" w:top="680" w:bottom="740" w:left="1440" w:right="1080"/>
          <w:pgNumType w:start="1"/>
          <w:cols w:num="2" w:equalWidth="0">
            <w:col w:w="3776" w:space="731"/>
            <w:col w:w="5213"/>
          </w:cols>
        </w:sectPr>
      </w:pPr>
    </w:p>
    <w:p>
      <w:pPr>
        <w:pStyle w:val="BodyText"/>
        <w:spacing w:before="1"/>
        <w:ind w:right="237"/>
      </w:pPr>
      <w:r>
        <w:rPr>
          <w:color w:val="1F1F1F"/>
        </w:rPr>
        <w:t>A Finance Minor complements a degree in math, humanities, economics, and various other degrees.</w:t>
      </w:r>
      <w:r>
        <w:rPr>
          <w:color w:val="1F1F1F"/>
          <w:spacing w:val="-3"/>
        </w:rPr>
        <w:t> </w:t>
      </w:r>
      <w:r>
        <w:rPr>
          <w:color w:val="1F1F1F"/>
        </w:rPr>
        <w:t>With</w:t>
      </w:r>
      <w:r>
        <w:rPr>
          <w:color w:val="1F1F1F"/>
          <w:spacing w:val="-4"/>
        </w:rPr>
        <w:t> </w:t>
      </w:r>
      <w:r>
        <w:rPr>
          <w:color w:val="1F1F1F"/>
        </w:rPr>
        <w:t>this</w:t>
      </w:r>
      <w:r>
        <w:rPr>
          <w:color w:val="1F1F1F"/>
          <w:spacing w:val="-4"/>
        </w:rPr>
        <w:t> </w:t>
      </w:r>
      <w:r>
        <w:rPr>
          <w:color w:val="1F1F1F"/>
        </w:rPr>
        <w:t>minor,</w:t>
      </w:r>
      <w:r>
        <w:rPr>
          <w:color w:val="1F1F1F"/>
          <w:spacing w:val="-3"/>
        </w:rPr>
        <w:t> </w:t>
      </w:r>
      <w:r>
        <w:rPr>
          <w:color w:val="1F1F1F"/>
        </w:rPr>
        <w:t>you</w:t>
      </w:r>
      <w:r>
        <w:rPr>
          <w:color w:val="1F1F1F"/>
          <w:spacing w:val="-2"/>
        </w:rPr>
        <w:t> </w:t>
      </w:r>
      <w:r>
        <w:rPr>
          <w:color w:val="1F1F1F"/>
        </w:rPr>
        <w:t>will</w:t>
      </w:r>
      <w:r>
        <w:rPr>
          <w:color w:val="1F1F1F"/>
          <w:spacing w:val="-2"/>
        </w:rPr>
        <w:t> </w:t>
      </w:r>
      <w:r>
        <w:rPr>
          <w:color w:val="1F1F1F"/>
        </w:rPr>
        <w:t>expand</w:t>
      </w:r>
      <w:r>
        <w:rPr>
          <w:color w:val="1F1F1F"/>
          <w:spacing w:val="-2"/>
        </w:rPr>
        <w:t> </w:t>
      </w:r>
      <w:r>
        <w:rPr>
          <w:color w:val="1F1F1F"/>
        </w:rPr>
        <w:t>upon</w:t>
      </w:r>
      <w:r>
        <w:rPr>
          <w:color w:val="1F1F1F"/>
          <w:spacing w:val="-5"/>
        </w:rPr>
        <w:t> </w:t>
      </w:r>
      <w:r>
        <w:rPr>
          <w:color w:val="1F1F1F"/>
        </w:rPr>
        <w:t>your</w:t>
      </w:r>
      <w:r>
        <w:rPr>
          <w:color w:val="1F1F1F"/>
          <w:spacing w:val="-1"/>
        </w:rPr>
        <w:t> </w:t>
      </w:r>
      <w:r>
        <w:rPr>
          <w:color w:val="1F1F1F"/>
        </w:rPr>
        <w:t>specialized</w:t>
      </w:r>
      <w:r>
        <w:rPr>
          <w:color w:val="1F1F1F"/>
          <w:spacing w:val="-2"/>
        </w:rPr>
        <w:t> </w:t>
      </w:r>
      <w:r>
        <w:rPr>
          <w:color w:val="1F1F1F"/>
        </w:rPr>
        <w:t>knowledge</w:t>
      </w:r>
      <w:r>
        <w:rPr>
          <w:color w:val="1F1F1F"/>
          <w:spacing w:val="-2"/>
        </w:rPr>
        <w:t> </w:t>
      </w:r>
      <w:r>
        <w:rPr>
          <w:color w:val="1F1F1F"/>
        </w:rPr>
        <w:t>from</w:t>
      </w:r>
      <w:r>
        <w:rPr>
          <w:color w:val="1F1F1F"/>
          <w:spacing w:val="-3"/>
        </w:rPr>
        <w:t> </w:t>
      </w:r>
      <w:r>
        <w:rPr>
          <w:color w:val="1F1F1F"/>
        </w:rPr>
        <w:t>your</w:t>
      </w:r>
      <w:r>
        <w:rPr>
          <w:color w:val="1F1F1F"/>
          <w:spacing w:val="-5"/>
        </w:rPr>
        <w:t> </w:t>
      </w:r>
      <w:r>
        <w:rPr>
          <w:color w:val="1F1F1F"/>
        </w:rPr>
        <w:t>major</w:t>
      </w:r>
      <w:r>
        <w:rPr>
          <w:color w:val="1F1F1F"/>
          <w:spacing w:val="-1"/>
        </w:rPr>
        <w:t> </w:t>
      </w:r>
      <w:r>
        <w:rPr>
          <w:color w:val="1F1F1F"/>
        </w:rPr>
        <w:t>and give yourself a competitive edge in the job market.</w:t>
      </w:r>
    </w:p>
    <w:p>
      <w:pPr>
        <w:pStyle w:val="Heading2"/>
        <w:spacing w:before="209"/>
      </w:pPr>
      <w:r>
        <w:rPr/>
        <w:t>Important</w:t>
      </w:r>
      <w:r>
        <w:rPr>
          <w:spacing w:val="-1"/>
        </w:rPr>
        <w:t> </w:t>
      </w:r>
      <w:r>
        <w:rPr/>
        <w:t>GPA</w:t>
      </w:r>
      <w:r>
        <w:rPr>
          <w:spacing w:val="-1"/>
        </w:rPr>
        <w:t> </w:t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7" w:lineRule="auto" w:before="2" w:after="0"/>
        <w:ind w:left="720" w:right="489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declare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Finance</w:t>
      </w:r>
      <w:r>
        <w:rPr>
          <w:spacing w:val="-7"/>
          <w:sz w:val="22"/>
        </w:rPr>
        <w:t> </w:t>
      </w:r>
      <w:r>
        <w:rPr>
          <w:sz w:val="22"/>
        </w:rPr>
        <w:t>minor,</w:t>
      </w:r>
      <w:r>
        <w:rPr>
          <w:spacing w:val="-3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3.0</w:t>
      </w:r>
      <w:r>
        <w:rPr>
          <w:spacing w:val="-4"/>
          <w:sz w:val="22"/>
        </w:rPr>
        <w:t> </w:t>
      </w:r>
      <w:r>
        <w:rPr>
          <w:sz w:val="22"/>
        </w:rPr>
        <w:t>GPA,</w:t>
      </w:r>
      <w:r>
        <w:rPr>
          <w:spacing w:val="-3"/>
          <w:sz w:val="22"/>
        </w:rPr>
        <w:t> </w:t>
      </w:r>
      <w:r>
        <w:rPr>
          <w:sz w:val="22"/>
        </w:rPr>
        <w:t>either</w:t>
      </w:r>
      <w:r>
        <w:rPr>
          <w:spacing w:val="-3"/>
          <w:sz w:val="22"/>
        </w:rPr>
        <w:t> </w:t>
      </w:r>
      <w:r>
        <w:rPr>
          <w:sz w:val="22"/>
        </w:rPr>
        <w:t>cumulative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from their last 24 completed semester hours.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9" w:lineRule="exact" w:before="1" w:after="0"/>
        <w:ind w:left="720" w:right="0" w:hanging="360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7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maintain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exceed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2.0</w:t>
      </w:r>
      <w:r>
        <w:rPr>
          <w:spacing w:val="-5"/>
          <w:sz w:val="22"/>
        </w:rPr>
        <w:t> </w:t>
      </w:r>
      <w:r>
        <w:rPr>
          <w:sz w:val="22"/>
        </w:rPr>
        <w:t>GPA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graduate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minor.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576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student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take</w:t>
      </w:r>
      <w:r>
        <w:rPr>
          <w:spacing w:val="-2"/>
          <w:sz w:val="22"/>
        </w:rPr>
        <w:t> </w:t>
      </w:r>
      <w:r>
        <w:rPr>
          <w:sz w:val="22"/>
        </w:rPr>
        <w:t>12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15</w:t>
      </w:r>
      <w:r>
        <w:rPr>
          <w:spacing w:val="-4"/>
          <w:sz w:val="22"/>
        </w:rPr>
        <w:t> </w:t>
      </w:r>
      <w:r>
        <w:rPr>
          <w:sz w:val="22"/>
        </w:rPr>
        <w:t>hours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required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courses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minor</w:t>
      </w:r>
      <w:r>
        <w:rPr>
          <w:spacing w:val="-3"/>
          <w:sz w:val="22"/>
        </w:rPr>
        <w:t> </w:t>
      </w:r>
      <w:r>
        <w:rPr>
          <w:sz w:val="22"/>
        </w:rPr>
        <w:t>while in residence at the University of Colorado Denver. If a student has already taken the equivalent of one or more of these courses at another university, other higher-level business courses may be substituted with the approval of the Business School.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7" w:lineRule="auto" w:before="1" w:after="0"/>
        <w:ind w:left="720" w:right="506" w:hanging="360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declared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Finance</w:t>
      </w:r>
      <w:r>
        <w:rPr>
          <w:spacing w:val="-4"/>
          <w:sz w:val="22"/>
        </w:rPr>
        <w:t> </w:t>
      </w:r>
      <w:r>
        <w:rPr>
          <w:sz w:val="22"/>
        </w:rPr>
        <w:t>minor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register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upper-division FNCE courses or petition separately to take each of these courses.</w:t>
      </w:r>
    </w:p>
    <w:p>
      <w:pPr>
        <w:pStyle w:val="Heading2"/>
      </w:pP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Declare</w:t>
      </w:r>
    </w:p>
    <w:p>
      <w:pPr>
        <w:pStyle w:val="BodyText"/>
        <w:spacing w:line="253" w:lineRule="exact"/>
      </w:pPr>
      <w:r>
        <w:rPr/>
        <w:t>Complete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below</w:t>
      </w:r>
      <w:r>
        <w:rPr>
          <w:spacing w:val="-8"/>
        </w:rPr>
        <w:t> </w:t>
      </w:r>
      <w:r>
        <w:rPr/>
        <w:t>minor</w:t>
      </w:r>
      <w:r>
        <w:rPr>
          <w:spacing w:val="-5"/>
        </w:rPr>
        <w:t> </w:t>
      </w:r>
      <w:r>
        <w:rPr/>
        <w:t>declaration</w:t>
      </w:r>
      <w:r>
        <w:rPr>
          <w:spacing w:val="-8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2"/>
        </w:rPr>
        <w:t>online: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9" w:lineRule="exact" w:before="1" w:after="0"/>
        <w:ind w:left="720" w:right="0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2475610</wp:posOffset>
                </wp:positionH>
                <wp:positionV relativeFrom="paragraph">
                  <wp:posOffset>156757</wp:posOffset>
                </wp:positionV>
                <wp:extent cx="302260" cy="1079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022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10795">
                              <a:moveTo>
                                <a:pt x="301751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301751" y="10667"/>
                              </a:lnTo>
                              <a:lnTo>
                                <a:pt x="3017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4.929993pt;margin-top:12.343148pt;width:23.76pt;height:.84pt;mso-position-horizontal-relative:page;mso-position-vertical-relative:paragraph;z-index:15729152" id="docshape2" filled="true" fillcolor="#0000ff" stroked="false">
                <v:fill type="solid"/>
                <w10:wrap type="none"/>
              </v:rect>
            </w:pict>
          </mc:Fallback>
        </mc:AlternateContent>
      </w:r>
      <w:r>
        <w:rPr>
          <w:sz w:val="22"/>
        </w:rPr>
        <w:t>Business</w:t>
      </w:r>
      <w:r>
        <w:rPr>
          <w:spacing w:val="-7"/>
          <w:sz w:val="22"/>
        </w:rPr>
        <w:t> </w:t>
      </w:r>
      <w:r>
        <w:rPr>
          <w:sz w:val="22"/>
        </w:rPr>
        <w:t>Majors:</w:t>
      </w:r>
      <w:r>
        <w:rPr>
          <w:spacing w:val="-4"/>
          <w:sz w:val="22"/>
        </w:rPr>
        <w:t> </w:t>
      </w:r>
      <w:hyperlink r:id="rId8">
        <w:r>
          <w:rPr>
            <w:color w:val="0000FF"/>
            <w:spacing w:val="-4"/>
            <w:sz w:val="22"/>
          </w:rPr>
          <w:t>Here</w:t>
        </w:r>
      </w:hyperlink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9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2778886</wp:posOffset>
                </wp:positionH>
                <wp:positionV relativeFrom="paragraph">
                  <wp:posOffset>155893</wp:posOffset>
                </wp:positionV>
                <wp:extent cx="300355" cy="1079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003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355" h="10795">
                              <a:moveTo>
                                <a:pt x="300227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00227" y="10668"/>
                              </a:lnTo>
                              <a:lnTo>
                                <a:pt x="300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8.809998pt;margin-top:12.27508pt;width:23.64pt;height:.84003pt;mso-position-horizontal-relative:page;mso-position-vertical-relative:paragraph;z-index:15729664" id="docshape3" filled="true" fillcolor="#0000ff" stroked="false">
                <v:fill type="solid"/>
                <w10:wrap type="none"/>
              </v:rect>
            </w:pict>
          </mc:Fallback>
        </mc:AlternateContent>
      </w:r>
      <w:r>
        <w:rPr>
          <w:sz w:val="22"/>
        </w:rPr>
        <w:t>Non-Business</w:t>
      </w:r>
      <w:r>
        <w:rPr>
          <w:spacing w:val="-8"/>
          <w:sz w:val="22"/>
        </w:rPr>
        <w:t> </w:t>
      </w:r>
      <w:r>
        <w:rPr>
          <w:sz w:val="22"/>
        </w:rPr>
        <w:t>Majors:</w:t>
      </w:r>
      <w:r>
        <w:rPr>
          <w:spacing w:val="-7"/>
          <w:sz w:val="22"/>
        </w:rPr>
        <w:t> </w:t>
      </w:r>
      <w:hyperlink r:id="rId9">
        <w:r>
          <w:rPr>
            <w:color w:val="0000FF"/>
            <w:spacing w:val="-4"/>
            <w:sz w:val="22"/>
          </w:rPr>
          <w:t>Here</w:t>
        </w:r>
      </w:hyperlink>
    </w:p>
    <w:p>
      <w:pPr>
        <w:pStyle w:val="BodyText"/>
        <w:spacing w:before="5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199352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697071pt;width:468pt;height:.1pt;mso-position-horizontal-relative:page;mso-position-vertical-relative:paragraph;z-index:-15728640;mso-wrap-distance-left:0;mso-wrap-distance-right:0" id="docshape4" coordorigin="1440,314" coordsize="9360,0" path="m1440,314l10800,314e" filled="false" stroked="true" strokeweight="1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89"/>
      </w:pPr>
      <w:r>
        <w:rPr/>
        <w:t>Required</w:t>
      </w:r>
      <w:r>
        <w:rPr>
          <w:spacing w:val="-9"/>
        </w:rPr>
        <w:t> </w:t>
      </w:r>
      <w:r>
        <w:rPr/>
        <w:t>Minor</w:t>
      </w:r>
      <w:r>
        <w:rPr>
          <w:spacing w:val="-3"/>
        </w:rPr>
        <w:t> </w:t>
      </w:r>
      <w:r>
        <w:rPr/>
        <w:t>Prerequisites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4</w:t>
      </w:r>
      <w:r>
        <w:rPr>
          <w:spacing w:val="-8"/>
        </w:rPr>
        <w:t> </w:t>
      </w:r>
      <w:r>
        <w:rPr/>
        <w:t>Courses</w:t>
      </w:r>
      <w:r>
        <w:rPr>
          <w:spacing w:val="-6"/>
        </w:rPr>
        <w:t> </w:t>
      </w:r>
      <w:r>
        <w:rPr/>
        <w:t>|</w:t>
      </w:r>
      <w:r>
        <w:rPr>
          <w:spacing w:val="-3"/>
        </w:rPr>
        <w:t> </w:t>
      </w:r>
      <w:r>
        <w:rPr/>
        <w:t>12</w:t>
      </w:r>
      <w:r>
        <w:rPr>
          <w:spacing w:val="-7"/>
        </w:rPr>
        <w:t> </w:t>
      </w:r>
      <w:r>
        <w:rPr>
          <w:spacing w:val="-2"/>
        </w:rPr>
        <w:t>Credits</w:t>
      </w:r>
    </w:p>
    <w:p>
      <w:pPr>
        <w:pStyle w:val="BodyText"/>
        <w:spacing w:before="207"/>
      </w:pPr>
      <w:r>
        <w:rPr>
          <w:rFonts w:ascii="Arial"/>
          <w:b/>
        </w:rPr>
        <w:t>MATH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1060</w:t>
      </w:r>
      <w:r>
        <w:rPr>
          <w:rFonts w:ascii="Arial"/>
          <w:b/>
          <w:spacing w:val="-5"/>
        </w:rPr>
        <w:t> </w:t>
      </w:r>
      <w:r>
        <w:rPr/>
        <w:t>Finite</w:t>
      </w:r>
      <w:r>
        <w:rPr>
          <w:spacing w:val="-7"/>
        </w:rPr>
        <w:t> </w:t>
      </w:r>
      <w:r>
        <w:rPr/>
        <w:t>Mathematics</w:t>
      </w:r>
      <w:r>
        <w:rPr>
          <w:spacing w:val="-5"/>
        </w:rPr>
        <w:t> </w:t>
      </w:r>
      <w:r>
        <w:rPr/>
        <w:t>(talk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advisor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substituting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2"/>
        </w:rPr>
        <w:t>math)</w:t>
      </w:r>
    </w:p>
    <w:p>
      <w:pPr>
        <w:spacing w:line="252" w:lineRule="exact" w:before="2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BANA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2010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Statistics</w:t>
      </w:r>
    </w:p>
    <w:p>
      <w:pPr>
        <w:spacing w:line="252" w:lineRule="exact" w:before="0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ECON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2012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Principles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Economics: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Macroeconomics</w:t>
      </w:r>
    </w:p>
    <w:p>
      <w:pPr>
        <w:spacing w:line="253" w:lineRule="exact" w:before="0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ECON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2022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Principles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Economics: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Microeconomics</w:t>
      </w:r>
    </w:p>
    <w:p>
      <w:pPr>
        <w:pStyle w:val="Heading1"/>
        <w:spacing w:before="207"/>
      </w:pPr>
      <w:r>
        <w:rPr/>
        <w:t>Required</w:t>
      </w:r>
      <w:r>
        <w:rPr>
          <w:spacing w:val="-8"/>
        </w:rPr>
        <w:t> </w:t>
      </w:r>
      <w:r>
        <w:rPr/>
        <w:t>Minor</w:t>
      </w:r>
      <w:r>
        <w:rPr>
          <w:spacing w:val="-6"/>
        </w:rPr>
        <w:t> </w:t>
      </w:r>
      <w:r>
        <w:rPr/>
        <w:t>Courses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Courses</w:t>
      </w:r>
      <w:r>
        <w:rPr>
          <w:spacing w:val="-2"/>
        </w:rPr>
        <w:t> </w:t>
      </w:r>
      <w:r>
        <w:rPr/>
        <w:t>|</w:t>
      </w:r>
      <w:r>
        <w:rPr>
          <w:spacing w:val="-5"/>
        </w:rPr>
        <w:t> </w:t>
      </w:r>
      <w:r>
        <w:rPr/>
        <w:t>15</w:t>
      </w:r>
      <w:r>
        <w:rPr>
          <w:spacing w:val="-4"/>
        </w:rPr>
        <w:t> </w:t>
      </w:r>
      <w:r>
        <w:rPr>
          <w:spacing w:val="-2"/>
        </w:rPr>
        <w:t>Credits</w:t>
      </w:r>
    </w:p>
    <w:p>
      <w:pPr>
        <w:pStyle w:val="BodyText"/>
        <w:spacing w:before="207"/>
      </w:pPr>
      <w:r>
        <w:rPr>
          <w:rFonts w:ascii="Arial"/>
          <w:b/>
        </w:rPr>
        <w:t>ACCT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2200</w:t>
      </w:r>
      <w:r>
        <w:rPr>
          <w:rFonts w:ascii="Arial"/>
          <w:b/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Statement</w:t>
      </w:r>
      <w:r>
        <w:rPr>
          <w:spacing w:val="-7"/>
        </w:rPr>
        <w:t> </w:t>
      </w:r>
      <w:r>
        <w:rPr>
          <w:spacing w:val="-2"/>
        </w:rPr>
        <w:t>Analysis</w:t>
      </w:r>
    </w:p>
    <w:p>
      <w:pPr>
        <w:spacing w:before="1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FNCE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3000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Principles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Finance</w:t>
      </w:r>
    </w:p>
    <w:p>
      <w:pPr>
        <w:pStyle w:val="Heading2"/>
        <w:spacing w:line="240" w:lineRule="auto"/>
      </w:pPr>
      <w:r>
        <w:rPr/>
        <w:t>Choose</w:t>
      </w:r>
      <w:r>
        <w:rPr>
          <w:spacing w:val="-7"/>
        </w:rPr>
        <w:t> </w:t>
      </w:r>
      <w:r>
        <w:rPr>
          <w:spacing w:val="-2"/>
        </w:rPr>
        <w:t>Three: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9" w:lineRule="exact" w:before="1" w:after="0"/>
        <w:ind w:left="7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FNCE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3500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Capital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8" w:lineRule="exact" w:before="0" w:after="0"/>
        <w:ind w:left="7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FNCE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3600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Financial</w:t>
      </w:r>
      <w:r>
        <w:rPr>
          <w:spacing w:val="-5"/>
          <w:sz w:val="22"/>
        </w:rPr>
        <w:t> </w:t>
      </w:r>
      <w:r>
        <w:rPr>
          <w:sz w:val="22"/>
        </w:rPr>
        <w:t>Markets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Institutions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8" w:lineRule="exact" w:before="0" w:after="0"/>
        <w:ind w:left="7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FNCE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3700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Investment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Portfolio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8" w:lineRule="exact" w:before="0" w:after="0"/>
        <w:ind w:left="7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FNCE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4370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International</w:t>
      </w:r>
      <w:r>
        <w:rPr>
          <w:spacing w:val="-8"/>
          <w:sz w:val="22"/>
        </w:rPr>
        <w:t> </w:t>
      </w:r>
      <w:r>
        <w:rPr>
          <w:sz w:val="22"/>
        </w:rPr>
        <w:t>Financial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8" w:lineRule="exact" w:before="0" w:after="0"/>
        <w:ind w:left="7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FNCE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4500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Corporate</w:t>
      </w:r>
      <w:r>
        <w:rPr>
          <w:spacing w:val="-7"/>
          <w:sz w:val="22"/>
        </w:rPr>
        <w:t> </w:t>
      </w:r>
      <w:r>
        <w:rPr>
          <w:sz w:val="22"/>
        </w:rPr>
        <w:t>Financial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Decisions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7" w:lineRule="auto" w:before="3" w:after="0"/>
        <w:ind w:left="720" w:right="439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FNCE Elective </w:t>
      </w:r>
      <w:r>
        <w:rPr>
          <w:sz w:val="22"/>
        </w:rPr>
        <w:t>Any 3000- or 4000-level FNCE course that has not already been taken above.</w:t>
      </w:r>
      <w:r>
        <w:rPr>
          <w:spacing w:val="-2"/>
          <w:sz w:val="22"/>
        </w:rPr>
        <w:t> </w:t>
      </w:r>
      <w:r>
        <w:rPr>
          <w:sz w:val="22"/>
        </w:rPr>
        <w:t>Topics</w:t>
      </w:r>
      <w:r>
        <w:rPr>
          <w:spacing w:val="-5"/>
          <w:sz w:val="22"/>
        </w:rPr>
        <w:t> </w:t>
      </w:r>
      <w:r>
        <w:rPr>
          <w:sz w:val="22"/>
        </w:rPr>
        <w:t>could</w:t>
      </w:r>
      <w:r>
        <w:rPr>
          <w:spacing w:val="-4"/>
          <w:sz w:val="22"/>
        </w:rPr>
        <w:t> </w:t>
      </w:r>
      <w:r>
        <w:rPr>
          <w:sz w:val="22"/>
        </w:rPr>
        <w:t>include</w:t>
      </w:r>
      <w:r>
        <w:rPr>
          <w:spacing w:val="-4"/>
          <w:sz w:val="22"/>
        </w:rPr>
        <w:t> </w:t>
      </w:r>
      <w:r>
        <w:rPr>
          <w:sz w:val="22"/>
        </w:rPr>
        <w:t>survey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financial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commodity</w:t>
      </w:r>
      <w:r>
        <w:rPr>
          <w:spacing w:val="-5"/>
          <w:sz w:val="22"/>
        </w:rPr>
        <w:t> </w:t>
      </w:r>
      <w:r>
        <w:rPr>
          <w:sz w:val="22"/>
        </w:rPr>
        <w:t>derivatives,</w:t>
      </w:r>
      <w:r>
        <w:rPr>
          <w:spacing w:val="-4"/>
          <w:sz w:val="22"/>
        </w:rPr>
        <w:t> </w:t>
      </w:r>
      <w:r>
        <w:rPr>
          <w:sz w:val="22"/>
        </w:rPr>
        <w:t>mergers</w:t>
      </w:r>
      <w:r>
        <w:rPr>
          <w:spacing w:val="-5"/>
          <w:sz w:val="22"/>
        </w:rPr>
        <w:t> </w:t>
      </w:r>
      <w:r>
        <w:rPr>
          <w:sz w:val="22"/>
        </w:rPr>
        <w:t>and acquisitions, business intelligence and financial modeling, etc.</w:t>
      </w:r>
    </w:p>
    <w:p>
      <w:pPr>
        <w:pStyle w:val="BodyText"/>
        <w:spacing w:before="209"/>
      </w:pPr>
      <w:r>
        <w:rPr/>
        <w:t>Full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descriptions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spacing w:val="-2"/>
        </w:rPr>
        <w:t> </w:t>
      </w:r>
      <w:hyperlink r:id="rId10">
        <w:r>
          <w:rPr>
            <w:color w:val="0000FF"/>
            <w:spacing w:val="-4"/>
            <w:u w:val="single" w:color="0000FF"/>
          </w:rPr>
          <w:t>here</w:t>
        </w:r>
      </w:hyperlink>
      <w:r>
        <w:rPr>
          <w:spacing w:val="-4"/>
        </w:rPr>
        <w:t>.</w:t>
      </w:r>
    </w:p>
    <w:p>
      <w:pPr>
        <w:pStyle w:val="BodyText"/>
        <w:spacing w:before="208"/>
        <w:ind w:right="237"/>
      </w:pPr>
      <w:r>
        <w:rPr/>
        <w:t>This</w:t>
      </w:r>
      <w:r>
        <w:rPr>
          <w:spacing w:val="-2"/>
        </w:rPr>
        <w:t> </w:t>
      </w:r>
      <w:r>
        <w:rPr/>
        <w:t>minor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prerequisites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enrolling.</w:t>
      </w:r>
      <w:r>
        <w:rPr>
          <w:spacing w:val="-1"/>
        </w:rPr>
        <w:t> </w:t>
      </w:r>
      <w:r>
        <w:rPr/>
        <w:t>Check with an advisor as early as possible after declaring the minor.</w:t>
      </w:r>
    </w:p>
    <w:sectPr>
      <w:type w:val="continuous"/>
      <w:pgSz w:w="12240" w:h="15840"/>
      <w:pgMar w:header="0" w:footer="557" w:top="680" w:bottom="74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5856">
              <wp:simplePos x="0" y="0"/>
              <wp:positionH relativeFrom="page">
                <wp:posOffset>6096761</wp:posOffset>
              </wp:positionH>
              <wp:positionV relativeFrom="page">
                <wp:posOffset>9564954</wp:posOffset>
              </wp:positionV>
              <wp:extent cx="774065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740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Updated</w:t>
                          </w:r>
                          <w:r>
                            <w:rPr>
                              <w:rFonts w:ascii="Calibri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>6/5/24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0.059998pt;margin-top:753.145996pt;width:60.95pt;height:11pt;mso-position-horizontal-relative:page;mso-position-vertical-relative:page;z-index:-15770624" type="#_x0000_t202" id="docshape1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Updated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6/5/24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6" w:line="276" w:lineRule="exact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415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8" w:lineRule="exact"/>
      <w:ind w:left="7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undergrad.advising@ucdenver.edu" TargetMode="External"/><Relationship Id="rId8" Type="http://schemas.openxmlformats.org/officeDocument/2006/relationships/hyperlink" Target="https://ucdenverdata.formstack.com/forms/minor_declaration_for_business_students" TargetMode="External"/><Relationship Id="rId9" Type="http://schemas.openxmlformats.org/officeDocument/2006/relationships/hyperlink" Target="https://ucdenverdata.formstack.com/forms/busminor_declaration_for_nonbus_students" TargetMode="External"/><Relationship Id="rId10" Type="http://schemas.openxmlformats.org/officeDocument/2006/relationships/hyperlink" Target="http://catalog.ucdenver.edu/content.php?catoid=26&amp;navoid=7810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Burkett, Courtney</dc:creator>
  <dc:title>University of Colorado at Denver</dc:title>
  <dcterms:created xsi:type="dcterms:W3CDTF">2025-10-04T19:25:19Z</dcterms:created>
  <dcterms:modified xsi:type="dcterms:W3CDTF">2025-10-04T19:25:19Z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for Microsoft 365</vt:lpwstr>
  </property>
</Properties>
</file>