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514350</wp:posOffset>
            </wp:positionH>
            <wp:positionV relativeFrom="paragraph">
              <wp:posOffset>91439</wp:posOffset>
            </wp:positionV>
            <wp:extent cx="2386330" cy="21907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Information</w:t>
      </w:r>
      <w:r>
        <w:rPr>
          <w:spacing w:val="-5"/>
        </w:rPr>
        <w:t> </w:t>
      </w:r>
      <w:r>
        <w:rPr/>
        <w:t>Systems</w:t>
      </w:r>
      <w:r>
        <w:rPr>
          <w:spacing w:val="-7"/>
        </w:rPr>
        <w:t> </w:t>
      </w:r>
      <w:r>
        <w:rPr>
          <w:spacing w:val="-4"/>
        </w:rPr>
        <w:t>Minor</w:t>
      </w:r>
    </w:p>
    <w:p>
      <w:pPr>
        <w:spacing w:before="208"/>
        <w:ind w:left="5946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Advising: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303-315-8110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|</w:t>
      </w:r>
      <w:r>
        <w:rPr>
          <w:rFonts w:ascii="Arial MT"/>
          <w:spacing w:val="-3"/>
          <w:sz w:val="18"/>
        </w:rPr>
        <w:t> </w:t>
      </w:r>
      <w:hyperlink r:id="rId6">
        <w:r>
          <w:rPr>
            <w:rFonts w:ascii="Arial MT"/>
            <w:spacing w:val="-2"/>
            <w:sz w:val="18"/>
          </w:rPr>
          <w:t>undergrad.advising@ucdenver.edu</w:t>
        </w:r>
      </w:hyperlink>
    </w:p>
    <w:p>
      <w:pPr>
        <w:pStyle w:val="BodyText"/>
        <w:spacing w:before="216"/>
        <w:rPr>
          <w:rFonts w:ascii="Arial MT"/>
          <w:sz w:val="28"/>
        </w:rPr>
      </w:pPr>
    </w:p>
    <w:p>
      <w:pPr>
        <w:pStyle w:val="Heading1"/>
        <w:spacing w:before="1"/>
      </w:pPr>
      <w:r>
        <w:rPr/>
        <w:t>Why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Systems</w:t>
      </w:r>
      <w:r>
        <w:rPr>
          <w:spacing w:val="-4"/>
        </w:rPr>
        <w:t> </w:t>
      </w:r>
      <w:r>
        <w:rPr>
          <w:spacing w:val="-2"/>
        </w:rPr>
        <w:t>Minor?</w:t>
      </w:r>
    </w:p>
    <w:p>
      <w:pPr>
        <w:pStyle w:val="BodyText"/>
      </w:pPr>
      <w:r>
        <w:rPr>
          <w:color w:val="111111"/>
        </w:rPr>
        <w:t>In</w:t>
      </w:r>
      <w:r>
        <w:rPr>
          <w:color w:val="111111"/>
          <w:spacing w:val="-4"/>
        </w:rPr>
        <w:t> </w:t>
      </w:r>
      <w:r>
        <w:rPr>
          <w:color w:val="111111"/>
        </w:rPr>
        <w:t>the</w:t>
      </w:r>
      <w:r>
        <w:rPr>
          <w:color w:val="111111"/>
          <w:spacing w:val="-2"/>
        </w:rPr>
        <w:t> </w:t>
      </w:r>
      <w:r>
        <w:rPr>
          <w:color w:val="111111"/>
        </w:rPr>
        <w:t>modern</w:t>
      </w:r>
      <w:r>
        <w:rPr>
          <w:color w:val="111111"/>
          <w:spacing w:val="-5"/>
        </w:rPr>
        <w:t> </w:t>
      </w:r>
      <w:r>
        <w:rPr>
          <w:color w:val="111111"/>
        </w:rPr>
        <w:t>business</w:t>
      </w:r>
      <w:r>
        <w:rPr>
          <w:color w:val="111111"/>
          <w:spacing w:val="-4"/>
        </w:rPr>
        <w:t> </w:t>
      </w:r>
      <w:r>
        <w:rPr>
          <w:color w:val="111111"/>
        </w:rPr>
        <w:t>environment,</w:t>
      </w:r>
      <w:r>
        <w:rPr>
          <w:color w:val="111111"/>
          <w:spacing w:val="-4"/>
        </w:rPr>
        <w:t> </w:t>
      </w:r>
      <w:r>
        <w:rPr>
          <w:color w:val="111111"/>
        </w:rPr>
        <w:t>companies</w:t>
      </w:r>
      <w:r>
        <w:rPr>
          <w:color w:val="111111"/>
          <w:spacing w:val="-2"/>
        </w:rPr>
        <w:t> </w:t>
      </w:r>
      <w:r>
        <w:rPr>
          <w:color w:val="111111"/>
        </w:rPr>
        <w:t>survive</w:t>
      </w:r>
      <w:r>
        <w:rPr>
          <w:color w:val="111111"/>
          <w:spacing w:val="-3"/>
        </w:rPr>
        <w:t> </w:t>
      </w:r>
      <w:r>
        <w:rPr>
          <w:color w:val="111111"/>
        </w:rPr>
        <w:t>on</w:t>
      </w:r>
      <w:r>
        <w:rPr>
          <w:color w:val="111111"/>
          <w:spacing w:val="-3"/>
        </w:rPr>
        <w:t> </w:t>
      </w:r>
      <w:r>
        <w:rPr>
          <w:color w:val="111111"/>
        </w:rPr>
        <w:t>how</w:t>
      </w:r>
      <w:r>
        <w:rPr>
          <w:color w:val="111111"/>
          <w:spacing w:val="-4"/>
        </w:rPr>
        <w:t> </w:t>
      </w:r>
      <w:r>
        <w:rPr>
          <w:color w:val="111111"/>
        </w:rPr>
        <w:t>well</w:t>
      </w:r>
      <w:r>
        <w:rPr>
          <w:color w:val="111111"/>
          <w:spacing w:val="-5"/>
        </w:rPr>
        <w:t> </w:t>
      </w:r>
      <w:r>
        <w:rPr>
          <w:color w:val="111111"/>
        </w:rPr>
        <w:t>they</w:t>
      </w:r>
      <w:r>
        <w:rPr>
          <w:color w:val="111111"/>
          <w:spacing w:val="-4"/>
        </w:rPr>
        <w:t> </w:t>
      </w:r>
      <w:r>
        <w:rPr>
          <w:color w:val="111111"/>
        </w:rPr>
        <w:t>utilize</w:t>
      </w:r>
      <w:r>
        <w:rPr>
          <w:color w:val="111111"/>
          <w:spacing w:val="-2"/>
        </w:rPr>
        <w:t> </w:t>
      </w:r>
      <w:r>
        <w:rPr>
          <w:color w:val="111111"/>
        </w:rPr>
        <w:t>their</w:t>
      </w:r>
      <w:r>
        <w:rPr>
          <w:color w:val="111111"/>
          <w:spacing w:val="-2"/>
        </w:rPr>
        <w:t> </w:t>
      </w:r>
      <w:r>
        <w:rPr>
          <w:color w:val="111111"/>
        </w:rPr>
        <w:t>information</w:t>
      </w:r>
      <w:r>
        <w:rPr>
          <w:color w:val="111111"/>
          <w:spacing w:val="-3"/>
        </w:rPr>
        <w:t> </w:t>
      </w:r>
      <w:r>
        <w:rPr>
          <w:color w:val="111111"/>
        </w:rPr>
        <w:t>systems</w:t>
      </w:r>
      <w:r>
        <w:rPr>
          <w:color w:val="111111"/>
          <w:spacing w:val="-4"/>
        </w:rPr>
        <w:t> </w:t>
      </w:r>
      <w:r>
        <w:rPr>
          <w:color w:val="111111"/>
        </w:rPr>
        <w:t>and technology. A minor in Information Systems will help you develop the technical skills, business know-how, and</w:t>
      </w:r>
    </w:p>
    <w:p>
      <w:pPr>
        <w:pStyle w:val="BodyText"/>
      </w:pPr>
      <w:r>
        <w:rPr>
          <w:color w:val="111111"/>
        </w:rPr>
        <w:t>administrative</w:t>
      </w:r>
      <w:r>
        <w:rPr>
          <w:color w:val="111111"/>
          <w:spacing w:val="-5"/>
        </w:rPr>
        <w:t> </w:t>
      </w:r>
      <w:r>
        <w:rPr>
          <w:color w:val="111111"/>
        </w:rPr>
        <w:t>insights</w:t>
      </w:r>
      <w:r>
        <w:rPr>
          <w:color w:val="111111"/>
          <w:spacing w:val="-5"/>
        </w:rPr>
        <w:t> </w:t>
      </w:r>
      <w:r>
        <w:rPr>
          <w:color w:val="111111"/>
        </w:rPr>
        <w:t>to</w:t>
      </w:r>
      <w:r>
        <w:rPr>
          <w:color w:val="111111"/>
          <w:spacing w:val="-6"/>
        </w:rPr>
        <w:t> </w:t>
      </w:r>
      <w:r>
        <w:rPr>
          <w:color w:val="111111"/>
        </w:rPr>
        <w:t>help</w:t>
      </w:r>
      <w:r>
        <w:rPr>
          <w:color w:val="111111"/>
          <w:spacing w:val="-5"/>
        </w:rPr>
        <w:t> </w:t>
      </w:r>
      <w:r>
        <w:rPr>
          <w:color w:val="111111"/>
        </w:rPr>
        <w:t>you</w:t>
      </w:r>
      <w:r>
        <w:rPr>
          <w:color w:val="111111"/>
          <w:spacing w:val="-5"/>
        </w:rPr>
        <w:t> </w:t>
      </w:r>
      <w:r>
        <w:rPr>
          <w:color w:val="111111"/>
        </w:rPr>
        <w:t>make</w:t>
      </w:r>
      <w:r>
        <w:rPr>
          <w:color w:val="111111"/>
          <w:spacing w:val="-5"/>
        </w:rPr>
        <w:t> </w:t>
      </w:r>
      <w:r>
        <w:rPr>
          <w:color w:val="111111"/>
        </w:rPr>
        <w:t>decisions</w:t>
      </w:r>
      <w:r>
        <w:rPr>
          <w:color w:val="111111"/>
          <w:spacing w:val="-6"/>
        </w:rPr>
        <w:t> </w:t>
      </w:r>
      <w:r>
        <w:rPr>
          <w:color w:val="111111"/>
        </w:rPr>
        <w:t>on</w:t>
      </w:r>
      <w:r>
        <w:rPr>
          <w:color w:val="111111"/>
          <w:spacing w:val="-7"/>
        </w:rPr>
        <w:t> </w:t>
      </w:r>
      <w:r>
        <w:rPr>
          <w:color w:val="111111"/>
        </w:rPr>
        <w:t>the</w:t>
      </w:r>
      <w:r>
        <w:rPr>
          <w:color w:val="111111"/>
          <w:spacing w:val="-4"/>
        </w:rPr>
        <w:t> </w:t>
      </w:r>
      <w:r>
        <w:rPr>
          <w:color w:val="111111"/>
        </w:rPr>
        <w:t>acquisition,</w:t>
      </w:r>
      <w:r>
        <w:rPr>
          <w:color w:val="111111"/>
          <w:spacing w:val="-7"/>
        </w:rPr>
        <w:t> </w:t>
      </w:r>
      <w:r>
        <w:rPr>
          <w:color w:val="111111"/>
        </w:rPr>
        <w:t>implementation,</w:t>
      </w:r>
      <w:r>
        <w:rPr>
          <w:color w:val="111111"/>
          <w:spacing w:val="-4"/>
        </w:rPr>
        <w:t> </w:t>
      </w:r>
      <w:r>
        <w:rPr>
          <w:color w:val="111111"/>
        </w:rPr>
        <w:t>and</w:t>
      </w:r>
      <w:r>
        <w:rPr>
          <w:color w:val="111111"/>
          <w:spacing w:val="-6"/>
        </w:rPr>
        <w:t> </w:t>
      </w:r>
      <w:r>
        <w:rPr>
          <w:color w:val="111111"/>
        </w:rPr>
        <w:t>management</w:t>
      </w:r>
      <w:r>
        <w:rPr>
          <w:color w:val="111111"/>
          <w:spacing w:val="-7"/>
        </w:rPr>
        <w:t> </w:t>
      </w:r>
      <w:r>
        <w:rPr>
          <w:color w:val="111111"/>
        </w:rPr>
        <w:t>of</w:t>
      </w:r>
      <w:r>
        <w:rPr>
          <w:color w:val="111111"/>
          <w:spacing w:val="-6"/>
        </w:rPr>
        <w:t> </w:t>
      </w:r>
      <w:r>
        <w:rPr>
          <w:color w:val="111111"/>
          <w:spacing w:val="-2"/>
        </w:rPr>
        <w:t>technology.</w:t>
      </w:r>
    </w:p>
    <w:p>
      <w:pPr>
        <w:pStyle w:val="BodyText"/>
      </w:pPr>
    </w:p>
    <w:p>
      <w:pPr>
        <w:pStyle w:val="Heading1"/>
      </w:pPr>
      <w:r>
        <w:rPr/>
        <w:t>Important</w:t>
      </w:r>
      <w:r>
        <w:rPr>
          <w:spacing w:val="-4"/>
        </w:rPr>
        <w:t> </w:t>
      </w:r>
      <w:r>
        <w:rPr>
          <w:spacing w:val="-2"/>
        </w:rPr>
        <w:t>Requirements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0" w:lineRule="exact" w:before="0" w:after="0"/>
        <w:ind w:left="720" w:right="0" w:hanging="360"/>
        <w:jc w:val="left"/>
        <w:rPr>
          <w:sz w:val="22"/>
        </w:rPr>
      </w:pP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CU</w:t>
      </w:r>
      <w:r>
        <w:rPr>
          <w:spacing w:val="-5"/>
          <w:sz w:val="22"/>
        </w:rPr>
        <w:t> </w:t>
      </w:r>
      <w:r>
        <w:rPr>
          <w:sz w:val="22"/>
        </w:rPr>
        <w:t>Denver</w:t>
      </w:r>
      <w:r>
        <w:rPr>
          <w:spacing w:val="-3"/>
          <w:sz w:val="22"/>
        </w:rPr>
        <w:t> </w:t>
      </w:r>
      <w:r>
        <w:rPr>
          <w:sz w:val="22"/>
        </w:rPr>
        <w:t>undergraduate</w:t>
      </w:r>
      <w:r>
        <w:rPr>
          <w:spacing w:val="-4"/>
          <w:sz w:val="22"/>
        </w:rPr>
        <w:t> </w:t>
      </w:r>
      <w:r>
        <w:rPr>
          <w:sz w:val="22"/>
        </w:rPr>
        <w:t>student,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need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2.0</w:t>
      </w:r>
      <w:r>
        <w:rPr>
          <w:spacing w:val="-4"/>
          <w:sz w:val="22"/>
        </w:rPr>
        <w:t> </w:t>
      </w:r>
      <w:r>
        <w:rPr>
          <w:sz w:val="22"/>
        </w:rPr>
        <w:t>GPA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accepted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Information</w:t>
      </w:r>
      <w:r>
        <w:rPr>
          <w:spacing w:val="-4"/>
          <w:sz w:val="22"/>
        </w:rPr>
        <w:t> </w:t>
      </w:r>
      <w:r>
        <w:rPr>
          <w:sz w:val="22"/>
        </w:rPr>
        <w:t>Systems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minor.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" w:after="0"/>
        <w:ind w:left="720" w:right="0" w:hanging="360"/>
        <w:jc w:val="left"/>
        <w:rPr>
          <w:sz w:val="22"/>
        </w:rPr>
      </w:pPr>
      <w:r>
        <w:rPr>
          <w:sz w:val="22"/>
        </w:rPr>
        <w:t>Students</w:t>
      </w:r>
      <w:r>
        <w:rPr>
          <w:spacing w:val="-7"/>
          <w:sz w:val="22"/>
        </w:rPr>
        <w:t> </w:t>
      </w:r>
      <w:r>
        <w:rPr>
          <w:sz w:val="22"/>
        </w:rPr>
        <w:t>must</w:t>
      </w:r>
      <w:r>
        <w:rPr>
          <w:spacing w:val="-4"/>
          <w:sz w:val="22"/>
        </w:rPr>
        <w:t> </w:t>
      </w:r>
      <w:r>
        <w:rPr>
          <w:sz w:val="22"/>
        </w:rPr>
        <w:t>maintain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exceed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2.0</w:t>
      </w:r>
      <w:r>
        <w:rPr>
          <w:spacing w:val="-4"/>
          <w:sz w:val="22"/>
        </w:rPr>
        <w:t> </w:t>
      </w:r>
      <w:r>
        <w:rPr>
          <w:sz w:val="22"/>
        </w:rPr>
        <w:t>GPA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graduate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minor.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157" w:hanging="361"/>
        <w:jc w:val="left"/>
        <w:rPr>
          <w:sz w:val="22"/>
        </w:rPr>
      </w:pPr>
      <w:r>
        <w:rPr>
          <w:sz w:val="22"/>
        </w:rPr>
        <w:t>A student must take 12 of the 15 hours of required business courses in the minor while in residence at the University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Colorado</w:t>
      </w:r>
      <w:r>
        <w:rPr>
          <w:spacing w:val="-2"/>
          <w:sz w:val="22"/>
        </w:rPr>
        <w:t> </w:t>
      </w:r>
      <w:r>
        <w:rPr>
          <w:sz w:val="22"/>
        </w:rPr>
        <w:t>Denver. If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student</w:t>
      </w:r>
      <w:r>
        <w:rPr>
          <w:spacing w:val="-3"/>
          <w:sz w:val="22"/>
        </w:rPr>
        <w:t> </w:t>
      </w:r>
      <w:r>
        <w:rPr>
          <w:sz w:val="22"/>
        </w:rPr>
        <w:t>has</w:t>
      </w:r>
      <w:r>
        <w:rPr>
          <w:spacing w:val="-1"/>
          <w:sz w:val="22"/>
        </w:rPr>
        <w:t> </w:t>
      </w:r>
      <w:r>
        <w:rPr>
          <w:sz w:val="22"/>
        </w:rPr>
        <w:t>already taken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equivalent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one or</w:t>
      </w:r>
      <w:r>
        <w:rPr>
          <w:spacing w:val="-4"/>
          <w:sz w:val="22"/>
        </w:rPr>
        <w:t> </w:t>
      </w:r>
      <w:r>
        <w:rPr>
          <w:sz w:val="22"/>
        </w:rPr>
        <w:t>more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these courses</w:t>
      </w:r>
      <w:r>
        <w:rPr>
          <w:spacing w:val="-1"/>
          <w:sz w:val="22"/>
        </w:rPr>
        <w:t> </w:t>
      </w:r>
      <w:r>
        <w:rPr>
          <w:sz w:val="22"/>
        </w:rPr>
        <w:t>at another university, other higher-level business courses may be substituted with the approval of the Business </w:t>
      </w:r>
      <w:r>
        <w:rPr>
          <w:spacing w:val="-2"/>
          <w:sz w:val="22"/>
        </w:rPr>
        <w:t>School.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258" w:hanging="361"/>
        <w:jc w:val="left"/>
        <w:rPr>
          <w:sz w:val="22"/>
        </w:rPr>
      </w:pPr>
      <w:r>
        <w:rPr>
          <w:sz w:val="22"/>
        </w:rPr>
        <w:t>Students</w:t>
      </w:r>
      <w:r>
        <w:rPr>
          <w:spacing w:val="-4"/>
          <w:sz w:val="22"/>
        </w:rPr>
        <w:t> </w:t>
      </w:r>
      <w:r>
        <w:rPr>
          <w:sz w:val="22"/>
        </w:rPr>
        <w:t>must</w:t>
      </w:r>
      <w:r>
        <w:rPr>
          <w:spacing w:val="-1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declared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Information</w:t>
      </w:r>
      <w:r>
        <w:rPr>
          <w:spacing w:val="-3"/>
          <w:sz w:val="22"/>
        </w:rPr>
        <w:t> </w:t>
      </w:r>
      <w:r>
        <w:rPr>
          <w:sz w:val="22"/>
        </w:rPr>
        <w:t>Systems</w:t>
      </w:r>
      <w:r>
        <w:rPr>
          <w:spacing w:val="-2"/>
          <w:sz w:val="22"/>
        </w:rPr>
        <w:t> </w:t>
      </w:r>
      <w:r>
        <w:rPr>
          <w:sz w:val="22"/>
        </w:rPr>
        <w:t>minor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register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any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upper-division</w:t>
      </w:r>
      <w:r>
        <w:rPr>
          <w:spacing w:val="-3"/>
          <w:sz w:val="22"/>
        </w:rPr>
        <w:t> </w:t>
      </w:r>
      <w:r>
        <w:rPr>
          <w:sz w:val="22"/>
        </w:rPr>
        <w:t>Business School courses or petition separately to take each of these courses.</w:t>
      </w:r>
    </w:p>
    <w:p>
      <w:pPr>
        <w:pStyle w:val="BodyText"/>
        <w:spacing w:before="120"/>
      </w:pPr>
    </w:p>
    <w:p>
      <w:pPr>
        <w:pStyle w:val="Heading2"/>
        <w:spacing w:before="1"/>
      </w:pPr>
      <w:r>
        <w:rPr/>
        <w:t>How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-2"/>
        </w:rPr>
        <w:t>Declare</w:t>
      </w:r>
    </w:p>
    <w:p>
      <w:pPr>
        <w:pStyle w:val="BodyText"/>
        <w:spacing w:line="267" w:lineRule="exact"/>
      </w:pPr>
      <w:r>
        <w:rPr/>
        <w:t>Complete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below</w:t>
      </w:r>
      <w:r>
        <w:rPr>
          <w:spacing w:val="-3"/>
        </w:rPr>
        <w:t> </w:t>
      </w:r>
      <w:r>
        <w:rPr/>
        <w:t>minor</w:t>
      </w:r>
      <w:r>
        <w:rPr>
          <w:spacing w:val="-10"/>
        </w:rPr>
        <w:t> </w:t>
      </w:r>
      <w:r>
        <w:rPr/>
        <w:t>declaration</w:t>
      </w:r>
      <w:r>
        <w:rPr>
          <w:spacing w:val="-5"/>
        </w:rPr>
        <w:t> </w:t>
      </w:r>
      <w:r>
        <w:rPr/>
        <w:t>form</w:t>
      </w:r>
      <w:r>
        <w:rPr>
          <w:spacing w:val="-8"/>
        </w:rPr>
        <w:t> </w:t>
      </w:r>
      <w:r>
        <w:rPr>
          <w:spacing w:val="-2"/>
        </w:rPr>
        <w:t>online: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67" w:lineRule="exact" w:before="0" w:after="0"/>
        <w:ind w:left="720" w:right="0" w:hanging="360"/>
        <w:jc w:val="left"/>
        <w:rPr>
          <w:sz w:val="22"/>
        </w:rPr>
      </w:pPr>
      <w:r>
        <w:rPr>
          <w:sz w:val="22"/>
        </w:rPr>
        <w:t>Business</w:t>
      </w:r>
      <w:r>
        <w:rPr>
          <w:spacing w:val="-9"/>
          <w:sz w:val="22"/>
        </w:rPr>
        <w:t> </w:t>
      </w:r>
      <w:r>
        <w:rPr>
          <w:sz w:val="22"/>
        </w:rPr>
        <w:t>Majors:</w:t>
      </w:r>
      <w:r>
        <w:rPr>
          <w:spacing w:val="-6"/>
          <w:sz w:val="22"/>
        </w:rPr>
        <w:t> </w:t>
      </w:r>
      <w:r>
        <w:rPr>
          <w:color w:val="0000FF"/>
          <w:spacing w:val="-4"/>
          <w:sz w:val="22"/>
        </w:rPr>
        <w:t>Here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2"/>
        </w:rPr>
      </w:pPr>
      <w:r>
        <w:rPr>
          <w:sz w:val="22"/>
        </w:rPr>
        <w:t>Non-Business</w:t>
      </w:r>
      <w:r>
        <w:rPr>
          <w:spacing w:val="-11"/>
          <w:sz w:val="22"/>
        </w:rPr>
        <w:t> </w:t>
      </w:r>
      <w:r>
        <w:rPr>
          <w:sz w:val="22"/>
        </w:rPr>
        <w:t>Majors:</w:t>
      </w:r>
      <w:r>
        <w:rPr>
          <w:spacing w:val="-4"/>
          <w:sz w:val="22"/>
        </w:rPr>
        <w:t> </w:t>
      </w:r>
      <w:r>
        <w:rPr>
          <w:color w:val="0000FF"/>
          <w:spacing w:val="-4"/>
          <w:sz w:val="22"/>
        </w:rPr>
        <w:t>Here</w:t>
      </w:r>
    </w:p>
    <w:p>
      <w:pPr>
        <w:pStyle w:val="BodyText"/>
        <w:spacing w:before="1"/>
      </w:pPr>
    </w:p>
    <w:p>
      <w:pPr>
        <w:pStyle w:val="Heading1"/>
        <w:spacing w:line="240" w:lineRule="auto"/>
      </w:pPr>
      <w:r>
        <w:rPr/>
        <w:t>Required</w:t>
      </w:r>
      <w:r>
        <w:rPr>
          <w:spacing w:val="-3"/>
        </w:rPr>
        <w:t> </w:t>
      </w:r>
      <w:r>
        <w:rPr/>
        <w:t>Minor</w:t>
      </w:r>
      <w:r>
        <w:rPr>
          <w:spacing w:val="-3"/>
        </w:rPr>
        <w:t> </w:t>
      </w:r>
      <w:r>
        <w:rPr/>
        <w:t>Courses</w:t>
      </w:r>
      <w:r>
        <w:rPr>
          <w:spacing w:val="-1"/>
        </w:rPr>
        <w:t> </w:t>
      </w:r>
      <w:r>
        <w:rPr/>
        <w:t>–</w:t>
      </w:r>
      <w:r>
        <w:rPr>
          <w:spacing w:val="-4"/>
        </w:rPr>
        <w:t> </w:t>
      </w:r>
      <w:r>
        <w:rPr/>
        <w:t>5</w:t>
      </w:r>
      <w:r>
        <w:rPr>
          <w:spacing w:val="-4"/>
        </w:rPr>
        <w:t> </w:t>
      </w:r>
      <w:r>
        <w:rPr/>
        <w:t>Classes</w:t>
      </w:r>
      <w:r>
        <w:rPr>
          <w:spacing w:val="-2"/>
        </w:rPr>
        <w:t> </w:t>
      </w:r>
      <w:r>
        <w:rPr/>
        <w:t>/</w:t>
      </w:r>
      <w:r>
        <w:rPr>
          <w:spacing w:val="-4"/>
        </w:rPr>
        <w:t> </w:t>
      </w:r>
      <w:r>
        <w:rPr/>
        <w:t>15</w:t>
      </w:r>
      <w:r>
        <w:rPr>
          <w:spacing w:val="-5"/>
        </w:rPr>
        <w:t> </w:t>
      </w:r>
      <w:r>
        <w:rPr>
          <w:spacing w:val="-2"/>
        </w:rPr>
        <w:t>Credits</w:t>
      </w:r>
    </w:p>
    <w:p>
      <w:pPr>
        <w:pStyle w:val="BodyText"/>
        <w:spacing w:before="267"/>
      </w:pPr>
      <w:r>
        <w:rPr>
          <w:b/>
        </w:rPr>
        <w:t>ISMG</w:t>
      </w:r>
      <w:r>
        <w:rPr>
          <w:b/>
          <w:spacing w:val="-7"/>
        </w:rPr>
        <w:t> </w:t>
      </w:r>
      <w:r>
        <w:rPr>
          <w:b/>
        </w:rPr>
        <w:t>2050</w:t>
      </w:r>
      <w:r>
        <w:rPr>
          <w:b/>
          <w:spacing w:val="-4"/>
        </w:rPr>
        <w:t> </w:t>
      </w:r>
      <w:r>
        <w:rPr/>
        <w:t>Introduction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Problem</w:t>
      </w:r>
      <w:r>
        <w:rPr>
          <w:spacing w:val="-6"/>
        </w:rPr>
        <w:t> </w:t>
      </w:r>
      <w:r>
        <w:rPr>
          <w:spacing w:val="-2"/>
        </w:rPr>
        <w:t>Solving</w:t>
      </w:r>
    </w:p>
    <w:p>
      <w:pPr>
        <w:spacing w:before="1"/>
        <w:ind w:left="0" w:right="0" w:firstLine="0"/>
        <w:jc w:val="left"/>
        <w:rPr>
          <w:sz w:val="22"/>
        </w:rPr>
      </w:pPr>
      <w:r>
        <w:rPr>
          <w:b/>
          <w:sz w:val="22"/>
        </w:rPr>
        <w:t>ISMG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3000</w:t>
      </w:r>
      <w:r>
        <w:rPr>
          <w:b/>
          <w:spacing w:val="-4"/>
          <w:sz w:val="22"/>
        </w:rPr>
        <w:t> </w:t>
      </w:r>
      <w:r>
        <w:rPr>
          <w:sz w:val="22"/>
        </w:rPr>
        <w:t>Technology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Business</w:t>
      </w:r>
    </w:p>
    <w:p>
      <w:pPr>
        <w:spacing w:before="0"/>
        <w:ind w:left="0" w:right="0" w:firstLine="0"/>
        <w:jc w:val="left"/>
        <w:rPr>
          <w:sz w:val="22"/>
        </w:rPr>
      </w:pPr>
      <w:r>
        <w:rPr>
          <w:b/>
          <w:sz w:val="22"/>
        </w:rPr>
        <w:t>ISMG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3500</w:t>
      </w:r>
      <w:r>
        <w:rPr>
          <w:b/>
          <w:spacing w:val="-3"/>
          <w:sz w:val="22"/>
        </w:rPr>
        <w:t> </w:t>
      </w:r>
      <w:r>
        <w:rPr>
          <w:sz w:val="22"/>
        </w:rPr>
        <w:t>Enterprise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Content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Management</w:t>
      </w:r>
    </w:p>
    <w:p>
      <w:pPr>
        <w:pStyle w:val="BodyText"/>
        <w:spacing w:before="1"/>
      </w:pPr>
    </w:p>
    <w:p>
      <w:pPr>
        <w:pStyle w:val="Heading2"/>
      </w:pPr>
      <w:r>
        <w:rPr/>
        <w:t>Choose</w:t>
      </w:r>
      <w:r>
        <w:rPr>
          <w:spacing w:val="-8"/>
        </w:rPr>
        <w:t> </w:t>
      </w:r>
      <w:r>
        <w:rPr>
          <w:spacing w:val="-4"/>
        </w:rPr>
        <w:t>Two: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2"/>
        </w:rPr>
      </w:pPr>
      <w:r>
        <w:rPr>
          <w:b/>
          <w:sz w:val="22"/>
        </w:rPr>
        <w:t>ISMG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2800</w:t>
      </w:r>
      <w:r>
        <w:rPr>
          <w:b/>
          <w:spacing w:val="-4"/>
          <w:sz w:val="22"/>
        </w:rPr>
        <w:t> </w:t>
      </w:r>
      <w:r>
        <w:rPr>
          <w:sz w:val="22"/>
        </w:rPr>
        <w:t>Designing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Web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2"/>
        </w:rPr>
      </w:pPr>
      <w:r>
        <w:rPr>
          <w:b/>
          <w:sz w:val="22"/>
        </w:rPr>
        <w:t>ISMG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3110</w:t>
      </w:r>
      <w:r>
        <w:rPr>
          <w:b/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Governance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Ethics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2"/>
        </w:rPr>
      </w:pPr>
      <w:r>
        <w:rPr>
          <w:b/>
          <w:sz w:val="22"/>
        </w:rPr>
        <w:t>ISMG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3600</w:t>
      </w:r>
      <w:r>
        <w:rPr>
          <w:b/>
          <w:spacing w:val="-1"/>
          <w:sz w:val="22"/>
        </w:rPr>
        <w:t> </w:t>
      </w:r>
      <w:r>
        <w:rPr>
          <w:sz w:val="22"/>
        </w:rPr>
        <w:t>System</w:t>
      </w:r>
      <w:r>
        <w:rPr>
          <w:spacing w:val="-4"/>
          <w:sz w:val="22"/>
        </w:rPr>
        <w:t> </w:t>
      </w:r>
      <w:r>
        <w:rPr>
          <w:sz w:val="22"/>
        </w:rPr>
        <w:t>Strategy,</w:t>
      </w:r>
      <w:r>
        <w:rPr>
          <w:spacing w:val="-3"/>
          <w:sz w:val="22"/>
        </w:rPr>
        <w:t> </w:t>
      </w:r>
      <w:r>
        <w:rPr>
          <w:sz w:val="22"/>
        </w:rPr>
        <w:t>Architecture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Design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1" w:after="0"/>
        <w:ind w:left="720" w:right="0" w:hanging="360"/>
        <w:jc w:val="left"/>
        <w:rPr>
          <w:sz w:val="22"/>
        </w:rPr>
      </w:pPr>
      <w:r>
        <w:rPr>
          <w:b/>
          <w:sz w:val="22"/>
        </w:rPr>
        <w:t>ISMG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4300</w:t>
      </w:r>
      <w:r>
        <w:rPr>
          <w:b/>
          <w:spacing w:val="-3"/>
          <w:sz w:val="22"/>
        </w:rPr>
        <w:t> </w:t>
      </w:r>
      <w:r>
        <w:rPr>
          <w:sz w:val="22"/>
        </w:rPr>
        <w:t>Information</w:t>
      </w:r>
      <w:r>
        <w:rPr>
          <w:spacing w:val="-6"/>
          <w:sz w:val="22"/>
        </w:rPr>
        <w:t> </w:t>
      </w:r>
      <w:r>
        <w:rPr>
          <w:sz w:val="22"/>
        </w:rPr>
        <w:t>Security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Compliance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67" w:lineRule="exact" w:before="0" w:after="0"/>
        <w:ind w:left="720" w:right="0" w:hanging="360"/>
        <w:jc w:val="left"/>
        <w:rPr>
          <w:sz w:val="22"/>
        </w:rPr>
      </w:pPr>
      <w:r>
        <w:rPr>
          <w:b/>
          <w:sz w:val="22"/>
        </w:rPr>
        <w:t>ISMG/FNCE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4750</w:t>
      </w:r>
      <w:r>
        <w:rPr>
          <w:b/>
          <w:spacing w:val="-4"/>
          <w:sz w:val="22"/>
        </w:rPr>
        <w:t> </w:t>
      </w:r>
      <w:r>
        <w:rPr>
          <w:sz w:val="22"/>
        </w:rPr>
        <w:t>Business</w:t>
      </w:r>
      <w:r>
        <w:rPr>
          <w:spacing w:val="-8"/>
          <w:sz w:val="22"/>
        </w:rPr>
        <w:t> </w:t>
      </w:r>
      <w:r>
        <w:rPr>
          <w:sz w:val="22"/>
        </w:rPr>
        <w:t>Intelligence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Financial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Modeling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67" w:lineRule="exact" w:before="0" w:after="0"/>
        <w:ind w:left="720" w:right="0" w:hanging="360"/>
        <w:jc w:val="left"/>
        <w:rPr>
          <w:sz w:val="22"/>
        </w:rPr>
      </w:pPr>
      <w:r>
        <w:rPr>
          <w:b/>
          <w:sz w:val="22"/>
        </w:rPr>
        <w:t>ISMG/MKTG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4760</w:t>
      </w:r>
      <w:r>
        <w:rPr>
          <w:b/>
          <w:spacing w:val="-6"/>
          <w:sz w:val="22"/>
        </w:rPr>
        <w:t> </w:t>
      </w:r>
      <w:r>
        <w:rPr>
          <w:sz w:val="22"/>
        </w:rPr>
        <w:t>Customer</w:t>
      </w:r>
      <w:r>
        <w:rPr>
          <w:spacing w:val="-7"/>
          <w:sz w:val="22"/>
        </w:rPr>
        <w:t> </w:t>
      </w:r>
      <w:r>
        <w:rPr>
          <w:sz w:val="22"/>
        </w:rPr>
        <w:t>Relationship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Management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480" w:lineRule="auto" w:before="0" w:after="0"/>
        <w:ind w:left="0" w:right="5272" w:firstLine="360"/>
        <w:jc w:val="left"/>
        <w:rPr>
          <w:sz w:val="22"/>
        </w:rPr>
      </w:pPr>
      <w:r>
        <w:rPr>
          <w:b/>
          <w:sz w:val="22"/>
        </w:rPr>
        <w:t>ISMG/MGMT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4900</w:t>
      </w:r>
      <w:r>
        <w:rPr>
          <w:b/>
          <w:spacing w:val="-7"/>
          <w:sz w:val="22"/>
        </w:rPr>
        <w:t> </w:t>
      </w:r>
      <w:r>
        <w:rPr>
          <w:sz w:val="22"/>
        </w:rPr>
        <w:t>Project</w:t>
      </w:r>
      <w:r>
        <w:rPr>
          <w:spacing w:val="-10"/>
          <w:sz w:val="22"/>
        </w:rPr>
        <w:t> </w:t>
      </w:r>
      <w:r>
        <w:rPr>
          <w:sz w:val="22"/>
        </w:rPr>
        <w:t>Management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Practice Full course descriptions can be found </w:t>
      </w:r>
      <w:r>
        <w:rPr>
          <w:color w:val="0000FF"/>
          <w:sz w:val="22"/>
        </w:rPr>
        <w:t>here</w:t>
      </w:r>
      <w:r>
        <w:rPr>
          <w:sz w:val="22"/>
        </w:rPr>
        <w:t>.</w:t>
      </w:r>
    </w:p>
    <w:p>
      <w:pPr>
        <w:pStyle w:val="BodyText"/>
        <w:spacing w:line="259" w:lineRule="auto" w:before="2"/>
      </w:pPr>
      <w:r>
        <w:rPr/>
        <w:t>This</w:t>
      </w:r>
      <w:r>
        <w:rPr>
          <w:spacing w:val="-2"/>
        </w:rPr>
        <w:t> </w:t>
      </w:r>
      <w:r>
        <w:rPr/>
        <w:t>minor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prerequisites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completed</w:t>
      </w:r>
      <w:r>
        <w:rPr>
          <w:spacing w:val="-2"/>
        </w:rPr>
        <w:t> </w:t>
      </w:r>
      <w:r>
        <w:rPr/>
        <w:t>prior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enrolling.</w:t>
      </w:r>
      <w:r>
        <w:rPr>
          <w:spacing w:val="-2"/>
        </w:rPr>
        <w:t> </w:t>
      </w:r>
      <w:r>
        <w:rPr/>
        <w:t>Check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advisor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early</w:t>
      </w:r>
      <w:r>
        <w:rPr>
          <w:spacing w:val="-2"/>
        </w:rPr>
        <w:t> </w:t>
      </w:r>
      <w:r>
        <w:rPr/>
        <w:t>as possible after declaring the minor.</w:t>
      </w:r>
    </w:p>
    <w:sectPr>
      <w:type w:val="continuous"/>
      <w:pgSz w:w="12240" w:h="15840"/>
      <w:pgMar w:top="66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0" w:hanging="361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0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20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4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341" w:lineRule="exact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8"/>
      <w:ind w:left="6159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undergrad.advising@ucdenver.edu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Trnovec, Audra</dc:creator>
  <dcterms:created xsi:type="dcterms:W3CDTF">2025-10-04T19:25:42Z</dcterms:created>
  <dcterms:modified xsi:type="dcterms:W3CDTF">2025-10-04T19:25:42Z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2025-10-04T00:00:00Z</vt:filetime>
  </property>
  <property fmtid="{D5CDD505-2E9C-101B-9397-08002B2CF9AE}" pid="5" name="Producer">
    <vt:lpwstr>Microsoft® Word for Microsoft 365</vt:lpwstr>
  </property>
</Properties>
</file>