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p>
      <w:pPr>
        <w:spacing w:after="60" w:before="0"/>
        <w:jc w:val="center"/>
      </w:pPr>
      <w:r>
        <w:rPr>
          <w:rFonts w:ascii="Arial" w:cs="Arial" w:eastAsia="Arial" w:hAnsi="Arial"/>
          <w:b/>
          <w:bCs/>
          <w:color w:val="2E75B6"/>
          <w:sz w:val="22"/>
          <w:szCs w:val="22"/>
        </w:rPr>
        <w:t xml:space="preserve">COMPLETE RESEARCH DOCUMENT</w:t>
      </w:r>
    </w:p>
    <w:p>
      <w:pPr>
        <w:pBdr>
          <w:bottom w:val="single" w:color="2E75B6" w:sz="6" w:space="8"/>
        </w:pBdr>
        <w:spacing w:after="80" w:before="0"/>
        <w:jc w:val="center"/>
      </w:pPr>
      <w:r>
        <w:rPr>
          <w:rFonts w:ascii="Arial" w:cs="Arial" w:eastAsia="Arial" w:hAnsi="Arial"/>
          <w:b/>
          <w:bCs/>
          <w:color w:val="1B2A4A"/>
          <w:sz w:val="46"/>
          <w:szCs w:val="46"/>
        </w:rPr>
        <w:t xml:space="preserve">Human-Gated External Memory (HGEM)</w:t>
      </w:r>
    </w:p>
    <w:p>
      <w:pPr>
        <w:spacing w:after="60" w:before="80"/>
        <w:jc w:val="center"/>
      </w:pPr>
      <w:r>
        <w:rPr>
          <w:rFonts w:ascii="Arial" w:cs="Arial" w:eastAsia="Arial" w:hAnsi="Arial"/>
          <w:b/>
          <w:bCs/>
          <w:color w:val="1B2A4A"/>
          <w:sz w:val="30"/>
          <w:szCs w:val="30"/>
        </w:rPr>
        <w:t xml:space="preserve">Mitigating Parametric Drift in LLM Agent Systems</w:t>
      </w:r>
    </w:p>
    <w:p>
      <w:pPr>
        <w:spacing w:after="200" w:before="0"/>
        <w:jc w:val="center"/>
      </w:pPr>
      <w:r>
        <w:rPr>
          <w:rFonts w:ascii="Arial" w:cs="Arial" w:eastAsia="Arial" w:hAnsi="Arial"/>
          <w:color w:val="2E75B6"/>
          <w:sz w:val="24"/>
          <w:szCs w:val="24"/>
        </w:rPr>
        <w:t xml:space="preserve">with Tiered Persistence · Graph Memory · Adversarial Robustness · Economic Validation</w:t>
      </w:r>
    </w:p>
    <w:p>
      <w:pPr>
        <w:spacing w:after="0" w:before="120"/>
      </w:pPr>
      <w:r>
        <w:t xml:space="preserve"/>
      </w:r>
    </w:p>
    <w:p>
      <w:pPr>
        <w:jc w:val="center"/>
      </w:pPr>
      <w:r>
        <w:rPr>
          <w:rFonts w:ascii="Arial" w:cs="Arial" w:eastAsia="Arial" w:hAnsi="Arial"/>
          <w:b/>
          <w:bCs/>
          <w:color w:val="4A4A4A"/>
          <w:sz w:val="24"/>
          <w:szCs w:val="24"/>
        </w:rPr>
        <w:t xml:space="preserve">[Your Full Name]  |  PhD Candidate  |  MIT  |  April 2026</w:t>
      </w:r>
    </w:p>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Document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v4.0 Final — All updates incorporated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Status</w:t>
            </w:r>
          </w:p>
        </w:tc>
        <w:tc>
          <w:tcPr>
            <w:tcW w:type="dxa" w:w="7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Complete — Professor/Colleague/Self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Proposal 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HGEM_Final_Research_Proposal_v3.docx (separate)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LLM for Experiment</w:t>
            </w:r>
          </w:p>
        </w:tc>
        <w:tc>
          <w:tcPr>
            <w:tcW w:type="dxa" w:w="7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GPT-4o API (version-pinned)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Primary 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Neo4j (T2 graph) + PostgreSQL (T1) + Redis (T3)</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Drift Measurement</w:t>
            </w:r>
          </w:p>
        </w:tc>
        <w:tc>
          <w:tcPr>
            <w:tcW w:type="dxa" w:w="7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ChromaDB (vector) — measurement only, NOT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Benchmarks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 · MATH Dataset · SciBench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Conditions</w:t>
            </w:r>
          </w:p>
        </w:tc>
        <w:tc>
          <w:tcPr>
            <w:tcW w:type="dxa" w:w="7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9 total (C1–C7 + C-ADV + 2×2 ablation)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Participants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N=60 human + automated conditions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Target Venue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NeurIPS / ICLR / ACL — confirm after lit review</w:t>
            </w:r>
          </w:p>
        </w:tc>
      </w:tr>
    </w:tbl>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1 — The Problem: Why LLMs Drift</w:t>
      </w:r>
    </w:p>
    <w:p>
      <w:pPr>
        <w:spacing w:after="90" w:before="60" w:line="340"/>
      </w:pPr>
      <w:r>
        <w:rPr>
          <w:rFonts w:ascii="Arial" w:cs="Arial" w:eastAsia="Arial" w:hAnsi="Arial"/>
          <w:sz w:val="22"/>
          <w:szCs w:val="22"/>
        </w:rPr>
        <w:t xml:space="preserve">This chapter explains in plain terms what goes wrong with AI systems in long tasks, why existing solutions fail, and what HGEM proposes to do differently. Read this chapter first regardless of your background.</w:t>
      </w:r>
    </w:p>
    <w:p>
      <w:pPr>
        <w:spacing w:after="0" w:before="60"/>
      </w:pPr>
      <w:r>
        <w:t xml:space="preserve"/>
      </w:r>
    </w:p>
    <w:p>
      <w:pPr>
        <w:pStyle w:val="Heading2"/>
        <w:spacing w:after="90" w:before="280"/>
      </w:pPr>
      <w:r>
        <w:rPr>
          <w:rFonts w:ascii="Arial" w:cs="Arial" w:eastAsia="Arial" w:hAnsi="Arial"/>
          <w:b/>
          <w:bCs/>
          <w:color w:val="2E75B6"/>
          <w:sz w:val="26"/>
          <w:szCs w:val="26"/>
        </w:rPr>
        <w:t xml:space="preserve">1.1  What Is Parametric Drift?</w:t>
      </w:r>
    </w:p>
    <w:p>
      <w:pPr>
        <w:spacing w:after="90" w:before="60" w:line="340"/>
      </w:pPr>
      <w:r>
        <w:rPr>
          <w:rFonts w:ascii="Arial" w:cs="Arial" w:eastAsia="Arial" w:hAnsi="Arial"/>
          <w:sz w:val="22"/>
          <w:szCs w:val="22"/>
        </w:rPr>
        <w:t xml:space="preserve">When a researcher uses an LLM for a long engineering or scientific task — designing a propulsion system, deriving a set of physics equations, iterating on a simulation over weeks — the AI progressively gets less reliable. By step 40 of a 50-step session, the model may contradict facts it confirmed at step 3. We call this Parametric Drift.</w:t>
      </w:r>
    </w:p>
    <w:p>
      <w:pPr>
        <w:spacing w:after="90" w:before="60" w:line="340"/>
      </w:pPr>
      <w:r>
        <w:rPr>
          <w:rFonts w:ascii="Arial" w:cs="Arial" w:eastAsia="Arial" w:hAnsi="Arial"/>
          <w:sz w:val="22"/>
          <w:szCs w:val="22"/>
        </w:rPr>
        <w:t xml:space="preserve">Parametric Drift is NOT the AI becoming less intelligent. It is the AI losing track of what was verified. The fundamental problem is that every piece of content in an LLM session — confirmed formulas, discarded hypotheses, tangential discussion, casual greetings — is treated as equally valid to influence future answers. There is no separation between noise and verified truth.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60" w:before="0"/>
            </w:pPr>
            <w:r>
              <w:rPr>
                <w:rFonts w:ascii="Arial" w:cs="Arial" w:eastAsia="Arial" w:hAnsi="Arial"/>
                <w:b/>
                <w:bCs/>
                <w:color w:val="FFFFFF"/>
                <w:sz w:val="23"/>
                <w:szCs w:val="23"/>
              </w:rPr>
              <w:t xml:space="preserve">Concrete Example of Parametric Drift</w:t>
            </w:r>
          </w:p>
          <w:p>
            <w:pPr>
              <w:spacing w:after="40" w:before="0"/>
            </w:pPr>
            <w:r>
              <w:rPr>
                <w:rFonts w:ascii="Arial" w:cs="Arial" w:eastAsia="Arial" w:hAnsi="Arial"/>
                <w:color w:val="FFFFFF"/>
                <w:sz w:val="21"/>
                <w:szCs w:val="21"/>
              </w:rPr>
              <w:t xml:space="preserve">Step 3: Researcher confirms Tungsten melting point = 3,422°C and thermal expansion α = 4.5×10⁻⁶/°C.</w:t>
            </w:r>
          </w:p>
          <w:p>
            <w:pPr>
              <w:spacing w:after="40" w:before="0"/>
            </w:pPr>
            <w:r>
              <w:rPr>
                <w:rFonts w:ascii="Arial" w:cs="Arial" w:eastAsia="Arial" w:hAnsi="Arial"/>
                <w:color w:val="FFFFFF"/>
                <w:sz w:val="21"/>
                <w:szCs w:val="21"/>
              </w:rPr>
              <w:t xml:space="preserve">Steps 4–9: Discussion about Aluminum alternatives, history of tungsten mining, cost comparisons.</w:t>
            </w:r>
          </w:p>
          <w:p>
            <w:pPr>
              <w:spacing w:after="40" w:before="0"/>
            </w:pPr>
            <w:r>
              <w:rPr>
                <w:rFonts w:ascii="Arial" w:cs="Arial" w:eastAsia="Arial" w:hAnsi="Arial"/>
                <w:color w:val="FFFFFF"/>
                <w:sz w:val="21"/>
                <w:szCs w:val="21"/>
              </w:rPr>
              <w:t xml:space="preserve">Step 15: AI recalculates using 'approximately 2,800°C' and 'α ≈ 8×10⁻⁶' — hallucinated averages from conversational noise.</w:t>
            </w:r>
          </w:p>
          <w:p>
            <w:pPr>
              <w:spacing w:after="40" w:before="0"/>
            </w:pPr>
            <w:r>
              <w:rPr>
                <w:rFonts w:ascii="Arial" w:cs="Arial" w:eastAsia="Arial" w:hAnsi="Arial"/>
                <w:color w:val="FFFFFF"/>
                <w:sz w:val="21"/>
                <w:szCs w:val="21"/>
              </w:rPr>
              <w:t xml:space="preserve">Result: Structural simulation built on these wrong values fails. Researcher spends 5 hours debugging.</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1.2  The Formal Definition</w:t>
      </w:r>
    </w:p>
    <w:p>
      <w:pPr>
        <w:spacing w:after="90" w:before="60" w:line="340"/>
      </w:pPr>
      <w:r>
        <w:rPr>
          <w:rFonts w:ascii="Arial" w:cs="Arial" w:eastAsia="Arial" w:hAnsi="Arial"/>
          <w:sz w:val="22"/>
          <w:szCs w:val="22"/>
        </w:rPr>
        <w:t xml:space="preserve">Let T be a multi-step reasoning task with a ground-truth constraint set C = {c1, c2, ..., cn}. Let r_t be the model's reasoning state at step t. Parametric Drift is formally defined as:</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Parametric Drift(t) = |{ ci ∈ C : r_t violates ci }| / |C|</w:t>
      </w:r>
    </w:p>
    <w:p>
      <w:pPr>
        <w:spacing w:after="90" w:before="60" w:line="340"/>
      </w:pPr>
      <w:r>
        <w:rPr>
          <w:rFonts w:ascii="Arial" w:cs="Arial" w:eastAsia="Arial" w:hAnsi="Arial"/>
          <w:sz w:val="22"/>
          <w:szCs w:val="22"/>
        </w:rPr>
        <w:t xml:space="preserve">When Drift(t) increases over time, the model is progressively violating more of the task's ground-truth constraints. Drift(t) = 0 means perfect accuracy. Drift(t) = 1 means complete failure. HGEM aims to keep this value near zero for the entire session duration.</w:t>
      </w:r>
    </w:p>
    <w:p>
      <w:pPr>
        <w:spacing w:after="0" w:before="60"/>
      </w:pPr>
      <w:r>
        <w:t xml:space="preserve"/>
      </w:r>
    </w:p>
    <w:p>
      <w:pPr>
        <w:pStyle w:val="Heading2"/>
        <w:spacing w:after="90" w:before="280"/>
      </w:pPr>
      <w:r>
        <w:rPr>
          <w:rFonts w:ascii="Arial" w:cs="Arial" w:eastAsia="Arial" w:hAnsi="Arial"/>
          <w:b/>
          <w:bCs/>
          <w:color w:val="2E75B6"/>
          <w:sz w:val="26"/>
          <w:szCs w:val="26"/>
        </w:rPr>
        <w:t xml:space="preserve">1.3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Current Approach</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4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It Fails for Drift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Context window extension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Increases how much the model can 'see'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More noise persists alongside more signal — quality unchanged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Summarization (MemGPT)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Compresses long history into shorter summary</w:t>
            </w:r>
          </w:p>
        </w:tc>
        <w:tc>
          <w:tcPr>
            <w:tcW w:type="dxa" w:w="4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Hallucinated values survive summarization — drift is compressed not eliminated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RAG / Vector Retrieval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Retrieves semantically similar past content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Retrieves relevant content, not epistemically VALID content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RLHF / Constitutional AI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 feedback updates model weights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Operates at training time — cannot fix inference-time memory contamination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Process Reward Models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Scores intermediate steps to guide 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Guides search within one session — cannot persist verified facts across sessions</w:t>
            </w:r>
          </w:p>
        </w:tc>
      </w:tr>
    </w:tbl>
    <w:p>
      <w:pPr>
        <w:spacing w:after="0" w:before="60"/>
      </w:pPr>
      <w:r>
        <w:t xml:space="preserve"/>
      </w:r>
    </w:p>
    <w:p>
      <w:pPr>
        <w:spacing w:after="90" w:before="60" w:line="340"/>
      </w:pPr>
      <w:r>
        <w:rPr>
          <w:rFonts w:ascii="Arial" w:cs="Arial" w:eastAsia="Arial" w:hAnsi="Arial"/>
          <w:sz w:val="22"/>
          <w:szCs w:val="22"/>
        </w:rPr>
        <w:t xml:space="preserve">The shared failure across all these approaches is a single untested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60"/>
              <w:left w:type="dxa" w:w="240"/>
              <w:bottom w:type="dxa" w:w="160"/>
              <w:right w:type="dxa" w:w="240"/>
            </w:tcMar>
          </w:tcPr>
          <w:p>
            <w:pPr>
              <w:spacing w:after="60" w:before="0"/>
            </w:pPr>
            <w:r>
              <w:rPr>
                <w:rFonts w:ascii="Arial" w:cs="Arial" w:eastAsia="Arial" w:hAnsi="Arial"/>
                <w:b/>
                <w:bCs/>
                <w:color w:val="0C447C"/>
                <w:sz w:val="23"/>
                <w:szCs w:val="23"/>
              </w:rPr>
              <w:t xml:space="preserve">The Untested Assumption All Prior Work Makes</w:t>
            </w:r>
          </w:p>
          <w:p>
            <w:pPr>
              <w:spacing w:after="40" w:before="0"/>
            </w:pPr>
            <w:r>
              <w:rPr>
                <w:rFonts w:ascii="Arial" w:cs="Arial" w:eastAsia="Arial" w:hAnsi="Arial"/>
                <w:color w:val="0C447C"/>
                <w:sz w:val="21"/>
                <w:szCs w:val="21"/>
              </w:rPr>
              <w:t xml:space="preserve">"All generated intermediate reasoning is suitable for long-term reuse."</w:t>
            </w:r>
          </w:p>
          <w:p>
            <w:pPr>
              <w:spacing w:after="40" w:before="0"/>
            </w:pPr>
            <w:r>
              <w:rPr>
                <w:rFonts w:ascii="Arial" w:cs="Arial" w:eastAsia="Arial" w:hAnsi="Arial"/>
                <w:color w:val="0C447C"/>
                <w:sz w:val="21"/>
                <w:szCs w:val="21"/>
              </w:rPr>
              <w:t xml:space="preserve"/>
            </w:r>
          </w:p>
          <w:p>
            <w:pPr>
              <w:spacing w:after="40" w:before="0"/>
            </w:pPr>
            <w:r>
              <w:rPr>
                <w:rFonts w:ascii="Arial" w:cs="Arial" w:eastAsia="Arial" w:hAnsi="Arial"/>
                <w:color w:val="0C447C"/>
                <w:sz w:val="21"/>
                <w:szCs w:val="21"/>
              </w:rPr>
              <w:t xml:space="preserve">HGEM challenges this assumption. We propose that ONLY human-validated reasoning states should be allowed to persist in long-term memory — and we design a controlled experiment to test whether this causal intervention reduces drift.</w:t>
            </w:r>
          </w:p>
        </w:tc>
      </w:tr>
    </w:tbl>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2 — The HGEM Solution: Three-Tier Memory</w:t>
      </w:r>
    </w:p>
    <w:p>
      <w:pPr>
        <w:spacing w:after="90" w:before="60" w:line="340"/>
      </w:pPr>
      <w:r>
        <w:rPr>
          <w:rFonts w:ascii="Arial" w:cs="Arial" w:eastAsia="Arial" w:hAnsi="Arial"/>
          <w:sz w:val="22"/>
          <w:szCs w:val="22"/>
        </w:rPr>
        <w:t xml:space="preserve">HGEM stands for Human-Gated External Memory. This chapter explains the architecture in full — what each memory tier does, how the human validation gate works, why we use a graph database, and how context is injected back into the AI.</w:t>
      </w:r>
    </w:p>
    <w:p>
      <w:pPr>
        <w:spacing w:after="0" w:before="60"/>
      </w:pPr>
      <w:r>
        <w:t xml:space="preserve"/>
      </w:r>
    </w:p>
    <w:p>
      <w:pPr>
        <w:pStyle w:val="Heading2"/>
        <w:spacing w:after="90" w:before="280"/>
      </w:pPr>
      <w:r>
        <w:rPr>
          <w:rFonts w:ascii="Arial" w:cs="Arial" w:eastAsia="Arial" w:hAnsi="Arial"/>
          <w:b/>
          <w:bCs/>
          <w:color w:val="2E75B6"/>
          <w:sz w:val="26"/>
          <w:szCs w:val="26"/>
        </w:rPr>
        <w:t xml:space="preserve">2.1  The Three-Tier Architecture</w:t>
      </w:r>
    </w:p>
    <w:p>
      <w:pPr>
        <w:spacing w:after="90" w:before="60" w:line="340"/>
      </w:pPr>
      <w:r>
        <w:rPr>
          <w:rFonts w:ascii="Arial" w:cs="Arial" w:eastAsia="Arial" w:hAnsi="Arial"/>
          <w:sz w:val="22"/>
          <w:szCs w:val="22"/>
        </w:rPr>
        <w:t xml:space="preserve">HGEM separates all memory content into three distinct tiers with different persistence rules, write permissions, and expiry policies. This is not a metaphor — it is a database architecture implemented in 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500"/>
        <w:gridCol w:w="1300"/>
        <w:gridCol w:w="2000"/>
        <w:gridCol w:w="2660"/>
      </w:tblGrid>
      <w:tr>
        <w:tc>
          <w:tcPr>
            <w:tcW w:type="dxa" w:w="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Tier</w:t>
            </w:r>
          </w:p>
        </w:tc>
        <w:tc>
          <w:tcPr>
            <w:tcW w:type="dxa" w:w="13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Write Permission</w:t>
            </w:r>
          </w:p>
        </w:tc>
        <w:tc>
          <w:tcPr>
            <w:tcW w:type="dxa" w:w="13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Expiry</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Content</w:t>
            </w:r>
          </w:p>
        </w:tc>
        <w:tc>
          <w:tcPr>
            <w:tcW w:type="dxa" w:w="26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Immutable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 sets ONCE at session start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Never — cannot be 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Core physics laws and absolute project constants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F=ma · T_melt(W)=3422°C · α=4.5×10⁻⁶/°C</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Gated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 validates each entry individually</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Never (default) or N sessions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Human-verified design conclusions and intermediate steps</w:t>
            </w:r>
          </w:p>
        </w:tc>
        <w:tc>
          <w:tcPr>
            <w:tcW w:type="dxa" w:w="26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'Alloy B selected' · 'ΔL = 0.36mm at 800°C'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Ephemeral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Automatic — no human action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Auto-deleted every 5 turns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Conversational context, tangents, discarded ideas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Aluminum comparison · history of tungsten · greetings</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2.2  The Memory Update Functions</w:t>
      </w:r>
    </w:p>
    <w:p>
      <w:pPr>
        <w:spacing w:after="90" w:before="60" w:line="340"/>
      </w:pPr>
      <w:r>
        <w:rPr>
          <w:rFonts w:ascii="Arial" w:cs="Arial" w:eastAsia="Arial" w:hAnsi="Arial"/>
          <w:sz w:val="22"/>
          <w:szCs w:val="22"/>
        </w:rPr>
        <w:t xml:space="preserve">Each tier has a formal update rule. These are the exact equations used in the system:</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T1_{t+1} = T1_t                                         [immutable — no update]</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T2_{t+1} = T2_t ∪ { s_t | H(s_t)=1 ∧ Entropy(s_t) &gt; θ }</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T3_{t+1} = { r_i | i ∈ [t-4, t] }                      [rolling 5-turn window]</w:t>
      </w:r>
    </w:p>
    <w:p>
      <w:pPr>
        <w:spacing w:after="90" w:before="60" w:line="340"/>
      </w:pPr>
      <w:r>
        <w:rPr>
          <w:rFonts w:ascii="Arial" w:cs="Arial" w:eastAsia="Arial" w:hAnsi="Arial"/>
          <w:b/>
          <w:bCs/>
          <w:sz w:val="22"/>
          <w:szCs w:val="22"/>
        </w:rPr>
        <w:t xml:space="preserve">Where: </w:t>
      </w:r>
      <w:r>
        <w:rPr>
          <w:rFonts w:ascii="Arial" w:cs="Arial" w:eastAsia="Arial" w:hAnsi="Arial"/>
          <w:sz w:val="22"/>
          <w:szCs w:val="22"/>
        </w:rPr>
        <w:t xml:space="preserve">H(s_t) = 1 means human approved the state. Entropy(s_t) &gt; θ means the model was uncertain enough to trigger the validation gate. θ is calibrated in the pilot study.</w:t>
      </w:r>
    </w:p>
    <w:p>
      <w:pPr>
        <w:spacing w:after="0" w:before="60"/>
      </w:pPr>
      <w:r>
        <w:t xml:space="preserve"/>
      </w:r>
    </w:p>
    <w:p>
      <w:pPr>
        <w:pStyle w:val="Heading2"/>
        <w:spacing w:after="90" w:before="280"/>
      </w:pPr>
      <w:r>
        <w:rPr>
          <w:rFonts w:ascii="Arial" w:cs="Arial" w:eastAsia="Arial" w:hAnsi="Arial"/>
          <w:b/>
          <w:bCs/>
          <w:color w:val="2E75B6"/>
          <w:sz w:val="26"/>
          <w:szCs w:val="26"/>
        </w:rPr>
        <w:t xml:space="preserve">2.3  Conditioned Inference — How the AI Uses Memory</w:t>
      </w:r>
    </w:p>
    <w:p>
      <w:pPr>
        <w:spacing w:after="90" w:before="60" w:line="340"/>
      </w:pPr>
      <w:r>
        <w:rPr>
          <w:rFonts w:ascii="Arial" w:cs="Arial" w:eastAsia="Arial" w:hAnsi="Arial"/>
          <w:sz w:val="22"/>
          <w:szCs w:val="22"/>
        </w:rPr>
        <w:t xml:space="preserve">At every reasoning step, the AI is conditioned on all three tiers in a strict injection order:</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P(r_{t+1} | x, T1, T2_t, T3_t)</w:t>
      </w:r>
    </w:p>
    <w:p>
      <w:pPr>
        <w:spacing w:after="90" w:before="60" w:line="340"/>
      </w:pPr>
      <w:r>
        <w:rPr>
          <w:rFonts w:ascii="Arial" w:cs="Arial" w:eastAsia="Arial" w:hAnsi="Arial"/>
          <w:sz w:val="22"/>
          <w:szCs w:val="22"/>
        </w:rPr>
        <w:t xml:space="preserve">T1 is always injected first as a system-level prefix. This ensures immutable constants cannot be diluted by later content. T2 validated conclusions come second. T3 ephemeral context comes last. The AI never sees the full raw chat history — only this structured, filtered context.</w:t>
      </w:r>
    </w:p>
    <w:p>
      <w:pPr>
        <w:spacing w:after="0" w:before="60"/>
      </w:pPr>
      <w:r>
        <w:t xml:space="preserve"/>
      </w:r>
    </w:p>
    <w:p>
      <w:pPr>
        <w:pStyle w:val="Heading2"/>
        <w:spacing w:after="90" w:before="280"/>
      </w:pPr>
      <w:r>
        <w:rPr>
          <w:rFonts w:ascii="Arial" w:cs="Arial" w:eastAsia="Arial" w:hAnsi="Arial"/>
          <w:b/>
          <w:bCs/>
          <w:color w:val="2E75B6"/>
          <w:sz w:val="26"/>
          <w:szCs w:val="26"/>
        </w:rPr>
        <w:t xml:space="preserve">2.4  Uncertainty-Triggered Validation Gate</w:t>
      </w:r>
    </w:p>
    <w:p>
      <w:pPr>
        <w:spacing w:after="90" w:before="60" w:line="340"/>
      </w:pPr>
      <w:r>
        <w:rPr>
          <w:rFonts w:ascii="Arial" w:cs="Arial" w:eastAsia="Arial" w:hAnsi="Arial"/>
          <w:sz w:val="22"/>
          <w:szCs w:val="22"/>
        </w:rPr>
        <w:t xml:space="preserve">A key design insight: we do NOT ask humans to validate every single step. That would be overwhelming. Instead, the validation gate fires only when the model is uncertain — measured by semantic entropy:</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Trigger_gate(s_t) = True   iff   SemanticEntropy(s_t) &gt; θ</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SemanticEntropy = mean pairwise cosine distance of k=10 samples at temperature=1.0</w:t>
      </w:r>
    </w:p>
    <w:p>
      <w:pPr>
        <w:spacing w:after="90" w:before="60" w:line="340"/>
      </w:pPr>
      <w:r>
        <w:rPr>
          <w:rFonts w:ascii="Arial" w:cs="Arial" w:eastAsia="Arial" w:hAnsi="Arial"/>
          <w:sz w:val="22"/>
          <w:szCs w:val="22"/>
        </w:rPr>
        <w:t xml:space="preserve">When entropy is low (model is confident), no interruption occurs. When entropy is high (model is unsure), the researcher sees a 5-second validation prompt. This keeps Human Intervention Load (HIL) below 3 decisions per task step on average.</w:t>
      </w:r>
    </w:p>
    <w:p>
      <w:pPr>
        <w:spacing w:after="0" w:before="60"/>
      </w:pPr>
      <w:r>
        <w:t xml:space="preserve"/>
      </w:r>
    </w:p>
    <w:p>
      <w:pPr>
        <w:pStyle w:val="Heading2"/>
        <w:spacing w:after="90" w:before="280"/>
      </w:pPr>
      <w:r>
        <w:rPr>
          <w:rFonts w:ascii="Arial" w:cs="Arial" w:eastAsia="Arial" w:hAnsi="Arial"/>
          <w:b/>
          <w:bCs/>
          <w:color w:val="2E75B6"/>
          <w:sz w:val="26"/>
          <w:szCs w:val="26"/>
        </w:rPr>
        <w:t xml:space="preserve">2.5  Conflict Detection</w:t>
      </w:r>
    </w:p>
    <w:p>
      <w:pPr>
        <w:spacing w:after="90" w:before="60" w:line="340"/>
      </w:pPr>
      <w:r>
        <w:rPr>
          <w:rFonts w:ascii="Arial" w:cs="Arial" w:eastAsia="Arial" w:hAnsi="Arial"/>
          <w:sz w:val="22"/>
          <w:szCs w:val="22"/>
        </w:rPr>
        <w:t xml:space="preserve">When a new T2 candidate contradicts an existing T2 node, the system flags it rather than auto-resolving:</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Conflict(s_new, T2_t) = True   iff   ∃ m ∈ T2_t : contradicts(s_new, m)</w:t>
      </w:r>
    </w:p>
    <w:p>
      <w:pPr>
        <w:spacing w:after="90" w:before="60" w:line="340"/>
      </w:pPr>
      <w:r>
        <w:rPr>
          <w:rFonts w:ascii="Arial" w:cs="Arial" w:eastAsia="Arial" w:hAnsi="Arial"/>
          <w:sz w:val="22"/>
          <w:szCs w:val="22"/>
        </w:rPr>
        <w:t xml:space="preserve">Conflicts are presented to the human for resolution and logged as research data. Conflict frequency itself is a measurement: it reveals how often the researcher's understanding evolves during long sessions — a secondary finding of scientific value.</w:t>
      </w:r>
    </w:p>
    <w:p>
      <w:pPr>
        <w:spacing w:after="0" w:before="60"/>
      </w:pPr>
      <w:r>
        <w:t xml:space="preserve"/>
      </w:r>
    </w:p>
    <w:p>
      <w:pPr>
        <w:pStyle w:val="Heading2"/>
        <w:spacing w:after="90" w:before="280"/>
      </w:pPr>
      <w:r>
        <w:rPr>
          <w:rFonts w:ascii="Arial" w:cs="Arial" w:eastAsia="Arial" w:hAnsi="Arial"/>
          <w:b/>
          <w:bCs/>
          <w:color w:val="2E75B6"/>
          <w:sz w:val="26"/>
          <w:szCs w:val="26"/>
        </w:rPr>
        <w:t xml:space="preserve">2.6  The Adversarial Shield</w:t>
      </w:r>
    </w:p>
    <w:p>
      <w:pPr>
        <w:spacing w:after="90" w:before="60" w:line="340"/>
      </w:pPr>
      <w:r>
        <w:rPr>
          <w:rFonts w:ascii="Arial" w:cs="Arial" w:eastAsia="Arial" w:hAnsi="Arial"/>
          <w:sz w:val="22"/>
          <w:szCs w:val="22"/>
        </w:rPr>
        <w:t xml:space="preserve">T1 entries cannot be modified by the AI or by conversational input. When an adversarial statement tries to corrupt a T1 constant — such as a collaborator saying 'I think we agreed the melting point was 2800°C' — the system automatically rejects the contradiction because it conflicts with an immutable T1 node. This is tested in the H3 hypothesis.</w:t>
      </w:r>
    </w:p>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3 — Why Graph Database? The Critical Architecture Decision</w:t>
      </w:r>
    </w:p>
    <w:p>
      <w:pPr>
        <w:spacing w:after="90" w:before="60" w:line="340"/>
      </w:pPr>
      <w:r>
        <w:rPr>
          <w:rFonts w:ascii="Arial" w:cs="Arial" w:eastAsia="Arial" w:hAnsi="Arial"/>
          <w:sz w:val="22"/>
          <w:szCs w:val="22"/>
        </w:rPr>
        <w:t xml:space="preserve">This chapter addresses the most important technical decision in HGEM and the most likely reviewer objection. Read this carefully before discussing the project with anyone.</w:t>
      </w:r>
    </w:p>
    <w:p>
      <w:pPr>
        <w:spacing w:after="0" w:before="60"/>
      </w:pPr>
      <w:r>
        <w:t xml:space="preserve"/>
      </w:r>
    </w:p>
    <w:p>
      <w:pPr>
        <w:pStyle w:val="Heading2"/>
        <w:spacing w:after="90" w:before="280"/>
      </w:pPr>
      <w:r>
        <w:rPr>
          <w:rFonts w:ascii="Arial" w:cs="Arial" w:eastAsia="Arial" w:hAnsi="Arial"/>
          <w:b/>
          <w:bCs/>
          <w:color w:val="2E75B6"/>
          <w:sz w:val="26"/>
          <w:szCs w:val="26"/>
        </w:rPr>
        <w:t xml:space="preserve">3.1  The Disordering Problem</w:t>
      </w:r>
    </w:p>
    <w:p>
      <w:pPr>
        <w:spacing w:after="90" w:before="60" w:line="340"/>
      </w:pPr>
      <w:r>
        <w:rPr>
          <w:rFonts w:ascii="Arial" w:cs="Arial" w:eastAsia="Arial" w:hAnsi="Arial"/>
          <w:sz w:val="22"/>
          <w:szCs w:val="22"/>
        </w:rPr>
        <w:t xml:space="preserve">When a human validates memory entries across a 15-step session, the validated facts are not sequential. A researcher might approve entries at steps 3, 7, and 12 — with large gaps between them. If these are stored and injected as a flat list, the AI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60"/>
              <w:left w:type="dxa" w:w="240"/>
              <w:bottom w:type="dxa" w:w="160"/>
              <w:right w:type="dxa" w:w="240"/>
            </w:tcMar>
          </w:tcPr>
          <w:p>
            <w:pPr>
              <w:spacing w:after="60" w:before="0"/>
            </w:pPr>
            <w:r>
              <w:rPr>
                <w:rFonts w:ascii="Arial" w:cs="Arial" w:eastAsia="Arial" w:hAnsi="Arial"/>
                <w:b/>
                <w:bCs/>
                <w:color w:val="A32D2D"/>
                <w:sz w:val="23"/>
                <w:szCs w:val="23"/>
              </w:rPr>
              <w:t xml:space="preserve">Flat List Injection — The Wrong Approach</w:t>
            </w:r>
          </w:p>
          <w:p>
            <w:pPr>
              <w:spacing w:after="40" w:before="0"/>
            </w:pPr>
            <w:r>
              <w:rPr>
                <w:rFonts w:ascii="Arial" w:cs="Arial" w:eastAsia="Arial" w:hAnsi="Arial"/>
                <w:color w:val="A32D2D"/>
                <w:sz w:val="21"/>
                <w:szCs w:val="21"/>
              </w:rPr>
              <w:t xml:space="preserve">'Alloy B selected [step 3]... [gap: steps 4-6 not validated]... ΔL = 0.36mm [step 7]... [gap: steps 8-11 not validated]... σ = 417 MPa [step 12]'</w:t>
            </w:r>
          </w:p>
          <w:p>
            <w:pPr>
              <w:spacing w:after="40" w:before="0"/>
            </w:pPr>
            <w:r>
              <w:rPr>
                <w:rFonts w:ascii="Arial" w:cs="Arial" w:eastAsia="Arial" w:hAnsi="Arial"/>
                <w:color w:val="A32D2D"/>
                <w:sz w:val="21"/>
                <w:szCs w:val="21"/>
              </w:rPr>
              <w:t xml:space="preserve"/>
            </w:r>
          </w:p>
          <w:p>
            <w:pPr>
              <w:spacing w:after="40" w:before="0"/>
            </w:pPr>
            <w:r>
              <w:rPr>
                <w:rFonts w:ascii="Arial" w:cs="Arial" w:eastAsia="Arial" w:hAnsi="Arial"/>
                <w:color w:val="A32D2D"/>
                <w:sz w:val="21"/>
                <w:szCs w:val="21"/>
              </w:rPr>
              <w:t xml:space="preserve">Problem: The AI sees gaps between validated facts. Its response to gaps is to HALLUCINATE bridging assumptions — which is exactly the drift behavior we are trying to prevent. A flat list of validated facts creates NEW drift through gap-filling.</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3.2  Why Graph Structure Solves This</w:t>
      </w:r>
    </w:p>
    <w:p>
      <w:pPr>
        <w:spacing w:after="90" w:before="60" w:line="340"/>
      </w:pPr>
      <w:r>
        <w:rPr>
          <w:rFonts w:ascii="Arial" w:cs="Arial" w:eastAsia="Arial" w:hAnsi="Arial"/>
          <w:sz w:val="22"/>
          <w:szCs w:val="22"/>
        </w:rPr>
        <w:t xml:space="preserve">A graph database stores not just the validated facts (nodes) but the RELATIONSHIPS between them (edges). When retrieving context, the system performs a graph traversal that returns only the connected ancestor path — a coherent reasoning chain with no gaps.</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Query: 'What is the stress on the rod?'</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Graph traversal returns: T1:α → T2:Alloy_B → T2:ΔL=0.36mm → T2:σ=417MPa</w:t>
      </w:r>
    </w:p>
    <w:p>
      <w:pPr>
        <w:spacing w:after="90" w:before="60" w:line="340"/>
      </w:pPr>
      <w:r>
        <w:rPr>
          <w:rFonts w:ascii="Arial" w:cs="Arial" w:eastAsia="Arial" w:hAnsi="Arial"/>
          <w:sz w:val="22"/>
          <w:szCs w:val="22"/>
        </w:rPr>
        <w:t xml:space="preserve">The AI receives a fully connected chain of reasoning. Every node knows what it depends on and what it leads to. There are no gaps to fill. Hallucinated bridging is eliminated because there are no bridges needed.</w:t>
      </w:r>
    </w:p>
    <w:p>
      <w:pPr>
        <w:spacing w:after="0" w:before="60"/>
      </w:pPr>
      <w:r>
        <w:t xml:space="preserve"/>
      </w:r>
    </w:p>
    <w:p>
      <w:pPr>
        <w:pStyle w:val="Heading2"/>
        <w:spacing w:after="90" w:before="280"/>
      </w:pPr>
      <w:r>
        <w:rPr>
          <w:rFonts w:ascii="Arial" w:cs="Arial" w:eastAsia="Arial" w:hAnsi="Arial"/>
          <w:b/>
          <w:bCs/>
          <w:color w:val="2E75B6"/>
          <w:sz w:val="26"/>
          <w:szCs w:val="26"/>
        </w:rPr>
        <w:t xml:space="preserve">3.3  The Four 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Edge Type</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Meaning</w:t>
            </w:r>
          </w:p>
        </w:tc>
        <w:tc>
          <w:tcPr>
            <w:tcW w:type="dxa" w:w="4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DEPENDS_ON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This conclusion requires these prior facts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σ calculation DEPENDS_ON ΔL value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LEADS_TO</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This conclusion enables this next step</w:t>
            </w:r>
          </w:p>
        </w:tc>
        <w:tc>
          <w:tcPr>
            <w:tcW w:type="dxa" w:w="43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Alloy B selection LEADS_TO ΔL calculation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CONTRADICTS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This new finding conflicts with a prior node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New measurement CONTRADICTS step 3 value — triggers conflict flag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CONFIRMS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This finding re-validates a prior node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Step 12 re-measurement CONFIRMS step 7 result — strengthens weight</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3.4  The Critical Reviewer Objection — MUST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60"/>
              <w:left w:type="dxa" w:w="240"/>
              <w:bottom w:type="dxa" w:w="160"/>
              <w:right w:type="dxa" w:w="240"/>
            </w:tcMar>
          </w:tcPr>
          <w:p>
            <w:pPr>
              <w:spacing w:after="60" w:before="0"/>
            </w:pPr>
            <w:r>
              <w:rPr>
                <w:rFonts w:ascii="Arial" w:cs="Arial" w:eastAsia="Arial" w:hAnsi="Arial"/>
                <w:b/>
                <w:bCs/>
                <w:color w:val="A32D2D"/>
                <w:sz w:val="23"/>
                <w:szCs w:val="23"/>
              </w:rPr>
              <w:t xml:space="preserve">Reviewer Will Say This</w:t>
            </w:r>
          </w:p>
          <w:p>
            <w:pPr>
              <w:spacing w:after="40" w:before="0"/>
            </w:pPr>
            <w:r>
              <w:rPr>
                <w:rFonts w:ascii="Arial" w:cs="Arial" w:eastAsia="Arial" w:hAnsi="Arial"/>
                <w:color w:val="A32D2D"/>
                <w:sz w:val="21"/>
                <w:szCs w:val="21"/>
              </w:rPr>
              <w:t xml:space="preserve">'HGEM uses a graph database. All your baselines use vector databases. How do we know your improvement in RDI comes from human validation — and not simply from graph structure producing more coherent context?'</w:t>
            </w:r>
          </w:p>
          <w:p>
            <w:pPr>
              <w:spacing w:after="40" w:before="0"/>
            </w:pPr>
            <w:r>
              <w:rPr>
                <w:rFonts w:ascii="Arial" w:cs="Arial" w:eastAsia="Arial" w:hAnsi="Arial"/>
                <w:color w:val="A32D2D"/>
                <w:sz w:val="21"/>
                <w:szCs w:val="21"/>
              </w:rPr>
              <w:t xml:space="preserve"/>
            </w:r>
          </w:p>
          <w:p>
            <w:pPr>
              <w:spacing w:after="40" w:before="0"/>
            </w:pPr>
            <w:r>
              <w:rPr>
                <w:rFonts w:ascii="Arial" w:cs="Arial" w:eastAsia="Arial" w:hAnsi="Arial"/>
                <w:color w:val="A32D2D"/>
                <w:sz w:val="21"/>
                <w:szCs w:val="21"/>
              </w:rPr>
              <w:t xml:space="preserve">This is a VALID and potentially fatal objection. You cannot claim human gating causes drift reduction if you simultaneously changed the storage architecture. The improvement could be due to graph structure, not human judgment.</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3.5  The 2×2 Ablation Design — Our Defense</w:t>
      </w:r>
    </w:p>
    <w:p>
      <w:pPr>
        <w:spacing w:after="90" w:before="60" w:line="340"/>
      </w:pPr>
      <w:r>
        <w:rPr>
          <w:rFonts w:ascii="Arial" w:cs="Arial" w:eastAsia="Arial" w:hAnsi="Arial"/>
          <w:sz w:val="22"/>
          <w:szCs w:val="22"/>
        </w:rPr>
        <w:t xml:space="preserve">We address this by fully crossing the two variables — storage architecture and validation mechanism — in a 2×2 ablation design. This is the most important methodological addition to the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Vector DB (flat list)</w:t>
            </w:r>
          </w:p>
        </w:tc>
        <w:tc>
          <w:tcPr>
            <w:tcW w:type="dxa" w:w="35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Graph DB (Neo4j)</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Auto-persist (no gating)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C2 Full History [baseline]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C6-GraphFlat [graph only — no human]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Human-gated</w:t>
            </w:r>
          </w:p>
        </w:tc>
        <w:tc>
          <w:tcPr>
            <w:tcW w:type="dxa" w:w="35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C6-VectorFlat [human only — no graph]</w:t>
            </w:r>
          </w:p>
        </w:tc>
        <w:tc>
          <w:tcPr>
            <w:tcW w:type="dxa" w:w="35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C6-GraphGated [FULL HGEM — proposed]</w:t>
            </w:r>
          </w:p>
        </w:tc>
      </w:tr>
    </w:tbl>
    <w:p>
      <w:pPr>
        <w:spacing w:after="0" w:before="60"/>
      </w:pPr>
      <w:r>
        <w:t xml:space="preserve"/>
      </w:r>
    </w:p>
    <w:p>
      <w:pPr>
        <w:spacing w:after="90" w:before="60" w:line="340"/>
      </w:pPr>
      <w:r>
        <w:rPr>
          <w:rFonts w:ascii="Arial" w:cs="Arial" w:eastAsia="Arial" w:hAnsi="Arial"/>
          <w:sz w:val="22"/>
          <w:szCs w:val="22"/>
        </w:rPr>
        <w:t xml:space="preserve">With this design, we can make four clean scientific claims:</w:t>
      </w:r>
    </w:p>
    <w:p>
      <w:pPr>
        <w:pStyle w:val="ListParagraph"/>
        <w:numPr>
          <w:ilvl w:val="0"/>
          <w:numId w:val="2"/>
        </w:numPr>
        <w:spacing w:after="50" w:before="50" w:line="310"/>
      </w:pPr>
      <w:r>
        <w:rPr>
          <w:rFonts w:ascii="Arial" w:cs="Arial" w:eastAsia="Arial" w:hAnsi="Arial"/>
          <w:sz w:val="22"/>
          <w:szCs w:val="22"/>
        </w:rPr>
        <w:t xml:space="preserve">If C6-VectorFlat &gt;&gt; C2: Human gating ALONE drives improvement (storage irrelevant)</w:t>
      </w:r>
    </w:p>
    <w:p>
      <w:pPr>
        <w:pStyle w:val="ListParagraph"/>
        <w:numPr>
          <w:ilvl w:val="0"/>
          <w:numId w:val="2"/>
        </w:numPr>
        <w:spacing w:after="50" w:before="50" w:line="310"/>
      </w:pPr>
      <w:r>
        <w:rPr>
          <w:rFonts w:ascii="Arial" w:cs="Arial" w:eastAsia="Arial" w:hAnsi="Arial"/>
          <w:sz w:val="22"/>
          <w:szCs w:val="22"/>
        </w:rPr>
        <w:t xml:space="preserve">If C6-GraphFlat &gt;&gt; C2: Graph structure ALONE drives some improvement</w:t>
      </w:r>
    </w:p>
    <w:p>
      <w:pPr>
        <w:pStyle w:val="ListParagraph"/>
        <w:numPr>
          <w:ilvl w:val="0"/>
          <w:numId w:val="2"/>
        </w:numPr>
        <w:spacing w:after="50" w:before="50" w:line="310"/>
      </w:pPr>
      <w:r>
        <w:rPr>
          <w:rFonts w:ascii="Arial" w:cs="Arial" w:eastAsia="Arial" w:hAnsi="Arial"/>
          <w:sz w:val="22"/>
          <w:szCs w:val="22"/>
        </w:rPr>
        <w:t xml:space="preserve">If C6-GraphGated &gt;&gt; C6-VectorFlat: Graph adds value ON TOP of human gating</w:t>
      </w:r>
    </w:p>
    <w:p>
      <w:pPr>
        <w:pStyle w:val="ListParagraph"/>
        <w:numPr>
          <w:ilvl w:val="0"/>
          <w:numId w:val="2"/>
        </w:numPr>
        <w:spacing w:after="50" w:before="50" w:line="310"/>
      </w:pPr>
      <w:r>
        <w:rPr>
          <w:rFonts w:ascii="Arial" w:cs="Arial" w:eastAsia="Arial" w:hAnsi="Arial"/>
          <w:sz w:val="22"/>
          <w:szCs w:val="22"/>
        </w:rPr>
        <w:t xml:space="preserve">If C6-GraphGated &gt;&gt; ALL: The combination is the full contribution</w:t>
      </w:r>
    </w:p>
    <w:p>
      <w:pPr>
        <w:spacing w:after="0" w:before="60"/>
      </w:pPr>
      <w:r>
        <w:t xml:space="preserve"/>
      </w:r>
    </w:p>
    <w:p>
      <w:pPr>
        <w:spacing w:after="90" w:before="60" w:line="340"/>
      </w:pPr>
      <w:r>
        <w:rPr>
          <w:rFonts w:ascii="Arial" w:cs="Arial" w:eastAsia="Arial" w:hAnsi="Arial"/>
          <w:sz w:val="22"/>
          <w:szCs w:val="22"/>
        </w:rPr>
        <w:t xml:space="preserve">A reviewer who sees this design cannot make the confound objection. The experiment directly answers the question. This 2×2 ablation converts a fatal flaw into a research contribution.</w:t>
      </w:r>
    </w:p>
    <w:p>
      <w:pPr>
        <w:spacing w:after="0" w:before="60"/>
      </w:pPr>
      <w:r>
        <w:t xml:space="preserve"/>
      </w:r>
    </w:p>
    <w:p>
      <w:pPr>
        <w:pStyle w:val="Heading2"/>
        <w:spacing w:after="90" w:before="280"/>
      </w:pPr>
      <w:r>
        <w:rPr>
          <w:rFonts w:ascii="Arial" w:cs="Arial" w:eastAsia="Arial" w:hAnsi="Arial"/>
          <w:b/>
          <w:bCs/>
          <w:color w:val="2E75B6"/>
          <w:sz w:val="26"/>
          <w:szCs w:val="26"/>
        </w:rPr>
        <w:t xml:space="preserve">3.6  Why We Still Choose Graph DB as the Primary Architecture</w:t>
      </w:r>
    </w:p>
    <w:p>
      <w:pPr>
        <w:spacing w:after="90" w:before="60" w:line="340"/>
      </w:pPr>
      <w:r>
        <w:rPr>
          <w:rFonts w:ascii="Arial" w:cs="Arial" w:eastAsia="Arial" w:hAnsi="Arial"/>
          <w:sz w:val="22"/>
          <w:szCs w:val="22"/>
        </w:rPr>
        <w:t xml:space="preserve">Even if C6-VectorFlat performs well, we propose graph DB as the correct architecture for two additional reasons beyond experimental results:</w:t>
      </w:r>
    </w:p>
    <w:p>
      <w:pPr>
        <w:pStyle w:val="ListParagraph"/>
        <w:numPr>
          <w:ilvl w:val="0"/>
          <w:numId w:val="3"/>
        </w:numPr>
        <w:spacing w:after="50" w:before="50" w:line="310"/>
      </w:pPr>
      <w:r>
        <w:rPr>
          <w:rFonts w:ascii="Arial" w:cs="Arial" w:eastAsia="Arial" w:hAnsi="Arial"/>
          <w:sz w:val="22"/>
          <w:szCs w:val="22"/>
        </w:rPr>
        <w:t xml:space="preserve">Graph structure explicitly represents knowledge dependencies — a property that flat retrieval architectures fundamentally cannot capture, regardless of validation mechanism.</w:t>
      </w:r>
    </w:p>
    <w:p>
      <w:pPr>
        <w:pStyle w:val="ListParagraph"/>
        <w:numPr>
          <w:ilvl w:val="0"/>
          <w:numId w:val="3"/>
        </w:numPr>
        <w:spacing w:after="50" w:before="50" w:line="310"/>
      </w:pPr>
      <w:r>
        <w:rPr>
          <w:rFonts w:ascii="Arial" w:cs="Arial" w:eastAsia="Arial" w:hAnsi="Arial"/>
          <w:sz w:val="22"/>
          <w:szCs w:val="22"/>
        </w:rPr>
        <w:t xml:space="preserve">The CONTRADICTS edge enables automated conflict detection — a capability that requires knowing which facts are related to each other, which vector similarity alone cannot provide.</w:t>
      </w:r>
    </w:p>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4 — All Five Research Hypotheses</w:t>
      </w:r>
    </w:p>
    <w:p>
      <w:pPr>
        <w:spacing w:after="90" w:before="60" w:line="340"/>
      </w:pPr>
      <w:r>
        <w:rPr>
          <w:rFonts w:ascii="Arial" w:cs="Arial" w:eastAsia="Arial" w:hAnsi="Arial"/>
          <w:sz w:val="22"/>
          <w:szCs w:val="22"/>
        </w:rPr>
        <w:t xml:space="preserve">Every hypothesis is independently falsifiable. We remain scientifically agnostic — the experimental design produces a publishable finding regardless of which direction the data 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0"/>
              <w:left w:val="single" w:color="A32D2D" w:sz="10"/>
              <w:bottom w:val="single" w:color="CCCCCC" w:sz="1"/>
              <w:right w:val="single" w:color="CCCCCC" w:sz="1"/>
            </w:tcBorders>
            <w:shd w:fill="FCEBEB" w:val="clear"/>
            <w:tcMar>
              <w:top w:type="dxa" w:w="140"/>
              <w:left w:type="dxa" w:w="220"/>
              <w:bottom w:type="dxa" w:w="140"/>
              <w:right w:type="dxa" w:w="220"/>
            </w:tcMar>
          </w:tcPr>
          <w:p>
            <w:pPr>
              <w:spacing w:after="70" w:before="0"/>
            </w:pPr>
            <w:r>
              <w:rPr>
                <w:rFonts w:ascii="Arial" w:cs="Arial" w:eastAsia="Arial" w:hAnsi="Arial"/>
                <w:b/>
                <w:bCs/>
                <w:color w:val="A32D2D"/>
                <w:sz w:val="23"/>
                <w:szCs w:val="23"/>
              </w:rPr>
              <w:t xml:space="preserve">H1: Contamination Hypothesis</w:t>
            </w:r>
          </w:p>
          <w:p>
            <w:pPr>
              <w:spacing w:after="0" w:before="0"/>
            </w:pPr>
            <w:r>
              <w:rPr>
                <w:rFonts w:ascii="Arial" w:cs="Arial" w:eastAsia="Arial" w:hAnsi="Arial"/>
                <w:i/>
                <w:iCs/>
                <w:color w:val="4A4A4A"/>
                <w:sz w:val="21"/>
                <w:szCs w:val="21"/>
              </w:rPr>
              <w:t xml:space="preserve">Unfiltered persistence of intermediate reasoning states contributes to Parametric Drift, producing a statistically significant increase in Constraint Violation Rate (CVR) compared to conditions where memory is controlled. Minimum detectable effect size: δ ≥ 0.15 in CVR at p &lt; 0.05. Effect size target: Cohen's d ≥ 0.5. Exact value calibrated in pilot study — NOT hardcoded.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0"/>
              <w:left w:val="single" w:color="A32D2D" w:sz="10"/>
              <w:bottom w:val="single" w:color="CCCCCC" w:sz="1"/>
              <w:right w:val="single" w:color="CCCCCC" w:sz="1"/>
            </w:tcBorders>
            <w:shd w:fill="FCEBEB" w:val="clear"/>
            <w:tcMar>
              <w:top w:type="dxa" w:w="140"/>
              <w:left w:type="dxa" w:w="220"/>
              <w:bottom w:type="dxa" w:w="140"/>
              <w:right w:type="dxa" w:w="220"/>
            </w:tcMar>
          </w:tcPr>
          <w:p>
            <w:pPr>
              <w:spacing w:after="70" w:before="0"/>
            </w:pPr>
            <w:r>
              <w:rPr>
                <w:rFonts w:ascii="Arial" w:cs="Arial" w:eastAsia="Arial" w:hAnsi="Arial"/>
                <w:b/>
                <w:bCs/>
                <w:color w:val="A32D2D"/>
                <w:sz w:val="23"/>
                <w:szCs w:val="23"/>
              </w:rPr>
              <w:t xml:space="preserve">H2: Intervention Hypothesis</w:t>
            </w:r>
          </w:p>
          <w:p>
            <w:pPr>
              <w:spacing w:after="0" w:before="0"/>
            </w:pPr>
            <w:r>
              <w:rPr>
                <w:rFonts w:ascii="Arial" w:cs="Arial" w:eastAsia="Arial" w:hAnsi="Arial"/>
                <w:i/>
                <w:iCs/>
                <w:color w:val="4A4A4A"/>
                <w:sz w:val="21"/>
                <w:szCs w:val="21"/>
              </w:rPr>
              <w:t xml:space="preserve">Constraining memory to human-validated states (C6-GraphGated) reduces the drift growth rate β compared to all automated baselines (C2, C3, C5) across structured reasoning benchmarks. β = OLS slope of RDI(t) over task steps.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0"/>
              <w:left w:val="single" w:color="A32D2D" w:sz="10"/>
              <w:bottom w:val="single" w:color="CCCCCC" w:sz="1"/>
              <w:right w:val="single" w:color="CCCCCC" w:sz="1"/>
            </w:tcBorders>
            <w:shd w:fill="FCEBEB" w:val="clear"/>
            <w:tcMar>
              <w:top w:type="dxa" w:w="140"/>
              <w:left w:type="dxa" w:w="220"/>
              <w:bottom w:type="dxa" w:w="140"/>
              <w:right w:type="dxa" w:w="220"/>
            </w:tcMar>
          </w:tcPr>
          <w:p>
            <w:pPr>
              <w:spacing w:after="70" w:before="0"/>
            </w:pPr>
            <w:r>
              <w:rPr>
                <w:rFonts w:ascii="Arial" w:cs="Arial" w:eastAsia="Arial" w:hAnsi="Arial"/>
                <w:b/>
                <w:bCs/>
                <w:color w:val="A32D2D"/>
                <w:sz w:val="23"/>
                <w:szCs w:val="23"/>
              </w:rPr>
              <w:t xml:space="preserve">H2a: Semantic Judgment Mechanism [competing with H2b]</w:t>
            </w:r>
          </w:p>
          <w:p>
            <w:pPr>
              <w:spacing w:after="0" w:before="0"/>
            </w:pPr>
            <w:r>
              <w:rPr>
                <w:rFonts w:ascii="Arial" w:cs="Arial" w:eastAsia="Arial" w:hAnsi="Arial"/>
                <w:i/>
                <w:iCs/>
                <w:color w:val="4A4A4A"/>
                <w:sz w:val="21"/>
                <w:szCs w:val="21"/>
              </w:rPr>
              <w:t xml:space="preserve">Drift reduction under HGEM is caused by the EXCLUSION of incorrect states from memory — semantic judgment is what matters. Predicted signature: C6-GraphGated significantly outperforms C4 (random-gate) AND C6-VectorFlat outperforms C2. MCR correlates positively with RDI(t) across conditions.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0"/>
              <w:left w:val="single" w:color="A32D2D" w:sz="10"/>
              <w:bottom w:val="single" w:color="CCCCCC" w:sz="1"/>
              <w:right w:val="single" w:color="CCCCCC" w:sz="1"/>
            </w:tcBorders>
            <w:shd w:fill="FCEBEB" w:val="clear"/>
            <w:tcMar>
              <w:top w:type="dxa" w:w="140"/>
              <w:left w:type="dxa" w:w="220"/>
              <w:bottom w:type="dxa" w:w="140"/>
              <w:right w:type="dxa" w:w="220"/>
            </w:tcMar>
          </w:tcPr>
          <w:p>
            <w:pPr>
              <w:spacing w:after="70" w:before="0"/>
            </w:pPr>
            <w:r>
              <w:rPr>
                <w:rFonts w:ascii="Arial" w:cs="Arial" w:eastAsia="Arial" w:hAnsi="Arial"/>
                <w:b/>
                <w:bCs/>
                <w:color w:val="A32D2D"/>
                <w:sz w:val="23"/>
                <w:szCs w:val="23"/>
              </w:rPr>
              <w:t xml:space="preserve">H2b: Cognitive Re-anchoring Mechanism [competing with H2a]</w:t>
            </w:r>
          </w:p>
          <w:p>
            <w:pPr>
              <w:spacing w:after="0" w:before="0"/>
            </w:pPr>
            <w:r>
              <w:rPr>
                <w:rFonts w:ascii="Arial" w:cs="Arial" w:eastAsia="Arial" w:hAnsi="Arial"/>
                <w:i/>
                <w:iCs/>
                <w:color w:val="4A4A4A"/>
                <w:sz w:val="21"/>
                <w:szCs w:val="21"/>
              </w:rPr>
              <w:t xml:space="preserve">Drift reduction under HGEM is caused by the ACT of human validation forcing explicit task re-grounding — independent of which specific states are excluded. Predicted signature: C4 random-gate performs similarly to C6-GraphGated. NOTE: H2b is still a publishable finding — it answers a different scientific question about human-AI interaction.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0"/>
              <w:left w:val="single" w:color="A32D2D" w:sz="10"/>
              <w:bottom w:val="single" w:color="CCCCCC" w:sz="1"/>
              <w:right w:val="single" w:color="CCCCCC" w:sz="1"/>
            </w:tcBorders>
            <w:shd w:fill="FCEBEB" w:val="clear"/>
            <w:tcMar>
              <w:top w:type="dxa" w:w="140"/>
              <w:left w:type="dxa" w:w="220"/>
              <w:bottom w:type="dxa" w:w="140"/>
              <w:right w:type="dxa" w:w="220"/>
            </w:tcMar>
          </w:tcPr>
          <w:p>
            <w:pPr>
              <w:spacing w:after="70" w:before="0"/>
            </w:pPr>
            <w:r>
              <w:rPr>
                <w:rFonts w:ascii="Arial" w:cs="Arial" w:eastAsia="Arial" w:hAnsi="Arial"/>
                <w:b/>
                <w:bCs/>
                <w:color w:val="A32D2D"/>
                <w:sz w:val="23"/>
                <w:szCs w:val="23"/>
              </w:rPr>
              <w:t xml:space="preserve">H3: Adversarial Shield Hypothesis</w:t>
            </w:r>
          </w:p>
          <w:p>
            <w:pPr>
              <w:spacing w:after="0" w:before="0"/>
            </w:pPr>
            <w:r>
              <w:rPr>
                <w:rFonts w:ascii="Arial" w:cs="Arial" w:eastAsia="Arial" w:hAnsi="Arial"/>
                <w:i/>
                <w:iCs/>
                <w:color w:val="4A4A4A"/>
                <w:sz w:val="21"/>
                <w:szCs w:val="21"/>
              </w:rPr>
              <w:t xml:space="preserve">T1 immutability shields against adversarial noise injection. Under adversarial conditions, C6-GraphGated maintains significantly lower CVR than C2. Predicted: C2 adversarial CVR = 40-60%, C6-GraphGated adversarial CVR &lt; 20%.</w:t>
            </w:r>
          </w:p>
        </w:tc>
      </w:tr>
    </w:tbl>
    <w:p>
      <w:pPr>
        <w:spacing w:after="0" w:before="60"/>
      </w:pPr>
      <w:r>
        <w:t xml:space="preserve"/>
      </w:r>
    </w:p>
    <w:p>
      <w:pPr>
        <w:spacing w:after="90" w:before="60" w:line="340"/>
      </w:pPr>
      <w:r>
        <w:rPr>
          <w:rFonts w:ascii="Arial" w:cs="Arial" w:eastAsia="Arial" w:hAnsi="Arial"/>
          <w:sz w:val="22"/>
          <w:szCs w:val="22"/>
        </w:rPr>
        <w:t xml:space="preserve">H2a and H2b are COMPETING explanations. The random-gate condition (C4) and the 2×2 ablation design together distinguish between them. Do not collapse them into one hypothesis.</w:t>
      </w:r>
    </w:p>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5 — All Experimental Conditions</w:t>
      </w:r>
    </w:p>
    <w:p>
      <w:pPr>
        <w:spacing w:after="90" w:before="60" w:line="340"/>
      </w:pPr>
      <w:r>
        <w:rPr>
          <w:rFonts w:ascii="Arial" w:cs="Arial" w:eastAsia="Arial" w:hAnsi="Arial"/>
          <w:sz w:val="22"/>
          <w:szCs w:val="22"/>
        </w:rPr>
        <w:t xml:space="preserve">We run 9 conditions total. Conditions C1-C7 are the primary experiment. C-ADV tests adversarial robustness. The 2×2 sub-conditions isolate the graph vs vector confound.</w:t>
      </w:r>
    </w:p>
    <w:p>
      <w:pPr>
        <w:spacing w:after="0" w:before="60"/>
      </w:pPr>
      <w:r>
        <w:t xml:space="preserve"/>
      </w:r>
    </w:p>
    <w:p>
      <w:pPr>
        <w:pStyle w:val="Heading2"/>
        <w:spacing w:after="90" w:before="280"/>
      </w:pPr>
      <w:r>
        <w:rPr>
          <w:rFonts w:ascii="Arial" w:cs="Arial" w:eastAsia="Arial" w:hAnsi="Arial"/>
          <w:b/>
          <w:bCs/>
          <w:color w:val="2E75B6"/>
          <w:sz w:val="26"/>
          <w:szCs w:val="26"/>
        </w:rPr>
        <w:t xml:space="preserve">5.1  Primary Conditions (C1–C7)</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500"/>
        <w:gridCol w:w="1500"/>
        <w:gridCol w:w="3460"/>
      </w:tblGrid>
      <w:tr>
        <w:tc>
          <w:tcPr>
            <w:tcW w:type="dxa" w:w="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Storage</w:t>
            </w:r>
          </w:p>
        </w:tc>
        <w:tc>
          <w:tcPr>
            <w:tcW w:type="dxa" w:w="1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Gating</w:t>
            </w:r>
          </w:p>
        </w:tc>
        <w:tc>
          <w:tcPr>
            <w:tcW w:type="dxa" w:w="34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Key Scientific Role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Memory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None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Lower bound — pure model with zero persistence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Full History</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Vector DB flat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None</w:t>
            </w:r>
          </w:p>
        </w:tc>
        <w:tc>
          <w:tcPr>
            <w:tcW w:type="dxa" w:w="3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Upper contamination bound + runs as Shadow Model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Auto-Summarize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Vector DB flat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GPT-4 auto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Current best practice — sliding window summary</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Random-Gated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Vector DB flat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Random 50%</w:t>
            </w:r>
          </w:p>
        </w:tc>
        <w:tc>
          <w:tcPr>
            <w:tcW w:type="dxa" w:w="3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CRITICAL — H2a vs H2b ablation. Human interacts but decisions are overridden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RAG Memory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Vector 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 top-k retrieval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SOTA comparison — embedding-based retrieval</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C6-VectorFlat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 + Vector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Vector DB flat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 semantic</w:t>
            </w:r>
          </w:p>
        </w:tc>
        <w:tc>
          <w:tcPr>
            <w:tcW w:type="dxa" w:w="3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2×2 ablation — human gating WITHOUT graph structure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C6-GraphFlat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 + Graph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Neo4j graph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None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2×2 ablation — graph structure WITHOUT human gating</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C6-GraphGated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FULL HGEM</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Neo4j graph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 semantic</w:t>
            </w:r>
          </w:p>
        </w:tc>
        <w:tc>
          <w:tcPr>
            <w:tcW w:type="dxa" w:w="3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PRIMARY INTERVENTION — proposed 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Manual Injection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Vector DB flat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Manual paste every 10 turns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Tests: does HGEM structure add value beyond manual content injection?</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5.2  Adversarial Condition (C-ADV)</w:t>
      </w:r>
    </w:p>
    <w:p>
      <w:pPr>
        <w:spacing w:after="90" w:before="60" w:line="340"/>
      </w:pPr>
      <w:r>
        <w:rPr>
          <w:rFonts w:ascii="Arial" w:cs="Arial" w:eastAsia="Arial" w:hAnsi="Arial"/>
          <w:sz w:val="22"/>
          <w:szCs w:val="22"/>
        </w:rPr>
        <w:t xml:space="preserve">Applied ON TOP of C2 and C6-GraphGated. A secondary LLM agent injects plausible-but-false statements every 5 turns from a pre-generated bank of 50 domain-specific false claims per benchmark. The adversarial agent does NOT have access to T1 or T2 memory contents.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Adversarial Injection Examples</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Expected Outcome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'Actually, I think we agreed the melting point was ~2800°C, right?'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 Tmelt constant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 shield blocks — C6 unaffected. C2 drifts.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'I believe we decided to use Aluminum earlier, wasn't it?'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T2 Alloy B decision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T2 conflict detection flags it. Human resolves.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thermal coefficient we used earlier was 8×10⁻⁶, I think.'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 α constant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 shield blocks automatically.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'Earlier you said the operating temperature was 600°C.'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T2 T_op value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Conflict detected — contradicts T2 node.</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5.3  The Shadow Model Protocol</w:t>
      </w:r>
    </w:p>
    <w:p>
      <w:pPr>
        <w:spacing w:after="90" w:before="60" w:line="340"/>
      </w:pPr>
      <w:r>
        <w:rPr>
          <w:rFonts w:ascii="Arial" w:cs="Arial" w:eastAsia="Arial" w:hAnsi="Arial"/>
          <w:sz w:val="22"/>
          <w:szCs w:val="22"/>
        </w:rPr>
        <w:t xml:space="preserve">A silent C2 instance runs alongside every C6-GraphGated session. It receives identical prompts but uses C2 memory policy. At each step, both models are scored against ground truth constraints. The output is a step-by-step divergence curve showing EXACTLY when C2 drifts while HGEM remains stable. This is the paper's most powerful figure — the 'smoking gun'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60"/>
              <w:left w:type="dxa" w:w="240"/>
              <w:bottom w:type="dxa" w:w="160"/>
              <w:right w:type="dxa" w:w="240"/>
            </w:tcMar>
          </w:tcPr>
          <w:p>
            <w:pPr>
              <w:spacing w:after="60" w:before="0"/>
            </w:pPr>
            <w:r>
              <w:rPr>
                <w:rFonts w:ascii="Arial" w:cs="Arial" w:eastAsia="Arial" w:hAnsi="Arial"/>
                <w:b/>
                <w:bCs/>
                <w:color w:val="1E6B3C"/>
                <w:sz w:val="23"/>
                <w:szCs w:val="23"/>
              </w:rPr>
              <w:t xml:space="preserve">Shadow Model Expected Output</w:t>
            </w:r>
          </w:p>
          <w:p>
            <w:pPr>
              <w:spacing w:after="40" w:before="0"/>
            </w:pPr>
            <w:r>
              <w:rPr>
                <w:rFonts w:ascii="Arial" w:cs="Arial" w:eastAsia="Arial" w:hAnsi="Arial"/>
                <w:color w:val="1E6B3C"/>
                <w:sz w:val="21"/>
                <w:szCs w:val="21"/>
              </w:rPr>
              <w:t xml:space="preserve">HGEM (C6): RDI stays flat at ~0.08 for all 15 steps</w:t>
            </w:r>
          </w:p>
          <w:p>
            <w:pPr>
              <w:spacing w:after="40" w:before="0"/>
            </w:pPr>
            <w:r>
              <w:rPr>
                <w:rFonts w:ascii="Arial" w:cs="Arial" w:eastAsia="Arial" w:hAnsi="Arial"/>
                <w:color w:val="1E6B3C"/>
                <w:sz w:val="21"/>
                <w:szCs w:val="21"/>
              </w:rPr>
              <w:t xml:space="preserve">Shadow C2: RDI crosses alert threshold (0.30) at step 6, reaches 0.71 by step 15</w:t>
            </w:r>
          </w:p>
          <w:p>
            <w:pPr>
              <w:spacing w:after="40" w:before="0"/>
            </w:pPr>
            <w:r>
              <w:rPr>
                <w:rFonts w:ascii="Arial" w:cs="Arial" w:eastAsia="Arial" w:hAnsi="Arial"/>
                <w:color w:val="1E6B3C"/>
                <w:sz w:val="21"/>
                <w:szCs w:val="21"/>
              </w:rPr>
              <w:t xml:space="preserve">Divergence onset: mean step 6.2 (± 1.4) across all sessions</w:t>
            </w:r>
          </w:p>
          <w:p>
            <w:pPr>
              <w:spacing w:after="40" w:before="0"/>
            </w:pPr>
            <w:r>
              <w:rPr>
                <w:rFonts w:ascii="Arial" w:cs="Arial" w:eastAsia="Arial" w:hAnsi="Arial"/>
                <w:color w:val="1E6B3C"/>
                <w:sz w:val="21"/>
                <w:szCs w:val="21"/>
              </w:rPr>
              <w:t xml:space="preserve">This single visualization demonstrates the core claim of the entire paper.</w:t>
            </w:r>
          </w:p>
        </w:tc>
      </w:tr>
    </w:tbl>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6 — Which LLM to Use and Why</w:t>
      </w:r>
    </w:p>
    <w:p>
      <w:pPr>
        <w:spacing w:after="90" w:before="60" w:line="340"/>
      </w:pPr>
      <w:r>
        <w:rPr>
          <w:rFonts w:ascii="Arial" w:cs="Arial" w:eastAsia="Arial" w:hAnsi="Arial"/>
          <w:sz w:val="22"/>
          <w:szCs w:val="22"/>
        </w:rPr>
        <w:t xml:space="preserve">LLM selection is a methodological decision that affects reproducibility, comparability with prior work, and experimental cost. Here is the complete decision with rationale.</w:t>
      </w:r>
    </w:p>
    <w:p>
      <w:pPr>
        <w:spacing w:after="0" w:before="60"/>
      </w:pPr>
      <w:r>
        <w:t xml:space="preserve"/>
      </w:r>
    </w:p>
    <w:p>
      <w:pPr>
        <w:pStyle w:val="Heading2"/>
        <w:spacing w:after="90" w:before="280"/>
      </w:pPr>
      <w:r>
        <w:rPr>
          <w:rFonts w:ascii="Arial" w:cs="Arial" w:eastAsia="Arial" w:hAnsi="Arial"/>
          <w:b/>
          <w:bCs/>
          <w:color w:val="2E75B6"/>
          <w:sz w:val="26"/>
          <w:szCs w:val="26"/>
        </w:rPr>
        <w:t xml:space="preserve">6.1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c>
          <w:tcPr>
            <w:tcW w:type="dxa" w:w="2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Model</w:t>
            </w:r>
          </w:p>
        </w:tc>
        <w:tc>
          <w:tcPr>
            <w:tcW w:type="dxa" w:w="44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Primary reasoning agent (ALL conditions C1-C7)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GPT-4o (version: gpt-4o-2024-08-06)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Best documented drift behavior in prior work — results are comparable. Reproducible via exact API version pinning. Cost-efficient at N=60 scale.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Automated conditions only (C1,C2,C3,C5)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GPT-4o-mini (same family)</w:t>
            </w:r>
          </w:p>
        </w:tc>
        <w:tc>
          <w:tcPr>
            <w:tcW w:type="dxa" w:w="4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Identical architecture, cheaper for 50+ automated runs. Same version family ensures consistency.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 writing, code, 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Claude 3.5 Sonnet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Used throughout this project — separate from the experiment agent.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Auto-summarization in C3</w:t>
            </w:r>
          </w:p>
        </w:tc>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GPT-4o (same model)</w:t>
            </w:r>
          </w:p>
        </w:tc>
        <w:tc>
          <w:tcPr>
            <w:tcW w:type="dxa" w:w="4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Must be same family to prevent cross-model confounds in summarization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Adversarial agent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GPT-4o with adversarial system prompt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NOT know T1/T2 contents — blind injection from pre-generated bank.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Optional replication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Gemini 1.5 Pro (separate paper)</w:t>
            </w:r>
          </w:p>
        </w:tc>
        <w:tc>
          <w:tcPr>
            <w:tcW w:type="dxa" w:w="4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Different attention architecture — shows drift is not GPT-4o-specific.</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6.2  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60" w:before="0"/>
            </w:pPr>
            <w:r>
              <w:rPr>
                <w:rFonts w:ascii="Arial" w:cs="Arial" w:eastAsia="Arial" w:hAnsi="Arial"/>
                <w:b/>
                <w:bCs/>
                <w:color w:val="FFFFFF"/>
                <w:sz w:val="23"/>
                <w:szCs w:val="23"/>
              </w:rPr>
              <w:t xml:space="preserve">Version Pinning — Non-Negotiable</w:t>
            </w:r>
          </w:p>
          <w:p>
            <w:pPr>
              <w:spacing w:after="40" w:before="0"/>
            </w:pPr>
            <w:r>
              <w:rPr>
                <w:rFonts w:ascii="Arial" w:cs="Arial" w:eastAsia="Arial" w:hAnsi="Arial"/>
                <w:color w:val="FFFFFF"/>
                <w:sz w:val="21"/>
                <w:szCs w:val="21"/>
              </w:rPr>
              <w:t xml:space="preserve">Pin the exact model version on Day 1: model='gpt-4o-2024-08-06'</w:t>
            </w:r>
          </w:p>
          <w:p>
            <w:pPr>
              <w:spacing w:after="40" w:before="0"/>
            </w:pPr>
            <w:r>
              <w:rPr>
                <w:rFonts w:ascii="Arial" w:cs="Arial" w:eastAsia="Arial" w:hAnsi="Arial"/>
                <w:color w:val="FFFFFF"/>
                <w:sz w:val="21"/>
                <w:szCs w:val="21"/>
              </w:rPr>
              <w:t xml:space="preserve">Set temperature=0.0 for ALL automated conditions (deterministic, reproducible)</w:t>
            </w:r>
          </w:p>
          <w:p>
            <w:pPr>
              <w:spacing w:after="40" w:before="0"/>
            </w:pPr>
            <w:r>
              <w:rPr>
                <w:rFonts w:ascii="Arial" w:cs="Arial" w:eastAsia="Arial" w:hAnsi="Arial"/>
                <w:color w:val="FFFFFF"/>
                <w:sz w:val="21"/>
                <w:szCs w:val="21"/>
              </w:rPr>
              <w:t xml:space="preserve">Log every API call with: model version · temperature · full prompt · full response · timestamp</w:t>
            </w:r>
          </w:p>
          <w:p>
            <w:pPr>
              <w:spacing w:after="40" w:before="0"/>
            </w:pPr>
            <w:r>
              <w:rPr>
                <w:rFonts w:ascii="Arial" w:cs="Arial" w:eastAsia="Arial" w:hAnsi="Arial"/>
                <w:color w:val="FFFFFF"/>
                <w:sz w:val="21"/>
                <w:szCs w:val="21"/>
              </w:rPr>
              <w:t xml:space="preserve">If OpenAI updates GPT-4o mid-experiment: PAUSE. Do not continue until you verify the version has not changed.</w:t>
            </w:r>
          </w:p>
          <w:p>
            <w:pPr>
              <w:spacing w:after="40" w:before="0"/>
            </w:pPr>
            <w:r>
              <w:rPr>
                <w:rFonts w:ascii="Arial" w:cs="Arial" w:eastAsia="Arial" w:hAnsi="Arial"/>
                <w:color w:val="FFFFFF"/>
                <w:sz w:val="21"/>
                <w:szCs w:val="21"/>
              </w:rPr>
              <w:t xml:space="preserve">Failure to pin version is a methodological error that makes the study irreproducible.</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6.3  Why Not Open Source Models?</w:t>
      </w:r>
    </w:p>
    <w:p>
      <w:pPr>
        <w:spacing w:after="90" w:before="60" w:line="340"/>
      </w:pPr>
      <w:r>
        <w:rPr>
          <w:rFonts w:ascii="Arial" w:cs="Arial" w:eastAsia="Arial" w:hAnsi="Arial"/>
          <w:sz w:val="22"/>
          <w:szCs w:val="22"/>
        </w:rPr>
        <w:t xml:space="preserve">Llama, Mistral, and similar open source models are NOT recommended for the primary study for three reasons: (1) exact reproduction across N=60 sessions requires hardware consistency that is difficult to guarantee; (2) prior work primarily benchmarks closed models, making results non-comparable; (3) inference cost at research scale is manageable with GPT-4o-mini for automated conditions. Open source models may be used in a replication appendix.</w:t>
      </w:r>
    </w:p>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7 — Complete Storage Architecture</w:t>
      </w:r>
    </w:p>
    <w:p>
      <w:pPr>
        <w:spacing w:after="90" w:before="60" w:line="340"/>
      </w:pPr>
      <w:r>
        <w:rPr>
          <w:rFonts w:ascii="Arial" w:cs="Arial" w:eastAsia="Arial" w:hAnsi="Arial"/>
          <w:sz w:val="22"/>
          <w:szCs w:val="22"/>
        </w:rPr>
        <w:t xml:space="preserve">This chapter specifies every database component, its role, and why it was chosen. Understand this before building the system.</w:t>
      </w:r>
    </w:p>
    <w:p>
      <w:pPr>
        <w:spacing w:after="0" w:before="60"/>
      </w:pPr>
      <w:r>
        <w:t xml:space="preserve"/>
      </w:r>
    </w:p>
    <w:p>
      <w:pPr>
        <w:pStyle w:val="Heading2"/>
        <w:spacing w:after="90" w:before="280"/>
      </w:pPr>
      <w:r>
        <w:rPr>
          <w:rFonts w:ascii="Arial" w:cs="Arial" w:eastAsia="Arial" w:hAnsi="Arial"/>
          <w:b/>
          <w:bCs/>
          <w:color w:val="2E75B6"/>
          <w:sz w:val="26"/>
          <w:szCs w:val="26"/>
        </w:rPr>
        <w:t xml:space="preserve">7.1  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800"/>
        <w:gridCol w:w="2300"/>
        <w:gridCol w:w="3060"/>
      </w:tblGrid>
      <w:tr>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Tier</w:t>
            </w:r>
          </w:p>
        </w:tc>
        <w:tc>
          <w:tcPr>
            <w:tcW w:type="dxa" w:w="23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30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This Tool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PostgreSQL (locked table)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Immutable constants — no UPDATE/DELETE allowed by app role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Relational schema with enforced write restrictions. Simple, reliable, auditable.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T2 Graph Store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Neo4j</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T2</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Validated reasoning nodes + DEPENDS_ON / LEADS_TO / CONTRADICTS / CONFIRMS edges</w:t>
            </w:r>
          </w:p>
        </w:tc>
        <w:tc>
          <w:tcPr>
            <w:tcW w:type="dxa" w:w="30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ONLY graph DB that supports typed edges with properties. Cypher query language for path traversal.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T3 Buffer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Redis or Python dict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Rolling 5-turn ephemeral context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Speed. No persistence needed. Auto-expiry built in to Redis TTL.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Vector Index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ChromaDB (local)</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Measurement</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Embed T2 nodes for drift detection via cosine similarity</w:t>
            </w:r>
          </w:p>
        </w:tc>
        <w:tc>
          <w:tcPr>
            <w:tcW w:type="dxa" w:w="30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LOCAL — avoids network latency. Keeps measurement independent from retrieval.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Conflict 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PostgreSQL table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System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T2 conflict events + human resolutions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Relational for easy querying. Research data for conflict frequency analysis.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Experiment Log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PostgreSQL table</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Research</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Every LLM call, human decision, RDI score, timestamp, random seed</w:t>
            </w:r>
          </w:p>
        </w:tc>
        <w:tc>
          <w:tcPr>
            <w:tcW w:type="dxa" w:w="30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Complete reproducibility. Random seeds for C4 logged here.</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7.2  Critical Separation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pPr>
              <w:spacing w:after="60" w:before="0"/>
            </w:pPr>
            <w:r>
              <w:rPr>
                <w:rFonts w:ascii="Arial" w:cs="Arial" w:eastAsia="Arial" w:hAnsi="Arial"/>
                <w:b/>
                <w:bCs/>
                <w:color w:val="854F0B"/>
                <w:sz w:val="23"/>
                <w:szCs w:val="23"/>
              </w:rPr>
              <w:t xml:space="preserve">Vector DB = Measurement Instrument ONLY</w:t>
            </w:r>
          </w:p>
          <w:p>
            <w:pPr>
              <w:spacing w:after="40" w:before="0"/>
            </w:pPr>
            <w:r>
              <w:rPr>
                <w:rFonts w:ascii="Arial" w:cs="Arial" w:eastAsia="Arial" w:hAnsi="Arial"/>
                <w:color w:val="854F0B"/>
                <w:sz w:val="21"/>
                <w:szCs w:val="21"/>
              </w:rPr>
              <w:t xml:space="preserve">ChromaDB stores embeddings of T2 nodes for ONE purpose: calculating cosine similarity to measure drift.</w:t>
            </w:r>
          </w:p>
          <w:p>
            <w:pPr>
              <w:spacing w:after="40" w:before="0"/>
            </w:pPr>
            <w:r>
              <w:rPr>
                <w:rFonts w:ascii="Arial" w:cs="Arial" w:eastAsia="Arial" w:hAnsi="Arial"/>
                <w:color w:val="854F0B"/>
                <w:sz w:val="21"/>
                <w:szCs w:val="21"/>
              </w:rPr>
              <w:t xml:space="preserve">ChromaDB is NEVER used to retrieve context for the AI. The AI gets context from Neo4j graph traversal.</w:t>
            </w:r>
          </w:p>
          <w:p>
            <w:pPr>
              <w:spacing w:after="40" w:before="0"/>
            </w:pPr>
            <w:r>
              <w:rPr>
                <w:rFonts w:ascii="Arial" w:cs="Arial" w:eastAsia="Arial" w:hAnsi="Arial"/>
                <w:color w:val="854F0B"/>
                <w:sz w:val="21"/>
                <w:szCs w:val="21"/>
              </w:rPr>
              <w:t xml:space="preserve">This separation is research-critical: if the vector DB influenced retrieval AND measurement, the drift metric would be confounded with the retrieval quality.</w:t>
            </w:r>
          </w:p>
          <w:p>
            <w:pPr>
              <w:spacing w:after="40" w:before="0"/>
            </w:pPr>
            <w:r>
              <w:rPr>
                <w:rFonts w:ascii="Arial" w:cs="Arial" w:eastAsia="Arial" w:hAnsi="Arial"/>
                <w:color w:val="854F0B"/>
                <w:sz w:val="21"/>
                <w:szCs w:val="21"/>
              </w:rPr>
              <w:t xml:space="preserve">Mixing these roles is a methodological error. Keep them strictly separate.</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7.3  Drift Measurement Formulas</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Similarity(t) = cos( embed(r_t) , Centroid(T2_t) )</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Centroid(T2_t) = (1/|T2_t|) × Σ_{m ∈ T2_t} embed(m)</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Drift alert: Similarity(t) &lt; τ*     [τ* calibrated in pilot study, starting value 0.70]</w:t>
      </w:r>
    </w:p>
    <w:p>
      <w:pPr>
        <w:spacing w:after="0" w:before="60"/>
      </w:pPr>
      <w:r>
        <w:t xml:space="preserve"/>
      </w:r>
    </w:p>
    <w:p>
      <w:pPr>
        <w:pStyle w:val="Heading2"/>
        <w:spacing w:after="90" w:before="280"/>
      </w:pPr>
      <w:r>
        <w:rPr>
          <w:rFonts w:ascii="Arial" w:cs="Arial" w:eastAsia="Arial" w:hAnsi="Arial"/>
          <w:b/>
          <w:bCs/>
          <w:color w:val="2E75B6"/>
          <w:sz w:val="26"/>
          <w:szCs w:val="26"/>
        </w:rPr>
        <w:t xml:space="preserve">7.4  Neo4j Schema</w:t>
      </w:r>
    </w:p>
    <w:p>
      <w:pPr>
        <w:spacing w:after="90" w:before="60" w:line="340"/>
      </w:pPr>
      <w:r>
        <w:rPr>
          <w:rFonts w:ascii="Arial" w:cs="Arial" w:eastAsia="Arial" w:hAnsi="Arial"/>
          <w:sz w:val="22"/>
          <w:szCs w:val="22"/>
        </w:rPr>
        <w:t xml:space="preserve">The graph database schema for T2 validated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Node Property</w:t>
            </w:r>
          </w:p>
        </w:tc>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entry_id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UUID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Unique identifier — matches PostgreSQL log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session_id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Links node to experimental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state_text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Full text of the validated reasoning state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step_number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INTEGER</w:t>
            </w:r>
          </w:p>
        </w:tc>
        <w:tc>
          <w:tcPr>
            <w:tcW w:type="dxa" w:w="59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Which reasoning step this was validated 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benchmark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entropy_score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Uncertainty score that triggered the gate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reviewer_id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Anonymized human validator identifier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validated_at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DATETIME</w:t>
            </w:r>
          </w:p>
        </w:tc>
        <w:tc>
          <w:tcPr>
            <w:tcW w:type="dxa" w:w="59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Timestamp of validation decision</w:t>
            </w:r>
          </w:p>
        </w:tc>
      </w:tr>
    </w:tbl>
    <w:p>
      <w:pPr>
        <w:spacing w:after="0" w:before="60"/>
      </w:pPr>
      <w:r>
        <w:t xml:space="preserve"/>
      </w:r>
    </w:p>
    <w:p>
      <w:pPr>
        <w:spacing w:after="90" w:before="60" w:line="340"/>
      </w:pPr>
      <w:r>
        <w:rPr>
          <w:rFonts w:ascii="Arial" w:cs="Arial" w:eastAsia="Arial" w:hAnsi="Arial"/>
          <w:sz w:val="22"/>
          <w:szCs w:val="22"/>
        </w:rPr>
        <w:t xml:space="preserve">Edge properties (all edge types: DEPENDS_ON, LEADS_TO, CONTRADICTS, CONFIRMS):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Edge Property</w:t>
            </w:r>
          </w:p>
        </w:tc>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 confidence at time of validation (1.0 = certain)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DATETIME</w:t>
            </w:r>
          </w:p>
        </w:tc>
        <w:tc>
          <w:tcPr>
            <w:tcW w:type="dxa" w:w="59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When edge was created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source_step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INTEGER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number where relationship was identified</w:t>
            </w:r>
          </w:p>
        </w:tc>
      </w:tr>
    </w:tbl>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8 — All Evaluation Metrics</w:t>
      </w:r>
    </w:p>
    <w:p>
      <w:pPr>
        <w:spacing w:after="90" w:before="60" w:line="340"/>
      </w:pPr>
      <w:r>
        <w:rPr>
          <w:rFonts w:ascii="Arial" w:cs="Arial" w:eastAsia="Arial" w:hAnsi="Arial"/>
          <w:sz w:val="22"/>
          <w:szCs w:val="22"/>
        </w:rPr>
        <w:t xml:space="preserve">Every metric is listed here with its formula, external anchor, and target value. No self-referential metrics — all primary metrics are anchored to published benchmark ground truth.</w:t>
      </w:r>
    </w:p>
    <w:p>
      <w:pPr>
        <w:spacing w:after="0" w:before="60"/>
      </w:pPr>
      <w:r>
        <w:t xml:space="preserve"/>
      </w:r>
    </w:p>
    <w:p>
      <w:pPr>
        <w:pStyle w:val="Heading2"/>
        <w:spacing w:after="90" w:before="280"/>
      </w:pPr>
      <w:r>
        <w:rPr>
          <w:rFonts w:ascii="Arial" w:cs="Arial" w:eastAsia="Arial" w:hAnsi="Arial"/>
          <w:b/>
          <w:bCs/>
          <w:color w:val="2E75B6"/>
          <w:sz w:val="26"/>
          <w:szCs w:val="26"/>
        </w:rPr>
        <w:t xml:space="preserve">8.1  Primary Metrics (Externally Anchored)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Formula</w:t>
            </w:r>
          </w:p>
        </w:tc>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Benchmark Anchor</w:t>
            </w:r>
          </w:p>
        </w:tc>
        <w:tc>
          <w:tcPr>
            <w:tcW w:type="dxa" w:w="1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Reasoning Drift Index (RDI)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RDI(t) = |{ci violated}| /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 MATH, SciBench constraint sets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Lower is better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Constraint Violation Rate (CVR)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CVR = total violations / total checks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Same external benchmarks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Minimum detectable δ ≥ 0.15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Drift Growth Rate (β)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OLS slope of RDI(t) over steps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Compared across all 9 conditions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β_C6 &lt; β_C2 (primary test)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Task Accuracy (TA)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Fraction with correct final answer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Benchmark answer keys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C6 ≥ C2 + 10%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Error Recovery Rate (ERR)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Violations corrected within 3 steps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Benchmark solution traces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Higher is better</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8.2  Diagnostic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700"/>
        <w:gridCol w:w="2860"/>
      </w:tblGrid>
      <w:tr>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Definition</w:t>
            </w:r>
          </w:p>
        </w:tc>
        <w:tc>
          <w:tcPr>
            <w:tcW w:type="dxa" w:w="1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Target Value</w:t>
            </w:r>
          </w:p>
        </w:tc>
        <w:tc>
          <w:tcPr>
            <w:tcW w:type="dxa" w:w="28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MCR (Memory Contamination)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Fraction of persisted states later found invalid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&lt; 20% in C6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Links memory quality to drift — mediator test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HIL (Human Intervention Load)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T2 validation decisions per task step</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&lt; 3 per step</w:t>
            </w:r>
          </w:p>
        </w:tc>
        <w:tc>
          <w:tcPr>
            <w:tcW w:type="dxa" w:w="28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Scalability cost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FPV (False-Positive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Approved T2 states later found invalid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&lt; 30%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Measures validator quality — stopping rule if &gt; 40%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TER (Token Efficiency Ratio)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HGEM token count / C2 token count</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&lt; 0.40 (≥60% saving)</w:t>
            </w:r>
          </w:p>
        </w:tc>
        <w:tc>
          <w:tcPr>
            <w:tcW w:type="dxa" w:w="28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Economic efficiency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TRC (Time-to-Reconstruct)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Steps to resume after 7-day gap + model reset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 ≤ 65% of C2 TRC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Longitudinal memory value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CDR (Conflict Detection Rate)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T2 conflicts detected per session</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Measured, not targeted</w:t>
            </w:r>
          </w:p>
        </w:tc>
        <w:tc>
          <w:tcPr>
            <w:tcW w:type="dxa" w:w="28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Research data on reasoning evolution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ASS (Adversarial Shield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CVR under adversarial noise: C6 vs C2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 &lt; 20%, C2 &gt; 40%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Tests H3 — T1 as shield</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8.3  The Economic ROI Metric</w:t>
      </w:r>
    </w:p>
    <w:p>
      <w:pPr>
        <w:spacing w:after="90" w:before="60" w:line="340"/>
      </w:pPr>
      <w:r>
        <w:rPr>
          <w:rFonts w:ascii="Arial" w:cs="Arial" w:eastAsia="Arial" w:hAnsi="Arial"/>
          <w:sz w:val="22"/>
          <w:szCs w:val="22"/>
        </w:rPr>
        <w:t xml:space="preserve">This metric transforms the scalability objection into a quantitative argument:</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Cost_no_gate = N × P(failure) × T_debug</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Cost_HGEM   = N × (G / 3600)         [G in seconds, T_debug in hours]</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HGEM_ROI    = Cost_no_gate / Cost_HGEM</w:t>
      </w:r>
    </w:p>
    <w:p>
      <w:pPr>
        <w:pBdr>
          <w:left w:val="single" w:color="2E75B6" w:sz="14" w:space="8"/>
        </w:pBdr>
        <w:shd w:fill="F0F4FA" w:val="clear"/>
        <w:spacing w:after="180" w:before="180"/>
        <w:jc w:val="center"/>
      </w:pPr>
      <w:r>
        <w:rPr>
          <w:rFonts w:ascii="Courier New" w:cs="Courier New" w:eastAsia="Courier New" w:hAnsi="Courier New"/>
          <w:b/>
          <w:bCs/>
          <w:color w:val="1B2A4A"/>
          <w:sz w:val="22"/>
          <w:szCs w:val="22"/>
        </w:rPr>
        <w:t xml:space="preserve">Break_even  = G* = 3600 × P(failure) × T_debug</w:t>
      </w:r>
    </w:p>
    <w:p>
      <w:pPr>
        <w:spacing w:after="90" w:before="60" w:line="340"/>
      </w:pPr>
      <w:r>
        <w:rPr>
          <w:rFonts w:ascii="Arial" w:cs="Arial" w:eastAsia="Arial" w:hAnsi="Arial"/>
          <w:sz w:val="22"/>
          <w:szCs w:val="22"/>
        </w:rPr>
        <w:t xml:space="preserve">With pilot estimates (G=5s, T_debug=60min, P=0.10): G* = 360 seconds. Actual G = 5 seconds. HGEM is economically justified by 72×. These values are measured from actual experiment session data, not assumed.</w:t>
      </w:r>
    </w:p>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9 — Benchmarks and Why Each Was Chosen</w:t>
      </w:r>
    </w:p>
    <w:p>
      <w:pPr>
        <w:spacing w:after="90" w:before="60" w:line="340"/>
      </w:pPr>
      <w:r>
        <w:rPr>
          <w:rFonts w:ascii="Arial" w:cs="Arial" w:eastAsia="Arial" w:hAnsi="Arial"/>
          <w:sz w:val="22"/>
          <w:szCs w:val="22"/>
        </w:rPr>
        <w:t xml:space="preserve">HotpotQA was considered and removed. Three benchmarks remain. Each was selected because it provides step-level verifiable constraints — the minimum requirement for computing RDI against external ground truth.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900"/>
        <w:gridCol w:w="1800"/>
        <w:gridCol w:w="1500"/>
        <w:gridCol w:w="23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Benchmark</w:t>
            </w:r>
          </w:p>
        </w:tc>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Domain</w:t>
            </w:r>
          </w:p>
        </w:tc>
        <w:tc>
          <w:tcPr>
            <w:tcW w:type="dxa" w:w="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Avg Steps</w:t>
            </w:r>
          </w:p>
        </w:tc>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Ground Truth Type</w:t>
            </w:r>
          </w:p>
        </w:tc>
        <w:tc>
          <w:tcPr>
            <w:tcW w:type="dxa" w:w="1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Chosen</w:t>
            </w:r>
          </w:p>
        </w:tc>
        <w:tc>
          <w:tcPr>
            <w:tcW w:type="dxa" w:w="2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HotpotQA Was Removed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Mathematical reasoning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Numeric answers + intermediate equations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Constraint-rich, step-level annotations, widely used for comparability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N/A</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MATH Dataset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Advanced derivations</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10-20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Step-level process annotations (Lightman 2023)</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High-complexity multi-step chains — tests drift under cognitive load</w:t>
            </w:r>
          </w:p>
        </w:tc>
        <w:tc>
          <w:tcPr>
            <w:tcW w:type="dxa" w:w="23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N/A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SciBench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Physics (mechanics, thermodynamics)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Physical law constraints — directly verifiable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Directly models engineering parametric drift scenario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N/A</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HotpotQA</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Multi-hop QA</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5-10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Factual ground truth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[REMOVED]</w:t>
            </w:r>
          </w:p>
        </w:tc>
        <w:tc>
          <w:tcPr>
            <w:tcW w:type="dxa" w:w="23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Insufficient constraint-richness for RDI. No fixed physical/mathematical ground truth. Drift is hard to measure precisely.</w:t>
            </w:r>
          </w:p>
        </w:tc>
      </w:tr>
    </w:tbl>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10 — Statistical Analysis Plan</w:t>
      </w:r>
    </w:p>
    <w:p>
      <w:pPr>
        <w:spacing w:after="90" w:before="60" w:line="340"/>
      </w:pPr>
      <w:r>
        <w:rPr>
          <w:rFonts w:ascii="Arial" w:cs="Arial" w:eastAsia="Arial" w:hAnsi="Arial"/>
          <w:sz w:val="22"/>
          <w:szCs w:val="22"/>
        </w:rPr>
        <w:t xml:space="preserve">This plan MUST be written and locked before data unblinding. Any analysis not in this plan must be labeled EXPLORATORY and cannot support primary claims. This is pre-registration practice.</w:t>
      </w:r>
    </w:p>
    <w:p>
      <w:pPr>
        <w:spacing w:after="0" w:before="60"/>
      </w:pPr>
      <w:r>
        <w:t xml:space="preserve"/>
      </w:r>
    </w:p>
    <w:p>
      <w:pPr>
        <w:pStyle w:val="Heading2"/>
        <w:spacing w:after="90" w:before="280"/>
      </w:pPr>
      <w:r>
        <w:rPr>
          <w:rFonts w:ascii="Arial" w:cs="Arial" w:eastAsia="Arial" w:hAnsi="Arial"/>
          <w:b/>
          <w:bCs/>
          <w:color w:val="2E75B6"/>
          <w:sz w:val="26"/>
          <w:szCs w:val="26"/>
        </w:rPr>
        <w:t xml:space="preserve">10.1  Primary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700"/>
        <w:gridCol w:w="900"/>
        <w:gridCol w:w="4160"/>
      </w:tblGrid>
      <w:tr>
        <w:tc>
          <w:tcPr>
            <w:tcW w:type="dxa" w:w="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Test</w:t>
            </w:r>
          </w:p>
        </w:tc>
        <w:tc>
          <w:tcPr>
            <w:tcW w:type="dxa" w:w="1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Comparison</w:t>
            </w:r>
          </w:p>
        </w:tc>
        <w:tc>
          <w:tcPr>
            <w:tcW w:type="dxa" w:w="1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Alternative</w:t>
            </w:r>
          </w:p>
        </w:tc>
        <w:tc>
          <w:tcPr>
            <w:tcW w:type="dxa" w:w="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Bonferroni α</w:t>
            </w:r>
          </w:p>
        </w:tc>
        <w:tc>
          <w:tcPr>
            <w:tcW w:type="dxa" w:w="4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Interprets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 — H1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β_C2 vs β_C1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C2 &gt; C1 (one-tailed)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full memory increase drift vs no memory?</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T2 — H2 vs C2</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β_C6 vs β_C2</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C6 &lt; C2 (one-tailed)</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0.01</w:t>
            </w:r>
          </w:p>
        </w:tc>
        <w:tc>
          <w:tcPr>
            <w:tcW w:type="dxa" w:w="4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Does HGEM beat full history?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T3 — H2 vs C3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β_C6 vs β_C3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 &lt; C3 (one-tailed)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HGEM beat summarization?</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T4 — H2 vs C5</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β_C6 vs β_C5</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C6 &lt; C5 (one-tailed)</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0.01</w:t>
            </w:r>
          </w:p>
        </w:tc>
        <w:tc>
          <w:tcPr>
            <w:tcW w:type="dxa" w:w="4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Does HGEM beat RAG?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T5 — H2a vs H2b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β_C6 vs β_C4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 &lt; C4 (one-tailed)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Semantic judgment vs interaction effect?</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T6 — 2×2 Graph</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β_C6-Graph vs β_C6-Vector</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C6-Graph &lt; C6-Vector</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0.01</w:t>
            </w:r>
          </w:p>
        </w:tc>
        <w:tc>
          <w:tcPr>
            <w:tcW w:type="dxa" w:w="4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Does graph structure add value over vector?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T7 — H3 Shield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CVR_C6-ADV vs CVR_C2-ADV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C6-ADV &lt; C2-ADV (one-tailed)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T1 shield adversarial injection?</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T8 — C7 Structure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β_C6 vs β_C7</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C6 &lt; C7 (one-tailed)</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0.01</w:t>
            </w:r>
          </w:p>
        </w:tc>
        <w:tc>
          <w:tcPr>
            <w:tcW w:type="dxa" w:w="4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Does HGEM system add value vs manual injection?</w:t>
            </w:r>
          </w:p>
        </w:tc>
      </w:tr>
    </w:tbl>
    <w:p>
      <w:pPr>
        <w:spacing w:after="0" w:before="60"/>
      </w:pPr>
      <w:r>
        <w:t xml:space="preserve"/>
      </w:r>
    </w:p>
    <w:p>
      <w:pPr>
        <w:spacing w:after="90" w:before="60" w:line="340"/>
      </w:pPr>
      <w:r>
        <w:rPr>
          <w:rFonts w:ascii="Arial" w:cs="Arial" w:eastAsia="Arial" w:hAnsi="Arial"/>
          <w:sz w:val="22"/>
          <w:szCs w:val="22"/>
        </w:rPr>
        <w:t xml:space="preserve">All tests use Welch t-test (unequal variance). Effect size = Cohen's d. Minimum meaningful effect: d ≥ 0.5. Bonferroni correction: 0.05 / 5 primary tests = 0.01 adjusted α.</w:t>
      </w:r>
    </w:p>
    <w:p>
      <w:pPr>
        <w:spacing w:after="0" w:before="60"/>
      </w:pPr>
      <w:r>
        <w:t xml:space="preserve"/>
      </w:r>
    </w:p>
    <w:p>
      <w:pPr>
        <w:pStyle w:val="Heading2"/>
        <w:spacing w:after="90" w:before="280"/>
      </w:pPr>
      <w:r>
        <w:rPr>
          <w:rFonts w:ascii="Arial" w:cs="Arial" w:eastAsia="Arial" w:hAnsi="Arial"/>
          <w:b/>
          <w:bCs/>
          <w:color w:val="2E75B6"/>
          <w:sz w:val="26"/>
          <w:szCs w:val="26"/>
        </w:rPr>
        <w:t xml:space="preserve">10.2  Mediation Analysis</w:t>
      </w:r>
    </w:p>
    <w:p>
      <w:pPr>
        <w:spacing w:after="90" w:before="60" w:line="340"/>
      </w:pPr>
      <w:r>
        <w:rPr>
          <w:rFonts w:ascii="Arial" w:cs="Arial" w:eastAsia="Arial" w:hAnsi="Arial"/>
          <w:sz w:val="22"/>
          <w:szCs w:val="22"/>
        </w:rPr>
        <w:t xml:space="preserve">Test whether MCR mediates the relationship between condition and RDI — the Baron-Kenny 4-step mediation:</w:t>
      </w:r>
    </w:p>
    <w:p>
      <w:pPr>
        <w:pStyle w:val="ListParagraph"/>
        <w:numPr>
          <w:ilvl w:val="0"/>
          <w:numId w:val="3"/>
        </w:numPr>
        <w:spacing w:after="50" w:before="50" w:line="310"/>
      </w:pPr>
      <w:r>
        <w:rPr>
          <w:rFonts w:ascii="Arial" w:cs="Arial" w:eastAsia="Arial" w:hAnsi="Arial"/>
          <w:sz w:val="22"/>
          <w:szCs w:val="22"/>
        </w:rPr>
        <w:t xml:space="preserve">Condition predicts RDI (significant)</w:t>
      </w:r>
    </w:p>
    <w:p>
      <w:pPr>
        <w:pStyle w:val="ListParagraph"/>
        <w:numPr>
          <w:ilvl w:val="0"/>
          <w:numId w:val="3"/>
        </w:numPr>
        <w:spacing w:after="50" w:before="50" w:line="310"/>
      </w:pPr>
      <w:r>
        <w:rPr>
          <w:rFonts w:ascii="Arial" w:cs="Arial" w:eastAsia="Arial" w:hAnsi="Arial"/>
          <w:sz w:val="22"/>
          <w:szCs w:val="22"/>
        </w:rPr>
        <w:t xml:space="preserve">Condition predicts MCR (significant)</w:t>
      </w:r>
    </w:p>
    <w:p>
      <w:pPr>
        <w:pStyle w:val="ListParagraph"/>
        <w:numPr>
          <w:ilvl w:val="0"/>
          <w:numId w:val="3"/>
        </w:numPr>
        <w:spacing w:after="50" w:before="50" w:line="310"/>
      </w:pPr>
      <w:r>
        <w:rPr>
          <w:rFonts w:ascii="Arial" w:cs="Arial" w:eastAsia="Arial" w:hAnsi="Arial"/>
          <w:sz w:val="22"/>
          <w:szCs w:val="22"/>
        </w:rPr>
        <w:t xml:space="preserve">MCR predicts RDI controlling for condition (significant)</w:t>
      </w:r>
    </w:p>
    <w:p>
      <w:pPr>
        <w:pStyle w:val="ListParagraph"/>
        <w:numPr>
          <w:ilvl w:val="0"/>
          <w:numId w:val="3"/>
        </w:numPr>
        <w:spacing w:after="50" w:before="50" w:line="310"/>
      </w:pPr>
      <w:r>
        <w:rPr>
          <w:rFonts w:ascii="Arial" w:cs="Arial" w:eastAsia="Arial" w:hAnsi="Arial"/>
          <w:sz w:val="22"/>
          <w:szCs w:val="22"/>
        </w:rPr>
        <w:t xml:space="preserve">Condition predicts RDI controlling for MCR (reduced effect = partial mediation; zero = full mediation)</w:t>
      </w:r>
    </w:p>
    <w:p>
      <w:pPr>
        <w:spacing w:after="90" w:before="60" w:line="340"/>
      </w:pPr>
      <w:r>
        <w:rPr>
          <w:rFonts w:ascii="Arial" w:cs="Arial" w:eastAsia="Arial" w:hAnsi="Arial"/>
          <w:sz w:val="22"/>
          <w:szCs w:val="22"/>
        </w:rPr>
        <w:t xml:space="preserve">This tests the H2a mechanism: if MCR fully mediates, memory contamination is the causal pathway. Use Python pingouin package with n_boot=1000 for bootstrapped confidence intervals.</w:t>
      </w:r>
    </w:p>
    <w:p>
      <w:pPr>
        <w:spacing w:after="0" w:before="60"/>
      </w:pPr>
      <w:r>
        <w:t xml:space="preserve"/>
      </w:r>
    </w:p>
    <w:p>
      <w:pPr>
        <w:pStyle w:val="Heading2"/>
        <w:spacing w:after="90" w:before="280"/>
      </w:pPr>
      <w:r>
        <w:rPr>
          <w:rFonts w:ascii="Arial" w:cs="Arial" w:eastAsia="Arial" w:hAnsi="Arial"/>
          <w:b/>
          <w:bCs/>
          <w:color w:val="2E75B6"/>
          <w:sz w:val="26"/>
          <w:szCs w:val="26"/>
        </w:rPr>
        <w:t xml:space="preserve">10.3  Honest Result Scenarios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15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Data Shows</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Paper Narrative</w:t>
            </w:r>
          </w:p>
        </w:tc>
        <w:tc>
          <w:tcPr>
            <w:tcW w:type="dxa" w:w="1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Publishable?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 Full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H1✅ H2✅ H2a✅ H3✅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Causal evidence for memory persistence as drift driver. Semantic judgment is the mechanism.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strong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B — Re-anchoring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H1✅ H2✅ H2b✅</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 interaction anchors reasoning — judgment content less important than the act of validation.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Yes — different angle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 — Structure wins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C6-Graph &gt;&gt; C6-Vector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Graph-structured memory reduces drift independent of human gating. Gating adds marginal value.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architectural contribution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 — Null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H1 not significant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Drift originates from internal model dynamics, not memory persistence. Redirects field toward attention mechanisms.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Yes — valuable negative result</w:t>
            </w:r>
          </w:p>
        </w:tc>
      </w:tr>
    </w:tbl>
    <w:p>
      <w:pPr>
        <w:spacing w:after="0" w:before="60"/>
      </w:pPr>
      <w:r>
        <w:t xml:space="preserve"/>
      </w:r>
    </w:p>
    <w:p>
      <w:pPr>
        <w:spacing w:after="90" w:before="60" w:line="340"/>
      </w:pPr>
      <w:r>
        <w:rPr>
          <w:rFonts w:ascii="Arial" w:cs="Arial" w:eastAsia="Arial" w:hAnsi="Arial"/>
          <w:sz w:val="22"/>
          <w:szCs w:val="22"/>
        </w:rPr>
        <w:t xml:space="preserve">Do NOT mix scenarios. If data says B, write paper B. The experimental design produces a publishable finding in all four scenarios.</w:t>
      </w:r>
    </w:p>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11 — Step-by-Step Research Roadmap</w:t>
      </w:r>
    </w:p>
    <w:p>
      <w:pPr>
        <w:spacing w:after="90" w:before="60" w:line="340"/>
      </w:pPr>
      <w:r>
        <w:rPr>
          <w:rFonts w:ascii="Arial" w:cs="Arial" w:eastAsia="Arial" w:hAnsi="Arial"/>
          <w:sz w:val="22"/>
          <w:szCs w:val="22"/>
        </w:rPr>
        <w:t xml:space="preserve">This is the complete step-by-step execution plan from today through paper submission.</w:t>
      </w:r>
    </w:p>
    <w:p>
      <w:pPr>
        <w:spacing w:after="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400"/>
        <w:gridCol w:w="1900"/>
        <w:gridCol w:w="1860"/>
      </w:tblGrid>
      <w:tr>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Weeks</w:t>
            </w:r>
          </w:p>
        </w:tc>
        <w:tc>
          <w:tcPr>
            <w:tcW w:type="dxa" w:w="3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To Do</w:t>
            </w:r>
          </w:p>
        </w:tc>
        <w:tc>
          <w:tcPr>
            <w:tcW w:type="dxa" w:w="1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Deliverable</w:t>
            </w:r>
          </w:p>
        </w:tc>
        <w:tc>
          <w:tcPr>
            <w:tcW w:type="dxa" w:w="18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Gate to Proceed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01 — Proposal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Complete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Done. Proposal written, architecture decided, hypotheses locked, professor meeting prepared.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HGEM_Final_Research_Proposal_v3.docx</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Professor green light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Phase 02 — Literature Review</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1-4</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Run 10 systematic search queries across arXiv/ACL/NeurIPS 2021-2025. Fill novelty gap table (9 features). Write 3-sentence novelty lock. Draft 800-word related work section. Validate 3 benchmarks.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Novelty confirmed + related work draft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No paper found with 6+ matching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03 — System Build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Install Neo4j. Build T1/T2/T3 storage. Implement all 9 memory policy classes. Build uncertainty estimator. Build RDI calculator. Build adversarial agent. Build shadow model runner. Build validation UI. End-to-end test.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Working HGEM prototype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End-to-end test passes for C1 and C6-GraphGated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Phase 04 — Pilot Study</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11-13</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Run N=10 (5 C2, 5 C6). Calibrate τ* (drift threshold via ROC). Calibrate θ* (entropy threshold). Validate RDI calculator (Cohen's κ ≥ 0.70). Calibrate adversarial noise magnitude. Run power analysis. Fix any stopping rules triggered.</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τ*, θ*, κ confirmed + N adjusted</w:t>
            </w:r>
          </w:p>
        </w:tc>
        <w:tc>
          <w:tcPr>
            <w:tcW w:type="dxa" w:w="18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κ ≥ 0.70 AND green light from pilot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05 — Main Experiment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14-22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 all automated conditions (C1,C2,C3,C5,C7,C6-GraphFlat). Run human conditions (C4, C6-VectorFlat, C6-GraphGated, N=30 each). Run adversarial conditions (C2-ADV, C6-ADV). Collect shadow model data. Lock pre-registered analysis plan BEFORE unblinding.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Complete dataset + pre-reg plan locked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sessions complete + data quality check passed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Phase 06 — Longitudinal</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23-26</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Run two-session transfer study. N=20 C2, N=20 C6-GraphGated. 7-day gap. Model reset. Only HVEM persists for C6. Measure TRC. Measure token counts. Administer comparison survey.</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Longitudinal dataset + TRC results</w:t>
            </w:r>
          </w:p>
        </w:tc>
        <w:tc>
          <w:tcPr>
            <w:tcW w:type="dxa" w:w="18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TRC inter-rater κ ≥ 0.70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07 — Analysis &amp; Writing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27-34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 all 8 pre-registered tests. Run mediation analysis. Identify result scenario (A/B/C/D). Generate all 7 paper figures. Write 8-page paper. Prepare reviewer objection responses. Submit.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Submission-ready paper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pre-reg tests run before any exploratory analysis</w:t>
            </w:r>
          </w:p>
        </w:tc>
      </w:tr>
    </w:tbl>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12 — How HGEM Differs from Prior Work</w:t>
      </w:r>
    </w:p>
    <w:p>
      <w:pPr>
        <w:spacing w:after="90" w:before="60" w:line="340"/>
      </w:pPr>
      <w:r>
        <w:rPr>
          <w:rFonts w:ascii="Arial" w:cs="Arial" w:eastAsia="Arial" w:hAnsi="Arial"/>
          <w:sz w:val="22"/>
          <w:szCs w:val="22"/>
        </w:rPr>
        <w:t xml:space="preserve">This chapter prepares you to answer the question: 'What makes HGEM different from X?' You must be able to answer this for any paper a professor or reviewer names.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500"/>
        <w:gridCol w:w="3160"/>
      </w:tblGrid>
      <w:tr>
        <w:tc>
          <w:tcPr>
            <w:tcW w:type="dxa" w:w="1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Prior Work</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The Specific Gap</w:t>
            </w:r>
          </w:p>
        </w:tc>
        <w:tc>
          <w:tcPr>
            <w:tcW w:type="dxa" w:w="3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HGEM's Distinction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MemGPT (Packer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Hierarchical memory management — optimizes WHERE content lives across context levels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Never questions whether content should persist at 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 controls WHETHER states persist, not where they live</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Voyager (Wang 2023)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Human-verified executable skill programs stored in a curriculum for RL agents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Stores outcomes (skills), not intermediate reasoning. No causal isolation of persistence.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HGEM stores reasoning chains. Random-gate ablation isolates persistence effect.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RLHF (Ouyang 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 feedback updates model weights at training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Operates parametrically — cannot fix inference-time memory contamination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 operates at inference time on external memory, not model parameters</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Process Reward Models (Lightman 2023)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Score intermediate steps to guide search within one session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Guides search for an answer NOW. Cannot persist verified facts for sessions weeks later.</w:t>
            </w:r>
          </w:p>
        </w:tc>
        <w:tc>
          <w:tcPr>
            <w:tcW w:type="dxa" w:w="3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HGEM persists facts across weeks. PRMs are session-scoped; HGEM is project-scoped.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Generative Agents (Park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Episodic memory with importance-weighted retrieval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human validation. No causal isolation. No adversarial robustness test.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 uses human semantic judgment + graph structure + controlled experiment</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LangGraph HITL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Engineering workflow breakpoints for human approval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Treats human feedback as a workflow engineering step, not a cognitive variable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HGEM treats human validation as a first-class research variable with ablation baseline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Constitutional AI (Bai 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Persistent behavioral principles constrain model outputs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Constrains output behavior at weight level during training. Not memory persistence.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 constrains memory at inference time without touching model parameters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60" w:before="0"/>
            </w:pPr>
            <w:r>
              <w:rPr>
                <w:rFonts w:ascii="Arial" w:cs="Arial" w:eastAsia="Arial" w:hAnsi="Arial"/>
                <w:b/>
                <w:bCs/>
                <w:color w:val="FFFFFF"/>
                <w:sz w:val="23"/>
                <w:szCs w:val="23"/>
              </w:rPr>
              <w:t xml:space="preserve">The Unique Combination — No Prior Work Has All of These</w:t>
            </w:r>
          </w:p>
          <w:p>
            <w:pPr>
              <w:spacing w:after="40" w:before="0"/>
            </w:pPr>
            <w:r>
              <w:rPr>
                <w:rFonts w:ascii="Arial" w:cs="Arial" w:eastAsia="Arial" w:hAnsi="Arial"/>
                <w:color w:val="FFFFFF"/>
                <w:sz w:val="21"/>
                <w:szCs w:val="21"/>
              </w:rPr>
              <w:t xml:space="preserve">1. Memory persistence treated as a causally isolated experimental variable</w:t>
            </w:r>
          </w:p>
          <w:p>
            <w:pPr>
              <w:spacing w:after="40" w:before="0"/>
            </w:pPr>
            <w:r>
              <w:rPr>
                <w:rFonts w:ascii="Arial" w:cs="Arial" w:eastAsia="Arial" w:hAnsi="Arial"/>
                <w:color w:val="FFFFFF"/>
                <w:sz w:val="21"/>
                <w:szCs w:val="21"/>
              </w:rPr>
              <w:t xml:space="preserve">2. Random-gate ablation baseline to distinguish semantic judgment from volume reduction</w:t>
            </w:r>
          </w:p>
          <w:p>
            <w:pPr>
              <w:spacing w:after="40" w:before="0"/>
            </w:pPr>
            <w:r>
              <w:rPr>
                <w:rFonts w:ascii="Arial" w:cs="Arial" w:eastAsia="Arial" w:hAnsi="Arial"/>
                <w:color w:val="FFFFFF"/>
                <w:sz w:val="21"/>
                <w:szCs w:val="21"/>
              </w:rPr>
              <w:t xml:space="preserve">3. Graph-structured validated memory with typed dependency edges</w:t>
            </w:r>
          </w:p>
          <w:p>
            <w:pPr>
              <w:spacing w:after="40" w:before="0"/>
            </w:pPr>
            <w:r>
              <w:rPr>
                <w:rFonts w:ascii="Arial" w:cs="Arial" w:eastAsia="Arial" w:hAnsi="Arial"/>
                <w:color w:val="FFFFFF"/>
                <w:sz w:val="21"/>
                <w:szCs w:val="21"/>
              </w:rPr>
              <w:t xml:space="preserve">4. 2×2 ablation design to separate storage architecture from validation mechanism</w:t>
            </w:r>
          </w:p>
          <w:p>
            <w:pPr>
              <w:spacing w:after="40" w:before="0"/>
            </w:pPr>
            <w:r>
              <w:rPr>
                <w:rFonts w:ascii="Arial" w:cs="Arial" w:eastAsia="Arial" w:hAnsi="Arial"/>
                <w:color w:val="FFFFFF"/>
                <w:sz w:val="21"/>
                <w:szCs w:val="21"/>
              </w:rPr>
              <w:t xml:space="preserve">5. Adversarial noise injection protocol to test T1 immutability as shield</w:t>
            </w:r>
          </w:p>
          <w:p>
            <w:pPr>
              <w:spacing w:after="40" w:before="0"/>
            </w:pPr>
            <w:r>
              <w:rPr>
                <w:rFonts w:ascii="Arial" w:cs="Arial" w:eastAsia="Arial" w:hAnsi="Arial"/>
                <w:color w:val="FFFFFF"/>
                <w:sz w:val="21"/>
                <w:szCs w:val="21"/>
              </w:rPr>
              <w:t xml:space="preserve">6. Shadow model protocol to identify exact drift-onset step</w:t>
            </w:r>
          </w:p>
          <w:p>
            <w:pPr>
              <w:spacing w:after="40" w:before="0"/>
            </w:pPr>
            <w:r>
              <w:rPr>
                <w:rFonts w:ascii="Arial" w:cs="Arial" w:eastAsia="Arial" w:hAnsi="Arial"/>
                <w:color w:val="FFFFFF"/>
                <w:sz w:val="21"/>
                <w:szCs w:val="21"/>
              </w:rPr>
              <w:t xml:space="preserve">7. Economic ROI analysis quantifying gating cost vs debugging cost</w:t>
            </w:r>
          </w:p>
          <w:p>
            <w:pPr>
              <w:spacing w:after="40" w:before="0"/>
            </w:pPr>
            <w:r>
              <w:rPr>
                <w:rFonts w:ascii="Arial" w:cs="Arial" w:eastAsia="Arial" w:hAnsi="Arial"/>
                <w:color w:val="FFFFFF"/>
                <w:sz w:val="21"/>
                <w:szCs w:val="21"/>
              </w:rPr>
              <w:t xml:space="preserve">8. Longitudinal two-session transfer study measuring cross-session memory value</w:t>
            </w:r>
          </w:p>
        </w:tc>
      </w:tr>
    </w:tbl>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13 — Preemptive Defense of All Major Objections</w:t>
      </w:r>
    </w:p>
    <w:p>
      <w:pPr>
        <w:spacing w:after="90" w:before="60" w:line="340"/>
      </w:pPr>
      <w:r>
        <w:rPr>
          <w:rFonts w:ascii="Arial" w:cs="Arial" w:eastAsia="Arial" w:hAnsi="Arial"/>
          <w:sz w:val="22"/>
          <w:szCs w:val="22"/>
        </w:rPr>
        <w:t xml:space="preserve">Memorize these. A professor or reviewer will raise at least three of these. Have the answer ready before they finish the question.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Objection</w:t>
            </w:r>
          </w:p>
        </w:tc>
        <w:tc>
          <w:tcPr>
            <w:tcW w:type="dxa" w:w="1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It Is Valid</w:t>
            </w:r>
          </w:p>
        </w:tc>
        <w:tc>
          <w:tcPr>
            <w:tcW w:type="dxa" w:w="54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Our Defense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'It doesn't scale — you need a human at every step'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production system with N=60 humans is not deployable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Uncertainty-triggered validation: humans interrupted only when entropy &gt; θ*. In structured tasks, most steps are low-entropy — no interruption. For high-entropy steps only: ~25% of steps. Economic ROI: 5s gate vs 60min debug = 72× break-even. HGEM is a diagnostic instrument, not a production system. Once the causal claim is established, automated approximations (uncertainty-guided) follow as engineering work.</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'Graph DB vs Vector DB is a confound'</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Correct — this IS a confound if unaddressed</w:t>
            </w:r>
          </w:p>
        </w:tc>
        <w:tc>
          <w:tcPr>
            <w:tcW w:type="dxa" w:w="5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Fully addressed by 2×2 ablation design (Chapter 3.5). C6-VectorFlat isolates human gating without graph. C6-GraphFlat isolates graph without human gating. The design directly answers which variable drives improvement.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'Humans will rubber-stamp everything'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known failure mode in HITL research</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FPV metric directly measures this. C4 random-gate structurally controls for it: if C6 does not outperform C4, rubber-stamping is likely and we report it honestly. Validator training protocol standardized and piloted before main experiment.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'It is just volume reduction, not semantic judgment'</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Legitimate — less memory could explain improvement</w:t>
            </w:r>
          </w:p>
        </w:tc>
        <w:tc>
          <w:tcPr>
            <w:tcW w:type="dxa" w:w="5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Directly addressed by C4 random-gate, which reduces memory volume by 50% without semantic judgment. If C6-VectorFlat &gt;&gt; C4: semantic judgment is the driver. If equal: re-anchoring (H2b) is the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'Your metrics are invented / self-referential'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Invented metrics have no external validity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primary metrics (RDI, CVR, TA, ERR) anchored to GSM8K answer keys, MATH step-level annotations, SciBench physical law constraints. None are self-referential.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'PRMs already verify reasoning steps'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PRMs do verify steps — this is close</w:t>
            </w:r>
          </w:p>
        </w:tc>
        <w:tc>
          <w:tcPr>
            <w:tcW w:type="dxa" w:w="54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PRMs guide search within ONE session to find the right answer. HGEM persists verified facts across sessions lasting WEEKS. A PRM cannot tell you what your team confirmed 3 weeks ago. Categorical distinction, not a matter of degree.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'Just paste the formulas manually at each turn'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Simple and effective alternative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Directly tested by C7 Manual Injection. If C6-GraphGated &gt;&gt; C7: the formal gating system and graph structure add measurable value. If equal: manual injection is sufficient and we report this honestly — still a useful finding.</w:t>
            </w:r>
          </w:p>
        </w:tc>
      </w:tr>
    </w:tbl>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14 — The Research Interface Design</w:t>
      </w:r>
    </w:p>
    <w:p>
      <w:pPr>
        <w:spacing w:after="90" w:before="60" w:line="340"/>
      </w:pPr>
      <w:r>
        <w:rPr>
          <w:rFonts w:ascii="Arial" w:cs="Arial" w:eastAsia="Arial" w:hAnsi="Arial"/>
          <w:sz w:val="22"/>
          <w:szCs w:val="22"/>
        </w:rPr>
        <w:t xml:space="preserve">The UI for the HGEM experiment has three distinct versions for different audiences. Do not use one version for all purposes.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Design Principle</w:t>
            </w:r>
          </w:p>
        </w:tc>
        <w:tc>
          <w:tcPr>
            <w:tcW w:type="dxa" w:w="2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When to Show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Demo View — Professor/Conference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Show the concept, tell the story, make the case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One idea per screen. Narrative structure. Interactive gate. Smoking gun figure prominent.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Professor meeting · Conference demo · First explanation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Research View — Experiment Use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Actual experiment execution, N=60 sessions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Dense, precise, all data visible, step log, full metrics panel</w:t>
            </w:r>
          </w:p>
        </w:tc>
        <w:tc>
          <w:tcPr>
            <w:tcW w:type="dxa" w:w="23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During data collection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Results View — Paper/Defence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Statistical figures for publication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Clean charts, minimal chrome, publication-quality. Shadow model comparison figure centered.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Paper submission · Thesis defence · Journal figures</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14.1  Demo View — Screen Flow (6 Scenes)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360"/>
      </w:tblGrid>
      <w:tr>
        <w:tc>
          <w:tcPr>
            <w:tcW w:type="dxa" w:w="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Scene</w:t>
            </w:r>
          </w:p>
        </w:tc>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Professor Sees</w:t>
            </w:r>
          </w:p>
        </w:tc>
        <w:tc>
          <w:tcPr>
            <w:tcW w:type="dxa" w:w="3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Key Takeaway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problem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Before/after conversation showing drift from step 3 to step 15. Timeline of how noise contaminates memory.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 understand what goes wrong'</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Drift in numbers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RDI growth curves for all conditions. Shadow model crossing alert threshold at step 6.</w:t>
            </w:r>
          </w:p>
        </w:tc>
        <w:tc>
          <w:tcPr>
            <w:tcW w:type="dxa" w:w="33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'I can see the effect is real and measurable'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validation gate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Interactive gate: researcher clicks Accept/Reject/Promote to T1. Memory pills update live.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 understand what the human does and why it takes 5 seconds'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Memory graph builds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Neo4j-style graph showing nodes connecting across 15 steps. No fragments. No gaps.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'I understand why graph structure solves disordering'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results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7-condition bar chart. Cohen's d. p-value. Which mechanism (H2a/H2b) was supported.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 believe the experimental evidence'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The ROI</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72× break-even calculation. 75% faster context reconstruction. 38% token saving.</w:t>
            </w:r>
          </w:p>
        </w:tc>
        <w:tc>
          <w:tcPr>
            <w:tcW w:type="dxa" w:w="33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'This matters economically, not just academically'</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14.2  Validation Gate — The Core UI Moment</w:t>
      </w:r>
    </w:p>
    <w:p>
      <w:pPr>
        <w:spacing w:after="90" w:before="60" w:line="340"/>
      </w:pPr>
      <w:r>
        <w:rPr>
          <w:rFonts w:ascii="Arial" w:cs="Arial" w:eastAsia="Arial" w:hAnsi="Arial"/>
          <w:sz w:val="22"/>
          <w:szCs w:val="22"/>
        </w:rPr>
        <w:t xml:space="preserve">The validation gate is the most important UI element. It appears automatically when semantic entropy exceeds θ*. The researcher sees:</w:t>
      </w:r>
    </w:p>
    <w:p>
      <w:pPr>
        <w:pStyle w:val="ListParagraph"/>
        <w:numPr>
          <w:ilvl w:val="0"/>
          <w:numId w:val="2"/>
        </w:numPr>
        <w:spacing w:after="50" w:before="50" w:line="310"/>
      </w:pPr>
      <w:r>
        <w:rPr>
          <w:rFonts w:ascii="Arial" w:cs="Arial" w:eastAsia="Arial" w:hAnsi="Arial"/>
          <w:sz w:val="22"/>
          <w:szCs w:val="22"/>
        </w:rPr>
        <w:t xml:space="preserve">The candidate reasoning state — exactly what will enter T2 if accepted</w:t>
      </w:r>
    </w:p>
    <w:p>
      <w:pPr>
        <w:pStyle w:val="ListParagraph"/>
        <w:numPr>
          <w:ilvl w:val="0"/>
          <w:numId w:val="2"/>
        </w:numPr>
        <w:spacing w:after="50" w:before="50" w:line="310"/>
      </w:pPr>
      <w:r>
        <w:rPr>
          <w:rFonts w:ascii="Arial" w:cs="Arial" w:eastAsia="Arial" w:hAnsi="Arial"/>
          <w:sz w:val="22"/>
          <w:szCs w:val="22"/>
        </w:rPr>
        <w:t xml:space="preserve">The graph links it will create — which T1 or T2 nodes it depends on</w:t>
      </w:r>
    </w:p>
    <w:p>
      <w:pPr>
        <w:pStyle w:val="ListParagraph"/>
        <w:numPr>
          <w:ilvl w:val="0"/>
          <w:numId w:val="2"/>
        </w:numPr>
        <w:spacing w:after="50" w:before="50" w:line="310"/>
      </w:pPr>
      <w:r>
        <w:rPr>
          <w:rFonts w:ascii="Arial" w:cs="Arial" w:eastAsia="Arial" w:hAnsi="Arial"/>
          <w:sz w:val="22"/>
          <w:szCs w:val="22"/>
        </w:rPr>
        <w:t xml:space="preserve">The entropy score — showing WHY the gate was triggered</w:t>
      </w:r>
    </w:p>
    <w:p>
      <w:pPr>
        <w:pStyle w:val="ListParagraph"/>
        <w:numPr>
          <w:ilvl w:val="0"/>
          <w:numId w:val="2"/>
        </w:numPr>
        <w:spacing w:after="50" w:before="50" w:line="310"/>
      </w:pPr>
      <w:r>
        <w:rPr>
          <w:rFonts w:ascii="Arial" w:cs="Arial" w:eastAsia="Arial" w:hAnsi="Arial"/>
          <w:sz w:val="22"/>
          <w:szCs w:val="22"/>
        </w:rPr>
        <w:t xml:space="preserve">Three buttons: Accept → T2, Reject, Defer (deferred items enter a review queue)</w:t>
      </w:r>
    </w:p>
    <w:p>
      <w:pPr>
        <w:pStyle w:val="ListParagraph"/>
        <w:numPr>
          <w:ilvl w:val="0"/>
          <w:numId w:val="2"/>
        </w:numPr>
        <w:spacing w:after="50" w:before="50" w:line="310"/>
      </w:pPr>
      <w:r>
        <w:rPr>
          <w:rFonts w:ascii="Arial" w:cs="Arial" w:eastAsia="Arial" w:hAnsi="Arial"/>
          <w:sz w:val="22"/>
          <w:szCs w:val="22"/>
        </w:rPr>
        <w:t xml:space="preserve">A fourth button: Promote to T1 — for facts that should be permanently immutable</w:t>
      </w:r>
    </w:p>
    <w:p>
      <w:pPr>
        <w:spacing w:after="0" w:before="60"/>
      </w:pPr>
      <w:r>
        <w:t xml:space="preserve"/>
      </w:r>
    </w:p>
    <w:p>
      <w:pPr>
        <w:spacing w:after="90" w:before="60" w:line="340"/>
      </w:pPr>
      <w:r>
        <w:rPr>
          <w:rFonts w:ascii="Arial" w:cs="Arial" w:eastAsia="Arial" w:hAnsi="Arial"/>
          <w:sz w:val="22"/>
          <w:szCs w:val="22"/>
        </w:rPr>
        <w:t xml:space="preserve">The gate takes approximately 5 seconds of researcher attention. It fires for approximately 25% of steps. For a 15-step task: approximately 4 validation decisions total. This is the entire human cost of HGEM per session.</w:t>
      </w:r>
    </w:p>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15 — Open Questions for Professor Discussion</w:t>
      </w:r>
    </w:p>
    <w:p>
      <w:pPr>
        <w:spacing w:after="90" w:before="60" w:line="340"/>
      </w:pPr>
      <w:r>
        <w:rPr>
          <w:rFonts w:ascii="Arial" w:cs="Arial" w:eastAsia="Arial" w:hAnsi="Arial"/>
          <w:sz w:val="22"/>
          <w:szCs w:val="22"/>
        </w:rPr>
        <w:t xml:space="preserve">These are genuine unresolved decisions where senior guidance is most valuable. Present these at the end of the professor meeting.</w:t>
      </w:r>
    </w:p>
    <w:p>
      <w:pPr>
        <w:spacing w:after="0" w:before="60"/>
      </w:pPr>
      <w:r>
        <w:t xml:space="preserve"/>
      </w:r>
    </w:p>
    <w:p>
      <w:pPr>
        <w:pStyle w:val="ListParagraph"/>
        <w:numPr>
          <w:ilvl w:val="0"/>
          <w:numId w:val="3"/>
        </w:numPr>
        <w:spacing w:after="50" w:before="50" w:line="310"/>
      </w:pPr>
      <w:r>
        <w:rPr>
          <w:rFonts w:ascii="Arial" w:cs="Arial" w:eastAsia="Arial" w:hAnsi="Arial"/>
          <w:sz w:val="22"/>
          <w:szCs w:val="22"/>
        </w:rPr>
        <w:t xml:space="preserve">Causality standard: Is a controlled experiment with random-gate ablation and 2×2 design sufficient for a causal persistence claim, or does the professor's standard require an instrumental variable design?</w:t>
      </w:r>
    </w:p>
    <w:p>
      <w:pPr>
        <w:pStyle w:val="ListParagraph"/>
        <w:numPr>
          <w:ilvl w:val="0"/>
          <w:numId w:val="3"/>
        </w:numPr>
        <w:spacing w:after="50" w:before="50" w:line="310"/>
      </w:pPr>
      <w:r>
        <w:rPr>
          <w:rFonts w:ascii="Arial" w:cs="Arial" w:eastAsia="Arial" w:hAnsi="Arial"/>
          <w:sz w:val="22"/>
          <w:szCs w:val="22"/>
        </w:rPr>
        <w:t xml:space="preserve">Neo4j vs PostgreSQL with graph extension: Is a full graph database necessary, or would PostgreSQL with a recursive CTE query approach be sufficient and simpler to implement? The answer affects Phase 03 timeline.</w:t>
      </w:r>
    </w:p>
    <w:p>
      <w:pPr>
        <w:pStyle w:val="ListParagraph"/>
        <w:numPr>
          <w:ilvl w:val="0"/>
          <w:numId w:val="3"/>
        </w:numPr>
        <w:spacing w:after="50" w:before="50" w:line="310"/>
      </w:pPr>
      <w:r>
        <w:rPr>
          <w:rFonts w:ascii="Arial" w:cs="Arial" w:eastAsia="Arial" w:hAnsi="Arial"/>
          <w:sz w:val="22"/>
          <w:szCs w:val="22"/>
        </w:rPr>
        <w:t xml:space="preserve">C4 ethics: Participants in the random-gate condition do not know their decisions are overridden. Is this ethically permissible under IRB standards, or does it require immediate post-task disclosure?</w:t>
      </w:r>
    </w:p>
    <w:p>
      <w:pPr>
        <w:pStyle w:val="ListParagraph"/>
        <w:numPr>
          <w:ilvl w:val="0"/>
          <w:numId w:val="3"/>
        </w:numPr>
        <w:spacing w:after="50" w:before="50" w:line="310"/>
      </w:pPr>
      <w:r>
        <w:rPr>
          <w:rFonts w:ascii="Arial" w:cs="Arial" w:eastAsia="Arial" w:hAnsi="Arial"/>
          <w:sz w:val="22"/>
          <w:szCs w:val="22"/>
        </w:rPr>
        <w:t xml:space="preserve">Benchmark scope: Should we run all three benchmarks in full (more generalizable, longer study) or go deep on SciBench only (more directly relevant to engineering drift, cleaner narrative)?</w:t>
      </w:r>
    </w:p>
    <w:p>
      <w:pPr>
        <w:pStyle w:val="ListParagraph"/>
        <w:numPr>
          <w:ilvl w:val="0"/>
          <w:numId w:val="3"/>
        </w:numPr>
        <w:spacing w:after="50" w:before="50" w:line="310"/>
      </w:pPr>
      <w:r>
        <w:rPr>
          <w:rFonts w:ascii="Arial" w:cs="Arial" w:eastAsia="Arial" w:hAnsi="Arial"/>
          <w:sz w:val="22"/>
          <w:szCs w:val="22"/>
        </w:rPr>
        <w:t xml:space="preserve">Publication target: Is this NeurIPS/ICLR (systems + ML), ACL/EMNLP (language + reasoning), or CHI (human-AI interaction)? The answer affects how we frame the contribution and which reviewers we need to satisfy.</w:t>
      </w:r>
    </w:p>
    <w:p>
      <w:pPr>
        <w:pStyle w:val="ListParagraph"/>
        <w:numPr>
          <w:ilvl w:val="0"/>
          <w:numId w:val="3"/>
        </w:numPr>
        <w:spacing w:after="50" w:before="50" w:line="310"/>
      </w:pPr>
      <w:r>
        <w:rPr>
          <w:rFonts w:ascii="Arial" w:cs="Arial" w:eastAsia="Arial" w:hAnsi="Arial"/>
          <w:sz w:val="22"/>
          <w:szCs w:val="22"/>
        </w:rPr>
        <w:t xml:space="preserve">Negative result pathway: If H1 is not significant (drift does not come from memory), what is the professor's recommended venue for a well-executed null result in this domain?</w:t>
      </w:r>
    </w:p>
    <w:p>
      <w:pPr>
        <w:spacing w:after="0" w:before="60"/>
      </w:pPr>
      <w:r>
        <w:t xml:space="preserve"/>
      </w:r>
    </w:p>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Chapter 16 — 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Citation</w:t>
            </w:r>
          </w:p>
        </w:tc>
        <w:tc>
          <w:tcPr>
            <w:tcW w:type="dxa" w:w="5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Contributes to HGEM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Packer et al. (2023). MemGPT: Towards LLMs as Operating Systems. arXiv:2310.08560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Hierarchical memory — HGEM adds validation gating and graph structure on top</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Wang et al. (2023). Voyager: Open-Ended Embodied Agent with LLMs. arXiv:2305.16291</w:t>
            </w:r>
          </w:p>
        </w:tc>
        <w:tc>
          <w:tcPr>
            <w:tcW w:type="dxa" w:w="57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Human-verified skill library — HGEM applies validation to reasoning chains not skills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Bai et al. (2022). Constitutional AI. arXiv:2212.08073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Persistent constraints — different mechanism (weights, not memory)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Ouyang et al. (2022). Training LMs to Follow Instructions. NeurIPS 2022</w:t>
            </w:r>
          </w:p>
        </w:tc>
        <w:tc>
          <w:tcPr>
            <w:tcW w:type="dxa" w:w="57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RLHF — foundational human feedback; HGEM operates at inference memory not training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Lightman et al. (2023). Let's Verify Step by Step. arXiv:2305.20050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PRMs + MATH benchmark — step-level verification; HGEM extends to cross-session persistence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Cobbe et al. (2021). Training Verifiers to Solve Math Word Problems. arXiv:2110.14168</w:t>
            </w:r>
          </w:p>
        </w:tc>
        <w:tc>
          <w:tcPr>
            <w:tcW w:type="dxa" w:w="57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GSM8K benchmark — primary mathematical reasoning drift evaluation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Wang et al. (2023). SciBench. arXiv:2307.10635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Physics benchmark — directly models engineering parametric drift scenario</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Park et al. (2023). Generative Agents. arXiv:2304.03442</w:t>
            </w:r>
          </w:p>
        </w:tc>
        <w:tc>
          <w:tcPr>
            <w:tcW w:type="dxa" w:w="57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Episodic memory with importance weights — no human validation, no causal isolation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Shannon (1948). A Mathematical Theory of Communication. Bell System Technical Journal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Information-theoretic foundation for semantic entropy uncertainty estimation</w:t>
            </w:r>
          </w:p>
        </w:tc>
      </w:tr>
    </w:tbl>
    <w:p>
      <w:pPr>
        <w:spacing w:after="0" w:before="60"/>
      </w:pPr>
      <w:r>
        <w:t xml:space="preserve"/>
      </w:r>
    </w:p>
    <w:p>
      <w:r>
        <w:br w:type="page"/>
      </w:r>
    </w:p>
    <w:p>
      <w:pPr>
        <w:pStyle w:val="Heading1"/>
        <w:pBdr>
          <w:bottom w:val="single" w:color="2E75B6" w:sz="8" w:space="4"/>
        </w:pBdr>
        <w:spacing w:after="140" w:before="420"/>
      </w:pPr>
      <w:r>
        <w:rPr>
          <w:rFonts w:ascii="Arial" w:cs="Arial" w:eastAsia="Arial" w:hAnsi="Arial"/>
          <w:b/>
          <w:bCs/>
          <w:color w:val="1B2A4A"/>
          <w:sz w:val="32"/>
          <w:szCs w:val="32"/>
        </w:rPr>
        <w:t xml:space="preserve">Closing Summary — What This Document Covers</w:t>
      </w:r>
    </w:p>
    <w:p>
      <w:pPr>
        <w:spacing w:after="90" w:before="60" w:line="340"/>
      </w:pPr>
      <w:r>
        <w:rPr>
          <w:rFonts w:ascii="Arial" w:cs="Arial" w:eastAsia="Arial" w:hAnsi="Arial"/>
          <w:sz w:val="22"/>
          <w:szCs w:val="22"/>
        </w:rPr>
        <w:t xml:space="preserve">This document is the single reference for the entire HGEM research project. Use it as follows: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If you want to...</w:t>
            </w:r>
          </w:p>
        </w:tc>
        <w:tc>
          <w:tcPr>
            <w:tcW w:type="dxa" w:w="5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Go to...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Understand the problem in plain English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Chapter 1</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Understand the 3-tier architecture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Chapter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Understand the graph DB decision and reviewer defense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Chapter 3</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Read all five hypotheses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Chapter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See all 9 experimental conditions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Chapter 5</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Know which LLM to use and why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Chapter 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Understand the full storage stack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Chapter 7</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See all metrics and formulas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Chapter 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Understand benchmark selection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Chapter 9</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Read the statistical analysis plan</w:t>
            </w:r>
          </w:p>
        </w:tc>
        <w:tc>
          <w:tcPr>
            <w:tcW w:type="dxa" w:w="5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Chapter 10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Follow the week-by-week roadmap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Chapter 11</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Prepare for reviewer objections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Chapters 12 and 13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Understand the UI design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Chapter 14</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Prepare professor discussion questions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sz w:val="20"/>
                <w:szCs w:val="20"/>
              </w:rPr>
              <w:t xml:space="preserve">Chapter 15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0"/>
              <w:left w:val="single" w:color="2E75B6" w:sz="10"/>
              <w:bottom w:val="single" w:color="2E75B6" w:sz="10"/>
              <w:right w:val="single" w:color="2E75B6" w:sz="10"/>
            </w:tcBorders>
            <w:shd w:fill="E6F1FB" w:val="clear"/>
            <w:tcMar>
              <w:top w:type="dxa" w:w="200"/>
              <w:left w:type="dxa" w:w="280"/>
              <w:bottom w:type="dxa" w:w="200"/>
              <w:right w:type="dxa" w:w="280"/>
            </w:tcMar>
          </w:tcPr>
          <w:p>
            <w:pPr>
              <w:spacing w:after="80" w:before="0"/>
            </w:pPr>
            <w:r>
              <w:rPr>
                <w:rFonts w:ascii="Arial" w:cs="Arial" w:eastAsia="Arial" w:hAnsi="Arial"/>
                <w:b/>
                <w:bCs/>
                <w:color w:val="0C447C"/>
                <w:sz w:val="23"/>
                <w:szCs w:val="23"/>
              </w:rPr>
              <w:t xml:space="preserve">The core claim of this entire project, in one sentence:</w:t>
            </w:r>
          </w:p>
          <w:p>
            <w:pPr>
              <w:spacing w:after="80" w:before="0"/>
            </w:pPr>
            <w:r>
              <w:rPr>
                <w:rFonts w:ascii="Arial" w:cs="Arial" w:eastAsia="Arial" w:hAnsi="Arial"/>
                <w:i/>
                <w:iCs/>
                <w:color w:val="1B2A4A"/>
                <w:sz w:val="23"/>
                <w:szCs w:val="23"/>
              </w:rPr>
              <w:t xml:space="preserve">Memory persistence is a causally isolatable variable in LLM parametric drift — and restricting persistence to human-validated graph-structured states measurably reduces that drift in long-horizon engineering and scientific tasks.</w:t>
            </w:r>
          </w:p>
          <w:p>
            <w:pPr>
              <w:spacing w:after="0" w:before="0"/>
            </w:pPr>
            <w:r>
              <w:rPr>
                <w:rFonts w:ascii="Arial" w:cs="Arial" w:eastAsia="Arial" w:hAnsi="Arial"/>
                <w:color w:val="4A4A4A"/>
                <w:sz w:val="22"/>
                <w:szCs w:val="22"/>
              </w:rPr>
              <w:t xml:space="preserve">Everything in this document exists to test, prove, defend, and communicate that single claim.</w:t>
            </w:r>
          </w:p>
        </w:tc>
      </w:tr>
    </w:tbl>
    <w:p>
      <w:pPr>
        <w:spacing w:after="0" w:before="120"/>
      </w:pPr>
      <w:r>
        <w:t xml:space="preserve"/>
      </w:r>
    </w:p>
    <w:p>
      <w:pPr>
        <w:jc w:val="right"/>
      </w:pPr>
      <w:r>
        <w:rPr>
          <w:rFonts w:ascii="Arial" w:cs="Arial" w:eastAsia="Arial" w:hAnsi="Arial"/>
          <w:color w:val="999999"/>
          <w:sz w:val="20"/>
          <w:szCs w:val="20"/>
        </w:rPr>
        <w:t xml:space="preserve">[Your Name]  |  MIT  |  April 2026  |  v4.0</w:t>
      </w:r>
    </w:p>
    <w:sectPr>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HGEM Complete Research Document  |  All Stages  |  v4.0 Final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color w:val="1B2A4A"/>
      <w:sz w:val="32"/>
      <w:szCs w:val="32"/>
    </w:rPr>
  </w:style>
  <w:style w:type="paragraph" w:styleId="Heading2">
    <w:name w:val="Heading 2"/>
    <w:basedOn w:val="Normal"/>
    <w:next w:val="Normal"/>
    <w:qFormat/>
    <w:pPr>
      <w:spacing w:after="9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2026-04-24T19:15:09.260Z</dcterms:created>
  <dcterms:modified xsi:type="dcterms:W3CDTF">2026-04-24T19:15:09.262Z</dcterms:modified>
</cp:coreProperties>
</file>

<file path=docProps/custom.xml><?xml version="1.0" encoding="utf-8"?>
<Properties xmlns="http://schemas.openxmlformats.org/officeDocument/2006/custom-properties" xmlns:vt="http://schemas.openxmlformats.org/officeDocument/2006/docPropsVTypes"/>
</file>