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E5345" w14:textId="77777777" w:rsidR="00120476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Most Interesting Design/UX Decision: Frictionless Live Search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relying on a modal overlay or a separate page, the search bar lives permanently below the header. As you type, results filter in real-time via targeted DOM swaps (avoiding full re-renders) while preserving input focus. Tapping a result instantly switches categories, collapses all unrelated groups, and scrolls the specific item into view. This turns a 7-tab, ~130-item tree into a single-keystroke lookup, which is critical for agents who need to find "water heater" fast while actively walking a property.</w:t>
      </w:r>
    </w:p>
    <w:p w14:paraId="506D4AB8" w14:textId="77777777" w:rsidR="00120476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What's Broken or Fragile</w:t>
      </w:r>
    </w:p>
    <w:p w14:paraId="0BD847B8" w14:textId="77777777" w:rsidR="00120476" w:rsidRPr="00120476" w:rsidRDefault="00120476" w:rsidP="00120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Single-File Monolith: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Housing all HTML, CSS, and JS in a 2000+ line file lacks module boundaries and makes state management fragile. Most state changes require an </w:t>
      </w:r>
      <w:proofErr w:type="spellStart"/>
      <w:r w:rsidRPr="00120476">
        <w:rPr>
          <w:rFonts w:ascii="Courier New" w:eastAsia="Times New Roman" w:hAnsi="Courier New" w:cs="Courier New"/>
          <w:kern w:val="0"/>
          <w14:ligatures w14:val="none"/>
        </w:rPr>
        <w:t>innerHTML</w:t>
      </w:r>
      <w:proofErr w:type="spellEnd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wipe, meaning focus and scroll position can be lost unless explicitly preserved.</w:t>
      </w:r>
    </w:p>
    <w:p w14:paraId="03440D47" w14:textId="77777777" w:rsidR="00120476" w:rsidRPr="00120476" w:rsidRDefault="00120476" w:rsidP="00120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Limits: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Storing photos as base64 data URLs in </w:t>
      </w:r>
      <w:proofErr w:type="spellStart"/>
      <w:r w:rsidRPr="00120476">
        <w:rPr>
          <w:rFonts w:ascii="Courier New" w:eastAsia="Times New Roman" w:hAnsi="Courier New" w:cs="Courier New"/>
          <w:kern w:val="0"/>
          <w14:ligatures w14:val="none"/>
        </w:rPr>
        <w:t>localStorage</w:t>
      </w:r>
      <w:proofErr w:type="spellEnd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consumes ~1.37× the binary size. A property with 50+ photos will hit the 5MB browser quota quickly.</w:t>
      </w:r>
    </w:p>
    <w:p w14:paraId="64BE0F71" w14:textId="77777777" w:rsidR="00120476" w:rsidRPr="00120476" w:rsidRDefault="00120476" w:rsidP="00120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 Client-Side ML: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TensorFlow.js requires a ~2MB model download on the first photo capture. Relying on CDNs means the initial offline launch will fail silently if the cache is empty, and the lack of a loading indicator during inference can temporarily freeze the UI on older devices.</w:t>
      </w:r>
    </w:p>
    <w:p w14:paraId="6A635A29" w14:textId="77777777" w:rsidR="00120476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Creative Addition: AI-Assisted Damage Detection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I integrated TensorFlow.js (COCO-SSD </w:t>
      </w:r>
      <w:proofErr w:type="spellStart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>MobileNet</w:t>
      </w:r>
      <w:proofErr w:type="spellEnd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v2) to run client-side object detection and pixel-level anomaly assessment directly in the browser. When an agent captures a photo of equipment (e.g., a furnace or roof), the app samples ~8k pixels for discoloration and computes a 0–100 damage score. Results appear instantly as color-coded badges (</w:t>
      </w:r>
      <w:r w:rsidRPr="00120476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for normal, </w:t>
      </w:r>
      <w:r w:rsidRPr="00120476">
        <w:rPr>
          <w:rFonts w:ascii="Apple Color Emoji" w:eastAsia="Times New Roman" w:hAnsi="Apple Color Emoji" w:cs="Apple Color Emoji"/>
          <w:kern w:val="0"/>
          <w14:ligatures w14:val="none"/>
        </w:rPr>
        <w:t>⚠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for anomalous areas). I chose this because acquisitions rely on spotting hidden structural costs; giving agents a real-time, offline computer vision assistant reduces the margin for human error on big-ticket items.</w:t>
      </w:r>
    </w:p>
    <w:p w14:paraId="0086CE42" w14:textId="77777777" w:rsidR="00120476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(Honorable mentions built into the app: A built-in Deal Analyzer calculating ROI, and Web Speech API integration for hands-free voice dictation on field notes).</w:t>
      </w:r>
    </w:p>
    <w:p w14:paraId="4EA37B04" w14:textId="77777777" w:rsidR="00120476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What I'd Ship Next (Given Two More Days)</w:t>
      </w:r>
    </w:p>
    <w:p w14:paraId="70B31567" w14:textId="77777777" w:rsidR="00120476" w:rsidRPr="00120476" w:rsidRDefault="00120476" w:rsidP="00120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IndexedDB</w:t>
      </w:r>
      <w:proofErr w:type="spellEnd"/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Photo Storage: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Migrate away from </w:t>
      </w:r>
      <w:proofErr w:type="spellStart"/>
      <w:r w:rsidRPr="00120476">
        <w:rPr>
          <w:rFonts w:ascii="Courier New" w:eastAsia="Times New Roman" w:hAnsi="Courier New" w:cs="Courier New"/>
          <w:kern w:val="0"/>
          <w14:ligatures w14:val="none"/>
        </w:rPr>
        <w:t>localStorage</w:t>
      </w:r>
      <w:proofErr w:type="spellEnd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base64 strings to </w:t>
      </w:r>
      <w:proofErr w:type="spellStart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>IndexedDB</w:t>
      </w:r>
      <w:proofErr w:type="spellEnd"/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blobs to bypass quota limits and handle high-volume photo galleries.</w:t>
      </w:r>
    </w:p>
    <w:p w14:paraId="21490AA1" w14:textId="77777777" w:rsidR="00120476" w:rsidRPr="00120476" w:rsidRDefault="00120476" w:rsidP="00120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 Templates: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Allow users to save a baseline estimate (e.g., "Standard Cosmetic Flip") to quickly apply standard checked items and quantities to new projects.</w:t>
      </w:r>
    </w:p>
    <w:p w14:paraId="0A297FDC" w14:textId="77777777" w:rsidR="00120476" w:rsidRPr="00120476" w:rsidRDefault="00120476" w:rsidP="00120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Offline-First Sync: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Add a lightweight sync queue for multi-device access, pushing payloads to a backend once connectivity returns.</w:t>
      </w:r>
    </w:p>
    <w:p w14:paraId="6FCF94D8" w14:textId="58700A95" w:rsidR="005C1BA4" w:rsidRPr="00120476" w:rsidRDefault="00120476" w:rsidP="00120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The Role of AI Tools</w:t>
      </w:r>
      <w:r w:rsidRPr="00120476">
        <w:rPr>
          <w:rFonts w:ascii="Times New Roman" w:eastAsia="Times New Roman" w:hAnsi="Times New Roman" w:cs="Times New Roman"/>
          <w:kern w:val="0"/>
          <w14:ligatures w14:val="none"/>
        </w:rPr>
        <w:t xml:space="preserve"> Claude acted as my pair programmer throughout this build. I used it to generate the initial component structure, implement the partial DOM update logic for the live search, and untangle a few tricky CSS/event-delegation issues. While the architectural decisions—like the single-file state management, custom multi-instance room logic, and client-side inference model—were human-driven, AI dramatically accelerated the implementation and helped catch edge cases like focus preservation during filtering.</w:t>
      </w:r>
    </w:p>
    <w:sectPr w:rsidR="005C1BA4" w:rsidRPr="00120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58051B"/>
    <w:multiLevelType w:val="multilevel"/>
    <w:tmpl w:val="F2C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06738"/>
    <w:multiLevelType w:val="multilevel"/>
    <w:tmpl w:val="4DC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F1A0A"/>
    <w:multiLevelType w:val="multilevel"/>
    <w:tmpl w:val="5C6ADF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01668"/>
    <w:multiLevelType w:val="multilevel"/>
    <w:tmpl w:val="A6D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15ECE"/>
    <w:multiLevelType w:val="multilevel"/>
    <w:tmpl w:val="C1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45A13"/>
    <w:multiLevelType w:val="multilevel"/>
    <w:tmpl w:val="91FACC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4021235">
    <w:abstractNumId w:val="3"/>
  </w:num>
  <w:num w:numId="2" w16cid:durableId="749429362">
    <w:abstractNumId w:val="1"/>
  </w:num>
  <w:num w:numId="3" w16cid:durableId="735787212">
    <w:abstractNumId w:val="4"/>
  </w:num>
  <w:num w:numId="4" w16cid:durableId="964582942">
    <w:abstractNumId w:val="0"/>
  </w:num>
  <w:num w:numId="5" w16cid:durableId="630672545">
    <w:abstractNumId w:val="2"/>
  </w:num>
  <w:num w:numId="6" w16cid:durableId="4275681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76"/>
    <w:rsid w:val="001160FE"/>
    <w:rsid w:val="00120476"/>
    <w:rsid w:val="00235EE3"/>
    <w:rsid w:val="0049298E"/>
    <w:rsid w:val="005C1BA4"/>
    <w:rsid w:val="007443C1"/>
    <w:rsid w:val="00845FA8"/>
    <w:rsid w:val="00937B83"/>
    <w:rsid w:val="00BA5DAE"/>
    <w:rsid w:val="00C077D2"/>
    <w:rsid w:val="00C0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B242E"/>
  <w15:chartTrackingRefBased/>
  <w15:docId w15:val="{DD74CCA3-9BCC-A442-9527-DD1B284D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04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Mani Paramesvari</dc:creator>
  <cp:keywords/>
  <dc:description/>
  <cp:lastModifiedBy>Vishali Mani Paramesvari</cp:lastModifiedBy>
  <cp:revision>1</cp:revision>
  <dcterms:created xsi:type="dcterms:W3CDTF">2026-06-26T17:44:00Z</dcterms:created>
  <dcterms:modified xsi:type="dcterms:W3CDTF">2026-06-26T17:45:00Z</dcterms:modified>
</cp:coreProperties>
</file>