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55712" w14:textId="77777777" w:rsidR="00470588" w:rsidRDefault="006074E4" w:rsidP="00470588">
      <w:pPr>
        <w:spacing w:after="160"/>
        <w:rPr>
          <w:rFonts w:ascii="Calibri" w:hAnsi="Calibri" w:cs="Calibri"/>
          <w:sz w:val="22"/>
          <w:szCs w:val="22"/>
        </w:rPr>
      </w:pPr>
      <w:r w:rsidRPr="008C0D29">
        <w:rPr>
          <w:rFonts w:ascii="Calibri" w:hAnsi="Calibri" w:cs="Calibri"/>
          <w:b/>
          <w:bCs/>
          <w:sz w:val="22"/>
          <w:szCs w:val="22"/>
        </w:rPr>
        <w:t>Name:</w:t>
      </w:r>
      <w:r w:rsidRPr="008C0D29">
        <w:rPr>
          <w:rFonts w:ascii="Calibri" w:hAnsi="Calibri" w:cs="Calibri"/>
          <w:sz w:val="22"/>
          <w:szCs w:val="22"/>
        </w:rPr>
        <w:t xml:space="preserve"> Vishal Kumar Senthil Kumar</w:t>
      </w:r>
    </w:p>
    <w:p w14:paraId="5DC8EA81" w14:textId="3AAC3B22" w:rsidR="00C778DD" w:rsidRPr="008C0D29" w:rsidRDefault="00C778DD" w:rsidP="00470588">
      <w:pPr>
        <w:spacing w:after="160"/>
        <w:rPr>
          <w:rFonts w:ascii="Calibri" w:hAnsi="Calibri" w:cs="Calibri"/>
          <w:sz w:val="22"/>
          <w:szCs w:val="22"/>
        </w:rPr>
      </w:pPr>
      <w:r w:rsidRPr="008C0D29">
        <w:rPr>
          <w:rFonts w:ascii="Calibri" w:hAnsi="Calibri" w:cs="Calibri"/>
          <w:b/>
          <w:bCs/>
          <w:sz w:val="22"/>
          <w:szCs w:val="22"/>
        </w:rPr>
        <w:t>Student Number:</w:t>
      </w:r>
      <w:r w:rsidRPr="008C0D29">
        <w:rPr>
          <w:rFonts w:ascii="Calibri" w:hAnsi="Calibri" w:cs="Calibri"/>
          <w:sz w:val="22"/>
          <w:szCs w:val="22"/>
        </w:rPr>
        <w:t xml:space="preserve"> 23076841</w:t>
      </w:r>
    </w:p>
    <w:p w14:paraId="18E34BE2" w14:textId="68C86EF3" w:rsidR="006074E4" w:rsidRPr="008C0D29" w:rsidRDefault="00E42A57" w:rsidP="00470588">
      <w:pPr>
        <w:rPr>
          <w:rFonts w:ascii="Calibri" w:hAnsi="Calibri" w:cs="Calibri"/>
          <w:sz w:val="22"/>
          <w:szCs w:val="22"/>
        </w:rPr>
      </w:pPr>
      <w:r w:rsidRPr="008C0D29">
        <w:rPr>
          <w:rFonts w:ascii="Calibri" w:hAnsi="Calibri" w:cs="Calibri"/>
          <w:b/>
          <w:bCs/>
          <w:sz w:val="22"/>
          <w:szCs w:val="22"/>
        </w:rPr>
        <w:t>Github:</w:t>
      </w:r>
      <w:r w:rsidRPr="008C0D29">
        <w:rPr>
          <w:rFonts w:ascii="Calibri" w:hAnsi="Calibri" w:cs="Calibri"/>
          <w:sz w:val="22"/>
          <w:szCs w:val="22"/>
        </w:rPr>
        <w:t xml:space="preserve"> </w:t>
      </w:r>
      <w:hyperlink r:id="rId9" w:history="1">
        <w:r w:rsidR="00C778DD" w:rsidRPr="008C0D29">
          <w:rPr>
            <w:rStyle w:val="Hyperlink"/>
            <w:rFonts w:ascii="Calibri" w:hAnsi="Calibri" w:cs="Calibri"/>
            <w:sz w:val="22"/>
            <w:szCs w:val="22"/>
          </w:rPr>
          <w:t>https://github.com/vishalkumar041298/clustering_and_fitting/tree/main</w:t>
        </w:r>
      </w:hyperlink>
    </w:p>
    <w:p w14:paraId="0C1BCB78" w14:textId="369A3FAE" w:rsidR="00EB1160" w:rsidRPr="008C0D29" w:rsidRDefault="00EB1160" w:rsidP="00470588">
      <w:pPr>
        <w:rPr>
          <w:rFonts w:ascii="Calibri" w:hAnsi="Calibri" w:cs="Calibri"/>
          <w:b/>
          <w:bCs/>
          <w:sz w:val="26"/>
          <w:szCs w:val="26"/>
          <w:u w:val="single"/>
        </w:rPr>
      </w:pPr>
      <w:r w:rsidRPr="008C0D29">
        <w:rPr>
          <w:rFonts w:ascii="Calibri" w:hAnsi="Calibri" w:cs="Calibri"/>
          <w:b/>
          <w:bCs/>
          <w:sz w:val="26"/>
          <w:szCs w:val="26"/>
          <w:u w:val="single"/>
        </w:rPr>
        <w:t>Introduction</w:t>
      </w:r>
    </w:p>
    <w:p w14:paraId="7EAAF9DE" w14:textId="5F186E95" w:rsidR="004B21E4" w:rsidRPr="008C0D29" w:rsidRDefault="000E654A" w:rsidP="00470588">
      <w:pPr>
        <w:spacing w:after="160"/>
        <w:rPr>
          <w:rFonts w:ascii="Calibri" w:hAnsi="Calibri" w:cs="Calibri"/>
          <w:sz w:val="22"/>
          <w:szCs w:val="22"/>
        </w:rPr>
      </w:pPr>
      <w:r w:rsidRPr="008C0D29">
        <w:rPr>
          <w:rFonts w:ascii="Calibri" w:hAnsi="Calibri" w:cs="Calibri"/>
          <w:sz w:val="22"/>
          <w:szCs w:val="22"/>
        </w:rPr>
        <w:t>This report explores the relationships, distributions, and clustering patterns present in the dataset of credit card customers. By analyzing key features such as the average credit limit, total number of credit cards, and the frequency of visits to the bank or online services, the goal is to identify meaningful patterns in customer behavior. The analysis involves correlation statistics, regression modeling, and clustering methods, with the results visualized to provide clarity on customer segmentation.</w:t>
      </w:r>
      <w:r w:rsidR="00BC0F74" w:rsidRPr="008C0D29">
        <w:rPr>
          <w:rFonts w:ascii="Calibri" w:hAnsi="Calibri" w:cs="Calibri"/>
          <w:noProof/>
        </w:rPr>
        <w:drawing>
          <wp:inline distT="0" distB="0" distL="0" distR="0" wp14:anchorId="353BBD09" wp14:editId="7839C031">
            <wp:extent cx="3272259" cy="2880360"/>
            <wp:effectExtent l="0" t="0" r="4445" b="0"/>
            <wp:docPr id="1659177750" name="Picture 2" descr="A diagram of a credit c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77750" name="Picture 2" descr="A diagram of a credit car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4517" cy="2899952"/>
                    </a:xfrm>
                    <a:prstGeom prst="rect">
                      <a:avLst/>
                    </a:prstGeom>
                    <a:noFill/>
                    <a:ln>
                      <a:noFill/>
                    </a:ln>
                  </pic:spPr>
                </pic:pic>
              </a:graphicData>
            </a:graphic>
          </wp:inline>
        </w:drawing>
      </w:r>
    </w:p>
    <w:p w14:paraId="15256AC1" w14:textId="5E483D51" w:rsidR="002B08EA" w:rsidRPr="008C0D29" w:rsidRDefault="001D636B" w:rsidP="00470588">
      <w:pPr>
        <w:spacing w:after="160"/>
        <w:rPr>
          <w:rFonts w:ascii="Calibri" w:hAnsi="Calibri" w:cs="Calibri"/>
          <w:sz w:val="22"/>
          <w:szCs w:val="22"/>
        </w:rPr>
      </w:pPr>
      <w:r w:rsidRPr="008C0D29">
        <w:rPr>
          <w:rFonts w:ascii="Calibri" w:hAnsi="Calibri" w:cs="Calibri"/>
          <w:b/>
          <w:bCs/>
          <w:sz w:val="22"/>
          <w:szCs w:val="22"/>
        </w:rPr>
        <w:t xml:space="preserve">                       </w:t>
      </w:r>
      <w:r w:rsidR="002B08EA" w:rsidRPr="008C0D29">
        <w:rPr>
          <w:rFonts w:ascii="Calibri" w:hAnsi="Calibri" w:cs="Calibri"/>
          <w:color w:val="0F4761" w:themeColor="accent1" w:themeShade="BF"/>
          <w:sz w:val="22"/>
          <w:szCs w:val="22"/>
        </w:rPr>
        <w:t>Figure</w:t>
      </w:r>
      <w:r w:rsidR="00BA2530" w:rsidRPr="008C0D29">
        <w:rPr>
          <w:rFonts w:ascii="Calibri" w:hAnsi="Calibri" w:cs="Calibri"/>
          <w:color w:val="0F4761" w:themeColor="accent1" w:themeShade="BF"/>
          <w:sz w:val="22"/>
          <w:szCs w:val="22"/>
        </w:rPr>
        <w:t xml:space="preserve"> </w:t>
      </w:r>
      <w:r w:rsidR="002B08EA" w:rsidRPr="008C0D29">
        <w:rPr>
          <w:rFonts w:ascii="Calibri" w:hAnsi="Calibri" w:cs="Calibri"/>
          <w:color w:val="0F4761" w:themeColor="accent1" w:themeShade="BF"/>
          <w:sz w:val="22"/>
          <w:szCs w:val="22"/>
        </w:rPr>
        <w:t>1: Correlatio</w:t>
      </w:r>
      <w:r w:rsidRPr="008C0D29">
        <w:rPr>
          <w:rFonts w:ascii="Calibri" w:hAnsi="Calibri" w:cs="Calibri"/>
          <w:color w:val="0F4761" w:themeColor="accent1" w:themeShade="BF"/>
          <w:sz w:val="22"/>
          <w:szCs w:val="22"/>
        </w:rPr>
        <w:t>n</w:t>
      </w:r>
      <w:r w:rsidR="002B08EA" w:rsidRPr="008C0D29">
        <w:rPr>
          <w:rFonts w:ascii="Calibri" w:hAnsi="Calibri" w:cs="Calibri"/>
          <w:color w:val="0F4761" w:themeColor="accent1" w:themeShade="BF"/>
          <w:sz w:val="22"/>
          <w:szCs w:val="22"/>
        </w:rPr>
        <w:t xml:space="preserve"> </w:t>
      </w:r>
      <w:r w:rsidRPr="008C0D29">
        <w:rPr>
          <w:rFonts w:ascii="Calibri" w:hAnsi="Calibri" w:cs="Calibri"/>
          <w:color w:val="0F4761" w:themeColor="accent1" w:themeShade="BF"/>
          <w:sz w:val="22"/>
          <w:szCs w:val="22"/>
        </w:rPr>
        <w:t>H</w:t>
      </w:r>
      <w:r w:rsidR="002B08EA" w:rsidRPr="008C0D29">
        <w:rPr>
          <w:rFonts w:ascii="Calibri" w:hAnsi="Calibri" w:cs="Calibri"/>
          <w:color w:val="0F4761" w:themeColor="accent1" w:themeShade="BF"/>
          <w:sz w:val="22"/>
          <w:szCs w:val="22"/>
        </w:rPr>
        <w:t>eatmap</w:t>
      </w:r>
      <w:r w:rsidRPr="008C0D29">
        <w:rPr>
          <w:rFonts w:ascii="Calibri" w:hAnsi="Calibri" w:cs="Calibri"/>
          <w:color w:val="0F4761" w:themeColor="accent1" w:themeShade="BF"/>
          <w:sz w:val="22"/>
          <w:szCs w:val="22"/>
        </w:rPr>
        <w:t xml:space="preserve"> </w:t>
      </w:r>
    </w:p>
    <w:p w14:paraId="21433BC1" w14:textId="77777777" w:rsidR="00646094" w:rsidRPr="00646094" w:rsidRDefault="00646094" w:rsidP="00470588">
      <w:pPr>
        <w:spacing w:after="160"/>
        <w:rPr>
          <w:rFonts w:ascii="Calibri" w:hAnsi="Calibri" w:cs="Calibri"/>
          <w:sz w:val="22"/>
          <w:szCs w:val="22"/>
        </w:rPr>
      </w:pPr>
      <w:r w:rsidRPr="00646094">
        <w:rPr>
          <w:rFonts w:ascii="Calibri" w:hAnsi="Calibri" w:cs="Calibri"/>
          <w:sz w:val="22"/>
          <w:szCs w:val="22"/>
        </w:rPr>
        <w:t>The correlation heatmap reveals the relationships between key numerical features in the dataset. The following are key correlations:</w:t>
      </w:r>
    </w:p>
    <w:p w14:paraId="2B582631" w14:textId="77777777" w:rsidR="00646094" w:rsidRPr="00646094" w:rsidRDefault="00646094" w:rsidP="00470588">
      <w:pPr>
        <w:numPr>
          <w:ilvl w:val="0"/>
          <w:numId w:val="1"/>
        </w:numPr>
        <w:spacing w:after="160"/>
        <w:rPr>
          <w:rFonts w:ascii="Calibri" w:hAnsi="Calibri" w:cs="Calibri"/>
          <w:sz w:val="22"/>
          <w:szCs w:val="22"/>
        </w:rPr>
      </w:pPr>
      <w:r w:rsidRPr="00646094">
        <w:rPr>
          <w:rFonts w:ascii="Calibri" w:hAnsi="Calibri" w:cs="Calibri"/>
          <w:b/>
          <w:bCs/>
          <w:sz w:val="22"/>
          <w:szCs w:val="22"/>
        </w:rPr>
        <w:t>Avg_Credit_Limit vs. Total_Credit_Cards (0.61):</w:t>
      </w:r>
      <w:r w:rsidRPr="00646094">
        <w:rPr>
          <w:rFonts w:ascii="Calibri" w:hAnsi="Calibri" w:cs="Calibri"/>
          <w:sz w:val="22"/>
          <w:szCs w:val="22"/>
        </w:rPr>
        <w:t> This positive correlation suggests a moderate relationship between a customer's credit limit and the number of credit cards they hold. As the average credit limit increases, the total number of credit cards tends to increase as well, though the correlation is not perfect.</w:t>
      </w:r>
    </w:p>
    <w:p w14:paraId="6FBDFFC9" w14:textId="77777777" w:rsidR="00646094" w:rsidRPr="00646094" w:rsidRDefault="00646094" w:rsidP="00470588">
      <w:pPr>
        <w:numPr>
          <w:ilvl w:val="0"/>
          <w:numId w:val="1"/>
        </w:numPr>
        <w:spacing w:after="160"/>
        <w:rPr>
          <w:rFonts w:ascii="Calibri" w:hAnsi="Calibri" w:cs="Calibri"/>
          <w:sz w:val="22"/>
          <w:szCs w:val="22"/>
        </w:rPr>
      </w:pPr>
      <w:r w:rsidRPr="00646094">
        <w:rPr>
          <w:rFonts w:ascii="Calibri" w:hAnsi="Calibri" w:cs="Calibri"/>
          <w:b/>
          <w:bCs/>
          <w:sz w:val="22"/>
          <w:szCs w:val="22"/>
        </w:rPr>
        <w:t>Total_Credit_Cards vs. Total_calls_made (-0.65):</w:t>
      </w:r>
      <w:r w:rsidRPr="00646094">
        <w:rPr>
          <w:rFonts w:ascii="Calibri" w:hAnsi="Calibri" w:cs="Calibri"/>
          <w:sz w:val="22"/>
          <w:szCs w:val="22"/>
        </w:rPr>
        <w:t xml:space="preserve"> A negative correlation between the total </w:t>
      </w:r>
      <w:r w:rsidRPr="00646094">
        <w:rPr>
          <w:rFonts w:ascii="Calibri" w:hAnsi="Calibri" w:cs="Calibri"/>
          <w:sz w:val="22"/>
          <w:szCs w:val="22"/>
        </w:rPr>
        <w:t>number of credit cards and the total number of calls made suggests that customers with more credit cards are less likely to make calls. This could imply that customers with multiple credit cards are more self-sufficient or have access to digital services that reduce the need for calling customer support.</w:t>
      </w:r>
    </w:p>
    <w:p w14:paraId="64945E2A" w14:textId="66107D0A" w:rsidR="00CC370E" w:rsidRPr="00646094" w:rsidRDefault="00646094" w:rsidP="00470588">
      <w:pPr>
        <w:numPr>
          <w:ilvl w:val="0"/>
          <w:numId w:val="1"/>
        </w:numPr>
        <w:spacing w:after="160"/>
        <w:rPr>
          <w:rFonts w:ascii="Calibri" w:hAnsi="Calibri" w:cs="Calibri"/>
          <w:sz w:val="22"/>
          <w:szCs w:val="22"/>
        </w:rPr>
      </w:pPr>
      <w:r w:rsidRPr="00646094">
        <w:rPr>
          <w:rFonts w:ascii="Calibri" w:hAnsi="Calibri" w:cs="Calibri"/>
          <w:b/>
          <w:bCs/>
          <w:sz w:val="22"/>
          <w:szCs w:val="22"/>
        </w:rPr>
        <w:t>Total_visits_online vs. Total_visits_bank (-0.55):</w:t>
      </w:r>
      <w:r w:rsidRPr="00646094">
        <w:rPr>
          <w:rFonts w:ascii="Calibri" w:hAnsi="Calibri" w:cs="Calibri"/>
          <w:sz w:val="22"/>
          <w:szCs w:val="22"/>
        </w:rPr>
        <w:t> A moderate negative correlation between online visits and bank visits indicates that customers who engage more frequently with online banking are less likely to visit the bank physically, pointing towards a shift in consumer behavior towards digital banking.</w:t>
      </w:r>
    </w:p>
    <w:p w14:paraId="4B7F8428" w14:textId="08056944" w:rsidR="00320F97" w:rsidRPr="008C0D29" w:rsidRDefault="00646094" w:rsidP="00470588">
      <w:pPr>
        <w:spacing w:after="160"/>
        <w:rPr>
          <w:rFonts w:ascii="Calibri" w:hAnsi="Calibri" w:cs="Calibri"/>
          <w:sz w:val="22"/>
          <w:szCs w:val="22"/>
        </w:rPr>
      </w:pPr>
      <w:r w:rsidRPr="00646094">
        <w:rPr>
          <w:rFonts w:ascii="Calibri" w:hAnsi="Calibri" w:cs="Calibri"/>
          <w:sz w:val="22"/>
          <w:szCs w:val="22"/>
        </w:rPr>
        <w:t>This heatmap provides valuable insights into how different variables are related, with moderate to strong correlations observed primarily between </w:t>
      </w:r>
      <w:r w:rsidRPr="00646094">
        <w:rPr>
          <w:rFonts w:ascii="Calibri" w:hAnsi="Calibri" w:cs="Calibri"/>
          <w:b/>
          <w:bCs/>
          <w:sz w:val="22"/>
          <w:szCs w:val="22"/>
        </w:rPr>
        <w:t>Avg_Credit_Limit and Total_Credit_Cards</w:t>
      </w:r>
      <w:r w:rsidR="00CF4919" w:rsidRPr="00D76121">
        <w:rPr>
          <w:rFonts w:ascii="Calibri" w:hAnsi="Calibri" w:cs="Calibri"/>
          <w:b/>
          <w:bCs/>
          <w:sz w:val="22"/>
          <w:szCs w:val="22"/>
        </w:rPr>
        <w:t>.</w:t>
      </w:r>
      <w:r w:rsidR="006D40CD" w:rsidRPr="006D40CD">
        <w:t xml:space="preserve"> </w:t>
      </w:r>
      <w:r w:rsidR="006D40CD">
        <w:rPr>
          <w:noProof/>
        </w:rPr>
        <w:drawing>
          <wp:inline distT="0" distB="0" distL="0" distR="0" wp14:anchorId="16D62453" wp14:editId="7F9E76D7">
            <wp:extent cx="3380509" cy="2535382"/>
            <wp:effectExtent l="0" t="0" r="0" b="0"/>
            <wp:docPr id="1249353134" name="Picture 3" descr="A bar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53134" name="Picture 3" descr="A bar graph with green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2923" cy="2537192"/>
                    </a:xfrm>
                    <a:prstGeom prst="rect">
                      <a:avLst/>
                    </a:prstGeom>
                    <a:noFill/>
                    <a:ln>
                      <a:noFill/>
                    </a:ln>
                  </pic:spPr>
                </pic:pic>
              </a:graphicData>
            </a:graphic>
          </wp:inline>
        </w:drawing>
      </w:r>
    </w:p>
    <w:p w14:paraId="796254F5" w14:textId="77777777" w:rsidR="006B1395" w:rsidRPr="008C0D29" w:rsidRDefault="006B1395" w:rsidP="00470588">
      <w:pPr>
        <w:spacing w:after="160"/>
        <w:ind w:left="1440"/>
        <w:rPr>
          <w:rFonts w:ascii="Calibri" w:hAnsi="Calibri" w:cs="Calibri"/>
          <w:color w:val="0F4761" w:themeColor="accent1" w:themeShade="BF"/>
          <w:sz w:val="22"/>
          <w:szCs w:val="22"/>
        </w:rPr>
      </w:pPr>
      <w:r w:rsidRPr="008C0D29">
        <w:rPr>
          <w:rFonts w:ascii="Calibri" w:hAnsi="Calibri" w:cs="Calibri"/>
          <w:color w:val="0F4761" w:themeColor="accent1" w:themeShade="BF"/>
          <w:sz w:val="22"/>
          <w:szCs w:val="22"/>
        </w:rPr>
        <w:t>Figure 2: Distribution of Total Bank Visits by Customers</w:t>
      </w:r>
    </w:p>
    <w:p w14:paraId="3F93276B" w14:textId="77777777" w:rsidR="00E405D7" w:rsidRPr="00E405D7" w:rsidRDefault="00E405D7" w:rsidP="00470588">
      <w:pPr>
        <w:spacing w:after="160"/>
        <w:rPr>
          <w:rFonts w:ascii="Calibri" w:hAnsi="Calibri" w:cs="Calibri"/>
        </w:rPr>
      </w:pPr>
      <w:r w:rsidRPr="00E405D7">
        <w:rPr>
          <w:rFonts w:ascii="Calibri" w:hAnsi="Calibri" w:cs="Calibri"/>
        </w:rPr>
        <w:t>The bar plot displaying the distribution of total bank visits by customers reveals the following:</w:t>
      </w:r>
    </w:p>
    <w:p w14:paraId="0B5C1488" w14:textId="4E6A89CD" w:rsidR="00E405D7" w:rsidRPr="00E405D7" w:rsidRDefault="00E405D7" w:rsidP="00470588">
      <w:pPr>
        <w:numPr>
          <w:ilvl w:val="0"/>
          <w:numId w:val="2"/>
        </w:numPr>
        <w:spacing w:after="160"/>
        <w:rPr>
          <w:rFonts w:ascii="Calibri" w:hAnsi="Calibri" w:cs="Calibri"/>
        </w:rPr>
      </w:pPr>
      <w:r w:rsidRPr="00E405D7">
        <w:rPr>
          <w:rFonts w:ascii="Calibri" w:hAnsi="Calibri" w:cs="Calibri"/>
          <w:b/>
          <w:bCs/>
        </w:rPr>
        <w:t>Highest frequency at 2 visits:</w:t>
      </w:r>
      <w:r w:rsidRPr="00E405D7">
        <w:rPr>
          <w:rFonts w:ascii="Calibri" w:hAnsi="Calibri" w:cs="Calibri"/>
        </w:rPr>
        <w:t> </w:t>
      </w:r>
      <w:r w:rsidR="008C0D29" w:rsidRPr="008C0D29">
        <w:rPr>
          <w:rFonts w:ascii="Calibri" w:hAnsi="Calibri" w:cs="Calibri"/>
        </w:rPr>
        <w:t>Most</w:t>
      </w:r>
      <w:r w:rsidRPr="00E405D7">
        <w:rPr>
          <w:rFonts w:ascii="Calibri" w:hAnsi="Calibri" w:cs="Calibri"/>
        </w:rPr>
        <w:t xml:space="preserve"> customers have visited the bank two times, which could suggest that customers tend to make few in-person visits and rely on other channels for banking needs.</w:t>
      </w:r>
    </w:p>
    <w:p w14:paraId="668C6505" w14:textId="77777777" w:rsidR="00E405D7" w:rsidRPr="00E405D7" w:rsidRDefault="00E405D7" w:rsidP="00470588">
      <w:pPr>
        <w:numPr>
          <w:ilvl w:val="0"/>
          <w:numId w:val="2"/>
        </w:numPr>
        <w:spacing w:after="160"/>
        <w:rPr>
          <w:rFonts w:ascii="Calibri" w:hAnsi="Calibri" w:cs="Calibri"/>
        </w:rPr>
      </w:pPr>
      <w:r w:rsidRPr="00E405D7">
        <w:rPr>
          <w:rFonts w:ascii="Calibri" w:hAnsi="Calibri" w:cs="Calibri"/>
          <w:b/>
          <w:bCs/>
        </w:rPr>
        <w:t>Other visit frequencies (1, 4, 5):</w:t>
      </w:r>
      <w:r w:rsidRPr="00E405D7">
        <w:rPr>
          <w:rFonts w:ascii="Calibri" w:hAnsi="Calibri" w:cs="Calibri"/>
        </w:rPr>
        <w:t> The frequency of visits decreases as the number of visits increases, with relatively few customers making 4 or 5 visits. This further suggests that a significant proportion of the customer base prefers minimal interaction with physical bank branches.</w:t>
      </w:r>
    </w:p>
    <w:p w14:paraId="5C0E4EE8" w14:textId="5E867F81" w:rsidR="006B1395" w:rsidRPr="008C0D29" w:rsidRDefault="00133222" w:rsidP="00470588">
      <w:pPr>
        <w:spacing w:after="160"/>
        <w:rPr>
          <w:rFonts w:ascii="Calibri" w:hAnsi="Calibri" w:cs="Calibri"/>
        </w:rPr>
      </w:pPr>
      <w:r w:rsidRPr="008C0D29">
        <w:rPr>
          <w:rFonts w:ascii="Calibri" w:hAnsi="Calibri" w:cs="Calibri"/>
          <w:noProof/>
        </w:rPr>
        <w:lastRenderedPageBreak/>
        <w:drawing>
          <wp:inline distT="0" distB="0" distL="0" distR="0" wp14:anchorId="6DB094B8" wp14:editId="245652AB">
            <wp:extent cx="3258559" cy="2834640"/>
            <wp:effectExtent l="0" t="0" r="0" b="3810"/>
            <wp:docPr id="697961428" name="Picture 4" descr="A graph of credit cards and average credit lim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1428" name="Picture 4" descr="A graph of credit cards and average credit lim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1929" cy="2846270"/>
                    </a:xfrm>
                    <a:prstGeom prst="rect">
                      <a:avLst/>
                    </a:prstGeom>
                    <a:noFill/>
                    <a:ln>
                      <a:noFill/>
                    </a:ln>
                  </pic:spPr>
                </pic:pic>
              </a:graphicData>
            </a:graphic>
          </wp:inline>
        </w:drawing>
      </w:r>
    </w:p>
    <w:p w14:paraId="4B8941C7" w14:textId="3256538A" w:rsidR="006B1395" w:rsidRPr="008C0D29" w:rsidRDefault="00CF4919" w:rsidP="00470588">
      <w:pPr>
        <w:spacing w:after="160"/>
        <w:ind w:left="720"/>
        <w:rPr>
          <w:rFonts w:ascii="Calibri" w:hAnsi="Calibri" w:cs="Calibri"/>
          <w:color w:val="156082" w:themeColor="accent1"/>
          <w:sz w:val="22"/>
          <w:szCs w:val="22"/>
        </w:rPr>
      </w:pPr>
      <w:r w:rsidRPr="008C0D29">
        <w:rPr>
          <w:rFonts w:ascii="Calibri" w:hAnsi="Calibri" w:cs="Calibri"/>
          <w:color w:val="156082" w:themeColor="accent1"/>
          <w:sz w:val="22"/>
          <w:szCs w:val="22"/>
        </w:rPr>
        <w:t>Figure 3: Relationship between Total Credit    Cards and Average Credit Limit</w:t>
      </w:r>
    </w:p>
    <w:p w14:paraId="5B297062" w14:textId="67E1999E" w:rsidR="0060233C" w:rsidRPr="0060233C" w:rsidRDefault="0060233C" w:rsidP="00470588">
      <w:pPr>
        <w:spacing w:after="160"/>
        <w:rPr>
          <w:rFonts w:ascii="Calibri" w:hAnsi="Calibri" w:cs="Calibri"/>
          <w:sz w:val="22"/>
          <w:szCs w:val="22"/>
        </w:rPr>
      </w:pPr>
      <w:r w:rsidRPr="0060233C">
        <w:rPr>
          <w:rFonts w:ascii="Calibri" w:hAnsi="Calibri" w:cs="Calibri"/>
          <w:sz w:val="22"/>
          <w:szCs w:val="22"/>
        </w:rPr>
        <w:t xml:space="preserve">This scatter plot reinforces the positive correlation observed in the </w:t>
      </w:r>
      <w:r w:rsidRPr="008C0D29">
        <w:rPr>
          <w:rFonts w:ascii="Calibri" w:hAnsi="Calibri" w:cs="Calibri"/>
          <w:sz w:val="22"/>
          <w:szCs w:val="22"/>
        </w:rPr>
        <w:t>heatmap</w:t>
      </w:r>
      <w:r w:rsidRPr="0060233C">
        <w:rPr>
          <w:rFonts w:ascii="Calibri" w:hAnsi="Calibri" w:cs="Calibri"/>
          <w:sz w:val="22"/>
          <w:szCs w:val="22"/>
        </w:rPr>
        <w:t>. Each point represents a customer, and the plot shows that higher average credit limits tend to correlate with more credit cards. However, there are some key insights:</w:t>
      </w:r>
    </w:p>
    <w:p w14:paraId="5FC9510B" w14:textId="77777777" w:rsidR="0060233C" w:rsidRPr="0060233C" w:rsidRDefault="0060233C" w:rsidP="00470588">
      <w:pPr>
        <w:numPr>
          <w:ilvl w:val="0"/>
          <w:numId w:val="3"/>
        </w:numPr>
        <w:spacing w:after="160"/>
        <w:rPr>
          <w:rFonts w:ascii="Calibri" w:hAnsi="Calibri" w:cs="Calibri"/>
          <w:sz w:val="22"/>
          <w:szCs w:val="22"/>
        </w:rPr>
      </w:pPr>
      <w:r w:rsidRPr="0060233C">
        <w:rPr>
          <w:rFonts w:ascii="Calibri" w:hAnsi="Calibri" w:cs="Calibri"/>
          <w:b/>
          <w:bCs/>
          <w:sz w:val="22"/>
          <w:szCs w:val="22"/>
        </w:rPr>
        <w:t>Clusters of points:</w:t>
      </w:r>
      <w:r w:rsidRPr="0060233C">
        <w:rPr>
          <w:rFonts w:ascii="Calibri" w:hAnsi="Calibri" w:cs="Calibri"/>
          <w:sz w:val="22"/>
          <w:szCs w:val="22"/>
        </w:rPr>
        <w:t> While the general trend is positive, there are clusters of points where customers with low credit limits have multiple credit cards. This suggests that other factors may be influencing credit card ownership, aside from just the credit limit.</w:t>
      </w:r>
    </w:p>
    <w:p w14:paraId="7BAA1EEC" w14:textId="7C74179F" w:rsidR="0060233C" w:rsidRDefault="0060233C" w:rsidP="00470588">
      <w:pPr>
        <w:numPr>
          <w:ilvl w:val="0"/>
          <w:numId w:val="3"/>
        </w:numPr>
        <w:spacing w:after="160"/>
        <w:rPr>
          <w:rFonts w:ascii="Calibri" w:hAnsi="Calibri" w:cs="Calibri"/>
          <w:sz w:val="22"/>
          <w:szCs w:val="22"/>
        </w:rPr>
      </w:pPr>
      <w:r w:rsidRPr="0060233C">
        <w:rPr>
          <w:rFonts w:ascii="Calibri" w:hAnsi="Calibri" w:cs="Calibri"/>
          <w:b/>
          <w:bCs/>
          <w:sz w:val="22"/>
          <w:szCs w:val="22"/>
        </w:rPr>
        <w:t>Outliers:</w:t>
      </w:r>
      <w:r w:rsidRPr="0060233C">
        <w:rPr>
          <w:rFonts w:ascii="Calibri" w:hAnsi="Calibri" w:cs="Calibri"/>
          <w:sz w:val="22"/>
          <w:szCs w:val="22"/>
        </w:rPr>
        <w:t> A few outliers with high credit limits but a lower number of credit cards might represent a niche group of customers who, despite having access to significant credit, choose to hold fewer cards.</w:t>
      </w:r>
    </w:p>
    <w:p w14:paraId="319C41CA" w14:textId="4E28E630" w:rsidR="00A21364" w:rsidRDefault="00A21364" w:rsidP="00470588">
      <w:pPr>
        <w:spacing w:after="160"/>
        <w:rPr>
          <w:rFonts w:ascii="Calibri" w:hAnsi="Calibri" w:cs="Calibri"/>
          <w:sz w:val="22"/>
          <w:szCs w:val="22"/>
        </w:rPr>
      </w:pPr>
      <w:r w:rsidRPr="008C0D29">
        <w:rPr>
          <w:rFonts w:ascii="Calibri" w:hAnsi="Calibri" w:cs="Calibri"/>
          <w:noProof/>
        </w:rPr>
        <w:drawing>
          <wp:inline distT="0" distB="0" distL="0" distR="0" wp14:anchorId="12139F33" wp14:editId="5B8F4583">
            <wp:extent cx="3230880" cy="2423160"/>
            <wp:effectExtent l="0" t="0" r="7620" b="0"/>
            <wp:docPr id="1384275419" name="Picture 5" descr="A graph of a credit lim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75419" name="Picture 5" descr="A graph of a credit lim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0880" cy="2423160"/>
                    </a:xfrm>
                    <a:prstGeom prst="rect">
                      <a:avLst/>
                    </a:prstGeom>
                    <a:noFill/>
                    <a:ln>
                      <a:noFill/>
                    </a:ln>
                  </pic:spPr>
                </pic:pic>
              </a:graphicData>
            </a:graphic>
          </wp:inline>
        </w:drawing>
      </w:r>
    </w:p>
    <w:p w14:paraId="307A72E6" w14:textId="44581700" w:rsidR="00AD485A" w:rsidRDefault="00A21364" w:rsidP="00470588">
      <w:pPr>
        <w:spacing w:after="160"/>
        <w:rPr>
          <w:rFonts w:ascii="Calibri" w:hAnsi="Calibri" w:cs="Calibri"/>
          <w:sz w:val="22"/>
          <w:szCs w:val="22"/>
        </w:rPr>
      </w:pPr>
      <w:r>
        <w:rPr>
          <w:rFonts w:ascii="Calibri" w:hAnsi="Calibri" w:cs="Calibri"/>
          <w:color w:val="156082" w:themeColor="accent1"/>
          <w:sz w:val="22"/>
          <w:szCs w:val="22"/>
        </w:rPr>
        <w:t xml:space="preserve">               </w:t>
      </w:r>
      <w:r w:rsidRPr="004E0C95">
        <w:rPr>
          <w:rFonts w:ascii="Calibri" w:hAnsi="Calibri" w:cs="Calibri"/>
          <w:color w:val="156082" w:themeColor="accent1"/>
          <w:sz w:val="22"/>
          <w:szCs w:val="22"/>
        </w:rPr>
        <w:t>Figure 4: Distribution of Average Credit Limit</w:t>
      </w:r>
    </w:p>
    <w:p w14:paraId="6D401659" w14:textId="6E3F8402" w:rsidR="008C0D29" w:rsidRPr="00A21364" w:rsidRDefault="008C0D29" w:rsidP="00470588">
      <w:pPr>
        <w:spacing w:after="160"/>
        <w:rPr>
          <w:rFonts w:ascii="Calibri" w:hAnsi="Calibri" w:cs="Calibri"/>
          <w:color w:val="156082" w:themeColor="accent1"/>
          <w:sz w:val="22"/>
          <w:szCs w:val="22"/>
        </w:rPr>
      </w:pPr>
      <w:r w:rsidRPr="008C0D29">
        <w:rPr>
          <w:rFonts w:ascii="Calibri" w:hAnsi="Calibri" w:cs="Calibri"/>
          <w:sz w:val="22"/>
          <w:szCs w:val="22"/>
        </w:rPr>
        <w:t xml:space="preserve">The histogram of the Avg_Credit_Limit shows a highly skewed distribution, with </w:t>
      </w:r>
      <w:r w:rsidR="004E0C95" w:rsidRPr="008C0D29">
        <w:rPr>
          <w:rFonts w:ascii="Calibri" w:hAnsi="Calibri" w:cs="Calibri"/>
          <w:sz w:val="22"/>
          <w:szCs w:val="22"/>
        </w:rPr>
        <w:t>many</w:t>
      </w:r>
      <w:r w:rsidRPr="008C0D29">
        <w:rPr>
          <w:rFonts w:ascii="Calibri" w:hAnsi="Calibri" w:cs="Calibri"/>
          <w:sz w:val="22"/>
          <w:szCs w:val="22"/>
        </w:rPr>
        <w:t xml:space="preserve"> customers having relatively low credit limits, typically under 25,000. This distribution is right-skewed, indicating that while most customers are in the lower credit limit range, a smaller proportion holds much higher limits. Specifically:</w:t>
      </w:r>
    </w:p>
    <w:p w14:paraId="4EA65090" w14:textId="63F951BC" w:rsidR="008C0D29" w:rsidRPr="008C0D29" w:rsidRDefault="008C0D29" w:rsidP="00470588">
      <w:pPr>
        <w:numPr>
          <w:ilvl w:val="0"/>
          <w:numId w:val="4"/>
        </w:numPr>
        <w:spacing w:after="160"/>
        <w:rPr>
          <w:rFonts w:ascii="Calibri" w:hAnsi="Calibri" w:cs="Calibri"/>
          <w:sz w:val="22"/>
          <w:szCs w:val="22"/>
        </w:rPr>
      </w:pPr>
      <w:r w:rsidRPr="008C0D29">
        <w:rPr>
          <w:rFonts w:ascii="Calibri" w:hAnsi="Calibri" w:cs="Calibri"/>
          <w:b/>
          <w:bCs/>
          <w:sz w:val="22"/>
          <w:szCs w:val="22"/>
        </w:rPr>
        <w:t>Peak at lower values (0 to 25,000):</w:t>
      </w:r>
      <w:r w:rsidRPr="008C0D29">
        <w:rPr>
          <w:rFonts w:ascii="Calibri" w:hAnsi="Calibri" w:cs="Calibri"/>
          <w:sz w:val="22"/>
          <w:szCs w:val="22"/>
        </w:rPr>
        <w:t xml:space="preserve"> The concentration of customers with low credit limits suggests that </w:t>
      </w:r>
      <w:r w:rsidR="004E0C95" w:rsidRPr="008C0D29">
        <w:rPr>
          <w:rFonts w:ascii="Calibri" w:hAnsi="Calibri" w:cs="Calibri"/>
          <w:sz w:val="22"/>
          <w:szCs w:val="22"/>
        </w:rPr>
        <w:t>many</w:t>
      </w:r>
      <w:r w:rsidRPr="008C0D29">
        <w:rPr>
          <w:rFonts w:ascii="Calibri" w:hAnsi="Calibri" w:cs="Calibri"/>
          <w:sz w:val="22"/>
          <w:szCs w:val="22"/>
        </w:rPr>
        <w:t xml:space="preserve"> credit card holders are in the consumer segment with limited credit.</w:t>
      </w:r>
    </w:p>
    <w:p w14:paraId="5D6D8472" w14:textId="77777777" w:rsidR="008C0D29" w:rsidRPr="008C0D29" w:rsidRDefault="008C0D29" w:rsidP="00470588">
      <w:pPr>
        <w:numPr>
          <w:ilvl w:val="0"/>
          <w:numId w:val="4"/>
        </w:numPr>
        <w:spacing w:after="160"/>
        <w:rPr>
          <w:rFonts w:ascii="Calibri" w:hAnsi="Calibri" w:cs="Calibri"/>
          <w:sz w:val="22"/>
          <w:szCs w:val="22"/>
        </w:rPr>
      </w:pPr>
      <w:r w:rsidRPr="008C0D29">
        <w:rPr>
          <w:rFonts w:ascii="Calibri" w:hAnsi="Calibri" w:cs="Calibri"/>
          <w:b/>
          <w:bCs/>
          <w:sz w:val="22"/>
          <w:szCs w:val="22"/>
        </w:rPr>
        <w:t>Long tail to the right:</w:t>
      </w:r>
      <w:r w:rsidRPr="008C0D29">
        <w:rPr>
          <w:rFonts w:ascii="Calibri" w:hAnsi="Calibri" w:cs="Calibri"/>
          <w:sz w:val="22"/>
          <w:szCs w:val="22"/>
        </w:rPr>
        <w:t> The tail extending toward higher credit limits suggests the presence of a small group of customers with significantly higher credit limits. This indicates a potential segmentation between average customers and premium customers.</w:t>
      </w:r>
    </w:p>
    <w:p w14:paraId="0BC298AB" w14:textId="1EF086E7" w:rsidR="00C34F46" w:rsidRPr="008C0D29" w:rsidRDefault="00A90FAD" w:rsidP="00470588">
      <w:pPr>
        <w:spacing w:after="160"/>
        <w:rPr>
          <w:rFonts w:ascii="Calibri" w:hAnsi="Calibri" w:cs="Calibri"/>
          <w:sz w:val="22"/>
          <w:szCs w:val="22"/>
        </w:rPr>
      </w:pPr>
      <w:r>
        <w:rPr>
          <w:noProof/>
        </w:rPr>
        <w:drawing>
          <wp:inline distT="0" distB="0" distL="0" distR="0" wp14:anchorId="3B348E99" wp14:editId="7BA74858">
            <wp:extent cx="3297382" cy="2473037"/>
            <wp:effectExtent l="0" t="0" r="0" b="3810"/>
            <wp:docPr id="23718037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80374" name="Picture 1" descr="A graph with a 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2336" cy="2476753"/>
                    </a:xfrm>
                    <a:prstGeom prst="rect">
                      <a:avLst/>
                    </a:prstGeom>
                    <a:noFill/>
                    <a:ln>
                      <a:noFill/>
                    </a:ln>
                  </pic:spPr>
                </pic:pic>
              </a:graphicData>
            </a:graphic>
          </wp:inline>
        </w:drawing>
      </w:r>
    </w:p>
    <w:p w14:paraId="0EDB6608" w14:textId="0C9F6F8E" w:rsidR="009A3429" w:rsidRPr="007A757A" w:rsidRDefault="00D71579" w:rsidP="00470588">
      <w:pPr>
        <w:spacing w:after="160"/>
        <w:rPr>
          <w:rFonts w:ascii="Calibri" w:hAnsi="Calibri" w:cs="Calibri"/>
          <w:sz w:val="22"/>
          <w:szCs w:val="22"/>
        </w:rPr>
      </w:pPr>
      <w:r>
        <w:rPr>
          <w:rFonts w:ascii="Calibri" w:hAnsi="Calibri" w:cs="Calibri"/>
          <w:b/>
          <w:bCs/>
          <w:sz w:val="22"/>
          <w:szCs w:val="22"/>
        </w:rPr>
        <w:tab/>
      </w:r>
      <w:r w:rsidR="00A90FAD">
        <w:rPr>
          <w:rFonts w:ascii="Calibri" w:hAnsi="Calibri" w:cs="Calibri"/>
          <w:b/>
          <w:bCs/>
          <w:sz w:val="22"/>
          <w:szCs w:val="22"/>
        </w:rPr>
        <w:t xml:space="preserve">          </w:t>
      </w:r>
      <w:r w:rsidRPr="007A757A">
        <w:rPr>
          <w:rFonts w:ascii="Calibri" w:hAnsi="Calibri" w:cs="Calibri"/>
          <w:color w:val="156082" w:themeColor="accent1"/>
          <w:sz w:val="22"/>
          <w:szCs w:val="22"/>
        </w:rPr>
        <w:t xml:space="preserve">Figure 5: </w:t>
      </w:r>
      <w:r w:rsidR="007A757A" w:rsidRPr="007A757A">
        <w:rPr>
          <w:rFonts w:ascii="Calibri" w:hAnsi="Calibri" w:cs="Calibri"/>
          <w:color w:val="156082" w:themeColor="accent1"/>
          <w:sz w:val="22"/>
          <w:szCs w:val="22"/>
        </w:rPr>
        <w:t>Elbow Curve to obtain K</w:t>
      </w:r>
    </w:p>
    <w:p w14:paraId="7B5C9CDE" w14:textId="5534FAAB" w:rsidR="00B3687D" w:rsidRPr="00B3687D" w:rsidRDefault="007D6F44" w:rsidP="00470588">
      <w:pPr>
        <w:spacing w:after="160"/>
        <w:rPr>
          <w:rFonts w:ascii="Calibri" w:hAnsi="Calibri" w:cs="Calibri"/>
          <w:sz w:val="22"/>
          <w:szCs w:val="22"/>
        </w:rPr>
      </w:pPr>
      <w:r w:rsidRPr="007D6F44">
        <w:rPr>
          <w:rFonts w:ascii="Calibri" w:hAnsi="Calibri" w:cs="Calibri"/>
          <w:sz w:val="22"/>
          <w:szCs w:val="22"/>
        </w:rPr>
        <w:lastRenderedPageBreak/>
        <w:t>The Elbow Method is used to identify the ideal number of clusters for K-Means clustering</w:t>
      </w:r>
      <w:r w:rsidR="00B3687D" w:rsidRPr="00B3687D">
        <w:rPr>
          <w:rFonts w:ascii="Calibri" w:hAnsi="Calibri" w:cs="Calibri"/>
          <w:sz w:val="22"/>
          <w:szCs w:val="22"/>
        </w:rPr>
        <w:t>. The plot of the Within-Cluster Sum of Squares (WCSS) shows a significant drop in WCSS from K=1 to K=3, after which the rate of decrease slows down.</w:t>
      </w:r>
    </w:p>
    <w:p w14:paraId="2AFAE5D7" w14:textId="77777777" w:rsidR="00B3687D" w:rsidRPr="00B3687D" w:rsidRDefault="00B3687D" w:rsidP="00470588">
      <w:pPr>
        <w:numPr>
          <w:ilvl w:val="0"/>
          <w:numId w:val="5"/>
        </w:numPr>
        <w:spacing w:after="160"/>
        <w:rPr>
          <w:rFonts w:ascii="Calibri" w:hAnsi="Calibri" w:cs="Calibri"/>
          <w:sz w:val="22"/>
          <w:szCs w:val="22"/>
        </w:rPr>
      </w:pPr>
      <w:r w:rsidRPr="00B3687D">
        <w:rPr>
          <w:rFonts w:ascii="Calibri" w:hAnsi="Calibri" w:cs="Calibri"/>
          <w:b/>
          <w:bCs/>
          <w:sz w:val="22"/>
          <w:szCs w:val="22"/>
        </w:rPr>
        <w:t>K=3 is optimal:</w:t>
      </w:r>
      <w:r w:rsidRPr="00B3687D">
        <w:rPr>
          <w:rFonts w:ascii="Calibri" w:hAnsi="Calibri" w:cs="Calibri"/>
          <w:sz w:val="22"/>
          <w:szCs w:val="22"/>
        </w:rPr>
        <w:t> Based on the plot, K=3 is the optimal number of clusters, as the WCSS drops sharply until this point and then levels off. This suggests that clustering the data into three groups provides the most meaningful segmentation of customers without overfitting.</w:t>
      </w:r>
    </w:p>
    <w:p w14:paraId="76501FE0" w14:textId="77777777" w:rsidR="00B3687D" w:rsidRPr="00B3687D" w:rsidRDefault="00B3687D" w:rsidP="00470588">
      <w:pPr>
        <w:numPr>
          <w:ilvl w:val="0"/>
          <w:numId w:val="5"/>
        </w:numPr>
        <w:spacing w:after="160"/>
        <w:rPr>
          <w:rFonts w:ascii="Calibri" w:hAnsi="Calibri" w:cs="Calibri"/>
          <w:sz w:val="22"/>
          <w:szCs w:val="22"/>
        </w:rPr>
      </w:pPr>
      <w:r w:rsidRPr="00B3687D">
        <w:rPr>
          <w:rFonts w:ascii="Calibri" w:hAnsi="Calibri" w:cs="Calibri"/>
          <w:b/>
          <w:bCs/>
          <w:sz w:val="22"/>
          <w:szCs w:val="22"/>
        </w:rPr>
        <w:t>WCSS behavior:</w:t>
      </w:r>
      <w:r w:rsidRPr="00B3687D">
        <w:rPr>
          <w:rFonts w:ascii="Calibri" w:hAnsi="Calibri" w:cs="Calibri"/>
          <w:sz w:val="22"/>
          <w:szCs w:val="22"/>
        </w:rPr>
        <w:t> The flattening of the curve after K=3 indicates diminishing returns with additional clusters, implying that three clusters are sufficient to capture the underlying patterns in the data.</w:t>
      </w:r>
    </w:p>
    <w:p w14:paraId="4B1DEE24" w14:textId="543B917A" w:rsidR="004B21E4" w:rsidRDefault="004C7F4F" w:rsidP="00470588">
      <w:pPr>
        <w:spacing w:after="160"/>
        <w:rPr>
          <w:rFonts w:ascii="Calibri" w:hAnsi="Calibri" w:cs="Calibri"/>
          <w:sz w:val="22"/>
          <w:szCs w:val="22"/>
        </w:rPr>
      </w:pPr>
      <w:r>
        <w:rPr>
          <w:noProof/>
        </w:rPr>
        <w:drawing>
          <wp:inline distT="0" distB="0" distL="0" distR="0" wp14:anchorId="2B6EC7CC" wp14:editId="30D9796A">
            <wp:extent cx="3413760" cy="2560320"/>
            <wp:effectExtent l="0" t="0" r="0" b="0"/>
            <wp:docPr id="651433743" name="Picture 7"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33743" name="Picture 7" descr="A graph with red and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3760" cy="2560320"/>
                    </a:xfrm>
                    <a:prstGeom prst="rect">
                      <a:avLst/>
                    </a:prstGeom>
                    <a:noFill/>
                    <a:ln>
                      <a:noFill/>
                    </a:ln>
                  </pic:spPr>
                </pic:pic>
              </a:graphicData>
            </a:graphic>
          </wp:inline>
        </w:drawing>
      </w:r>
    </w:p>
    <w:p w14:paraId="68175A0C" w14:textId="52F0CCA9" w:rsidR="004C7F4F" w:rsidRPr="008C0D29" w:rsidRDefault="004C7F4F" w:rsidP="00470588">
      <w:pPr>
        <w:spacing w:after="160"/>
        <w:rPr>
          <w:rFonts w:ascii="Calibri" w:hAnsi="Calibri" w:cs="Calibri"/>
          <w:sz w:val="22"/>
          <w:szCs w:val="22"/>
        </w:rPr>
      </w:pPr>
      <w:r>
        <w:rPr>
          <w:rFonts w:ascii="Calibri" w:hAnsi="Calibri" w:cs="Calibri"/>
          <w:sz w:val="22"/>
          <w:szCs w:val="22"/>
        </w:rPr>
        <w:tab/>
      </w:r>
      <w:r w:rsidRPr="004C7F4F">
        <w:rPr>
          <w:rFonts w:ascii="Calibri" w:hAnsi="Calibri" w:cs="Calibri"/>
          <w:color w:val="156082" w:themeColor="accent1"/>
          <w:sz w:val="22"/>
          <w:szCs w:val="22"/>
        </w:rPr>
        <w:t>Figure 6: Clustering with predicted points</w:t>
      </w:r>
    </w:p>
    <w:p w14:paraId="0EDB2B58" w14:textId="372FCF5F" w:rsidR="00845CFD" w:rsidRPr="00845CFD" w:rsidRDefault="00845CFD" w:rsidP="00470588">
      <w:pPr>
        <w:spacing w:after="160"/>
        <w:rPr>
          <w:rFonts w:ascii="Calibri" w:hAnsi="Calibri" w:cs="Calibri"/>
          <w:sz w:val="22"/>
          <w:szCs w:val="22"/>
        </w:rPr>
      </w:pPr>
      <w:r w:rsidRPr="00845CFD">
        <w:rPr>
          <w:rFonts w:ascii="Calibri" w:hAnsi="Calibri" w:cs="Calibri"/>
          <w:sz w:val="22"/>
          <w:szCs w:val="22"/>
        </w:rPr>
        <w:t>This plot shows the results of K-Means clustering with three clusters, based on the</w:t>
      </w:r>
      <w:r w:rsidR="00F473FD">
        <w:rPr>
          <w:rFonts w:ascii="Calibri" w:hAnsi="Calibri" w:cs="Calibri"/>
          <w:sz w:val="22"/>
          <w:szCs w:val="22"/>
        </w:rPr>
        <w:t xml:space="preserve"> </w:t>
      </w:r>
      <w:r w:rsidRPr="00845CFD">
        <w:rPr>
          <w:rFonts w:ascii="Calibri" w:hAnsi="Calibri" w:cs="Calibri"/>
          <w:sz w:val="22"/>
          <w:szCs w:val="22"/>
        </w:rPr>
        <w:t>features Avg_Credit_Limit and Total_Credit_Cards. The clusters are clearly visible with different colors, and the centroids are marked with large crosses.</w:t>
      </w:r>
    </w:p>
    <w:p w14:paraId="091A824C" w14:textId="77777777" w:rsidR="00845CFD" w:rsidRPr="00845CFD" w:rsidRDefault="00845CFD" w:rsidP="00470588">
      <w:pPr>
        <w:numPr>
          <w:ilvl w:val="0"/>
          <w:numId w:val="6"/>
        </w:numPr>
        <w:spacing w:after="160"/>
        <w:rPr>
          <w:rFonts w:ascii="Calibri" w:hAnsi="Calibri" w:cs="Calibri"/>
          <w:sz w:val="22"/>
          <w:szCs w:val="22"/>
        </w:rPr>
      </w:pPr>
      <w:r w:rsidRPr="00845CFD">
        <w:rPr>
          <w:rFonts w:ascii="Calibri" w:hAnsi="Calibri" w:cs="Calibri"/>
          <w:b/>
          <w:bCs/>
          <w:sz w:val="22"/>
          <w:szCs w:val="22"/>
        </w:rPr>
        <w:t>Cluster 1 (red):</w:t>
      </w:r>
      <w:r w:rsidRPr="00845CFD">
        <w:rPr>
          <w:rFonts w:ascii="Calibri" w:hAnsi="Calibri" w:cs="Calibri"/>
          <w:sz w:val="22"/>
          <w:szCs w:val="22"/>
        </w:rPr>
        <w:t> This cluster likely represents customers with lower credit limits and fewer credit cards. The centroids suggest that customers in this group have average credit limits close to zero.</w:t>
      </w:r>
    </w:p>
    <w:p w14:paraId="59056158" w14:textId="77777777" w:rsidR="00845CFD" w:rsidRPr="00845CFD" w:rsidRDefault="00845CFD" w:rsidP="00470588">
      <w:pPr>
        <w:numPr>
          <w:ilvl w:val="0"/>
          <w:numId w:val="6"/>
        </w:numPr>
        <w:spacing w:after="160"/>
        <w:rPr>
          <w:rFonts w:ascii="Calibri" w:hAnsi="Calibri" w:cs="Calibri"/>
          <w:sz w:val="22"/>
          <w:szCs w:val="22"/>
        </w:rPr>
      </w:pPr>
      <w:r w:rsidRPr="00845CFD">
        <w:rPr>
          <w:rFonts w:ascii="Calibri" w:hAnsi="Calibri" w:cs="Calibri"/>
          <w:b/>
          <w:bCs/>
          <w:sz w:val="22"/>
          <w:szCs w:val="22"/>
        </w:rPr>
        <w:t>Cluster 2 (blue):</w:t>
      </w:r>
      <w:r w:rsidRPr="00845CFD">
        <w:rPr>
          <w:rFonts w:ascii="Calibri" w:hAnsi="Calibri" w:cs="Calibri"/>
          <w:sz w:val="22"/>
          <w:szCs w:val="22"/>
        </w:rPr>
        <w:t> This cluster represents customers with moderate credit limits and a medium number of credit cards. The centroid of this group indicates that these customers have a slightly higher credit limit than Cluster 1.</w:t>
      </w:r>
    </w:p>
    <w:p w14:paraId="3E744E9A" w14:textId="77777777" w:rsidR="00845CFD" w:rsidRPr="00845CFD" w:rsidRDefault="00845CFD" w:rsidP="00470588">
      <w:pPr>
        <w:numPr>
          <w:ilvl w:val="0"/>
          <w:numId w:val="6"/>
        </w:numPr>
        <w:spacing w:after="160"/>
        <w:rPr>
          <w:rFonts w:ascii="Calibri" w:hAnsi="Calibri" w:cs="Calibri"/>
          <w:sz w:val="22"/>
          <w:szCs w:val="22"/>
        </w:rPr>
      </w:pPr>
      <w:r w:rsidRPr="00845CFD">
        <w:rPr>
          <w:rFonts w:ascii="Calibri" w:hAnsi="Calibri" w:cs="Calibri"/>
          <w:b/>
          <w:bCs/>
          <w:sz w:val="22"/>
          <w:szCs w:val="22"/>
        </w:rPr>
        <w:t>Cluster 3 (green):</w:t>
      </w:r>
      <w:r w:rsidRPr="00845CFD">
        <w:rPr>
          <w:rFonts w:ascii="Calibri" w:hAnsi="Calibri" w:cs="Calibri"/>
          <w:sz w:val="22"/>
          <w:szCs w:val="22"/>
        </w:rPr>
        <w:t> Customers in this cluster have the highest credit limits and hold the most credit cards, as seen by the position of the centroid and the spread of data points.</w:t>
      </w:r>
    </w:p>
    <w:p w14:paraId="0EF8376D" w14:textId="77777777" w:rsidR="00845CFD" w:rsidRDefault="00845CFD" w:rsidP="00470588">
      <w:pPr>
        <w:spacing w:after="160"/>
        <w:rPr>
          <w:rFonts w:ascii="Calibri" w:hAnsi="Calibri" w:cs="Calibri"/>
          <w:sz w:val="22"/>
          <w:szCs w:val="22"/>
        </w:rPr>
      </w:pPr>
      <w:r w:rsidRPr="00845CFD">
        <w:rPr>
          <w:rFonts w:ascii="Calibri" w:hAnsi="Calibri" w:cs="Calibri"/>
          <w:sz w:val="22"/>
          <w:szCs w:val="22"/>
        </w:rPr>
        <w:t>The clustering analysis provides valuable segmentation, which can be used for targeted marketing, personalized offers, or financial services aimed at each cluster’s specific needs.</w:t>
      </w:r>
    </w:p>
    <w:p w14:paraId="0049BF94" w14:textId="4ED5153D" w:rsidR="00A17DDA" w:rsidRDefault="00C20954" w:rsidP="00470588">
      <w:pPr>
        <w:spacing w:after="160"/>
        <w:rPr>
          <w:rFonts w:ascii="Calibri" w:hAnsi="Calibri" w:cs="Calibri"/>
          <w:sz w:val="22"/>
          <w:szCs w:val="22"/>
        </w:rPr>
      </w:pPr>
      <w:r>
        <w:rPr>
          <w:noProof/>
        </w:rPr>
        <w:drawing>
          <wp:inline distT="0" distB="0" distL="0" distR="0" wp14:anchorId="1B204325" wp14:editId="509DE076">
            <wp:extent cx="3879273" cy="2327563"/>
            <wp:effectExtent l="0" t="0" r="6985" b="0"/>
            <wp:docPr id="425409045" name="Picture 2"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9045" name="Picture 2" descr="A graph with lines and d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8754" cy="2339251"/>
                    </a:xfrm>
                    <a:prstGeom prst="rect">
                      <a:avLst/>
                    </a:prstGeom>
                    <a:noFill/>
                    <a:ln>
                      <a:noFill/>
                    </a:ln>
                  </pic:spPr>
                </pic:pic>
              </a:graphicData>
            </a:graphic>
          </wp:inline>
        </w:drawing>
      </w:r>
    </w:p>
    <w:p w14:paraId="07755EB9" w14:textId="6A6899F6" w:rsidR="00C34F46" w:rsidRDefault="0015042C" w:rsidP="00470588">
      <w:pPr>
        <w:spacing w:after="160"/>
        <w:rPr>
          <w:rFonts w:ascii="Calibri" w:hAnsi="Calibri" w:cs="Calibri"/>
          <w:color w:val="156082" w:themeColor="accent1"/>
          <w:sz w:val="22"/>
          <w:szCs w:val="22"/>
        </w:rPr>
      </w:pPr>
      <w:r>
        <w:rPr>
          <w:rFonts w:ascii="Calibri" w:hAnsi="Calibri" w:cs="Calibri"/>
          <w:sz w:val="22"/>
          <w:szCs w:val="22"/>
        </w:rPr>
        <w:tab/>
      </w:r>
      <w:r>
        <w:rPr>
          <w:rFonts w:ascii="Calibri" w:hAnsi="Calibri" w:cs="Calibri"/>
          <w:sz w:val="22"/>
          <w:szCs w:val="22"/>
        </w:rPr>
        <w:tab/>
      </w:r>
      <w:r w:rsidRPr="0015042C">
        <w:rPr>
          <w:rFonts w:ascii="Calibri" w:hAnsi="Calibri" w:cs="Calibri"/>
          <w:color w:val="156082" w:themeColor="accent1"/>
          <w:sz w:val="22"/>
          <w:szCs w:val="22"/>
        </w:rPr>
        <w:t xml:space="preserve">      Figure 7: Fitted Regression Line</w:t>
      </w:r>
    </w:p>
    <w:p w14:paraId="1B3C37D9" w14:textId="7809EB8C" w:rsidR="00D33991" w:rsidRPr="00D33991" w:rsidRDefault="00D33991" w:rsidP="00470588">
      <w:pPr>
        <w:spacing w:after="160"/>
        <w:rPr>
          <w:rFonts w:ascii="Calibri" w:hAnsi="Calibri" w:cs="Calibri"/>
          <w:color w:val="000000" w:themeColor="text1"/>
          <w:sz w:val="22"/>
          <w:szCs w:val="22"/>
        </w:rPr>
      </w:pPr>
      <w:r w:rsidRPr="00D33991">
        <w:rPr>
          <w:rFonts w:ascii="Calibri" w:hAnsi="Calibri" w:cs="Calibri"/>
          <w:color w:val="000000" w:themeColor="text1"/>
          <w:sz w:val="22"/>
          <w:szCs w:val="22"/>
        </w:rPr>
        <w:t xml:space="preserve">This plot displays the regression results for predicting </w:t>
      </w:r>
      <w:r w:rsidRPr="008E34B1">
        <w:rPr>
          <w:rFonts w:ascii="Calibri" w:hAnsi="Calibri" w:cs="Calibri"/>
          <w:b/>
          <w:bCs/>
          <w:color w:val="000000" w:themeColor="text1"/>
          <w:sz w:val="22"/>
          <w:szCs w:val="22"/>
        </w:rPr>
        <w:t>Total_Credit_Cards based on Avg_Credit_Limit</w:t>
      </w:r>
      <w:r w:rsidRPr="00D33991">
        <w:rPr>
          <w:rFonts w:ascii="Calibri" w:hAnsi="Calibri" w:cs="Calibri"/>
          <w:color w:val="000000" w:themeColor="text1"/>
          <w:sz w:val="22"/>
          <w:szCs w:val="22"/>
        </w:rPr>
        <w:t>. The red regression line shows a positive trend, indicating that as the average credit limit increases, so does the total number of credit cards.</w:t>
      </w:r>
    </w:p>
    <w:p w14:paraId="703750E7" w14:textId="77777777" w:rsidR="00D33991" w:rsidRPr="00D33991" w:rsidRDefault="00D33991" w:rsidP="00470588">
      <w:pPr>
        <w:pStyle w:val="ListParagraph"/>
        <w:numPr>
          <w:ilvl w:val="0"/>
          <w:numId w:val="8"/>
        </w:numPr>
        <w:spacing w:after="160"/>
        <w:rPr>
          <w:rFonts w:ascii="Calibri" w:hAnsi="Calibri" w:cs="Calibri"/>
          <w:color w:val="000000" w:themeColor="text1"/>
          <w:sz w:val="22"/>
          <w:szCs w:val="22"/>
        </w:rPr>
      </w:pPr>
      <w:r w:rsidRPr="00D33991">
        <w:rPr>
          <w:rFonts w:ascii="Calibri" w:hAnsi="Calibri" w:cs="Calibri"/>
          <w:b/>
          <w:bCs/>
          <w:color w:val="000000" w:themeColor="text1"/>
          <w:sz w:val="22"/>
          <w:szCs w:val="22"/>
        </w:rPr>
        <w:t>Confidence intervals:</w:t>
      </w:r>
      <w:r w:rsidRPr="00D33991">
        <w:rPr>
          <w:rFonts w:ascii="Calibri" w:hAnsi="Calibri" w:cs="Calibri"/>
          <w:color w:val="000000" w:themeColor="text1"/>
          <w:sz w:val="22"/>
          <w:szCs w:val="22"/>
        </w:rPr>
        <w:t xml:space="preserve"> The 95% confidence intervals, represented by blue error bars, are relatively narrow, indicating that the model's predictions for Total_Credit_Cards are reasonably precise for most values of Avg_Credit_Limit. The intervals widen slightly at higher credit limits, but overall, the model appears to fit the data well.</w:t>
      </w:r>
    </w:p>
    <w:p w14:paraId="15279C4A" w14:textId="77777777" w:rsidR="00D33991" w:rsidRDefault="00D33991" w:rsidP="00470588">
      <w:pPr>
        <w:pStyle w:val="ListParagraph"/>
        <w:numPr>
          <w:ilvl w:val="0"/>
          <w:numId w:val="8"/>
        </w:numPr>
        <w:spacing w:after="160"/>
        <w:rPr>
          <w:rFonts w:ascii="Calibri" w:hAnsi="Calibri" w:cs="Calibri"/>
          <w:color w:val="000000" w:themeColor="text1"/>
          <w:sz w:val="22"/>
          <w:szCs w:val="22"/>
        </w:rPr>
      </w:pPr>
      <w:r w:rsidRPr="00D33991">
        <w:rPr>
          <w:rFonts w:ascii="Calibri" w:hAnsi="Calibri" w:cs="Calibri"/>
          <w:b/>
          <w:bCs/>
          <w:color w:val="000000" w:themeColor="text1"/>
          <w:sz w:val="22"/>
          <w:szCs w:val="22"/>
        </w:rPr>
        <w:t>Slope of the regression line:</w:t>
      </w:r>
      <w:r w:rsidRPr="00D33991">
        <w:rPr>
          <w:rFonts w:ascii="Calibri" w:hAnsi="Calibri" w:cs="Calibri"/>
          <w:color w:val="000000" w:themeColor="text1"/>
          <w:sz w:val="22"/>
          <w:szCs w:val="22"/>
        </w:rPr>
        <w:t xml:space="preserve"> The positive slope indicates a direct relationship between credit limits and the number of credit cards. This suggests that customers with higher credit limits tend to hold more credit cards, which could be a characteristic of wealthier or more credit-worthy individuals.</w:t>
      </w:r>
    </w:p>
    <w:p w14:paraId="290D8350" w14:textId="5FCD7DEA" w:rsidR="00375941" w:rsidRPr="00375941" w:rsidRDefault="00375941" w:rsidP="00375941">
      <w:pPr>
        <w:spacing w:after="160"/>
        <w:ind w:left="360"/>
        <w:rPr>
          <w:rFonts w:ascii="Calibri" w:hAnsi="Calibri" w:cs="Calibri"/>
          <w:color w:val="000000" w:themeColor="text1"/>
          <w:sz w:val="22"/>
          <w:szCs w:val="22"/>
        </w:rPr>
      </w:pPr>
      <w:r w:rsidRPr="00375941">
        <w:rPr>
          <w:rFonts w:ascii="Calibri" w:hAnsi="Calibri" w:cs="Calibri"/>
          <w:color w:val="000000" w:themeColor="text1"/>
          <w:sz w:val="22"/>
          <w:szCs w:val="22"/>
        </w:rPr>
        <w:t>This analysis supports the idea that credit limit is a strong predictor of the number of credit cards a customer holds.</w:t>
      </w:r>
    </w:p>
    <w:sectPr w:rsidR="00375941" w:rsidRPr="00375941" w:rsidSect="00470588">
      <w:headerReference w:type="default" r:id="rId17"/>
      <w:headerReference w:type="first" r:id="rId18"/>
      <w:pgSz w:w="12240" w:h="15840"/>
      <w:pgMar w:top="720" w:right="720" w:bottom="720" w:left="720" w:header="720" w:footer="288"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79D48" w14:textId="77777777" w:rsidR="00A93157" w:rsidRDefault="00A93157" w:rsidP="00A93157">
      <w:pPr>
        <w:spacing w:after="0"/>
      </w:pPr>
      <w:r>
        <w:separator/>
      </w:r>
    </w:p>
  </w:endnote>
  <w:endnote w:type="continuationSeparator" w:id="0">
    <w:p w14:paraId="2153C11E" w14:textId="77777777" w:rsidR="00A93157" w:rsidRDefault="00A93157" w:rsidP="00A931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8BF76" w14:textId="77777777" w:rsidR="00A93157" w:rsidRDefault="00A93157" w:rsidP="00A93157">
      <w:pPr>
        <w:spacing w:after="0"/>
      </w:pPr>
      <w:r>
        <w:separator/>
      </w:r>
    </w:p>
  </w:footnote>
  <w:footnote w:type="continuationSeparator" w:id="0">
    <w:p w14:paraId="70CBE414" w14:textId="77777777" w:rsidR="00A93157" w:rsidRDefault="00A93157" w:rsidP="00A931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AC42B" w14:textId="77777777" w:rsidR="00470588" w:rsidRDefault="00470588" w:rsidP="00470588"/>
  <w:p w14:paraId="786AACD5" w14:textId="77777777" w:rsidR="00470588" w:rsidRPr="00470588" w:rsidRDefault="00470588" w:rsidP="00470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63F9E" w14:textId="65F0B065" w:rsidR="00470588" w:rsidRPr="00470588" w:rsidRDefault="00BF5A3E" w:rsidP="00470588">
    <w:pPr>
      <w:pStyle w:val="Header"/>
      <w:jc w:val="center"/>
      <w:rPr>
        <w:color w:val="0E2841" w:themeColor="text2"/>
      </w:rPr>
    </w:pPr>
    <w:r w:rsidRPr="00C23797">
      <w:rPr>
        <w:rFonts w:asciiTheme="majorHAnsi" w:hAnsiTheme="majorHAnsi"/>
        <w:b/>
        <w:bCs/>
        <w:color w:val="0B769F" w:themeColor="accent4" w:themeShade="BF"/>
        <w:sz w:val="36"/>
        <w:szCs w:val="36"/>
      </w:rPr>
      <w:tab/>
    </w:r>
    <w:r w:rsidR="00470588">
      <w:rPr>
        <w:rFonts w:asciiTheme="majorHAnsi" w:hAnsiTheme="majorHAnsi"/>
        <w:b/>
        <w:bCs/>
        <w:color w:val="0E2841" w:themeColor="text2"/>
        <w:sz w:val="36"/>
        <w:szCs w:val="36"/>
      </w:rPr>
      <w:t>CLUSTERING AND FITTING</w:t>
    </w:r>
    <w:r w:rsidR="00470588" w:rsidRPr="00CC166C">
      <w:rPr>
        <w:rFonts w:asciiTheme="majorHAnsi" w:hAnsiTheme="majorHAnsi"/>
        <w:b/>
        <w:bCs/>
        <w:color w:val="0E2841" w:themeColor="text2"/>
        <w:sz w:val="36"/>
        <w:szCs w:val="36"/>
      </w:rPr>
      <w:t xml:space="preserve"> REPORT</w:t>
    </w:r>
    <w:r w:rsidR="00470588">
      <w:rPr>
        <w:rFonts w:asciiTheme="majorHAnsi" w:hAnsiTheme="majorHAnsi"/>
        <w:b/>
        <w:bCs/>
        <w:color w:val="0E2841" w:themeColor="text2"/>
        <w:sz w:val="36"/>
        <w:szCs w:val="36"/>
      </w:rPr>
      <w:t xml:space="preserve"> ON CREDIT CARD USERS</w:t>
    </w:r>
  </w:p>
  <w:p w14:paraId="2E2EA47A" w14:textId="77777777" w:rsidR="0098385C" w:rsidRDefault="00983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02B70"/>
    <w:multiLevelType w:val="multilevel"/>
    <w:tmpl w:val="646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84669"/>
    <w:multiLevelType w:val="multilevel"/>
    <w:tmpl w:val="F91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B1216F"/>
    <w:multiLevelType w:val="multilevel"/>
    <w:tmpl w:val="C24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1A7B70"/>
    <w:multiLevelType w:val="multilevel"/>
    <w:tmpl w:val="77B6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D613B6"/>
    <w:multiLevelType w:val="multilevel"/>
    <w:tmpl w:val="B9D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30D44"/>
    <w:multiLevelType w:val="hybridMultilevel"/>
    <w:tmpl w:val="F7E4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376A1"/>
    <w:multiLevelType w:val="multilevel"/>
    <w:tmpl w:val="C6D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89434F"/>
    <w:multiLevelType w:val="multilevel"/>
    <w:tmpl w:val="EBB2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70135">
    <w:abstractNumId w:val="4"/>
  </w:num>
  <w:num w:numId="2" w16cid:durableId="751974274">
    <w:abstractNumId w:val="7"/>
  </w:num>
  <w:num w:numId="3" w16cid:durableId="1348093606">
    <w:abstractNumId w:val="6"/>
  </w:num>
  <w:num w:numId="4" w16cid:durableId="193545254">
    <w:abstractNumId w:val="0"/>
  </w:num>
  <w:num w:numId="5" w16cid:durableId="1368022177">
    <w:abstractNumId w:val="1"/>
  </w:num>
  <w:num w:numId="6" w16cid:durableId="2017994291">
    <w:abstractNumId w:val="3"/>
  </w:num>
  <w:num w:numId="7" w16cid:durableId="636028427">
    <w:abstractNumId w:val="2"/>
  </w:num>
  <w:num w:numId="8" w16cid:durableId="1950580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09"/>
    <w:rsid w:val="00004157"/>
    <w:rsid w:val="00017FAA"/>
    <w:rsid w:val="000437E9"/>
    <w:rsid w:val="00061A01"/>
    <w:rsid w:val="000763F2"/>
    <w:rsid w:val="000774A9"/>
    <w:rsid w:val="00080ED2"/>
    <w:rsid w:val="000A6A61"/>
    <w:rsid w:val="000C5F1C"/>
    <w:rsid w:val="000D4C4B"/>
    <w:rsid w:val="000E654A"/>
    <w:rsid w:val="00131050"/>
    <w:rsid w:val="00133222"/>
    <w:rsid w:val="00145913"/>
    <w:rsid w:val="0015042C"/>
    <w:rsid w:val="00156CFC"/>
    <w:rsid w:val="00171399"/>
    <w:rsid w:val="001733AF"/>
    <w:rsid w:val="001913CE"/>
    <w:rsid w:val="001D636B"/>
    <w:rsid w:val="001F1CF4"/>
    <w:rsid w:val="00200394"/>
    <w:rsid w:val="002222D4"/>
    <w:rsid w:val="0025492B"/>
    <w:rsid w:val="002714B6"/>
    <w:rsid w:val="0027231E"/>
    <w:rsid w:val="002825CC"/>
    <w:rsid w:val="002B08EA"/>
    <w:rsid w:val="002B1B1C"/>
    <w:rsid w:val="002D43BF"/>
    <w:rsid w:val="00306A77"/>
    <w:rsid w:val="00320F97"/>
    <w:rsid w:val="0035120B"/>
    <w:rsid w:val="00361A92"/>
    <w:rsid w:val="00375941"/>
    <w:rsid w:val="003C5BEF"/>
    <w:rsid w:val="003D7FD1"/>
    <w:rsid w:val="00456421"/>
    <w:rsid w:val="00470588"/>
    <w:rsid w:val="004B21E4"/>
    <w:rsid w:val="004C7F4F"/>
    <w:rsid w:val="004E0C95"/>
    <w:rsid w:val="004E3774"/>
    <w:rsid w:val="0053284E"/>
    <w:rsid w:val="00551115"/>
    <w:rsid w:val="00573505"/>
    <w:rsid w:val="005C7FA3"/>
    <w:rsid w:val="005D058C"/>
    <w:rsid w:val="0060233C"/>
    <w:rsid w:val="006074E4"/>
    <w:rsid w:val="00646094"/>
    <w:rsid w:val="006514F6"/>
    <w:rsid w:val="00655139"/>
    <w:rsid w:val="00663DF4"/>
    <w:rsid w:val="006A28A0"/>
    <w:rsid w:val="006A5F09"/>
    <w:rsid w:val="006B1395"/>
    <w:rsid w:val="006D40CD"/>
    <w:rsid w:val="006E5A97"/>
    <w:rsid w:val="007147BF"/>
    <w:rsid w:val="00744DE0"/>
    <w:rsid w:val="00755A3F"/>
    <w:rsid w:val="007717D7"/>
    <w:rsid w:val="00772E51"/>
    <w:rsid w:val="00781E5F"/>
    <w:rsid w:val="007A757A"/>
    <w:rsid w:val="007D6F44"/>
    <w:rsid w:val="0081796F"/>
    <w:rsid w:val="00824473"/>
    <w:rsid w:val="008329AC"/>
    <w:rsid w:val="0083520B"/>
    <w:rsid w:val="00845CFD"/>
    <w:rsid w:val="008B4C24"/>
    <w:rsid w:val="008C0D29"/>
    <w:rsid w:val="008E34B1"/>
    <w:rsid w:val="00912F09"/>
    <w:rsid w:val="0098385C"/>
    <w:rsid w:val="009A3429"/>
    <w:rsid w:val="009B29CC"/>
    <w:rsid w:val="009D052F"/>
    <w:rsid w:val="009D3493"/>
    <w:rsid w:val="009E677B"/>
    <w:rsid w:val="00A17DDA"/>
    <w:rsid w:val="00A21364"/>
    <w:rsid w:val="00A42972"/>
    <w:rsid w:val="00A90FAD"/>
    <w:rsid w:val="00A92FCF"/>
    <w:rsid w:val="00A93157"/>
    <w:rsid w:val="00AA2AA2"/>
    <w:rsid w:val="00AA2F41"/>
    <w:rsid w:val="00AC3424"/>
    <w:rsid w:val="00AD485A"/>
    <w:rsid w:val="00AF7FB2"/>
    <w:rsid w:val="00B06229"/>
    <w:rsid w:val="00B3687D"/>
    <w:rsid w:val="00BA2530"/>
    <w:rsid w:val="00BC0F74"/>
    <w:rsid w:val="00BC36B1"/>
    <w:rsid w:val="00BF5A3E"/>
    <w:rsid w:val="00BF726F"/>
    <w:rsid w:val="00C20954"/>
    <w:rsid w:val="00C23797"/>
    <w:rsid w:val="00C34F46"/>
    <w:rsid w:val="00C61E6A"/>
    <w:rsid w:val="00C778DD"/>
    <w:rsid w:val="00CB1EC9"/>
    <w:rsid w:val="00CC166C"/>
    <w:rsid w:val="00CC370E"/>
    <w:rsid w:val="00CF4919"/>
    <w:rsid w:val="00D31B99"/>
    <w:rsid w:val="00D33991"/>
    <w:rsid w:val="00D41C28"/>
    <w:rsid w:val="00D71579"/>
    <w:rsid w:val="00D76121"/>
    <w:rsid w:val="00D86109"/>
    <w:rsid w:val="00DB6D46"/>
    <w:rsid w:val="00DC50BE"/>
    <w:rsid w:val="00DF2D67"/>
    <w:rsid w:val="00E06159"/>
    <w:rsid w:val="00E302D0"/>
    <w:rsid w:val="00E33D04"/>
    <w:rsid w:val="00E405D7"/>
    <w:rsid w:val="00E42A57"/>
    <w:rsid w:val="00E82021"/>
    <w:rsid w:val="00E94936"/>
    <w:rsid w:val="00EB1160"/>
    <w:rsid w:val="00EB422B"/>
    <w:rsid w:val="00ED44F1"/>
    <w:rsid w:val="00EE0D05"/>
    <w:rsid w:val="00F00E88"/>
    <w:rsid w:val="00F1207B"/>
    <w:rsid w:val="00F244BB"/>
    <w:rsid w:val="00F307A0"/>
    <w:rsid w:val="00F473FD"/>
    <w:rsid w:val="00F817A8"/>
    <w:rsid w:val="00FB07E8"/>
    <w:rsid w:val="00FB1D98"/>
    <w:rsid w:val="00FE6B20"/>
    <w:rsid w:val="00FF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103AD49"/>
  <w15:chartTrackingRefBased/>
  <w15:docId w15:val="{194D28A6-7526-4FBD-88F6-204EB5EF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F97"/>
  </w:style>
  <w:style w:type="paragraph" w:styleId="Heading1">
    <w:name w:val="heading 1"/>
    <w:basedOn w:val="Normal"/>
    <w:next w:val="Normal"/>
    <w:link w:val="Heading1Char"/>
    <w:uiPriority w:val="9"/>
    <w:qFormat/>
    <w:rsid w:val="009D3493"/>
    <w:pPr>
      <w:keepNext/>
      <w:keepLines/>
      <w:spacing w:before="360" w:after="40"/>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9D3493"/>
    <w:pPr>
      <w:keepNext/>
      <w:keepLines/>
      <w:spacing w:before="80" w:after="0"/>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9D3493"/>
    <w:pPr>
      <w:keepNext/>
      <w:keepLines/>
      <w:spacing w:before="80" w:after="0"/>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9D3493"/>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9D3493"/>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9D3493"/>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9D3493"/>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9D3493"/>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9D3493"/>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493"/>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9D3493"/>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9D3493"/>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9D3493"/>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9D3493"/>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9D3493"/>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9D3493"/>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9D3493"/>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9D3493"/>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9D3493"/>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D349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D3493"/>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D3493"/>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9D349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D3493"/>
    <w:rPr>
      <w:i/>
      <w:iCs/>
      <w:color w:val="262626" w:themeColor="text1" w:themeTint="D9"/>
    </w:rPr>
  </w:style>
  <w:style w:type="paragraph" w:styleId="ListParagraph">
    <w:name w:val="List Paragraph"/>
    <w:basedOn w:val="Normal"/>
    <w:uiPriority w:val="34"/>
    <w:qFormat/>
    <w:rsid w:val="00D86109"/>
    <w:pPr>
      <w:ind w:left="720"/>
      <w:contextualSpacing/>
    </w:pPr>
  </w:style>
  <w:style w:type="character" w:styleId="IntenseEmphasis">
    <w:name w:val="Intense Emphasis"/>
    <w:basedOn w:val="DefaultParagraphFont"/>
    <w:uiPriority w:val="21"/>
    <w:qFormat/>
    <w:rsid w:val="009D3493"/>
    <w:rPr>
      <w:b/>
      <w:bCs/>
      <w:i/>
      <w:iCs/>
    </w:rPr>
  </w:style>
  <w:style w:type="paragraph" w:styleId="IntenseQuote">
    <w:name w:val="Intense Quote"/>
    <w:basedOn w:val="Normal"/>
    <w:next w:val="Normal"/>
    <w:link w:val="IntenseQuoteChar"/>
    <w:uiPriority w:val="30"/>
    <w:qFormat/>
    <w:rsid w:val="009D3493"/>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9D3493"/>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9D3493"/>
    <w:rPr>
      <w:b/>
      <w:bCs/>
      <w:smallCaps/>
      <w:color w:val="4EA72E" w:themeColor="accent6"/>
    </w:rPr>
  </w:style>
  <w:style w:type="paragraph" w:styleId="Caption">
    <w:name w:val="caption"/>
    <w:basedOn w:val="Normal"/>
    <w:next w:val="Normal"/>
    <w:uiPriority w:val="35"/>
    <w:semiHidden/>
    <w:unhideWhenUsed/>
    <w:qFormat/>
    <w:rsid w:val="009D3493"/>
    <w:rPr>
      <w:b/>
      <w:bCs/>
      <w:smallCaps/>
      <w:color w:val="595959" w:themeColor="text1" w:themeTint="A6"/>
    </w:rPr>
  </w:style>
  <w:style w:type="character" w:styleId="Strong">
    <w:name w:val="Strong"/>
    <w:basedOn w:val="DefaultParagraphFont"/>
    <w:uiPriority w:val="22"/>
    <w:qFormat/>
    <w:rsid w:val="009D3493"/>
    <w:rPr>
      <w:b/>
      <w:bCs/>
    </w:rPr>
  </w:style>
  <w:style w:type="character" w:styleId="Emphasis">
    <w:name w:val="Emphasis"/>
    <w:basedOn w:val="DefaultParagraphFont"/>
    <w:uiPriority w:val="20"/>
    <w:qFormat/>
    <w:rsid w:val="009D3493"/>
    <w:rPr>
      <w:i/>
      <w:iCs/>
      <w:color w:val="4EA72E" w:themeColor="accent6"/>
    </w:rPr>
  </w:style>
  <w:style w:type="paragraph" w:styleId="NoSpacing">
    <w:name w:val="No Spacing"/>
    <w:uiPriority w:val="1"/>
    <w:qFormat/>
    <w:rsid w:val="009D3493"/>
    <w:pPr>
      <w:spacing w:after="0"/>
    </w:pPr>
  </w:style>
  <w:style w:type="character" w:styleId="SubtleEmphasis">
    <w:name w:val="Subtle Emphasis"/>
    <w:basedOn w:val="DefaultParagraphFont"/>
    <w:uiPriority w:val="19"/>
    <w:qFormat/>
    <w:rsid w:val="009D3493"/>
    <w:rPr>
      <w:i/>
      <w:iCs/>
    </w:rPr>
  </w:style>
  <w:style w:type="character" w:styleId="SubtleReference">
    <w:name w:val="Subtle Reference"/>
    <w:basedOn w:val="DefaultParagraphFont"/>
    <w:uiPriority w:val="31"/>
    <w:qFormat/>
    <w:rsid w:val="009D3493"/>
    <w:rPr>
      <w:smallCaps/>
      <w:color w:val="595959" w:themeColor="text1" w:themeTint="A6"/>
    </w:rPr>
  </w:style>
  <w:style w:type="character" w:styleId="BookTitle">
    <w:name w:val="Book Title"/>
    <w:basedOn w:val="DefaultParagraphFont"/>
    <w:uiPriority w:val="33"/>
    <w:qFormat/>
    <w:rsid w:val="009D3493"/>
    <w:rPr>
      <w:b/>
      <w:bCs/>
      <w:caps w:val="0"/>
      <w:smallCaps/>
      <w:spacing w:val="7"/>
      <w:sz w:val="21"/>
      <w:szCs w:val="21"/>
    </w:rPr>
  </w:style>
  <w:style w:type="paragraph" w:styleId="TOCHeading">
    <w:name w:val="TOC Heading"/>
    <w:basedOn w:val="Heading1"/>
    <w:next w:val="Normal"/>
    <w:uiPriority w:val="39"/>
    <w:semiHidden/>
    <w:unhideWhenUsed/>
    <w:qFormat/>
    <w:rsid w:val="009D3493"/>
    <w:pPr>
      <w:outlineLvl w:val="9"/>
    </w:pPr>
  </w:style>
  <w:style w:type="paragraph" w:styleId="Header">
    <w:name w:val="header"/>
    <w:basedOn w:val="Normal"/>
    <w:link w:val="HeaderChar"/>
    <w:uiPriority w:val="99"/>
    <w:unhideWhenUsed/>
    <w:rsid w:val="00A93157"/>
    <w:pPr>
      <w:tabs>
        <w:tab w:val="center" w:pos="4680"/>
        <w:tab w:val="right" w:pos="9360"/>
      </w:tabs>
      <w:spacing w:after="0"/>
    </w:pPr>
  </w:style>
  <w:style w:type="character" w:customStyle="1" w:styleId="HeaderChar">
    <w:name w:val="Header Char"/>
    <w:basedOn w:val="DefaultParagraphFont"/>
    <w:link w:val="Header"/>
    <w:uiPriority w:val="99"/>
    <w:rsid w:val="00A93157"/>
  </w:style>
  <w:style w:type="paragraph" w:styleId="Footer">
    <w:name w:val="footer"/>
    <w:basedOn w:val="Normal"/>
    <w:link w:val="FooterChar"/>
    <w:uiPriority w:val="99"/>
    <w:unhideWhenUsed/>
    <w:rsid w:val="00A93157"/>
    <w:pPr>
      <w:tabs>
        <w:tab w:val="center" w:pos="4680"/>
        <w:tab w:val="right" w:pos="9360"/>
      </w:tabs>
      <w:spacing w:after="0"/>
    </w:pPr>
  </w:style>
  <w:style w:type="character" w:customStyle="1" w:styleId="FooterChar">
    <w:name w:val="Footer Char"/>
    <w:basedOn w:val="DefaultParagraphFont"/>
    <w:link w:val="Footer"/>
    <w:uiPriority w:val="99"/>
    <w:rsid w:val="00A93157"/>
  </w:style>
  <w:style w:type="character" w:styleId="PlaceholderText">
    <w:name w:val="Placeholder Text"/>
    <w:basedOn w:val="DefaultParagraphFont"/>
    <w:uiPriority w:val="99"/>
    <w:semiHidden/>
    <w:rsid w:val="00A93157"/>
    <w:rPr>
      <w:color w:val="808080"/>
    </w:rPr>
  </w:style>
  <w:style w:type="character" w:styleId="Hyperlink">
    <w:name w:val="Hyperlink"/>
    <w:basedOn w:val="DefaultParagraphFont"/>
    <w:uiPriority w:val="99"/>
    <w:unhideWhenUsed/>
    <w:rsid w:val="006514F6"/>
    <w:rPr>
      <w:color w:val="467886" w:themeColor="hyperlink"/>
      <w:u w:val="single"/>
    </w:rPr>
  </w:style>
  <w:style w:type="character" w:styleId="UnresolvedMention">
    <w:name w:val="Unresolved Mention"/>
    <w:basedOn w:val="DefaultParagraphFont"/>
    <w:uiPriority w:val="99"/>
    <w:semiHidden/>
    <w:unhideWhenUsed/>
    <w:rsid w:val="006514F6"/>
    <w:rPr>
      <w:color w:val="605E5C"/>
      <w:shd w:val="clear" w:color="auto" w:fill="E1DFDD"/>
    </w:rPr>
  </w:style>
  <w:style w:type="character" w:styleId="FollowedHyperlink">
    <w:name w:val="FollowedHyperlink"/>
    <w:basedOn w:val="DefaultParagraphFont"/>
    <w:uiPriority w:val="99"/>
    <w:semiHidden/>
    <w:unhideWhenUsed/>
    <w:rsid w:val="006514F6"/>
    <w:rPr>
      <w:color w:val="96607D" w:themeColor="followedHyperlink"/>
      <w:u w:val="single"/>
    </w:rPr>
  </w:style>
  <w:style w:type="paragraph" w:styleId="NormalWeb">
    <w:name w:val="Normal (Web)"/>
    <w:basedOn w:val="Normal"/>
    <w:uiPriority w:val="99"/>
    <w:semiHidden/>
    <w:unhideWhenUsed/>
    <w:rsid w:val="008C0D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9724">
      <w:bodyDiv w:val="1"/>
      <w:marLeft w:val="0"/>
      <w:marRight w:val="0"/>
      <w:marTop w:val="0"/>
      <w:marBottom w:val="0"/>
      <w:divBdr>
        <w:top w:val="none" w:sz="0" w:space="0" w:color="auto"/>
        <w:left w:val="none" w:sz="0" w:space="0" w:color="auto"/>
        <w:bottom w:val="none" w:sz="0" w:space="0" w:color="auto"/>
        <w:right w:val="none" w:sz="0" w:space="0" w:color="auto"/>
      </w:divBdr>
    </w:div>
    <w:div w:id="106971948">
      <w:bodyDiv w:val="1"/>
      <w:marLeft w:val="0"/>
      <w:marRight w:val="0"/>
      <w:marTop w:val="0"/>
      <w:marBottom w:val="0"/>
      <w:divBdr>
        <w:top w:val="none" w:sz="0" w:space="0" w:color="auto"/>
        <w:left w:val="none" w:sz="0" w:space="0" w:color="auto"/>
        <w:bottom w:val="none" w:sz="0" w:space="0" w:color="auto"/>
        <w:right w:val="none" w:sz="0" w:space="0" w:color="auto"/>
      </w:divBdr>
    </w:div>
    <w:div w:id="200241319">
      <w:bodyDiv w:val="1"/>
      <w:marLeft w:val="0"/>
      <w:marRight w:val="0"/>
      <w:marTop w:val="0"/>
      <w:marBottom w:val="0"/>
      <w:divBdr>
        <w:top w:val="none" w:sz="0" w:space="0" w:color="auto"/>
        <w:left w:val="none" w:sz="0" w:space="0" w:color="auto"/>
        <w:bottom w:val="none" w:sz="0" w:space="0" w:color="auto"/>
        <w:right w:val="none" w:sz="0" w:space="0" w:color="auto"/>
      </w:divBdr>
    </w:div>
    <w:div w:id="224295245">
      <w:bodyDiv w:val="1"/>
      <w:marLeft w:val="0"/>
      <w:marRight w:val="0"/>
      <w:marTop w:val="0"/>
      <w:marBottom w:val="0"/>
      <w:divBdr>
        <w:top w:val="none" w:sz="0" w:space="0" w:color="auto"/>
        <w:left w:val="none" w:sz="0" w:space="0" w:color="auto"/>
        <w:bottom w:val="none" w:sz="0" w:space="0" w:color="auto"/>
        <w:right w:val="none" w:sz="0" w:space="0" w:color="auto"/>
      </w:divBdr>
    </w:div>
    <w:div w:id="267008342">
      <w:bodyDiv w:val="1"/>
      <w:marLeft w:val="0"/>
      <w:marRight w:val="0"/>
      <w:marTop w:val="0"/>
      <w:marBottom w:val="0"/>
      <w:divBdr>
        <w:top w:val="none" w:sz="0" w:space="0" w:color="auto"/>
        <w:left w:val="none" w:sz="0" w:space="0" w:color="auto"/>
        <w:bottom w:val="none" w:sz="0" w:space="0" w:color="auto"/>
        <w:right w:val="none" w:sz="0" w:space="0" w:color="auto"/>
      </w:divBdr>
    </w:div>
    <w:div w:id="389958223">
      <w:bodyDiv w:val="1"/>
      <w:marLeft w:val="0"/>
      <w:marRight w:val="0"/>
      <w:marTop w:val="0"/>
      <w:marBottom w:val="0"/>
      <w:divBdr>
        <w:top w:val="none" w:sz="0" w:space="0" w:color="auto"/>
        <w:left w:val="none" w:sz="0" w:space="0" w:color="auto"/>
        <w:bottom w:val="none" w:sz="0" w:space="0" w:color="auto"/>
        <w:right w:val="none" w:sz="0" w:space="0" w:color="auto"/>
      </w:divBdr>
    </w:div>
    <w:div w:id="417100258">
      <w:bodyDiv w:val="1"/>
      <w:marLeft w:val="0"/>
      <w:marRight w:val="0"/>
      <w:marTop w:val="0"/>
      <w:marBottom w:val="0"/>
      <w:divBdr>
        <w:top w:val="none" w:sz="0" w:space="0" w:color="auto"/>
        <w:left w:val="none" w:sz="0" w:space="0" w:color="auto"/>
        <w:bottom w:val="none" w:sz="0" w:space="0" w:color="auto"/>
        <w:right w:val="none" w:sz="0" w:space="0" w:color="auto"/>
      </w:divBdr>
    </w:div>
    <w:div w:id="503201157">
      <w:bodyDiv w:val="1"/>
      <w:marLeft w:val="0"/>
      <w:marRight w:val="0"/>
      <w:marTop w:val="0"/>
      <w:marBottom w:val="0"/>
      <w:divBdr>
        <w:top w:val="none" w:sz="0" w:space="0" w:color="auto"/>
        <w:left w:val="none" w:sz="0" w:space="0" w:color="auto"/>
        <w:bottom w:val="none" w:sz="0" w:space="0" w:color="auto"/>
        <w:right w:val="none" w:sz="0" w:space="0" w:color="auto"/>
      </w:divBdr>
    </w:div>
    <w:div w:id="548346048">
      <w:bodyDiv w:val="1"/>
      <w:marLeft w:val="0"/>
      <w:marRight w:val="0"/>
      <w:marTop w:val="0"/>
      <w:marBottom w:val="0"/>
      <w:divBdr>
        <w:top w:val="none" w:sz="0" w:space="0" w:color="auto"/>
        <w:left w:val="none" w:sz="0" w:space="0" w:color="auto"/>
        <w:bottom w:val="none" w:sz="0" w:space="0" w:color="auto"/>
        <w:right w:val="none" w:sz="0" w:space="0" w:color="auto"/>
      </w:divBdr>
    </w:div>
    <w:div w:id="618611737">
      <w:bodyDiv w:val="1"/>
      <w:marLeft w:val="0"/>
      <w:marRight w:val="0"/>
      <w:marTop w:val="0"/>
      <w:marBottom w:val="0"/>
      <w:divBdr>
        <w:top w:val="none" w:sz="0" w:space="0" w:color="auto"/>
        <w:left w:val="none" w:sz="0" w:space="0" w:color="auto"/>
        <w:bottom w:val="none" w:sz="0" w:space="0" w:color="auto"/>
        <w:right w:val="none" w:sz="0" w:space="0" w:color="auto"/>
      </w:divBdr>
    </w:div>
    <w:div w:id="761756785">
      <w:bodyDiv w:val="1"/>
      <w:marLeft w:val="0"/>
      <w:marRight w:val="0"/>
      <w:marTop w:val="0"/>
      <w:marBottom w:val="0"/>
      <w:divBdr>
        <w:top w:val="none" w:sz="0" w:space="0" w:color="auto"/>
        <w:left w:val="none" w:sz="0" w:space="0" w:color="auto"/>
        <w:bottom w:val="none" w:sz="0" w:space="0" w:color="auto"/>
        <w:right w:val="none" w:sz="0" w:space="0" w:color="auto"/>
      </w:divBdr>
    </w:div>
    <w:div w:id="783426623">
      <w:bodyDiv w:val="1"/>
      <w:marLeft w:val="0"/>
      <w:marRight w:val="0"/>
      <w:marTop w:val="0"/>
      <w:marBottom w:val="0"/>
      <w:divBdr>
        <w:top w:val="none" w:sz="0" w:space="0" w:color="auto"/>
        <w:left w:val="none" w:sz="0" w:space="0" w:color="auto"/>
        <w:bottom w:val="none" w:sz="0" w:space="0" w:color="auto"/>
        <w:right w:val="none" w:sz="0" w:space="0" w:color="auto"/>
      </w:divBdr>
    </w:div>
    <w:div w:id="828638778">
      <w:bodyDiv w:val="1"/>
      <w:marLeft w:val="0"/>
      <w:marRight w:val="0"/>
      <w:marTop w:val="0"/>
      <w:marBottom w:val="0"/>
      <w:divBdr>
        <w:top w:val="none" w:sz="0" w:space="0" w:color="auto"/>
        <w:left w:val="none" w:sz="0" w:space="0" w:color="auto"/>
        <w:bottom w:val="none" w:sz="0" w:space="0" w:color="auto"/>
        <w:right w:val="none" w:sz="0" w:space="0" w:color="auto"/>
      </w:divBdr>
    </w:div>
    <w:div w:id="850994015">
      <w:bodyDiv w:val="1"/>
      <w:marLeft w:val="0"/>
      <w:marRight w:val="0"/>
      <w:marTop w:val="0"/>
      <w:marBottom w:val="0"/>
      <w:divBdr>
        <w:top w:val="none" w:sz="0" w:space="0" w:color="auto"/>
        <w:left w:val="none" w:sz="0" w:space="0" w:color="auto"/>
        <w:bottom w:val="none" w:sz="0" w:space="0" w:color="auto"/>
        <w:right w:val="none" w:sz="0" w:space="0" w:color="auto"/>
      </w:divBdr>
    </w:div>
    <w:div w:id="917331030">
      <w:bodyDiv w:val="1"/>
      <w:marLeft w:val="0"/>
      <w:marRight w:val="0"/>
      <w:marTop w:val="0"/>
      <w:marBottom w:val="0"/>
      <w:divBdr>
        <w:top w:val="none" w:sz="0" w:space="0" w:color="auto"/>
        <w:left w:val="none" w:sz="0" w:space="0" w:color="auto"/>
        <w:bottom w:val="none" w:sz="0" w:space="0" w:color="auto"/>
        <w:right w:val="none" w:sz="0" w:space="0" w:color="auto"/>
      </w:divBdr>
    </w:div>
    <w:div w:id="987130133">
      <w:bodyDiv w:val="1"/>
      <w:marLeft w:val="0"/>
      <w:marRight w:val="0"/>
      <w:marTop w:val="0"/>
      <w:marBottom w:val="0"/>
      <w:divBdr>
        <w:top w:val="none" w:sz="0" w:space="0" w:color="auto"/>
        <w:left w:val="none" w:sz="0" w:space="0" w:color="auto"/>
        <w:bottom w:val="none" w:sz="0" w:space="0" w:color="auto"/>
        <w:right w:val="none" w:sz="0" w:space="0" w:color="auto"/>
      </w:divBdr>
    </w:div>
    <w:div w:id="1135295239">
      <w:bodyDiv w:val="1"/>
      <w:marLeft w:val="0"/>
      <w:marRight w:val="0"/>
      <w:marTop w:val="0"/>
      <w:marBottom w:val="0"/>
      <w:divBdr>
        <w:top w:val="none" w:sz="0" w:space="0" w:color="auto"/>
        <w:left w:val="none" w:sz="0" w:space="0" w:color="auto"/>
        <w:bottom w:val="none" w:sz="0" w:space="0" w:color="auto"/>
        <w:right w:val="none" w:sz="0" w:space="0" w:color="auto"/>
      </w:divBdr>
    </w:div>
    <w:div w:id="1421029548">
      <w:bodyDiv w:val="1"/>
      <w:marLeft w:val="0"/>
      <w:marRight w:val="0"/>
      <w:marTop w:val="0"/>
      <w:marBottom w:val="0"/>
      <w:divBdr>
        <w:top w:val="none" w:sz="0" w:space="0" w:color="auto"/>
        <w:left w:val="none" w:sz="0" w:space="0" w:color="auto"/>
        <w:bottom w:val="none" w:sz="0" w:space="0" w:color="auto"/>
        <w:right w:val="none" w:sz="0" w:space="0" w:color="auto"/>
      </w:divBdr>
    </w:div>
    <w:div w:id="1450204985">
      <w:bodyDiv w:val="1"/>
      <w:marLeft w:val="0"/>
      <w:marRight w:val="0"/>
      <w:marTop w:val="0"/>
      <w:marBottom w:val="0"/>
      <w:divBdr>
        <w:top w:val="none" w:sz="0" w:space="0" w:color="auto"/>
        <w:left w:val="none" w:sz="0" w:space="0" w:color="auto"/>
        <w:bottom w:val="none" w:sz="0" w:space="0" w:color="auto"/>
        <w:right w:val="none" w:sz="0" w:space="0" w:color="auto"/>
      </w:divBdr>
    </w:div>
    <w:div w:id="1528373782">
      <w:bodyDiv w:val="1"/>
      <w:marLeft w:val="0"/>
      <w:marRight w:val="0"/>
      <w:marTop w:val="0"/>
      <w:marBottom w:val="0"/>
      <w:divBdr>
        <w:top w:val="none" w:sz="0" w:space="0" w:color="auto"/>
        <w:left w:val="none" w:sz="0" w:space="0" w:color="auto"/>
        <w:bottom w:val="none" w:sz="0" w:space="0" w:color="auto"/>
        <w:right w:val="none" w:sz="0" w:space="0" w:color="auto"/>
      </w:divBdr>
    </w:div>
    <w:div w:id="1541937786">
      <w:bodyDiv w:val="1"/>
      <w:marLeft w:val="0"/>
      <w:marRight w:val="0"/>
      <w:marTop w:val="0"/>
      <w:marBottom w:val="0"/>
      <w:divBdr>
        <w:top w:val="none" w:sz="0" w:space="0" w:color="auto"/>
        <w:left w:val="none" w:sz="0" w:space="0" w:color="auto"/>
        <w:bottom w:val="none" w:sz="0" w:space="0" w:color="auto"/>
        <w:right w:val="none" w:sz="0" w:space="0" w:color="auto"/>
      </w:divBdr>
    </w:div>
    <w:div w:id="1548492582">
      <w:bodyDiv w:val="1"/>
      <w:marLeft w:val="0"/>
      <w:marRight w:val="0"/>
      <w:marTop w:val="0"/>
      <w:marBottom w:val="0"/>
      <w:divBdr>
        <w:top w:val="none" w:sz="0" w:space="0" w:color="auto"/>
        <w:left w:val="none" w:sz="0" w:space="0" w:color="auto"/>
        <w:bottom w:val="none" w:sz="0" w:space="0" w:color="auto"/>
        <w:right w:val="none" w:sz="0" w:space="0" w:color="auto"/>
      </w:divBdr>
    </w:div>
    <w:div w:id="1619872269">
      <w:bodyDiv w:val="1"/>
      <w:marLeft w:val="0"/>
      <w:marRight w:val="0"/>
      <w:marTop w:val="0"/>
      <w:marBottom w:val="0"/>
      <w:divBdr>
        <w:top w:val="none" w:sz="0" w:space="0" w:color="auto"/>
        <w:left w:val="none" w:sz="0" w:space="0" w:color="auto"/>
        <w:bottom w:val="none" w:sz="0" w:space="0" w:color="auto"/>
        <w:right w:val="none" w:sz="0" w:space="0" w:color="auto"/>
      </w:divBdr>
    </w:div>
    <w:div w:id="1758986382">
      <w:bodyDiv w:val="1"/>
      <w:marLeft w:val="0"/>
      <w:marRight w:val="0"/>
      <w:marTop w:val="0"/>
      <w:marBottom w:val="0"/>
      <w:divBdr>
        <w:top w:val="none" w:sz="0" w:space="0" w:color="auto"/>
        <w:left w:val="none" w:sz="0" w:space="0" w:color="auto"/>
        <w:bottom w:val="none" w:sz="0" w:space="0" w:color="auto"/>
        <w:right w:val="none" w:sz="0" w:space="0" w:color="auto"/>
      </w:divBdr>
    </w:div>
    <w:div w:id="1949893651">
      <w:bodyDiv w:val="1"/>
      <w:marLeft w:val="0"/>
      <w:marRight w:val="0"/>
      <w:marTop w:val="0"/>
      <w:marBottom w:val="0"/>
      <w:divBdr>
        <w:top w:val="none" w:sz="0" w:space="0" w:color="auto"/>
        <w:left w:val="none" w:sz="0" w:space="0" w:color="auto"/>
        <w:bottom w:val="none" w:sz="0" w:space="0" w:color="auto"/>
        <w:right w:val="none" w:sz="0" w:space="0" w:color="auto"/>
      </w:divBdr>
    </w:div>
    <w:div w:id="1994486500">
      <w:bodyDiv w:val="1"/>
      <w:marLeft w:val="0"/>
      <w:marRight w:val="0"/>
      <w:marTop w:val="0"/>
      <w:marBottom w:val="0"/>
      <w:divBdr>
        <w:top w:val="none" w:sz="0" w:space="0" w:color="auto"/>
        <w:left w:val="none" w:sz="0" w:space="0" w:color="auto"/>
        <w:bottom w:val="none" w:sz="0" w:space="0" w:color="auto"/>
        <w:right w:val="none" w:sz="0" w:space="0" w:color="auto"/>
      </w:divBdr>
    </w:div>
    <w:div w:id="2036422305">
      <w:bodyDiv w:val="1"/>
      <w:marLeft w:val="0"/>
      <w:marRight w:val="0"/>
      <w:marTop w:val="0"/>
      <w:marBottom w:val="0"/>
      <w:divBdr>
        <w:top w:val="none" w:sz="0" w:space="0" w:color="auto"/>
        <w:left w:val="none" w:sz="0" w:space="0" w:color="auto"/>
        <w:bottom w:val="none" w:sz="0" w:space="0" w:color="auto"/>
        <w:right w:val="none" w:sz="0" w:space="0" w:color="auto"/>
      </w:divBdr>
    </w:div>
    <w:div w:id="207777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vishalkumar041298/clustering_and_fitting/tree/ma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5788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C9A95-FA70-472F-96E7-9FD86AA6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Loan Defaulters Analysis Report</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Defaulters Analysis Report</dc:title>
  <dc:subject/>
  <dc:creator>vishal kumar senthil Kumar</dc:creator>
  <cp:keywords/>
  <dc:description/>
  <cp:lastModifiedBy>Vishal Kumar Senthil Kumar [Student-PECS]</cp:lastModifiedBy>
  <cp:revision>10</cp:revision>
  <cp:lastPrinted>2024-12-12T06:39:00Z</cp:lastPrinted>
  <dcterms:created xsi:type="dcterms:W3CDTF">2024-12-12T06:32:00Z</dcterms:created>
  <dcterms:modified xsi:type="dcterms:W3CDTF">2024-12-12T06:46:00Z</dcterms:modified>
</cp:coreProperties>
</file>