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0FD78" w14:textId="1AB6C81A" w:rsidR="0022209C" w:rsidRPr="0022209C" w:rsidRDefault="0022209C" w:rsidP="0022209C">
      <w:pPr>
        <w:tabs>
          <w:tab w:val="left" w:pos="1005"/>
        </w:tabs>
        <w:rPr>
          <w:b/>
          <w:bCs/>
        </w:rPr>
      </w:pPr>
      <w:r w:rsidRPr="0022209C">
        <w:rPr>
          <w:b/>
          <w:bCs/>
          <w:sz w:val="36"/>
          <w:szCs w:val="36"/>
        </w:rPr>
        <w:t>Superstore</w:t>
      </w:r>
      <w:r w:rsidRPr="0022209C">
        <w:rPr>
          <w:b/>
          <w:bCs/>
          <w:sz w:val="36"/>
          <w:szCs w:val="36"/>
        </w:rPr>
        <w:t xml:space="preserve"> Sales</w:t>
      </w:r>
      <w:r w:rsidRPr="0022209C">
        <w:rPr>
          <w:b/>
          <w:bCs/>
          <w:sz w:val="36"/>
          <w:szCs w:val="36"/>
        </w:rPr>
        <w:t xml:space="preserve"> </w:t>
      </w:r>
      <w:r w:rsidRPr="0022209C">
        <w:rPr>
          <w:b/>
          <w:bCs/>
          <w:sz w:val="36"/>
          <w:szCs w:val="36"/>
        </w:rPr>
        <w:t>–</w:t>
      </w:r>
      <w:r w:rsidRPr="0022209C">
        <w:rPr>
          <w:b/>
          <w:bCs/>
          <w:sz w:val="36"/>
          <w:szCs w:val="36"/>
        </w:rPr>
        <w:t xml:space="preserve"> </w:t>
      </w:r>
      <w:r w:rsidRPr="0022209C">
        <w:rPr>
          <w:b/>
          <w:bCs/>
          <w:sz w:val="36"/>
          <w:szCs w:val="36"/>
        </w:rPr>
        <w:t>Forecasting &amp; Predictive Measures</w:t>
      </w:r>
      <w:r w:rsidRPr="0022209C">
        <w:pict w14:anchorId="02590265">
          <v:rect id="_x0000_i1094" style="width:0;height:1.5pt" o:hralign="center" o:hrstd="t" o:hr="t" fillcolor="#a0a0a0" stroked="f"/>
        </w:pict>
      </w:r>
    </w:p>
    <w:p w14:paraId="7D58CF70" w14:textId="2BAB4C92" w:rsidR="0022209C" w:rsidRPr="0022209C" w:rsidRDefault="0022209C" w:rsidP="0022209C">
      <w:pPr>
        <w:tabs>
          <w:tab w:val="left" w:pos="1005"/>
        </w:tabs>
        <w:rPr>
          <w:b/>
          <w:bCs/>
        </w:rPr>
      </w:pPr>
      <w:r w:rsidRPr="0022209C">
        <w:rPr>
          <w:b/>
          <w:bCs/>
        </w:rPr>
        <w:t>Introduction</w:t>
      </w:r>
    </w:p>
    <w:p w14:paraId="531AFCA3" w14:textId="3377B0CD" w:rsidR="0022209C" w:rsidRPr="0022209C" w:rsidRDefault="0022209C" w:rsidP="0022209C">
      <w:pPr>
        <w:tabs>
          <w:tab w:val="left" w:pos="1005"/>
        </w:tabs>
      </w:pPr>
      <w:r w:rsidRPr="0022209C">
        <w:t xml:space="preserve">Predictive analytics empowers businesses to anticipate future outcomes and plan strategically. This project applies advanced analytics techniques in Power BI using the </w:t>
      </w:r>
      <w:r w:rsidRPr="00521838">
        <w:t>Superstore</w:t>
      </w:r>
      <w:r w:rsidRPr="0022209C">
        <w:t xml:space="preserve"> Sales Dataset. The analysis covers two years of historical data, generates a 15-day sales forecast, and evaluates operational performance through KPIs such as delivery time.</w:t>
      </w:r>
    </w:p>
    <w:p w14:paraId="4D5AEA48" w14:textId="77777777" w:rsidR="0022209C" w:rsidRPr="0022209C" w:rsidRDefault="0022209C" w:rsidP="0022209C">
      <w:pPr>
        <w:tabs>
          <w:tab w:val="left" w:pos="1005"/>
        </w:tabs>
      </w:pPr>
      <w:r w:rsidRPr="0022209C">
        <w:pict w14:anchorId="2BBD8574">
          <v:rect id="_x0000_i1077" style="width:0;height:1.5pt" o:hralign="center" o:hrstd="t" o:hr="t" fillcolor="#a0a0a0" stroked="f"/>
        </w:pict>
      </w:r>
    </w:p>
    <w:p w14:paraId="3A58BC27" w14:textId="77777777" w:rsidR="00521838" w:rsidRDefault="0022209C" w:rsidP="00521838">
      <w:pPr>
        <w:tabs>
          <w:tab w:val="left" w:pos="1005"/>
        </w:tabs>
        <w:rPr>
          <w:b/>
          <w:bCs/>
        </w:rPr>
      </w:pPr>
      <w:r w:rsidRPr="0022209C">
        <w:rPr>
          <w:b/>
          <w:bCs/>
        </w:rPr>
        <w:t>Dataset Overview</w:t>
      </w:r>
    </w:p>
    <w:p w14:paraId="66ABD2F8" w14:textId="23E8F055" w:rsidR="0022209C" w:rsidRPr="0022209C" w:rsidRDefault="0022209C" w:rsidP="00ED35D3">
      <w:pPr>
        <w:pStyle w:val="ListParagraph"/>
        <w:numPr>
          <w:ilvl w:val="0"/>
          <w:numId w:val="5"/>
        </w:numPr>
        <w:tabs>
          <w:tab w:val="left" w:pos="1005"/>
        </w:tabs>
      </w:pPr>
      <w:r w:rsidRPr="0022209C">
        <w:t xml:space="preserve">Dataset: </w:t>
      </w:r>
      <w:r w:rsidRPr="00ED35D3">
        <w:t>Superstore</w:t>
      </w:r>
      <w:r w:rsidRPr="0022209C">
        <w:t xml:space="preserve"> Sales Dataset</w:t>
      </w:r>
    </w:p>
    <w:p w14:paraId="68C969BB" w14:textId="2D8A6C34" w:rsidR="0022209C" w:rsidRPr="0022209C" w:rsidRDefault="0022209C" w:rsidP="00ED35D3">
      <w:pPr>
        <w:pStyle w:val="ListParagraph"/>
        <w:numPr>
          <w:ilvl w:val="0"/>
          <w:numId w:val="5"/>
        </w:numPr>
        <w:tabs>
          <w:tab w:val="left" w:pos="1005"/>
        </w:tabs>
      </w:pPr>
      <w:r w:rsidRPr="0022209C">
        <w:t>Time Period: 2 years (2019–2020)</w:t>
      </w:r>
    </w:p>
    <w:p w14:paraId="11EA0B85" w14:textId="77777777" w:rsidR="0022209C" w:rsidRPr="0022209C" w:rsidRDefault="0022209C" w:rsidP="00ED35D3">
      <w:pPr>
        <w:pStyle w:val="ListParagraph"/>
        <w:numPr>
          <w:ilvl w:val="0"/>
          <w:numId w:val="5"/>
        </w:numPr>
        <w:tabs>
          <w:tab w:val="left" w:pos="1005"/>
        </w:tabs>
      </w:pPr>
      <w:r w:rsidRPr="0022209C">
        <w:t>Key Fields: Order Date, Ship Date, Sales</w:t>
      </w:r>
    </w:p>
    <w:p w14:paraId="5AC8A5F6" w14:textId="77777777" w:rsidR="0022209C" w:rsidRPr="0022209C" w:rsidRDefault="0022209C" w:rsidP="0022209C">
      <w:pPr>
        <w:tabs>
          <w:tab w:val="left" w:pos="1005"/>
        </w:tabs>
      </w:pPr>
      <w:r w:rsidRPr="0022209C">
        <w:t>The dataset provides both sales and logistics details, enabling forecasting and operational insights.</w:t>
      </w:r>
    </w:p>
    <w:p w14:paraId="5E93B47E" w14:textId="77777777" w:rsidR="0022209C" w:rsidRPr="0022209C" w:rsidRDefault="0022209C" w:rsidP="0022209C">
      <w:pPr>
        <w:tabs>
          <w:tab w:val="left" w:pos="1005"/>
        </w:tabs>
      </w:pPr>
      <w:r w:rsidRPr="0022209C">
        <w:pict w14:anchorId="20B585CB">
          <v:rect id="_x0000_i1078" style="width:0;height:1.5pt" o:hralign="center" o:hrstd="t" o:hr="t" fillcolor="#a0a0a0" stroked="f"/>
        </w:pict>
      </w:r>
    </w:p>
    <w:p w14:paraId="638035B7" w14:textId="210ED509" w:rsidR="0022209C" w:rsidRDefault="0022209C" w:rsidP="0022209C">
      <w:pPr>
        <w:tabs>
          <w:tab w:val="left" w:pos="1005"/>
        </w:tabs>
        <w:rPr>
          <w:b/>
          <w:bCs/>
        </w:rPr>
      </w:pPr>
      <w:r w:rsidRPr="0022209C">
        <w:rPr>
          <w:b/>
          <w:bCs/>
        </w:rPr>
        <w:t>Data Preparation for Forecasting</w:t>
      </w:r>
    </w:p>
    <w:p w14:paraId="1B37404E" w14:textId="267BBCCF" w:rsidR="0022209C" w:rsidRPr="00ED35D3" w:rsidRDefault="0022209C" w:rsidP="0022209C">
      <w:pPr>
        <w:tabs>
          <w:tab w:val="left" w:pos="1005"/>
        </w:tabs>
      </w:pPr>
      <w:r w:rsidRPr="00ED35D3">
        <w:t>To ensure accurate forecasting, sales were summarized by date using DAX:</w:t>
      </w:r>
    </w:p>
    <w:p w14:paraId="64976D7D" w14:textId="77777777" w:rsidR="0022209C" w:rsidRPr="00ED35D3" w:rsidRDefault="0022209C" w:rsidP="0022209C">
      <w:pPr>
        <w:tabs>
          <w:tab w:val="left" w:pos="1005"/>
        </w:tabs>
      </w:pPr>
      <w:r w:rsidRPr="00ED35D3">
        <w:t>Sales forecast =</w:t>
      </w:r>
    </w:p>
    <w:p w14:paraId="2050519E" w14:textId="77777777" w:rsidR="0022209C" w:rsidRPr="00ED35D3" w:rsidRDefault="0022209C" w:rsidP="0022209C">
      <w:pPr>
        <w:tabs>
          <w:tab w:val="left" w:pos="1005"/>
        </w:tabs>
      </w:pPr>
      <w:r w:rsidRPr="00ED35D3">
        <w:t>SUMMARIZE(</w:t>
      </w:r>
    </w:p>
    <w:p w14:paraId="4457E1E1" w14:textId="77777777" w:rsidR="0022209C" w:rsidRPr="00ED35D3" w:rsidRDefault="0022209C" w:rsidP="0022209C">
      <w:pPr>
        <w:tabs>
          <w:tab w:val="left" w:pos="1005"/>
        </w:tabs>
      </w:pPr>
      <w:r w:rsidRPr="00ED35D3">
        <w:t xml:space="preserve">    SuperStore_Sales_Dataset,</w:t>
      </w:r>
    </w:p>
    <w:p w14:paraId="7A815983" w14:textId="77777777" w:rsidR="0022209C" w:rsidRPr="00ED35D3" w:rsidRDefault="0022209C" w:rsidP="0022209C">
      <w:pPr>
        <w:tabs>
          <w:tab w:val="left" w:pos="1005"/>
        </w:tabs>
      </w:pPr>
      <w:r w:rsidRPr="00ED35D3">
        <w:t xml:space="preserve">    SuperStore_Sales_Dataset[Order Date],</w:t>
      </w:r>
    </w:p>
    <w:p w14:paraId="4F54028E" w14:textId="77777777" w:rsidR="0022209C" w:rsidRPr="00ED35D3" w:rsidRDefault="0022209C" w:rsidP="0022209C">
      <w:pPr>
        <w:tabs>
          <w:tab w:val="left" w:pos="1005"/>
        </w:tabs>
      </w:pPr>
      <w:r w:rsidRPr="00ED35D3">
        <w:t xml:space="preserve">    "Total Sales", SUM(SuperStore_Sales_Dataset[Sales])</w:t>
      </w:r>
    </w:p>
    <w:p w14:paraId="0DA954EF" w14:textId="4E338DA5" w:rsidR="0022209C" w:rsidRPr="00ED35D3" w:rsidRDefault="0022209C" w:rsidP="0022209C">
      <w:pPr>
        <w:tabs>
          <w:tab w:val="left" w:pos="1005"/>
        </w:tabs>
      </w:pPr>
      <w:r w:rsidRPr="00ED35D3">
        <w:t>)</w:t>
      </w:r>
    </w:p>
    <w:p w14:paraId="3C6A13F9" w14:textId="77777777" w:rsidR="0013411D" w:rsidRDefault="0022209C" w:rsidP="0022209C">
      <w:pPr>
        <w:tabs>
          <w:tab w:val="left" w:pos="1005"/>
          <w:tab w:val="right" w:pos="9026"/>
        </w:tabs>
      </w:pPr>
      <w:r w:rsidRPr="00ED35D3">
        <w:t xml:space="preserve">This daily sales summary formed the basis for time-series forecasting in Power </w:t>
      </w:r>
      <w:r w:rsidRPr="00ED35D3">
        <w:t>BI.</w:t>
      </w:r>
      <w:r w:rsidRPr="0022209C">
        <w:pict w14:anchorId="13896BF1">
          <v:rect id="_x0000_i1096" style="width:0;height:1.5pt" o:hralign="center" o:hrstd="t" o:hr="t" fillcolor="#a0a0a0" stroked="f"/>
        </w:pict>
      </w:r>
    </w:p>
    <w:p w14:paraId="2FBEA02E" w14:textId="7268E019" w:rsidR="0022209C" w:rsidRPr="0022209C" w:rsidRDefault="0022209C" w:rsidP="0022209C">
      <w:pPr>
        <w:tabs>
          <w:tab w:val="left" w:pos="1005"/>
          <w:tab w:val="right" w:pos="9026"/>
        </w:tabs>
      </w:pPr>
      <w:r w:rsidRPr="0022209C">
        <w:rPr>
          <w:b/>
          <w:bCs/>
        </w:rPr>
        <w:t>Forecasting in Power BI</w:t>
      </w:r>
    </w:p>
    <w:p w14:paraId="49221204" w14:textId="77777777" w:rsidR="00ED35D3" w:rsidRDefault="0022209C" w:rsidP="00ED35D3">
      <w:pPr>
        <w:tabs>
          <w:tab w:val="left" w:pos="1005"/>
          <w:tab w:val="right" w:pos="9026"/>
        </w:tabs>
      </w:pPr>
      <w:r w:rsidRPr="0022209C">
        <w:t>Using the summarized dataset, Power BI’s forecasting tool (based on Exponential Smoothing, ETS) was applied.</w:t>
      </w:r>
    </w:p>
    <w:p w14:paraId="117E31AA" w14:textId="2B647D27" w:rsidR="00ED35D3" w:rsidRDefault="0022209C" w:rsidP="00ED35D3">
      <w:pPr>
        <w:pStyle w:val="ListParagraph"/>
        <w:numPr>
          <w:ilvl w:val="0"/>
          <w:numId w:val="7"/>
        </w:numPr>
        <w:tabs>
          <w:tab w:val="left" w:pos="1005"/>
          <w:tab w:val="right" w:pos="9026"/>
        </w:tabs>
      </w:pPr>
      <w:r w:rsidRPr="0022209C">
        <w:t>Historical window: Jan 2019 – Dec 2020</w:t>
      </w:r>
    </w:p>
    <w:p w14:paraId="2F460D33" w14:textId="77777777" w:rsidR="00ED35D3" w:rsidRDefault="0022209C" w:rsidP="00ED35D3">
      <w:pPr>
        <w:pStyle w:val="ListParagraph"/>
        <w:numPr>
          <w:ilvl w:val="0"/>
          <w:numId w:val="7"/>
        </w:numPr>
        <w:tabs>
          <w:tab w:val="left" w:pos="1005"/>
          <w:tab w:val="right" w:pos="9026"/>
        </w:tabs>
      </w:pPr>
      <w:r w:rsidRPr="0022209C">
        <w:t>Forecast horizon: 15 days (Jan 2021)</w:t>
      </w:r>
    </w:p>
    <w:p w14:paraId="528511D4" w14:textId="7DF51D14" w:rsidR="0022209C" w:rsidRPr="00ED35D3" w:rsidRDefault="00ED35D3" w:rsidP="0013411D">
      <w:pPr>
        <w:tabs>
          <w:tab w:val="left" w:pos="1005"/>
          <w:tab w:val="right" w:pos="9026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37030C" wp14:editId="6415D3A7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731510" cy="2734945"/>
            <wp:effectExtent l="0" t="0" r="2540" b="8255"/>
            <wp:wrapSquare wrapText="bothSides"/>
            <wp:docPr id="18885687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8714" name="Picture 1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09C" w:rsidRPr="0022209C">
        <w:t>Confidence interval: Displayed as shaded bands</w:t>
      </w:r>
    </w:p>
    <w:p w14:paraId="4FA29F8A" w14:textId="77777777" w:rsidR="0013411D" w:rsidRDefault="0022209C" w:rsidP="0022209C">
      <w:pPr>
        <w:tabs>
          <w:tab w:val="left" w:pos="1005"/>
        </w:tabs>
        <w:rPr>
          <w:b/>
          <w:bCs/>
        </w:rPr>
      </w:pPr>
      <w:r w:rsidRPr="0022209C">
        <w:pict w14:anchorId="4AEACE05">
          <v:rect id="_x0000_i1104" style="width:0;height:1.5pt" o:hralign="center" o:hrstd="t" o:hr="t" fillcolor="#a0a0a0" stroked="f"/>
        </w:pict>
      </w:r>
    </w:p>
    <w:p w14:paraId="7960810A" w14:textId="1E376ECE" w:rsidR="0022209C" w:rsidRPr="0022209C" w:rsidRDefault="0022209C" w:rsidP="0022209C">
      <w:pPr>
        <w:tabs>
          <w:tab w:val="left" w:pos="1005"/>
        </w:tabs>
        <w:rPr>
          <w:b/>
          <w:bCs/>
        </w:rPr>
      </w:pPr>
      <w:r w:rsidRPr="0022209C">
        <w:rPr>
          <w:b/>
          <w:bCs/>
        </w:rPr>
        <w:t>Supporting Predictive KPI – Delivery Performance</w:t>
      </w:r>
    </w:p>
    <w:p w14:paraId="064367B4" w14:textId="2E39690F" w:rsidR="0022209C" w:rsidRDefault="0022209C" w:rsidP="0022209C">
      <w:pPr>
        <w:tabs>
          <w:tab w:val="left" w:pos="1005"/>
        </w:tabs>
      </w:pPr>
      <w:r w:rsidRPr="0022209C">
        <w:t>To assess operational efficiency, an average delivery time KPI was created:</w:t>
      </w:r>
    </w:p>
    <w:p w14:paraId="64829D9E" w14:textId="331E8A5F" w:rsidR="0022209C" w:rsidRDefault="0022209C" w:rsidP="0022209C">
      <w:pPr>
        <w:tabs>
          <w:tab w:val="left" w:pos="1005"/>
        </w:tabs>
      </w:pPr>
      <w:r>
        <w:t>Avg_delivery =</w:t>
      </w:r>
    </w:p>
    <w:p w14:paraId="01E5A3A6" w14:textId="585764B3" w:rsidR="0022209C" w:rsidRDefault="0022209C" w:rsidP="0022209C">
      <w:pPr>
        <w:tabs>
          <w:tab w:val="left" w:pos="1005"/>
        </w:tabs>
      </w:pPr>
      <w:r>
        <w:t>DATEDIFF(</w:t>
      </w:r>
    </w:p>
    <w:p w14:paraId="61C3C456" w14:textId="77777777" w:rsidR="0022209C" w:rsidRDefault="0022209C" w:rsidP="0022209C">
      <w:pPr>
        <w:tabs>
          <w:tab w:val="left" w:pos="1005"/>
        </w:tabs>
      </w:pPr>
      <w:r>
        <w:t xml:space="preserve">    SuperStore_Sales_Dataset[Order Date],</w:t>
      </w:r>
    </w:p>
    <w:p w14:paraId="2E4FF774" w14:textId="2CCF4EA5" w:rsidR="0022209C" w:rsidRDefault="0022209C" w:rsidP="0013411D">
      <w:pPr>
        <w:tabs>
          <w:tab w:val="left" w:pos="1005"/>
          <w:tab w:val="left" w:pos="5490"/>
        </w:tabs>
      </w:pPr>
      <w:r>
        <w:t xml:space="preserve">    SuperStore_Sales_Dataset[Ship Date],</w:t>
      </w:r>
      <w:r w:rsidR="0013411D">
        <w:tab/>
      </w:r>
    </w:p>
    <w:p w14:paraId="4CD4F050" w14:textId="77777777" w:rsidR="0022209C" w:rsidRDefault="0022209C" w:rsidP="0022209C">
      <w:pPr>
        <w:tabs>
          <w:tab w:val="left" w:pos="1005"/>
        </w:tabs>
      </w:pPr>
      <w:r>
        <w:t xml:space="preserve">    DAY</w:t>
      </w:r>
    </w:p>
    <w:p w14:paraId="43E77723" w14:textId="2013F85E" w:rsidR="0022209C" w:rsidRDefault="0022209C" w:rsidP="0022209C">
      <w:pPr>
        <w:tabs>
          <w:tab w:val="left" w:pos="1005"/>
        </w:tabs>
      </w:pPr>
      <w:r>
        <w:t>)</w:t>
      </w:r>
    </w:p>
    <w:p w14:paraId="5597DC05" w14:textId="77777777" w:rsidR="0013411D" w:rsidRDefault="00C2642F" w:rsidP="00C2642F">
      <w:pPr>
        <w:tabs>
          <w:tab w:val="left" w:pos="1005"/>
        </w:tabs>
      </w:pPr>
      <w:r w:rsidRPr="00C2642F">
        <w:rPr>
          <w:b/>
          <w:bCs/>
        </w:rPr>
        <w:t>Result:</w:t>
      </w:r>
      <w:r w:rsidRPr="00C2642F">
        <w:t xml:space="preserve"> </w:t>
      </w:r>
      <w:r w:rsidRPr="00ED35D3">
        <w:t>The average delivery time is 4 days.</w:t>
      </w:r>
      <w:r w:rsidRPr="00ED35D3">
        <w:br/>
        <w:t>This indicates that on average, customer orders are shipped within four days, reflecting stable logistics performance.</w:t>
      </w:r>
      <w:r w:rsidRPr="0022209C">
        <w:pict w14:anchorId="57776D27">
          <v:rect id="_x0000_i1106" style="width:0;height:1.5pt" o:hralign="center" o:hrstd="t" o:hr="t" fillcolor="#a0a0a0" stroked="f"/>
        </w:pict>
      </w:r>
    </w:p>
    <w:p w14:paraId="62F88EDF" w14:textId="1E26E7D0" w:rsidR="00C2642F" w:rsidRPr="00C2642F" w:rsidRDefault="00C2642F" w:rsidP="00C2642F">
      <w:pPr>
        <w:tabs>
          <w:tab w:val="left" w:pos="1005"/>
        </w:tabs>
      </w:pPr>
      <w:r w:rsidRPr="00C2642F">
        <w:rPr>
          <w:b/>
          <w:bCs/>
        </w:rPr>
        <w:t>Validation of Forecast</w:t>
      </w:r>
    </w:p>
    <w:p w14:paraId="748DEEA1" w14:textId="3FF70D88" w:rsidR="00C2642F" w:rsidRPr="00C2642F" w:rsidRDefault="00C2642F" w:rsidP="0013411D">
      <w:pPr>
        <w:pStyle w:val="ListParagraph"/>
        <w:numPr>
          <w:ilvl w:val="0"/>
          <w:numId w:val="9"/>
        </w:numPr>
        <w:tabs>
          <w:tab w:val="left" w:pos="1005"/>
        </w:tabs>
      </w:pPr>
      <w:r w:rsidRPr="00C2642F">
        <w:t>The forecast for Jan 2021 (3K sales) aligns with similar post-holiday demand dips observed in Jan 2020.</w:t>
      </w:r>
    </w:p>
    <w:p w14:paraId="04088CBB" w14:textId="77777777" w:rsidR="00C2642F" w:rsidRPr="00C2642F" w:rsidRDefault="00C2642F" w:rsidP="0013411D">
      <w:pPr>
        <w:pStyle w:val="ListParagraph"/>
        <w:numPr>
          <w:ilvl w:val="0"/>
          <w:numId w:val="9"/>
        </w:numPr>
        <w:tabs>
          <w:tab w:val="left" w:pos="1005"/>
        </w:tabs>
      </w:pPr>
      <w:r w:rsidRPr="00C2642F">
        <w:t>Seasonal patterns in the historical data validate the reliability of the prediction.</w:t>
      </w:r>
    </w:p>
    <w:p w14:paraId="5939FECC" w14:textId="77777777" w:rsidR="00E521B9" w:rsidRDefault="00C2642F" w:rsidP="00E521B9">
      <w:pPr>
        <w:pStyle w:val="ListParagraph"/>
        <w:numPr>
          <w:ilvl w:val="0"/>
          <w:numId w:val="9"/>
        </w:numPr>
        <w:tabs>
          <w:tab w:val="left" w:pos="1005"/>
        </w:tabs>
      </w:pPr>
      <w:r w:rsidRPr="00C2642F">
        <w:t>95 percent confidence intervals ensure uncertainty is factored into the forecast.</w:t>
      </w:r>
      <w:r w:rsidR="00E521B9" w:rsidRPr="00E521B9">
        <w:t xml:space="preserve"> </w:t>
      </w:r>
    </w:p>
    <w:p w14:paraId="53387B55" w14:textId="77777777" w:rsidR="00E521B9" w:rsidRDefault="00E521B9" w:rsidP="00C2642F">
      <w:pPr>
        <w:tabs>
          <w:tab w:val="left" w:pos="1005"/>
        </w:tabs>
      </w:pPr>
      <w:r w:rsidRPr="0022209C">
        <w:pict w14:anchorId="54F737F5">
          <v:rect id="_x0000_i1157" style="width:0;height:1.5pt" o:hralign="center" o:hrstd="t" o:hr="t" fillcolor="#a0a0a0" stroked="f"/>
        </w:pict>
      </w:r>
    </w:p>
    <w:p w14:paraId="5A6B00B3" w14:textId="43EC16EE" w:rsidR="00E521B9" w:rsidRPr="00E521B9" w:rsidRDefault="00E521B9" w:rsidP="00C2642F">
      <w:pPr>
        <w:tabs>
          <w:tab w:val="left" w:pos="1005"/>
        </w:tabs>
        <w:rPr>
          <w:b/>
          <w:bCs/>
        </w:rPr>
      </w:pPr>
      <w:r w:rsidRPr="00E521B9">
        <w:rPr>
          <w:b/>
          <w:bCs/>
        </w:rPr>
        <w:t>Rollback Strategy</w:t>
      </w:r>
    </w:p>
    <w:p w14:paraId="0D956D3F" w14:textId="2974FB17" w:rsidR="00E521B9" w:rsidRDefault="00E521B9" w:rsidP="00E521B9">
      <w:pPr>
        <w:pStyle w:val="ListParagraph"/>
        <w:numPr>
          <w:ilvl w:val="0"/>
          <w:numId w:val="10"/>
        </w:numPr>
        <w:tabs>
          <w:tab w:val="left" w:pos="1005"/>
        </w:tabs>
      </w:pPr>
      <w:r w:rsidRPr="00E521B9">
        <w:rPr>
          <w:b/>
          <w:bCs/>
        </w:rPr>
        <w:t>If sales are less than expected</w:t>
      </w:r>
      <w:r w:rsidRPr="00E521B9">
        <w:br/>
        <w:t>→ Buy fewer products and slow down ads so stock doesn’t pile up.</w:t>
      </w:r>
    </w:p>
    <w:p w14:paraId="1245C69B" w14:textId="47C97706" w:rsidR="00E521B9" w:rsidRDefault="00E521B9" w:rsidP="00E521B9">
      <w:pPr>
        <w:pStyle w:val="ListParagraph"/>
        <w:numPr>
          <w:ilvl w:val="0"/>
          <w:numId w:val="10"/>
        </w:numPr>
        <w:tabs>
          <w:tab w:val="left" w:pos="1005"/>
        </w:tabs>
      </w:pPr>
      <w:r w:rsidRPr="00E521B9">
        <w:rPr>
          <w:b/>
          <w:bCs/>
        </w:rPr>
        <w:lastRenderedPageBreak/>
        <w:t>If sales are more than expected</w:t>
      </w:r>
      <w:r w:rsidRPr="00E521B9">
        <w:br/>
        <w:t>→ Quickly get extra products from backup suppliers or speed up deliveries.</w:t>
      </w:r>
    </w:p>
    <w:p w14:paraId="56EEBCDF" w14:textId="6D9DD115" w:rsidR="0013411D" w:rsidRDefault="0013411D" w:rsidP="00C2642F">
      <w:pPr>
        <w:tabs>
          <w:tab w:val="left" w:pos="1005"/>
        </w:tabs>
      </w:pPr>
      <w:r w:rsidRPr="0022209C">
        <w:pict w14:anchorId="76C56884">
          <v:rect id="_x0000_i1131" style="width:0;height:1.5pt" o:hralign="center" o:hrstd="t" o:hr="t" fillcolor="#a0a0a0" stroked="f"/>
        </w:pict>
      </w:r>
    </w:p>
    <w:p w14:paraId="6523130F" w14:textId="652EFEB8" w:rsidR="00C2642F" w:rsidRPr="00C2642F" w:rsidRDefault="00C2642F" w:rsidP="00C2642F">
      <w:pPr>
        <w:tabs>
          <w:tab w:val="left" w:pos="1005"/>
        </w:tabs>
      </w:pPr>
      <w:r w:rsidRPr="00C2642F">
        <w:rPr>
          <w:b/>
          <w:bCs/>
        </w:rPr>
        <w:t>Business Insights</w:t>
      </w:r>
    </w:p>
    <w:p w14:paraId="0D9F1CC1" w14:textId="77777777" w:rsidR="00C2642F" w:rsidRPr="00C2642F" w:rsidRDefault="00C2642F" w:rsidP="00C2642F">
      <w:pPr>
        <w:numPr>
          <w:ilvl w:val="0"/>
          <w:numId w:val="4"/>
        </w:numPr>
        <w:tabs>
          <w:tab w:val="left" w:pos="1005"/>
        </w:tabs>
      </w:pPr>
      <w:r w:rsidRPr="00C2642F">
        <w:rPr>
          <w:b/>
          <w:bCs/>
        </w:rPr>
        <w:t>Seasonality</w:t>
      </w:r>
      <w:r w:rsidRPr="00C2642F">
        <w:t>: Sales peak in Nov–Dec each year due to holiday demand.</w:t>
      </w:r>
    </w:p>
    <w:p w14:paraId="2C1EDB67" w14:textId="3B889B43" w:rsidR="00C2642F" w:rsidRPr="00C2642F" w:rsidRDefault="00C2642F" w:rsidP="00C2642F">
      <w:pPr>
        <w:numPr>
          <w:ilvl w:val="0"/>
          <w:numId w:val="4"/>
        </w:numPr>
        <w:tabs>
          <w:tab w:val="left" w:pos="1005"/>
        </w:tabs>
      </w:pPr>
      <w:r w:rsidRPr="00C2642F">
        <w:rPr>
          <w:b/>
          <w:bCs/>
        </w:rPr>
        <w:t>Forecast</w:t>
      </w:r>
      <w:r w:rsidRPr="00C2642F">
        <w:t>: A downward trend in early January 2021 with 3K expected sales.</w:t>
      </w:r>
    </w:p>
    <w:p w14:paraId="419CC5F6" w14:textId="1DC4CB36" w:rsidR="0013411D" w:rsidRDefault="00C2642F" w:rsidP="0013411D">
      <w:pPr>
        <w:numPr>
          <w:ilvl w:val="0"/>
          <w:numId w:val="4"/>
        </w:numPr>
        <w:tabs>
          <w:tab w:val="left" w:pos="1005"/>
        </w:tabs>
      </w:pPr>
      <w:r w:rsidRPr="00C2642F">
        <w:rPr>
          <w:b/>
          <w:bCs/>
        </w:rPr>
        <w:t>Operational KPI</w:t>
      </w:r>
      <w:r w:rsidRPr="00C2642F">
        <w:t>: Delivery times (Avg_delivery) are stable, supporting customer satisfaction.</w:t>
      </w:r>
    </w:p>
    <w:p w14:paraId="1BBE1921" w14:textId="0B4AA7E8" w:rsidR="00C2642F" w:rsidRDefault="00C2642F" w:rsidP="00C2642F">
      <w:pPr>
        <w:tabs>
          <w:tab w:val="left" w:pos="1005"/>
        </w:tabs>
      </w:pPr>
      <w:r w:rsidRPr="0022209C">
        <w:pict w14:anchorId="66D6B5F7">
          <v:rect id="_x0000_i1135" style="width:0;height:1.5pt" o:hralign="center" o:hrstd="t" o:hr="t" fillcolor="#a0a0a0" stroked="f"/>
        </w:pict>
      </w:r>
    </w:p>
    <w:p w14:paraId="5DDA6CA2" w14:textId="2F8ADE23" w:rsidR="00C2642F" w:rsidRPr="00C2642F" w:rsidRDefault="00C2642F" w:rsidP="00C2642F">
      <w:pPr>
        <w:tabs>
          <w:tab w:val="left" w:pos="1005"/>
        </w:tabs>
        <w:rPr>
          <w:b/>
          <w:bCs/>
        </w:rPr>
      </w:pPr>
      <w:r w:rsidRPr="00C2642F">
        <w:rPr>
          <w:b/>
          <w:bCs/>
        </w:rPr>
        <w:t>Conclusion</w:t>
      </w:r>
    </w:p>
    <w:p w14:paraId="3BAFA02D" w14:textId="03FF00D1" w:rsidR="0013411D" w:rsidRDefault="003328E1" w:rsidP="0022209C">
      <w:pPr>
        <w:tabs>
          <w:tab w:val="left" w:pos="1005"/>
        </w:tabs>
      </w:pPr>
      <w:r w:rsidRPr="003328E1">
        <w:t>By combining Power BI’s forecasting capability with supporting KPIs, this project demonstrates how predictive analytics can be applied to the Superstore dataset. The 15-day sales forecast, delivery performance measure, and defined rollback strategies provide valuable insights for proactive business planning and operational efficiency.</w:t>
      </w:r>
    </w:p>
    <w:sectPr w:rsidR="0013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06727" w14:textId="77777777" w:rsidR="007718A8" w:rsidRDefault="007718A8" w:rsidP="0013411D">
      <w:pPr>
        <w:spacing w:after="0" w:line="240" w:lineRule="auto"/>
      </w:pPr>
      <w:r>
        <w:separator/>
      </w:r>
    </w:p>
  </w:endnote>
  <w:endnote w:type="continuationSeparator" w:id="0">
    <w:p w14:paraId="25B71684" w14:textId="77777777" w:rsidR="007718A8" w:rsidRDefault="007718A8" w:rsidP="0013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42350" w14:textId="77777777" w:rsidR="007718A8" w:rsidRDefault="007718A8" w:rsidP="0013411D">
      <w:pPr>
        <w:spacing w:after="0" w:line="240" w:lineRule="auto"/>
      </w:pPr>
      <w:r>
        <w:separator/>
      </w:r>
    </w:p>
  </w:footnote>
  <w:footnote w:type="continuationSeparator" w:id="0">
    <w:p w14:paraId="54F03145" w14:textId="77777777" w:rsidR="007718A8" w:rsidRDefault="007718A8" w:rsidP="00134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CED"/>
    <w:multiLevelType w:val="hybridMultilevel"/>
    <w:tmpl w:val="1DA0C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33FE"/>
    <w:multiLevelType w:val="hybridMultilevel"/>
    <w:tmpl w:val="94F89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94917"/>
    <w:multiLevelType w:val="hybridMultilevel"/>
    <w:tmpl w:val="6FEA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34B8F"/>
    <w:multiLevelType w:val="multilevel"/>
    <w:tmpl w:val="06CA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87BF4"/>
    <w:multiLevelType w:val="hybridMultilevel"/>
    <w:tmpl w:val="2D3EF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C3150"/>
    <w:multiLevelType w:val="multilevel"/>
    <w:tmpl w:val="F370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B7F4E"/>
    <w:multiLevelType w:val="multilevel"/>
    <w:tmpl w:val="4156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61C59"/>
    <w:multiLevelType w:val="hybridMultilevel"/>
    <w:tmpl w:val="6F081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751C5"/>
    <w:multiLevelType w:val="multilevel"/>
    <w:tmpl w:val="655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76381"/>
    <w:multiLevelType w:val="multilevel"/>
    <w:tmpl w:val="24BC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156163">
    <w:abstractNumId w:val="6"/>
  </w:num>
  <w:num w:numId="2" w16cid:durableId="784689591">
    <w:abstractNumId w:val="5"/>
  </w:num>
  <w:num w:numId="3" w16cid:durableId="1259946004">
    <w:abstractNumId w:val="8"/>
  </w:num>
  <w:num w:numId="4" w16cid:durableId="2048481144">
    <w:abstractNumId w:val="3"/>
  </w:num>
  <w:num w:numId="5" w16cid:durableId="1642080656">
    <w:abstractNumId w:val="4"/>
  </w:num>
  <w:num w:numId="6" w16cid:durableId="1908882491">
    <w:abstractNumId w:val="7"/>
  </w:num>
  <w:num w:numId="7" w16cid:durableId="1049181307">
    <w:abstractNumId w:val="0"/>
  </w:num>
  <w:num w:numId="8" w16cid:durableId="196622603">
    <w:abstractNumId w:val="9"/>
  </w:num>
  <w:num w:numId="9" w16cid:durableId="1896313450">
    <w:abstractNumId w:val="2"/>
  </w:num>
  <w:num w:numId="10" w16cid:durableId="1908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B1"/>
    <w:rsid w:val="0013411D"/>
    <w:rsid w:val="0022209C"/>
    <w:rsid w:val="003010D8"/>
    <w:rsid w:val="003328E1"/>
    <w:rsid w:val="00521838"/>
    <w:rsid w:val="00543AB1"/>
    <w:rsid w:val="0054640F"/>
    <w:rsid w:val="0055259A"/>
    <w:rsid w:val="006B2BEB"/>
    <w:rsid w:val="007718A8"/>
    <w:rsid w:val="00BA7183"/>
    <w:rsid w:val="00C2642F"/>
    <w:rsid w:val="00CF301F"/>
    <w:rsid w:val="00DE22D4"/>
    <w:rsid w:val="00DE6D87"/>
    <w:rsid w:val="00E2304D"/>
    <w:rsid w:val="00E521B9"/>
    <w:rsid w:val="00ED35D3"/>
    <w:rsid w:val="00F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039B"/>
  <w15:chartTrackingRefBased/>
  <w15:docId w15:val="{16132DDD-50E3-4D57-9B9F-BFFAE6A0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FF"/>
  </w:style>
  <w:style w:type="paragraph" w:styleId="Heading1">
    <w:name w:val="heading 1"/>
    <w:basedOn w:val="Normal"/>
    <w:next w:val="Normal"/>
    <w:link w:val="Heading1Char"/>
    <w:uiPriority w:val="9"/>
    <w:qFormat/>
    <w:rsid w:val="00F9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945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5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F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9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5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4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11D"/>
  </w:style>
  <w:style w:type="paragraph" w:styleId="Footer">
    <w:name w:val="footer"/>
    <w:basedOn w:val="Normal"/>
    <w:link w:val="FooterChar"/>
    <w:uiPriority w:val="99"/>
    <w:unhideWhenUsed/>
    <w:rsid w:val="00134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Sumen Mallick</dc:creator>
  <cp:keywords/>
  <dc:description/>
  <cp:lastModifiedBy>Sumen Mallick</cp:lastModifiedBy>
  <cp:revision>11</cp:revision>
  <dcterms:created xsi:type="dcterms:W3CDTF">2025-08-19T10:22:00Z</dcterms:created>
  <dcterms:modified xsi:type="dcterms:W3CDTF">2025-08-19T11:30:00Z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2025-08-19T11:06:39Z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ef9d5458-6ce5-4bb1-9bcd-bbd6d4513acb</vt:lpwstr>
  </property>
  <property fmtid="{D5CDD505-2E9C-101B-9397-08002B2CF9AE}" pid="7" name="MSIP_Label_defa4170-0d19-0005-0004-bc88714345d2_ActionId">
    <vt:lpwstr>880926f3-ad86-4082-9749-34526aafc69e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