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1E6" w:rsidRDefault="004415BD" w:rsidP="004611E6">
      <w:pPr>
        <w:keepNext/>
        <w:keepLines/>
        <w:spacing w:after="0"/>
      </w:pPr>
      <w:r>
        <w:rPr>
          <w:rFonts w:ascii="Arial Unicode MS" w:eastAsia="Arial Unicode MS" w:hAnsi="Arial Unicode MS" w:cs="Arial Unicode MS"/>
          <w:color w:val="000000"/>
          <w:sz w:val="20"/>
        </w:rPr>
        <w:t xml:space="preserve">1. </w:t>
      </w:r>
      <w:r w:rsidR="004611E6">
        <w:rPr>
          <w:rFonts w:ascii="Arial Unicode MS" w:eastAsia="Arial Unicode MS" w:hAnsi="Arial Unicode MS" w:cs="Arial Unicode MS"/>
          <w:color w:val="000000"/>
          <w:sz w:val="20"/>
        </w:rPr>
        <w:t>The statement of cash flows is: </w:t>
      </w:r>
      <w:r w:rsidR="004611E6">
        <w:rPr>
          <w:rFonts w:ascii="Times,Times New Roman,Times-Rom" w:eastAsia="Times,Times New Roman,Times-Rom" w:hAnsi="Times,Times New Roman,Times-Rom" w:cs="Times,Times New Roman,Times-Rom"/>
          <w:color w:val="000000"/>
          <w:sz w:val="20"/>
        </w:rPr>
        <w:br/>
      </w:r>
      <w:r w:rsidR="004611E6">
        <w:rPr>
          <w:rFonts w:ascii="Arial Unicode MS" w:eastAsia="Arial Unicode MS" w:hAnsi="Arial Unicode MS" w:cs="Arial Unicode MS"/>
          <w:color w:val="000000"/>
          <w:sz w:val="20"/>
        </w:rPr>
        <w:t> </w:t>
      </w:r>
      <w:r w:rsidR="004611E6">
        <w:rPr>
          <w:rFonts w:ascii="Times,Times New Roman,Times-Rom" w:eastAsia="Times,Times New Roman,Times-Rom" w:hAnsi="Times,Times New Roman,Times-Rom" w:cs="Times,Times New Roman,Times-Rom"/>
          <w:color w:val="000000"/>
          <w:sz w:val="20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4629"/>
      </w:tblGrid>
      <w:tr w:rsidR="004611E6" w:rsidTr="00A761E7">
        <w:tc>
          <w:tcPr>
            <w:tcW w:w="308" w:type="dxa"/>
          </w:tcPr>
          <w:p w:rsidR="004611E6" w:rsidRDefault="004611E6" w:rsidP="00A761E7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A.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4611E6" w:rsidRDefault="004611E6" w:rsidP="00A761E7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Another name for the statement of financial position.</w:t>
            </w:r>
          </w:p>
        </w:tc>
      </w:tr>
    </w:tbl>
    <w:p w:rsidR="004611E6" w:rsidRDefault="004611E6" w:rsidP="004611E6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7709"/>
      </w:tblGrid>
      <w:tr w:rsidR="004611E6" w:rsidTr="00A761E7">
        <w:tc>
          <w:tcPr>
            <w:tcW w:w="308" w:type="dxa"/>
          </w:tcPr>
          <w:p w:rsidR="004611E6" w:rsidRDefault="004611E6" w:rsidP="00A761E7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B.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4611E6" w:rsidRDefault="004611E6" w:rsidP="00A761E7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A financial statement that presents information about changes in equity during a period.</w:t>
            </w:r>
          </w:p>
        </w:tc>
      </w:tr>
    </w:tbl>
    <w:p w:rsidR="004611E6" w:rsidRDefault="004611E6" w:rsidP="004611E6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9052"/>
      </w:tblGrid>
      <w:tr w:rsidR="004611E6" w:rsidTr="00A761E7">
        <w:tc>
          <w:tcPr>
            <w:tcW w:w="308" w:type="dxa"/>
          </w:tcPr>
          <w:p w:rsidR="004611E6" w:rsidRDefault="004611E6" w:rsidP="00A761E7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u w:val="single"/>
              </w:rPr>
              <w:t>C.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4611E6" w:rsidRDefault="004611E6" w:rsidP="00A761E7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A financial statement that reports the cash inflows and cash outflows for an accounting period, and that classifies those cash flows as operating activities, investing activities, or financing activities.</w:t>
            </w:r>
          </w:p>
        </w:tc>
      </w:tr>
    </w:tbl>
    <w:p w:rsidR="004611E6" w:rsidRDefault="004611E6" w:rsidP="004611E6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9052"/>
      </w:tblGrid>
      <w:tr w:rsidR="004611E6" w:rsidTr="00A761E7">
        <w:tc>
          <w:tcPr>
            <w:tcW w:w="308" w:type="dxa"/>
          </w:tcPr>
          <w:p w:rsidR="004611E6" w:rsidRDefault="004611E6" w:rsidP="00A761E7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D.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4611E6" w:rsidRDefault="004611E6" w:rsidP="00A761E7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A financial statement that lists the types and amounts of assets, liabilities, and equity of a business on a specific date.</w:t>
            </w:r>
          </w:p>
        </w:tc>
      </w:tr>
    </w:tbl>
    <w:p w:rsidR="004611E6" w:rsidRDefault="004611E6" w:rsidP="004611E6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9052"/>
      </w:tblGrid>
      <w:tr w:rsidR="004611E6" w:rsidTr="00A761E7">
        <w:tc>
          <w:tcPr>
            <w:tcW w:w="308" w:type="dxa"/>
          </w:tcPr>
          <w:p w:rsidR="004611E6" w:rsidRDefault="004611E6" w:rsidP="00A761E7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E.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4611E6" w:rsidRDefault="004611E6" w:rsidP="00A761E7">
            <w:pPr>
              <w:keepNext/>
              <w:keepLines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A financial statement that lists the types and amounts of the revenues and expenses of a business for an accounting period.</w:t>
            </w:r>
          </w:p>
          <w:p w:rsidR="001C2B79" w:rsidRDefault="001C2B79" w:rsidP="00A761E7">
            <w:pPr>
              <w:keepNext/>
              <w:keepLines/>
              <w:spacing w:after="0"/>
            </w:pPr>
          </w:p>
        </w:tc>
      </w:tr>
    </w:tbl>
    <w:p w:rsidR="001C2B79" w:rsidRPr="001C2B79" w:rsidRDefault="004415BD" w:rsidP="001C2B79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Cs w:val="20"/>
        </w:rPr>
      </w:pPr>
      <w:r>
        <w:rPr>
          <w:rFonts w:ascii="Arial" w:eastAsia="Times New Roman" w:hAnsi="Arial" w:cs="Times New Roman"/>
          <w:snapToGrid w:val="0"/>
          <w:szCs w:val="20"/>
        </w:rPr>
        <w:t xml:space="preserve">2. </w:t>
      </w:r>
      <w:r w:rsidR="001C2B79" w:rsidRPr="001C2B79">
        <w:rPr>
          <w:rFonts w:ascii="Arial" w:eastAsia="Times New Roman" w:hAnsi="Arial" w:cs="Times New Roman"/>
          <w:snapToGrid w:val="0"/>
          <w:szCs w:val="20"/>
        </w:rPr>
        <w:tab/>
        <w:t>The primary purpose of the statement of cash flows is to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a.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</w:r>
      <w:proofErr w:type="gramStart"/>
      <w:r w:rsidRPr="001C2B79">
        <w:rPr>
          <w:rFonts w:ascii="Arial" w:eastAsia="Times New Roman" w:hAnsi="Arial" w:cs="Times New Roman"/>
          <w:snapToGrid w:val="0"/>
          <w:szCs w:val="20"/>
        </w:rPr>
        <w:t>provide</w:t>
      </w:r>
      <w:proofErr w:type="gramEnd"/>
      <w:r w:rsidRPr="001C2B79">
        <w:rPr>
          <w:rFonts w:ascii="Arial" w:eastAsia="Times New Roman" w:hAnsi="Arial" w:cs="Times New Roman"/>
          <w:snapToGrid w:val="0"/>
          <w:szCs w:val="20"/>
        </w:rPr>
        <w:t xml:space="preserve"> information about the investing and financing activities during a period.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b.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prove that revenues exceed expenses if there is a net income.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c.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</w:r>
      <w:proofErr w:type="gramStart"/>
      <w:r w:rsidRPr="001C2B79">
        <w:rPr>
          <w:rFonts w:ascii="Arial" w:eastAsia="Times New Roman" w:hAnsi="Arial" w:cs="Times New Roman"/>
          <w:snapToGrid w:val="0"/>
          <w:szCs w:val="20"/>
        </w:rPr>
        <w:t>provide</w:t>
      </w:r>
      <w:proofErr w:type="gramEnd"/>
      <w:r w:rsidRPr="001C2B79">
        <w:rPr>
          <w:rFonts w:ascii="Arial" w:eastAsia="Times New Roman" w:hAnsi="Arial" w:cs="Times New Roman"/>
          <w:snapToGrid w:val="0"/>
          <w:szCs w:val="20"/>
        </w:rPr>
        <w:t xml:space="preserve"> information about the cash receipts and cash payments during a period.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d.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</w:r>
      <w:proofErr w:type="gramStart"/>
      <w:r w:rsidRPr="001C2B79">
        <w:rPr>
          <w:rFonts w:ascii="Arial" w:eastAsia="Times New Roman" w:hAnsi="Arial" w:cs="Times New Roman"/>
          <w:snapToGrid w:val="0"/>
          <w:szCs w:val="20"/>
        </w:rPr>
        <w:t>facilitate</w:t>
      </w:r>
      <w:proofErr w:type="gramEnd"/>
      <w:r w:rsidRPr="001C2B79">
        <w:rPr>
          <w:rFonts w:ascii="Arial" w:eastAsia="Times New Roman" w:hAnsi="Arial" w:cs="Times New Roman"/>
          <w:snapToGrid w:val="0"/>
          <w:szCs w:val="20"/>
        </w:rPr>
        <w:t xml:space="preserve"> banking relationships.</w:t>
      </w:r>
    </w:p>
    <w:p w:rsidR="001C2B79" w:rsidRPr="001C2B79" w:rsidRDefault="001C2B79" w:rsidP="001C2B79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106D83" w:rsidRDefault="001C2B79" w:rsidP="001C2B79">
      <w:pPr>
        <w:rPr>
          <w:rFonts w:ascii="Arial" w:eastAsia="Times New Roman" w:hAnsi="Arial" w:cs="Times New Roman"/>
          <w:snapToGrid w:val="0"/>
          <w:sz w:val="14"/>
          <w:szCs w:val="14"/>
        </w:rPr>
      </w:pPr>
      <w:proofErr w:type="spellStart"/>
      <w:r w:rsidRPr="001C2B79">
        <w:rPr>
          <w:rFonts w:ascii="Arial" w:eastAsia="Times New Roman" w:hAnsi="Arial" w:cs="Times New Roman"/>
          <w:snapToGrid w:val="0"/>
          <w:sz w:val="14"/>
          <w:szCs w:val="14"/>
        </w:rPr>
        <w:t>Ans</w:t>
      </w:r>
      <w:proofErr w:type="spellEnd"/>
      <w:r w:rsidRPr="001C2B79">
        <w:rPr>
          <w:rFonts w:ascii="Arial" w:eastAsia="Times New Roman" w:hAnsi="Arial" w:cs="Times New Roman"/>
          <w:snapToGrid w:val="0"/>
          <w:sz w:val="14"/>
          <w:szCs w:val="14"/>
        </w:rPr>
        <w:t>: c</w:t>
      </w:r>
    </w:p>
    <w:p w:rsidR="001C2B79" w:rsidRDefault="001C2B79" w:rsidP="001C2B79">
      <w:pPr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1C2B79" w:rsidRPr="001C2B79" w:rsidRDefault="001C2B79" w:rsidP="001C2B79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Financing activities involve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a.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lending money.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b.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acquiring investments.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c.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issuing debt.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d.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acquiring long-lived assets.</w:t>
      </w:r>
    </w:p>
    <w:p w:rsidR="001C2B79" w:rsidRPr="001C2B79" w:rsidRDefault="001C2B79" w:rsidP="001C2B79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2"/>
          <w:szCs w:val="12"/>
        </w:rPr>
      </w:pPr>
    </w:p>
    <w:p w:rsidR="001C2B79" w:rsidRDefault="001C2B79" w:rsidP="001C2B79">
      <w:pPr>
        <w:rPr>
          <w:rFonts w:ascii="Arial" w:eastAsia="Times New Roman" w:hAnsi="Arial" w:cs="Times New Roman"/>
          <w:snapToGrid w:val="0"/>
          <w:sz w:val="14"/>
          <w:szCs w:val="14"/>
        </w:rPr>
      </w:pPr>
      <w:proofErr w:type="spellStart"/>
      <w:r w:rsidRPr="001C2B79">
        <w:rPr>
          <w:rFonts w:ascii="Arial" w:eastAsia="Times New Roman" w:hAnsi="Arial" w:cs="Times New Roman"/>
          <w:snapToGrid w:val="0"/>
          <w:sz w:val="14"/>
          <w:szCs w:val="14"/>
        </w:rPr>
        <w:t>Ans</w:t>
      </w:r>
      <w:proofErr w:type="spellEnd"/>
      <w:r w:rsidRPr="001C2B79">
        <w:rPr>
          <w:rFonts w:ascii="Arial" w:eastAsia="Times New Roman" w:hAnsi="Arial" w:cs="Times New Roman"/>
          <w:snapToGrid w:val="0"/>
          <w:sz w:val="14"/>
          <w:szCs w:val="14"/>
        </w:rPr>
        <w:t>: c,</w:t>
      </w:r>
    </w:p>
    <w:p w:rsidR="001C2B79" w:rsidRDefault="001C2B79" w:rsidP="001C2B79">
      <w:pPr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1C2B79" w:rsidRPr="001C2B79" w:rsidRDefault="004415BD" w:rsidP="001C2B79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Cs w:val="20"/>
        </w:rPr>
      </w:pPr>
      <w:r>
        <w:rPr>
          <w:rFonts w:ascii="Arial" w:eastAsia="Times New Roman" w:hAnsi="Arial" w:cs="Times New Roman"/>
          <w:snapToGrid w:val="0"/>
          <w:szCs w:val="20"/>
        </w:rPr>
        <w:t xml:space="preserve">3. </w:t>
      </w:r>
      <w:r w:rsidR="001C2B79" w:rsidRPr="001C2B79">
        <w:rPr>
          <w:rFonts w:ascii="Arial" w:eastAsia="Times New Roman" w:hAnsi="Arial" w:cs="Times New Roman"/>
          <w:snapToGrid w:val="0"/>
          <w:szCs w:val="20"/>
        </w:rPr>
        <w:tab/>
        <w:t>Investing activities include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a.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collecting cash on loans made.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b.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obtaining cash from creditors.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c.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obtaining capital from owners.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d.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repaying money previously borrowed.</w:t>
      </w:r>
    </w:p>
    <w:p w:rsidR="001C2B79" w:rsidRPr="001C2B79" w:rsidRDefault="001C2B79" w:rsidP="001C2B79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2"/>
          <w:szCs w:val="12"/>
        </w:rPr>
      </w:pPr>
    </w:p>
    <w:p w:rsidR="001C2B79" w:rsidRDefault="001C2B79" w:rsidP="001C2B79">
      <w:pPr>
        <w:rPr>
          <w:rFonts w:ascii="Arial" w:eastAsia="Times New Roman" w:hAnsi="Arial" w:cs="Times New Roman"/>
          <w:snapToGrid w:val="0"/>
          <w:sz w:val="14"/>
          <w:szCs w:val="14"/>
        </w:rPr>
      </w:pPr>
      <w:proofErr w:type="spellStart"/>
      <w:r w:rsidRPr="001C2B79">
        <w:rPr>
          <w:rFonts w:ascii="Arial" w:eastAsia="Times New Roman" w:hAnsi="Arial" w:cs="Times New Roman"/>
          <w:snapToGrid w:val="0"/>
          <w:sz w:val="14"/>
          <w:szCs w:val="14"/>
        </w:rPr>
        <w:t>Ans</w:t>
      </w:r>
      <w:proofErr w:type="spellEnd"/>
      <w:r w:rsidRPr="001C2B79">
        <w:rPr>
          <w:rFonts w:ascii="Arial" w:eastAsia="Times New Roman" w:hAnsi="Arial" w:cs="Times New Roman"/>
          <w:snapToGrid w:val="0"/>
          <w:sz w:val="14"/>
          <w:szCs w:val="14"/>
        </w:rPr>
        <w:t>: a</w:t>
      </w:r>
    </w:p>
    <w:p w:rsidR="001C2B79" w:rsidRDefault="001C2B79" w:rsidP="001C2B79">
      <w:pPr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1C2B79" w:rsidRPr="001C2B79" w:rsidRDefault="001C2B79" w:rsidP="001C2B79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4.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Cash receipts from interest and dividends are classified as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a.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financing activities.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b.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investing activities.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c.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operating activities.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d.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either financing or investing activities.</w:t>
      </w:r>
    </w:p>
    <w:p w:rsidR="001C2B79" w:rsidRPr="001C2B79" w:rsidRDefault="001C2B79" w:rsidP="001C2B79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2"/>
          <w:szCs w:val="12"/>
        </w:rPr>
      </w:pPr>
    </w:p>
    <w:p w:rsidR="001C2B79" w:rsidRDefault="001C2B79" w:rsidP="001C2B79">
      <w:pPr>
        <w:rPr>
          <w:rFonts w:ascii="Arial" w:eastAsia="Times New Roman" w:hAnsi="Arial" w:cs="Times New Roman"/>
          <w:snapToGrid w:val="0"/>
          <w:sz w:val="14"/>
          <w:szCs w:val="14"/>
        </w:rPr>
      </w:pPr>
      <w:proofErr w:type="spellStart"/>
      <w:r w:rsidRPr="001C2B79">
        <w:rPr>
          <w:rFonts w:ascii="Arial" w:eastAsia="Times New Roman" w:hAnsi="Arial" w:cs="Times New Roman"/>
          <w:snapToGrid w:val="0"/>
          <w:sz w:val="14"/>
          <w:szCs w:val="14"/>
        </w:rPr>
        <w:t>Ans</w:t>
      </w:r>
      <w:proofErr w:type="spellEnd"/>
      <w:r w:rsidRPr="001C2B79">
        <w:rPr>
          <w:rFonts w:ascii="Arial" w:eastAsia="Times New Roman" w:hAnsi="Arial" w:cs="Times New Roman"/>
          <w:snapToGrid w:val="0"/>
          <w:sz w:val="14"/>
          <w:szCs w:val="14"/>
        </w:rPr>
        <w:t>: c</w:t>
      </w:r>
    </w:p>
    <w:p w:rsidR="001F6FAF" w:rsidRPr="001F6FAF" w:rsidRDefault="004415BD" w:rsidP="001F6FAF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Cs w:val="20"/>
        </w:rPr>
      </w:pPr>
      <w:r>
        <w:rPr>
          <w:rFonts w:ascii="Arial" w:eastAsia="Times New Roman" w:hAnsi="Arial" w:cs="Times New Roman"/>
          <w:snapToGrid w:val="0"/>
          <w:szCs w:val="20"/>
        </w:rPr>
        <w:lastRenderedPageBreak/>
        <w:t xml:space="preserve">5. </w:t>
      </w:r>
      <w:r w:rsidR="001F6FAF" w:rsidRPr="001F6FAF">
        <w:rPr>
          <w:rFonts w:ascii="Arial" w:eastAsia="Times New Roman" w:hAnsi="Arial" w:cs="Times New Roman"/>
          <w:snapToGrid w:val="0"/>
          <w:szCs w:val="20"/>
        </w:rPr>
        <w:t>Which of the following adjustments to convert net income to net cash provided by operating activities is correct?</w:t>
      </w:r>
    </w:p>
    <w:p w:rsidR="001F6FAF" w:rsidRPr="001F6FAF" w:rsidRDefault="001F6FAF" w:rsidP="001F6FAF">
      <w:pPr>
        <w:tabs>
          <w:tab w:val="left" w:pos="720"/>
          <w:tab w:val="left" w:pos="1080"/>
          <w:tab w:val="left" w:pos="3420"/>
          <w:tab w:val="left" w:pos="5760"/>
        </w:tabs>
        <w:spacing w:before="120" w:after="0" w:line="240" w:lineRule="auto"/>
        <w:ind w:left="72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ab/>
      </w:r>
      <w:r w:rsidRPr="001F6FAF">
        <w:rPr>
          <w:rFonts w:ascii="Arial" w:eastAsia="Times New Roman" w:hAnsi="Arial" w:cs="Times New Roman"/>
          <w:snapToGrid w:val="0"/>
          <w:szCs w:val="20"/>
        </w:rPr>
        <w:tab/>
      </w:r>
      <w:r w:rsidRPr="001F6FAF">
        <w:rPr>
          <w:rFonts w:ascii="Arial" w:eastAsia="Times New Roman" w:hAnsi="Arial" w:cs="Times New Roman"/>
          <w:snapToGrid w:val="0"/>
          <w:szCs w:val="20"/>
          <w:u w:val="single"/>
        </w:rPr>
        <w:t>Add to Net Income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</w:r>
      <w:r w:rsidRPr="001F6FAF">
        <w:rPr>
          <w:rFonts w:ascii="Arial" w:eastAsia="Times New Roman" w:hAnsi="Arial" w:cs="Times New Roman"/>
          <w:snapToGrid w:val="0"/>
          <w:szCs w:val="20"/>
          <w:u w:val="single"/>
        </w:rPr>
        <w:t>Deduct from Net Income</w:t>
      </w:r>
    </w:p>
    <w:p w:rsidR="001F6FAF" w:rsidRPr="001F6FAF" w:rsidRDefault="001F6FAF" w:rsidP="001F6FAF">
      <w:pPr>
        <w:tabs>
          <w:tab w:val="left" w:pos="720"/>
          <w:tab w:val="left" w:pos="1080"/>
          <w:tab w:val="left" w:pos="3870"/>
          <w:tab w:val="left" w:pos="64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a.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Accounts Receivable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increase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decrease</w:t>
      </w:r>
    </w:p>
    <w:p w:rsidR="001F6FAF" w:rsidRPr="001F6FAF" w:rsidRDefault="001F6FAF" w:rsidP="001F6FAF">
      <w:pPr>
        <w:tabs>
          <w:tab w:val="left" w:pos="720"/>
          <w:tab w:val="left" w:pos="1080"/>
          <w:tab w:val="left" w:pos="3870"/>
          <w:tab w:val="left" w:pos="64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b.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Prepaid Expenses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increase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decrease</w:t>
      </w:r>
    </w:p>
    <w:p w:rsidR="001F6FAF" w:rsidRPr="001F6FAF" w:rsidRDefault="001F6FAF" w:rsidP="001F6FAF">
      <w:pPr>
        <w:tabs>
          <w:tab w:val="left" w:pos="720"/>
          <w:tab w:val="left" w:pos="1080"/>
          <w:tab w:val="left" w:pos="3870"/>
          <w:tab w:val="left" w:pos="64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c.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Inventory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decrease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increase</w:t>
      </w:r>
    </w:p>
    <w:p w:rsidR="001F6FAF" w:rsidRPr="001F6FAF" w:rsidRDefault="001F6FAF" w:rsidP="001F6FAF">
      <w:pPr>
        <w:tabs>
          <w:tab w:val="left" w:pos="720"/>
          <w:tab w:val="left" w:pos="1080"/>
          <w:tab w:val="left" w:pos="3870"/>
          <w:tab w:val="left" w:pos="64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d.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Taxes Payable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decrease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increase</w:t>
      </w:r>
    </w:p>
    <w:p w:rsidR="001F6FAF" w:rsidRPr="001F6FAF" w:rsidRDefault="001F6FAF" w:rsidP="001F6FAF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1F6FAF" w:rsidRDefault="001F6FAF" w:rsidP="001F6FAF">
      <w:pPr>
        <w:rPr>
          <w:rFonts w:ascii="Arial" w:eastAsia="Times New Roman" w:hAnsi="Arial" w:cs="Times New Roman"/>
          <w:snapToGrid w:val="0"/>
          <w:sz w:val="14"/>
          <w:szCs w:val="14"/>
        </w:rPr>
      </w:pPr>
      <w:proofErr w:type="spellStart"/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>Ans</w:t>
      </w:r>
      <w:proofErr w:type="spellEnd"/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: c, </w:t>
      </w:r>
    </w:p>
    <w:p w:rsidR="001F6FAF" w:rsidRDefault="001F6FAF" w:rsidP="001C2B79">
      <w:pPr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1C2B79" w:rsidRPr="001C2B79" w:rsidRDefault="004415BD" w:rsidP="001C2B79">
      <w:pPr>
        <w:tabs>
          <w:tab w:val="decimal" w:pos="360"/>
          <w:tab w:val="left" w:pos="1080"/>
        </w:tabs>
        <w:spacing w:after="0" w:line="240" w:lineRule="auto"/>
        <w:ind w:left="720" w:hanging="72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6. </w:t>
      </w:r>
      <w:r w:rsidR="001C2B79" w:rsidRPr="001C2B79">
        <w:rPr>
          <w:rFonts w:ascii="Arial" w:eastAsia="Times New Roman" w:hAnsi="Arial" w:cs="Arial"/>
        </w:rPr>
        <w:t>Accounts receivable arising from sales to customers amounted to $86,000 and $77,000 at the beginning and end of the year, respectively. Income reported on the income statement for the year was $290,000. Exclusive of the effect of other adjustments, the cash flows from operating activities to be reported on the statement of cash flows is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a.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$290,000.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b.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$299,000.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c.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$213,000.</w:t>
      </w:r>
    </w:p>
    <w:p w:rsidR="001C2B79" w:rsidRPr="001C2B79" w:rsidRDefault="001C2B79" w:rsidP="001C2B79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C2B79">
        <w:rPr>
          <w:rFonts w:ascii="Arial" w:eastAsia="Times New Roman" w:hAnsi="Arial" w:cs="Times New Roman"/>
          <w:snapToGrid w:val="0"/>
          <w:szCs w:val="20"/>
        </w:rPr>
        <w:t>d.</w:t>
      </w:r>
      <w:r w:rsidRPr="001C2B79">
        <w:rPr>
          <w:rFonts w:ascii="Arial" w:eastAsia="Times New Roman" w:hAnsi="Arial" w:cs="Times New Roman"/>
          <w:snapToGrid w:val="0"/>
          <w:szCs w:val="20"/>
        </w:rPr>
        <w:tab/>
        <w:t>$280,000.</w:t>
      </w:r>
    </w:p>
    <w:p w:rsidR="001C2B79" w:rsidRPr="001C2B79" w:rsidRDefault="001C2B79" w:rsidP="001C2B79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1C2B79" w:rsidRPr="001C2B79" w:rsidRDefault="001C2B79" w:rsidP="001C2B79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1"/>
          <w:szCs w:val="11"/>
        </w:rPr>
      </w:pPr>
      <w:proofErr w:type="spellStart"/>
      <w:r w:rsidRPr="001C2B79">
        <w:rPr>
          <w:rFonts w:ascii="Arial" w:eastAsia="Times New Roman" w:hAnsi="Arial" w:cs="Times New Roman"/>
          <w:snapToGrid w:val="0"/>
          <w:sz w:val="14"/>
          <w:szCs w:val="14"/>
        </w:rPr>
        <w:t>Ans</w:t>
      </w:r>
      <w:proofErr w:type="spellEnd"/>
      <w:r w:rsidRPr="001C2B79">
        <w:rPr>
          <w:rFonts w:ascii="Arial" w:eastAsia="Times New Roman" w:hAnsi="Arial" w:cs="Times New Roman"/>
          <w:snapToGrid w:val="0"/>
          <w:sz w:val="14"/>
          <w:szCs w:val="14"/>
        </w:rPr>
        <w:t xml:space="preserve">: b, LO: 3, </w:t>
      </w:r>
    </w:p>
    <w:p w:rsidR="001C2B79" w:rsidRDefault="001C2B79" w:rsidP="001C2B79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  <w:r w:rsidRPr="001C2B79">
        <w:rPr>
          <w:rFonts w:ascii="Arial" w:eastAsia="Times New Roman" w:hAnsi="Arial" w:cs="Times New Roman"/>
          <w:snapToGrid w:val="0"/>
          <w:sz w:val="14"/>
          <w:szCs w:val="14"/>
        </w:rPr>
        <w:t xml:space="preserve">Solution; $290,000 </w:t>
      </w:r>
      <w:r w:rsidRPr="001C2B79">
        <w:rPr>
          <w:rFonts w:ascii="Arial" w:eastAsia="Times New Roman" w:hAnsi="Arial" w:cs="Times New Roman"/>
          <w:snapToGrid w:val="0"/>
          <w:sz w:val="14"/>
          <w:szCs w:val="14"/>
        </w:rPr>
        <w:sym w:font="Symbol" w:char="F02B"/>
      </w:r>
      <w:r w:rsidRPr="001C2B79">
        <w:rPr>
          <w:rFonts w:ascii="Arial" w:eastAsia="Times New Roman" w:hAnsi="Arial" w:cs="Times New Roman"/>
          <w:snapToGrid w:val="0"/>
          <w:sz w:val="14"/>
          <w:szCs w:val="14"/>
        </w:rPr>
        <w:t xml:space="preserve"> ($86,000 - $77,000) </w:t>
      </w:r>
      <w:r w:rsidRPr="001C2B79">
        <w:rPr>
          <w:rFonts w:ascii="Arial" w:eastAsia="Times New Roman" w:hAnsi="Arial" w:cs="Times New Roman"/>
          <w:snapToGrid w:val="0"/>
          <w:sz w:val="14"/>
          <w:szCs w:val="14"/>
        </w:rPr>
        <w:sym w:font="Symbol" w:char="F03D"/>
      </w:r>
      <w:r w:rsidRPr="001C2B79">
        <w:rPr>
          <w:rFonts w:ascii="Arial" w:eastAsia="Times New Roman" w:hAnsi="Arial" w:cs="Times New Roman"/>
          <w:snapToGrid w:val="0"/>
          <w:sz w:val="14"/>
          <w:szCs w:val="14"/>
        </w:rPr>
        <w:t xml:space="preserve"> $299,000</w:t>
      </w:r>
    </w:p>
    <w:p w:rsidR="004415BD" w:rsidRDefault="004415BD" w:rsidP="001C2B79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4415BD" w:rsidRDefault="004415BD" w:rsidP="001C2B79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4415BD" w:rsidRPr="004415BD" w:rsidRDefault="004415BD" w:rsidP="004415BD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Cs w:val="20"/>
        </w:rPr>
      </w:pPr>
      <w:r>
        <w:rPr>
          <w:rFonts w:ascii="Arial" w:eastAsia="Times New Roman" w:hAnsi="Arial" w:cs="Times New Roman"/>
          <w:snapToGrid w:val="0"/>
          <w:szCs w:val="20"/>
        </w:rPr>
        <w:t xml:space="preserve">7. </w:t>
      </w:r>
      <w:r w:rsidRPr="004415BD">
        <w:rPr>
          <w:rFonts w:ascii="Arial" w:eastAsia="Times New Roman" w:hAnsi="Arial" w:cs="Times New Roman"/>
          <w:snapToGrid w:val="0"/>
          <w:szCs w:val="20"/>
        </w:rPr>
        <w:t xml:space="preserve">Which of the following transactions would </w:t>
      </w:r>
      <w:r w:rsidRPr="004415BD">
        <w:rPr>
          <w:rFonts w:ascii="Arial" w:eastAsia="Times New Roman" w:hAnsi="Arial" w:cs="Times New Roman"/>
          <w:b/>
          <w:iCs/>
          <w:snapToGrid w:val="0"/>
          <w:szCs w:val="20"/>
        </w:rPr>
        <w:t>not</w:t>
      </w:r>
      <w:r w:rsidRPr="004415BD">
        <w:rPr>
          <w:rFonts w:ascii="Arial" w:eastAsia="Times New Roman" w:hAnsi="Arial" w:cs="Times New Roman"/>
          <w:iCs/>
          <w:snapToGrid w:val="0"/>
          <w:szCs w:val="20"/>
        </w:rPr>
        <w:t xml:space="preserve"> </w:t>
      </w:r>
      <w:r w:rsidRPr="004415BD">
        <w:rPr>
          <w:rFonts w:ascii="Arial" w:eastAsia="Times New Roman" w:hAnsi="Arial" w:cs="Times New Roman"/>
          <w:snapToGrid w:val="0"/>
          <w:szCs w:val="20"/>
        </w:rPr>
        <w:t>be classified as a financing activity?</w:t>
      </w:r>
    </w:p>
    <w:p w:rsidR="004415BD" w:rsidRPr="004415BD" w:rsidRDefault="004415BD" w:rsidP="004415BD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4415BD">
        <w:rPr>
          <w:rFonts w:ascii="Arial" w:eastAsia="Times New Roman" w:hAnsi="Arial" w:cs="Times New Roman"/>
          <w:snapToGrid w:val="0"/>
          <w:szCs w:val="20"/>
        </w:rPr>
        <w:t>a.</w:t>
      </w:r>
      <w:r w:rsidRPr="004415BD">
        <w:rPr>
          <w:rFonts w:ascii="Arial" w:eastAsia="Times New Roman" w:hAnsi="Arial" w:cs="Times New Roman"/>
          <w:snapToGrid w:val="0"/>
          <w:szCs w:val="20"/>
        </w:rPr>
        <w:tab/>
        <w:t>Issuance of Stock</w:t>
      </w:r>
    </w:p>
    <w:p w:rsidR="004415BD" w:rsidRPr="004415BD" w:rsidRDefault="004415BD" w:rsidP="004415BD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4415BD">
        <w:rPr>
          <w:rFonts w:ascii="Arial" w:eastAsia="Times New Roman" w:hAnsi="Arial" w:cs="Times New Roman"/>
          <w:snapToGrid w:val="0"/>
          <w:szCs w:val="20"/>
        </w:rPr>
        <w:t>b.</w:t>
      </w:r>
      <w:r w:rsidRPr="004415BD">
        <w:rPr>
          <w:rFonts w:ascii="Arial" w:eastAsia="Times New Roman" w:hAnsi="Arial" w:cs="Times New Roman"/>
          <w:snapToGrid w:val="0"/>
          <w:szCs w:val="20"/>
        </w:rPr>
        <w:tab/>
        <w:t>Payment of dividends</w:t>
      </w:r>
    </w:p>
    <w:p w:rsidR="004415BD" w:rsidRPr="004415BD" w:rsidRDefault="004415BD" w:rsidP="004415BD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4415BD">
        <w:rPr>
          <w:rFonts w:ascii="Arial" w:eastAsia="Times New Roman" w:hAnsi="Arial" w:cs="Times New Roman"/>
          <w:snapToGrid w:val="0"/>
          <w:szCs w:val="20"/>
        </w:rPr>
        <w:t>c.</w:t>
      </w:r>
      <w:r w:rsidRPr="004415BD">
        <w:rPr>
          <w:rFonts w:ascii="Arial" w:eastAsia="Times New Roman" w:hAnsi="Arial" w:cs="Times New Roman"/>
          <w:snapToGrid w:val="0"/>
          <w:szCs w:val="20"/>
        </w:rPr>
        <w:tab/>
        <w:t>Issuance of bonds at a discount</w:t>
      </w:r>
    </w:p>
    <w:p w:rsidR="004415BD" w:rsidRPr="004415BD" w:rsidRDefault="004415BD" w:rsidP="004415BD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4415BD">
        <w:rPr>
          <w:rFonts w:ascii="Arial" w:eastAsia="Times New Roman" w:hAnsi="Arial" w:cs="Times New Roman"/>
          <w:snapToGrid w:val="0"/>
          <w:szCs w:val="20"/>
        </w:rPr>
        <w:t>d.</w:t>
      </w:r>
      <w:r w:rsidRPr="004415BD">
        <w:rPr>
          <w:rFonts w:ascii="Arial" w:eastAsia="Times New Roman" w:hAnsi="Arial" w:cs="Times New Roman"/>
          <w:snapToGrid w:val="0"/>
          <w:szCs w:val="20"/>
        </w:rPr>
        <w:tab/>
        <w:t>Purchase of a long-term investment in bonds</w:t>
      </w:r>
    </w:p>
    <w:p w:rsidR="004415BD" w:rsidRPr="004415BD" w:rsidRDefault="004415BD" w:rsidP="004415BD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4415BD" w:rsidRDefault="004415BD" w:rsidP="004415BD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  <w:proofErr w:type="spellStart"/>
      <w:r w:rsidRPr="004415BD">
        <w:rPr>
          <w:rFonts w:ascii="Arial" w:eastAsia="Times New Roman" w:hAnsi="Arial" w:cs="Times New Roman"/>
          <w:snapToGrid w:val="0"/>
          <w:sz w:val="14"/>
          <w:szCs w:val="14"/>
        </w:rPr>
        <w:t>Ans</w:t>
      </w:r>
      <w:proofErr w:type="spellEnd"/>
      <w:r w:rsidRPr="004415BD">
        <w:rPr>
          <w:rFonts w:ascii="Arial" w:eastAsia="Times New Roman" w:hAnsi="Arial" w:cs="Times New Roman"/>
          <w:snapToGrid w:val="0"/>
          <w:sz w:val="14"/>
          <w:szCs w:val="14"/>
        </w:rPr>
        <w:t>: d</w:t>
      </w:r>
    </w:p>
    <w:p w:rsidR="004415BD" w:rsidRDefault="004415BD" w:rsidP="004415BD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4415BD" w:rsidRPr="004415BD" w:rsidRDefault="004415BD" w:rsidP="004415BD">
      <w:pPr>
        <w:tabs>
          <w:tab w:val="decimal" w:pos="360"/>
        </w:tabs>
        <w:spacing w:after="0" w:line="240" w:lineRule="auto"/>
        <w:ind w:left="720" w:hanging="720"/>
        <w:jc w:val="both"/>
        <w:rPr>
          <w:rFonts w:ascii="Arial" w:eastAsia="Times New Roman" w:hAnsi="Arial" w:cs="Times New Roman"/>
          <w:szCs w:val="20"/>
        </w:rPr>
      </w:pPr>
      <w:r>
        <w:rPr>
          <w:rFonts w:ascii="Arial" w:eastAsia="Times New Roman" w:hAnsi="Arial" w:cs="Times New Roman"/>
          <w:szCs w:val="20"/>
        </w:rPr>
        <w:t xml:space="preserve">8. </w:t>
      </w:r>
      <w:r w:rsidRPr="004415BD">
        <w:rPr>
          <w:rFonts w:ascii="Arial" w:eastAsia="Times New Roman" w:hAnsi="Arial" w:cs="Times New Roman"/>
          <w:szCs w:val="20"/>
        </w:rPr>
        <w:t>Financing activities involve</w:t>
      </w:r>
    </w:p>
    <w:p w:rsidR="004415BD" w:rsidRPr="004415BD" w:rsidRDefault="004415BD" w:rsidP="004415BD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4415BD">
        <w:rPr>
          <w:rFonts w:ascii="Arial" w:eastAsia="Times New Roman" w:hAnsi="Arial" w:cs="Times New Roman"/>
          <w:snapToGrid w:val="0"/>
          <w:szCs w:val="20"/>
        </w:rPr>
        <w:t>a.</w:t>
      </w:r>
      <w:r w:rsidRPr="004415BD">
        <w:rPr>
          <w:rFonts w:ascii="Arial" w:eastAsia="Times New Roman" w:hAnsi="Arial" w:cs="Times New Roman"/>
          <w:snapToGrid w:val="0"/>
          <w:szCs w:val="20"/>
        </w:rPr>
        <w:tab/>
        <w:t>lending money to other entities and collecting on those loans.</w:t>
      </w:r>
    </w:p>
    <w:p w:rsidR="004415BD" w:rsidRPr="004415BD" w:rsidRDefault="004415BD" w:rsidP="004415BD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4415BD">
        <w:rPr>
          <w:rFonts w:ascii="Arial" w:eastAsia="Times New Roman" w:hAnsi="Arial" w:cs="Times New Roman"/>
          <w:snapToGrid w:val="0"/>
          <w:szCs w:val="20"/>
        </w:rPr>
        <w:t>b.</w:t>
      </w:r>
      <w:r w:rsidRPr="004415BD">
        <w:rPr>
          <w:rFonts w:ascii="Arial" w:eastAsia="Times New Roman" w:hAnsi="Arial" w:cs="Times New Roman"/>
          <w:snapToGrid w:val="0"/>
          <w:szCs w:val="20"/>
        </w:rPr>
        <w:tab/>
        <w:t>cash receipts from sales of goods and services.</w:t>
      </w:r>
    </w:p>
    <w:p w:rsidR="004415BD" w:rsidRPr="004415BD" w:rsidRDefault="004415BD" w:rsidP="004415BD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4415BD">
        <w:rPr>
          <w:rFonts w:ascii="Arial" w:eastAsia="Times New Roman" w:hAnsi="Arial" w:cs="Times New Roman"/>
          <w:snapToGrid w:val="0"/>
          <w:szCs w:val="20"/>
        </w:rPr>
        <w:t>c.</w:t>
      </w:r>
      <w:r w:rsidRPr="004415BD">
        <w:rPr>
          <w:rFonts w:ascii="Arial" w:eastAsia="Times New Roman" w:hAnsi="Arial" w:cs="Times New Roman"/>
          <w:snapToGrid w:val="0"/>
          <w:szCs w:val="20"/>
        </w:rPr>
        <w:tab/>
        <w:t>acquiring and disposing of productive long-lived assets.</w:t>
      </w:r>
    </w:p>
    <w:p w:rsidR="004415BD" w:rsidRPr="004415BD" w:rsidRDefault="004415BD" w:rsidP="004415BD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4415BD">
        <w:rPr>
          <w:rFonts w:ascii="Arial" w:eastAsia="Times New Roman" w:hAnsi="Arial" w:cs="Times New Roman"/>
          <w:snapToGrid w:val="0"/>
          <w:szCs w:val="20"/>
        </w:rPr>
        <w:t>d.</w:t>
      </w:r>
      <w:r w:rsidRPr="004415BD">
        <w:rPr>
          <w:rFonts w:ascii="Arial" w:eastAsia="Times New Roman" w:hAnsi="Arial" w:cs="Times New Roman"/>
          <w:snapToGrid w:val="0"/>
          <w:szCs w:val="20"/>
        </w:rPr>
        <w:tab/>
        <w:t>long-term liability and stockholders' equity items.</w:t>
      </w:r>
    </w:p>
    <w:p w:rsidR="004415BD" w:rsidRPr="004415BD" w:rsidRDefault="004415BD" w:rsidP="004415BD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4415BD" w:rsidRDefault="004415BD" w:rsidP="004415BD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  <w:proofErr w:type="spellStart"/>
      <w:r w:rsidRPr="004415BD">
        <w:rPr>
          <w:rFonts w:ascii="Arial" w:eastAsia="Times New Roman" w:hAnsi="Arial" w:cs="Times New Roman"/>
          <w:snapToGrid w:val="0"/>
          <w:sz w:val="14"/>
          <w:szCs w:val="14"/>
        </w:rPr>
        <w:t>Ans</w:t>
      </w:r>
      <w:proofErr w:type="spellEnd"/>
      <w:r w:rsidRPr="004415BD">
        <w:rPr>
          <w:rFonts w:ascii="Arial" w:eastAsia="Times New Roman" w:hAnsi="Arial" w:cs="Times New Roman"/>
          <w:snapToGrid w:val="0"/>
          <w:sz w:val="14"/>
          <w:szCs w:val="14"/>
        </w:rPr>
        <w:t>: d</w:t>
      </w:r>
    </w:p>
    <w:p w:rsidR="004415BD" w:rsidRDefault="004415BD" w:rsidP="004415BD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4415BD" w:rsidRDefault="004415BD" w:rsidP="004415BD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4415BD" w:rsidRPr="001C2B79" w:rsidRDefault="004415BD" w:rsidP="004415BD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1C2B79" w:rsidRDefault="001C2B79" w:rsidP="001C2B79"/>
    <w:p w:rsidR="001F6FAF" w:rsidRPr="001F6FAF" w:rsidRDefault="004415BD" w:rsidP="001F6FAF">
      <w:pPr>
        <w:tabs>
          <w:tab w:val="decimal" w:pos="360"/>
          <w:tab w:val="left" w:pos="1080"/>
        </w:tabs>
        <w:spacing w:after="0" w:line="240" w:lineRule="auto"/>
        <w:ind w:left="720" w:hanging="720"/>
        <w:jc w:val="both"/>
        <w:rPr>
          <w:rFonts w:ascii="Arial" w:eastAsia="Times New Roman" w:hAnsi="Arial" w:cs="Times New Roman"/>
          <w:szCs w:val="20"/>
        </w:rPr>
      </w:pPr>
      <w:r>
        <w:rPr>
          <w:rFonts w:ascii="Arial" w:eastAsia="Times New Roman" w:hAnsi="Arial" w:cs="Arial"/>
        </w:rPr>
        <w:t xml:space="preserve">9. </w:t>
      </w:r>
      <w:r w:rsidR="001F6FAF" w:rsidRPr="001F6FAF">
        <w:rPr>
          <w:rFonts w:ascii="Arial" w:eastAsia="Times New Roman" w:hAnsi="Arial" w:cs="Arial"/>
        </w:rPr>
        <w:t>Bush Company reported net income of $60,000 for the year. During the year, accounts receivable decreased by $8,000, accounts payable increased by $4,000 and depreciation expense of $5,000 was recorded. Net cash provided by operating activities for the year is</w:t>
      </w:r>
    </w:p>
    <w:p w:rsidR="001F6FAF" w:rsidRPr="001F6FAF" w:rsidRDefault="001F6FAF" w:rsidP="001F6FAF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a.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$48,000.</w:t>
      </w:r>
    </w:p>
    <w:p w:rsidR="001F6FAF" w:rsidRPr="001F6FAF" w:rsidRDefault="001F6FAF" w:rsidP="001F6FAF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b.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$77,000.</w:t>
      </w:r>
    </w:p>
    <w:p w:rsidR="001F6FAF" w:rsidRPr="001F6FAF" w:rsidRDefault="001F6FAF" w:rsidP="001F6FAF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c.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$59,000.</w:t>
      </w:r>
    </w:p>
    <w:p w:rsidR="001F6FAF" w:rsidRPr="001F6FAF" w:rsidRDefault="001F6FAF" w:rsidP="001F6FAF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d.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$55,000.</w:t>
      </w:r>
    </w:p>
    <w:p w:rsidR="001F6FAF" w:rsidRPr="001F6FAF" w:rsidRDefault="001F6FAF" w:rsidP="001F6FAF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1F6FAF" w:rsidRPr="001F6FAF" w:rsidRDefault="001F6FAF" w:rsidP="001F6FAF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1"/>
          <w:szCs w:val="11"/>
        </w:rPr>
      </w:pPr>
      <w:proofErr w:type="spellStart"/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>Ans</w:t>
      </w:r>
      <w:proofErr w:type="spellEnd"/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: b, </w:t>
      </w:r>
    </w:p>
    <w:p w:rsidR="001F6FAF" w:rsidRDefault="001F6FAF" w:rsidP="001F6FAF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Solution; $60,000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2B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$8,000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2B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$4,000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2B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$5,000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3D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$77,000</w:t>
      </w:r>
    </w:p>
    <w:p w:rsidR="001F6FAF" w:rsidRDefault="001F6FAF" w:rsidP="001F6FAF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1F6FAF" w:rsidRDefault="001F6FAF" w:rsidP="001F6FAF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1F6FAF" w:rsidRPr="001F6FAF" w:rsidRDefault="001F6FAF" w:rsidP="001F6FAF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1F6FAF" w:rsidRPr="001F6FAF" w:rsidRDefault="004415BD" w:rsidP="001F6FAF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Arial" w:eastAsia="Times New Roman" w:hAnsi="Arial" w:cs="Times New Roman"/>
          <w:szCs w:val="20"/>
        </w:rPr>
      </w:pPr>
      <w:r>
        <w:rPr>
          <w:rFonts w:ascii="Arial" w:eastAsia="Times New Roman" w:hAnsi="Arial" w:cs="Times New Roman"/>
          <w:szCs w:val="20"/>
        </w:rPr>
        <w:lastRenderedPageBreak/>
        <w:t xml:space="preserve">10. </w:t>
      </w:r>
      <w:proofErr w:type="spellStart"/>
      <w:r w:rsidR="001F6FAF" w:rsidRPr="001F6FAF">
        <w:rPr>
          <w:rFonts w:ascii="Arial" w:eastAsia="Times New Roman" w:hAnsi="Arial" w:cs="Times New Roman"/>
          <w:szCs w:val="20"/>
        </w:rPr>
        <w:t>Adama</w:t>
      </w:r>
      <w:proofErr w:type="spellEnd"/>
      <w:r w:rsidR="001F6FAF" w:rsidRPr="001F6FAF">
        <w:rPr>
          <w:rFonts w:ascii="Arial" w:eastAsia="Times New Roman" w:hAnsi="Arial" w:cs="Times New Roman"/>
          <w:szCs w:val="20"/>
        </w:rPr>
        <w:t xml:space="preserve"> Company reported a net loss of $6,000 for the year ended December 31, 2014. During the year, accounts receivable increased $15,000, merchandise inventory decreased $12,000, accounts payable decreased by $20,000, and depreciation expense of $12,000 was recorded. During 2014, operating activities</w:t>
      </w:r>
    </w:p>
    <w:p w:rsidR="001F6FAF" w:rsidRPr="001F6FAF" w:rsidRDefault="001F6FAF" w:rsidP="001F6FAF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a.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used net cash of $17,000.</w:t>
      </w:r>
    </w:p>
    <w:p w:rsidR="001F6FAF" w:rsidRPr="001F6FAF" w:rsidRDefault="001F6FAF" w:rsidP="001F6FAF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b.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used net cash of $29,000.</w:t>
      </w:r>
    </w:p>
    <w:p w:rsidR="001F6FAF" w:rsidRPr="001F6FAF" w:rsidRDefault="001F6FAF" w:rsidP="001F6FAF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c.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provided net cash of $24,000.</w:t>
      </w:r>
    </w:p>
    <w:p w:rsidR="001F6FAF" w:rsidRPr="001F6FAF" w:rsidRDefault="001F6FAF" w:rsidP="001F6FAF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d.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provided net cash of $21,000.</w:t>
      </w:r>
    </w:p>
    <w:p w:rsidR="001F6FAF" w:rsidRPr="001F6FAF" w:rsidRDefault="001F6FAF" w:rsidP="001F6FAF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1F6FAF" w:rsidRPr="001F6FAF" w:rsidRDefault="001F6FAF" w:rsidP="001F6FAF">
      <w:pPr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  <w:proofErr w:type="spellStart"/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>Ans</w:t>
      </w:r>
      <w:proofErr w:type="spellEnd"/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: a, Solution; ($6,000)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2B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($15,000)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2B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$12,000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2B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($20,000) +$12,000 = ($17,000)</w:t>
      </w:r>
    </w:p>
    <w:p w:rsidR="001F6FAF" w:rsidRPr="001F6FAF" w:rsidRDefault="004415BD" w:rsidP="001F6FAF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Arial" w:eastAsia="Times New Roman" w:hAnsi="Arial" w:cs="Times New Roman"/>
          <w:szCs w:val="20"/>
        </w:rPr>
      </w:pPr>
      <w:r>
        <w:rPr>
          <w:rFonts w:ascii="Arial" w:eastAsia="Times New Roman" w:hAnsi="Arial" w:cs="Times New Roman"/>
          <w:szCs w:val="20"/>
        </w:rPr>
        <w:t xml:space="preserve">11. </w:t>
      </w:r>
      <w:r w:rsidR="001F6FAF" w:rsidRPr="001F6FAF">
        <w:rPr>
          <w:rFonts w:ascii="Arial" w:eastAsia="Times New Roman" w:hAnsi="Arial" w:cs="Times New Roman"/>
          <w:szCs w:val="20"/>
        </w:rPr>
        <w:t>The net income reported on the income statement for the current year was $245,000.  Depreciation was $40,000. Account receivable and inventories decreased by $12,000 and $35,000, respectively. Prepaid expenses and accounts payable increased, respectively, by $1,000 and $8,000. How much cash was provided by operating activities?</w:t>
      </w:r>
    </w:p>
    <w:p w:rsidR="001F6FAF" w:rsidRPr="001F6FAF" w:rsidRDefault="001F6FAF" w:rsidP="001F6FAF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a.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$296,000</w:t>
      </w:r>
    </w:p>
    <w:p w:rsidR="001F6FAF" w:rsidRPr="001F6FAF" w:rsidRDefault="001F6FAF" w:rsidP="001F6FAF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b.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$339,000</w:t>
      </w:r>
    </w:p>
    <w:p w:rsidR="001F6FAF" w:rsidRPr="001F6FAF" w:rsidRDefault="001F6FAF" w:rsidP="001F6FAF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c.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$323,000</w:t>
      </w:r>
    </w:p>
    <w:p w:rsidR="001F6FAF" w:rsidRPr="001F6FAF" w:rsidRDefault="001F6FAF" w:rsidP="001F6FAF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d.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$311,000</w:t>
      </w:r>
    </w:p>
    <w:p w:rsidR="001F6FAF" w:rsidRPr="001F6FAF" w:rsidRDefault="001F6FAF" w:rsidP="001F6FAF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1F6FAF" w:rsidRPr="001F6FAF" w:rsidRDefault="001F6FAF" w:rsidP="001F6FAF">
      <w:pPr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  <w:proofErr w:type="spellStart"/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>Ans</w:t>
      </w:r>
      <w:proofErr w:type="spellEnd"/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>: b</w:t>
      </w:r>
      <w:r>
        <w:rPr>
          <w:rFonts w:ascii="Arial" w:eastAsia="Times New Roman" w:hAnsi="Arial" w:cs="Times New Roman"/>
          <w:snapToGrid w:val="0"/>
          <w:sz w:val="14"/>
          <w:szCs w:val="14"/>
        </w:rPr>
        <w:t xml:space="preserve">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Solution; $245,000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2B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$40,000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2B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$12,000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2B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$35,000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2D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$1,000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2B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$8,000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3D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$339,000</w:t>
      </w:r>
    </w:p>
    <w:p w:rsidR="001F6FAF" w:rsidRPr="001F6FAF" w:rsidRDefault="004415BD" w:rsidP="001F6FAF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12. </w:t>
      </w:r>
      <w:bookmarkStart w:id="0" w:name="_GoBack"/>
      <w:bookmarkEnd w:id="0"/>
      <w:r w:rsidR="001F6FAF" w:rsidRPr="001F6FAF">
        <w:rPr>
          <w:rFonts w:ascii="Arial" w:eastAsia="Times New Roman" w:hAnsi="Arial" w:cs="Arial"/>
        </w:rPr>
        <w:t>Wilson Company reported net income of $105,000 for the year ended December 31, 2014.  During the year, inventories decreased by $15,000, accounts payable decreased by $20,000, depreciation expense was $18,000 and a gain on disposal of equipment of $9,000 was recorded.  Net cash provided by operating activities in 2014 using the indirect method was</w:t>
      </w:r>
    </w:p>
    <w:p w:rsidR="001F6FAF" w:rsidRPr="001F6FAF" w:rsidRDefault="001F6FAF" w:rsidP="001F6FAF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a.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$101,000.</w:t>
      </w:r>
    </w:p>
    <w:p w:rsidR="001F6FAF" w:rsidRPr="001F6FAF" w:rsidRDefault="001F6FAF" w:rsidP="001F6FAF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b.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$109,000.</w:t>
      </w:r>
    </w:p>
    <w:p w:rsidR="001F6FAF" w:rsidRPr="001F6FAF" w:rsidRDefault="001F6FAF" w:rsidP="001F6FAF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c.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$120,000.</w:t>
      </w:r>
    </w:p>
    <w:p w:rsidR="001F6FAF" w:rsidRPr="001F6FAF" w:rsidRDefault="001F6FAF" w:rsidP="001F6FAF">
      <w:pPr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r w:rsidRPr="001F6FAF">
        <w:rPr>
          <w:rFonts w:ascii="Arial" w:eastAsia="Times New Roman" w:hAnsi="Arial" w:cs="Times New Roman"/>
          <w:snapToGrid w:val="0"/>
          <w:szCs w:val="20"/>
        </w:rPr>
        <w:t>d.</w:t>
      </w:r>
      <w:r w:rsidRPr="001F6FAF">
        <w:rPr>
          <w:rFonts w:ascii="Arial" w:eastAsia="Times New Roman" w:hAnsi="Arial" w:cs="Times New Roman"/>
          <w:snapToGrid w:val="0"/>
          <w:szCs w:val="20"/>
        </w:rPr>
        <w:tab/>
        <w:t>$118,000.</w:t>
      </w:r>
    </w:p>
    <w:p w:rsidR="001F6FAF" w:rsidRPr="001F6FAF" w:rsidRDefault="001F6FAF" w:rsidP="001F6FAF">
      <w:pPr>
        <w:spacing w:after="0" w:line="240" w:lineRule="auto"/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1F6FAF" w:rsidRPr="001F6FAF" w:rsidRDefault="001F6FAF" w:rsidP="001F6FAF">
      <w:pPr>
        <w:ind w:left="720" w:hanging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  <w:proofErr w:type="spellStart"/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>Ans</w:t>
      </w:r>
      <w:proofErr w:type="spellEnd"/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>: b,</w:t>
      </w:r>
      <w:r>
        <w:rPr>
          <w:rFonts w:ascii="Arial" w:eastAsia="Times New Roman" w:hAnsi="Arial" w:cs="Times New Roman"/>
          <w:snapToGrid w:val="0"/>
          <w:sz w:val="14"/>
          <w:szCs w:val="14"/>
        </w:rPr>
        <w:t xml:space="preserve">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Solution; $105,000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2B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$15,000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2D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$20,000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2B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$18,000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2D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$9,000 </w:t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sym w:font="Symbol" w:char="F03D"/>
      </w:r>
      <w:r w:rsidRPr="001F6FAF">
        <w:rPr>
          <w:rFonts w:ascii="Arial" w:eastAsia="Times New Roman" w:hAnsi="Arial" w:cs="Times New Roman"/>
          <w:snapToGrid w:val="0"/>
          <w:sz w:val="14"/>
          <w:szCs w:val="14"/>
        </w:rPr>
        <w:t xml:space="preserve"> $109,000</w:t>
      </w:r>
    </w:p>
    <w:p w:rsidR="001F6FAF" w:rsidRDefault="001F6FAF" w:rsidP="001F6FAF"/>
    <w:sectPr w:rsidR="001F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,Times New Roman,Times-Ro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E6"/>
    <w:rsid w:val="00106D83"/>
    <w:rsid w:val="001C2B79"/>
    <w:rsid w:val="001F6FAF"/>
    <w:rsid w:val="004415BD"/>
    <w:rsid w:val="0046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799C"/>
  <w15:chartTrackingRefBased/>
  <w15:docId w15:val="{3A6A06A0-0E5B-4BAB-A909-0667B2F3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11E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Lord</dc:creator>
  <cp:keywords/>
  <dc:description/>
  <cp:lastModifiedBy>John Lord</cp:lastModifiedBy>
  <cp:revision>1</cp:revision>
  <dcterms:created xsi:type="dcterms:W3CDTF">2016-07-31T16:36:00Z</dcterms:created>
  <dcterms:modified xsi:type="dcterms:W3CDTF">2016-07-31T17:16:00Z</dcterms:modified>
</cp:coreProperties>
</file>