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E16519" w14:textId="77777777" w:rsidR="00B13B34" w:rsidRDefault="00650A48" w:rsidP="0004219E">
      <w:pPr>
        <w:spacing w:line="360" w:lineRule="auto"/>
        <w:jc w:val="center"/>
      </w:pPr>
      <w:r>
        <w:rPr>
          <w:b/>
          <w:color w:val="194478"/>
          <w:sz w:val="50"/>
        </w:rPr>
        <w:t>CUSTOMER SHOPPING ANALYTICS</w:t>
      </w:r>
    </w:p>
    <w:p w14:paraId="6CF013D2" w14:textId="77777777" w:rsidR="00B13B34" w:rsidRDefault="00650A48" w:rsidP="0004219E">
      <w:pPr>
        <w:spacing w:line="360" w:lineRule="auto"/>
        <w:jc w:val="center"/>
      </w:pPr>
      <w:r>
        <w:rPr>
          <w:i/>
        </w:rPr>
        <w:t>PRDA-04 | Insights Report</w:t>
      </w:r>
    </w:p>
    <w:p w14:paraId="058F2E1E" w14:textId="77777777" w:rsidR="00B13B34" w:rsidRDefault="00650A48" w:rsidP="0004219E">
      <w:pPr>
        <w:spacing w:line="360" w:lineRule="auto"/>
      </w:pPr>
      <w:r>
        <w:rPr>
          <w:noProof/>
        </w:rPr>
        <w:drawing>
          <wp:inline distT="0" distB="0" distL="0" distR="0" wp14:anchorId="6ABE5B3F" wp14:editId="4EDEB22F">
            <wp:extent cx="6309360" cy="45113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545e668-f29d-4216-8465-beb4bedf441f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51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8DACF" w14:textId="77777777" w:rsidR="00B13B34" w:rsidRDefault="00650A48" w:rsidP="0004219E">
      <w:pPr>
        <w:pStyle w:val="Heading1"/>
        <w:spacing w:line="360" w:lineRule="auto"/>
      </w:pPr>
      <w:r>
        <w:t>1. Executive Summary</w:t>
      </w:r>
    </w:p>
    <w:p w14:paraId="601F33F4" w14:textId="761FD181" w:rsidR="00B13B34" w:rsidRDefault="00650A48" w:rsidP="0004219E">
      <w:pPr>
        <w:spacing w:line="360" w:lineRule="auto"/>
      </w:pPr>
      <w:r>
        <w:t>The</w:t>
      </w:r>
      <w:r w:rsidR="00126B0D">
        <w:t xml:space="preserve"> </w:t>
      </w:r>
      <w:r>
        <w:t xml:space="preserve"> dashboa</w:t>
      </w:r>
      <w:r>
        <w:t xml:space="preserve">rd presents an overview of customer shopping behaviour by gender, age group, </w:t>
      </w:r>
      <w:r>
        <w:t>product category, payment method and shopping mall. Its headline figures show 99,457 orders, 298,712 units and ₹251.51M revenue, with an average order value of about ₹2.53K. The dashboard suggests female customers contribute more revenue, Clothing is the largest category, the 55–64 age group is the strongest revenue segment, and Cash is the most-used payment method.</w:t>
      </w:r>
    </w:p>
    <w:p w14:paraId="6AC067CB" w14:textId="77777777" w:rsidR="00126B0D" w:rsidRDefault="00126B0D" w:rsidP="0004219E">
      <w:pPr>
        <w:spacing w:line="360" w:lineRule="auto"/>
      </w:pPr>
    </w:p>
    <w:p w14:paraId="2819020A" w14:textId="77777777" w:rsidR="00B13B34" w:rsidRDefault="00650A48" w:rsidP="0004219E">
      <w:pPr>
        <w:pStyle w:val="Heading1"/>
        <w:spacing w:line="360" w:lineRule="auto"/>
      </w:pPr>
      <w:r>
        <w:t>2. Dashboard KPIs (as displayed)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B13B34" w14:paraId="409447D0" w14:textId="77777777" w:rsidTr="00B13B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627010C6" w14:textId="77777777" w:rsidR="00B13B34" w:rsidRDefault="00650A48" w:rsidP="0004219E">
            <w:pPr>
              <w:spacing w:line="360" w:lineRule="auto"/>
            </w:pPr>
            <w:r>
              <w:t>KPI</w:t>
            </w:r>
          </w:p>
        </w:tc>
        <w:tc>
          <w:tcPr>
            <w:tcW w:w="5040" w:type="dxa"/>
          </w:tcPr>
          <w:p w14:paraId="00405F4A" w14:textId="77777777" w:rsidR="00B13B34" w:rsidRDefault="00650A48" w:rsidP="0004219E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Dashboard value</w:t>
            </w:r>
          </w:p>
        </w:tc>
      </w:tr>
      <w:tr w:rsidR="00B13B34" w14:paraId="166F5691" w14:textId="77777777" w:rsidTr="00B13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1393DDAB" w14:textId="77777777" w:rsidR="00B13B34" w:rsidRDefault="00650A48" w:rsidP="0004219E">
            <w:pPr>
              <w:spacing w:line="360" w:lineRule="auto"/>
            </w:pPr>
            <w:r>
              <w:lastRenderedPageBreak/>
              <w:t>Total Orders</w:t>
            </w:r>
          </w:p>
        </w:tc>
        <w:tc>
          <w:tcPr>
            <w:tcW w:w="5040" w:type="dxa"/>
          </w:tcPr>
          <w:p w14:paraId="2AABA896" w14:textId="77777777" w:rsidR="00B13B34" w:rsidRDefault="00650A48" w:rsidP="0004219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99,457</w:t>
            </w:r>
          </w:p>
        </w:tc>
      </w:tr>
      <w:tr w:rsidR="00B13B34" w14:paraId="5E9751A5" w14:textId="77777777" w:rsidTr="00B13B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4858A482" w14:textId="77777777" w:rsidR="00B13B34" w:rsidRDefault="00650A48" w:rsidP="0004219E">
            <w:pPr>
              <w:spacing w:line="360" w:lineRule="auto"/>
            </w:pPr>
            <w:r>
              <w:t>Total Quantity</w:t>
            </w:r>
          </w:p>
        </w:tc>
        <w:tc>
          <w:tcPr>
            <w:tcW w:w="5040" w:type="dxa"/>
          </w:tcPr>
          <w:p w14:paraId="0BABF309" w14:textId="77777777" w:rsidR="00B13B34" w:rsidRDefault="00650A48" w:rsidP="0004219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298,712</w:t>
            </w:r>
          </w:p>
        </w:tc>
      </w:tr>
      <w:tr w:rsidR="00B13B34" w14:paraId="06A350BB" w14:textId="77777777" w:rsidTr="00B13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6E241BAD" w14:textId="77777777" w:rsidR="00B13B34" w:rsidRDefault="00650A48" w:rsidP="0004219E">
            <w:pPr>
              <w:spacing w:line="360" w:lineRule="auto"/>
            </w:pPr>
            <w:r>
              <w:t>Total Revenue</w:t>
            </w:r>
          </w:p>
        </w:tc>
        <w:tc>
          <w:tcPr>
            <w:tcW w:w="5040" w:type="dxa"/>
          </w:tcPr>
          <w:p w14:paraId="7A46BBE6" w14:textId="77777777" w:rsidR="00B13B34" w:rsidRDefault="00650A48" w:rsidP="0004219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₹</w:t>
            </w:r>
            <w:r>
              <w:t>251.51M</w:t>
            </w:r>
          </w:p>
        </w:tc>
      </w:tr>
      <w:tr w:rsidR="00B13B34" w14:paraId="0E2E1BAB" w14:textId="77777777" w:rsidTr="00B13B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425CD83F" w14:textId="77777777" w:rsidR="00B13B34" w:rsidRDefault="00650A48" w:rsidP="0004219E">
            <w:pPr>
              <w:spacing w:line="360" w:lineRule="auto"/>
            </w:pPr>
            <w:r>
              <w:t>Average Order Value</w:t>
            </w:r>
          </w:p>
        </w:tc>
        <w:tc>
          <w:tcPr>
            <w:tcW w:w="5040" w:type="dxa"/>
          </w:tcPr>
          <w:p w14:paraId="7EE0B935" w14:textId="77777777" w:rsidR="00B13B34" w:rsidRDefault="00650A48" w:rsidP="0004219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₹</w:t>
            </w:r>
            <w:r>
              <w:t>2.53K</w:t>
            </w:r>
          </w:p>
        </w:tc>
      </w:tr>
    </w:tbl>
    <w:p w14:paraId="19E83AE0" w14:textId="77777777" w:rsidR="00B13B34" w:rsidRDefault="00650A48" w:rsidP="0004219E">
      <w:pPr>
        <w:pStyle w:val="Heading1"/>
        <w:spacing w:line="360" w:lineRule="auto"/>
      </w:pPr>
      <w:r>
        <w:t>3. Key Insights from the Dashboard</w:t>
      </w:r>
    </w:p>
    <w:p w14:paraId="7D276F59" w14:textId="77777777" w:rsidR="00B13B34" w:rsidRDefault="00650A48" w:rsidP="0004219E">
      <w:pPr>
        <w:pStyle w:val="ListBullet"/>
        <w:spacing w:line="360" w:lineRule="auto"/>
      </w:pPr>
      <w:r>
        <w:rPr>
          <w:b/>
        </w:rPr>
        <w:t xml:space="preserve">Gender: </w:t>
      </w:r>
      <w:r>
        <w:t>Female customers account for approximately 59.81% of shopping distribution (59.48K vs 39.98K) and generate more revenue (about ₹150M vs ₹101M).</w:t>
      </w:r>
    </w:p>
    <w:p w14:paraId="6CE7B093" w14:textId="77777777" w:rsidR="00B13B34" w:rsidRDefault="00650A48" w:rsidP="0004219E">
      <w:pPr>
        <w:pStyle w:val="ListBullet"/>
        <w:spacing w:line="360" w:lineRule="auto"/>
      </w:pPr>
      <w:r>
        <w:rPr>
          <w:b/>
        </w:rPr>
        <w:t xml:space="preserve">Age group: </w:t>
      </w:r>
      <w:r>
        <w:t xml:space="preserve">The dashboard’s quantity chart shows the </w:t>
      </w:r>
      <w:r>
        <w:t>35–44, 45–54 and 55–64 groups at roughly 57–58K units each. Revenue by age is highest for 55–64 at about ₹50M.</w:t>
      </w:r>
    </w:p>
    <w:p w14:paraId="0F6DF25D" w14:textId="77777777" w:rsidR="00B13B34" w:rsidRDefault="00650A48" w:rsidP="0004219E">
      <w:pPr>
        <w:pStyle w:val="ListBullet"/>
        <w:spacing w:line="360" w:lineRule="auto"/>
      </w:pPr>
      <w:r>
        <w:rPr>
          <w:b/>
        </w:rPr>
        <w:t xml:space="preserve">Product category: </w:t>
      </w:r>
      <w:r>
        <w:t>Clothing is the leading revenue category at approximately ₹114M, followed by Shoes (₹67M) and Technology (₹50M).</w:t>
      </w:r>
    </w:p>
    <w:p w14:paraId="07F7901D" w14:textId="77777777" w:rsidR="00B13B34" w:rsidRDefault="00650A48" w:rsidP="0004219E">
      <w:pPr>
        <w:pStyle w:val="ListBullet"/>
        <w:spacing w:line="360" w:lineRule="auto"/>
      </w:pPr>
      <w:r>
        <w:rPr>
          <w:b/>
        </w:rPr>
        <w:t xml:space="preserve">Payment method: </w:t>
      </w:r>
      <w:r>
        <w:t>Cash is the most-used method and generates about ₹113M, ahead of Credit Card (₹88M) and Debit Card (₹51M).</w:t>
      </w:r>
    </w:p>
    <w:p w14:paraId="3F605019" w14:textId="77777777" w:rsidR="00B13B34" w:rsidRDefault="00650A48" w:rsidP="0004219E">
      <w:pPr>
        <w:pStyle w:val="ListBullet"/>
        <w:spacing w:line="360" w:lineRule="auto"/>
      </w:pPr>
      <w:r>
        <w:rPr>
          <w:b/>
        </w:rPr>
        <w:t xml:space="preserve">Gender × category: </w:t>
      </w:r>
      <w:r>
        <w:t>The stacked bar chart indicates Clothing has the largest quantity in both gender groups; male quantity appears higher for Clothing in the dashboard chart, while the overall revenue chart favours female customers.</w:t>
      </w:r>
    </w:p>
    <w:p w14:paraId="6CEDA552" w14:textId="77777777" w:rsidR="00B13B34" w:rsidRDefault="00650A48" w:rsidP="0004219E">
      <w:pPr>
        <w:pStyle w:val="ListBullet"/>
        <w:spacing w:line="360" w:lineRule="auto"/>
      </w:pPr>
      <w:r>
        <w:rPr>
          <w:b/>
        </w:rPr>
        <w:t xml:space="preserve">Age distribution: </w:t>
      </w:r>
      <w:r>
        <w:t>The shopping distribution chart shows the 35–44 group as the largest invoice-count segment (~19.4K), while the 65+ group is the smallest (~9.4K).</w:t>
      </w:r>
    </w:p>
    <w:p w14:paraId="73EC3D9C" w14:textId="77777777" w:rsidR="00B13B34" w:rsidRDefault="00650A48" w:rsidP="0004219E">
      <w:pPr>
        <w:pStyle w:val="Heading1"/>
        <w:spacing w:line="360" w:lineRule="auto"/>
      </w:pPr>
      <w:r>
        <w:t>4. Recommendations</w:t>
      </w:r>
    </w:p>
    <w:p w14:paraId="49048F92" w14:textId="67B91951" w:rsidR="00B13B34" w:rsidRDefault="00650A48" w:rsidP="0004219E">
      <w:pPr>
        <w:pStyle w:val="ListBullet"/>
        <w:spacing w:line="360" w:lineRule="auto"/>
      </w:pPr>
      <w:r>
        <w:t>Prioritise inventory</w:t>
      </w:r>
      <w:r w:rsidR="0004219E">
        <w:t xml:space="preserve"> </w:t>
      </w:r>
      <w:r>
        <w:t xml:space="preserve">and </w:t>
      </w:r>
      <w:r>
        <w:t>replenishment</w:t>
      </w:r>
      <w:r w:rsidR="0004219E">
        <w:t xml:space="preserve"> </w:t>
      </w:r>
      <w:r>
        <w:t>for Clothing, Shoes and Technology because they contribute the largest share of dashboard revenue.</w:t>
      </w:r>
    </w:p>
    <w:p w14:paraId="4F049E4B" w14:textId="77777777" w:rsidR="00B13B34" w:rsidRDefault="00650A48" w:rsidP="0004219E">
      <w:pPr>
        <w:pStyle w:val="ListBullet"/>
        <w:spacing w:line="360" w:lineRule="auto"/>
      </w:pPr>
      <w:r>
        <w:t>Build targeted campaigns for female customers and test segment-specific offers for customers aged 55–64.</w:t>
      </w:r>
    </w:p>
    <w:p w14:paraId="7F397D4E" w14:textId="77777777" w:rsidR="00B13B34" w:rsidRDefault="00650A48" w:rsidP="0004219E">
      <w:pPr>
        <w:pStyle w:val="ListBullet"/>
        <w:spacing w:line="360" w:lineRule="auto"/>
      </w:pPr>
      <w:r>
        <w:t>Keep Cash payment convenient while promoting card options through secure, simple checkout incentives.</w:t>
      </w:r>
    </w:p>
    <w:p w14:paraId="5B892646" w14:textId="77777777" w:rsidR="00B13B34" w:rsidRDefault="00650A48" w:rsidP="0004219E">
      <w:pPr>
        <w:pStyle w:val="ListBullet"/>
        <w:spacing w:line="360" w:lineRule="auto"/>
      </w:pPr>
      <w:r>
        <w:t>Use age and gender slicers to compare category preferences and campaign response before allocating marketing budgets.</w:t>
      </w:r>
    </w:p>
    <w:p w14:paraId="378E3EE5" w14:textId="77777777" w:rsidR="00B13B34" w:rsidRDefault="00650A48" w:rsidP="0004219E">
      <w:pPr>
        <w:pStyle w:val="ListBullet"/>
        <w:spacing w:line="360" w:lineRule="auto"/>
      </w:pPr>
      <w:r>
        <w:t>Track order count, revenue, quantity and average order value together; a high quantity does not always mean the highest revenue.</w:t>
      </w:r>
    </w:p>
    <w:sectPr w:rsidR="00B13B34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6804825">
    <w:abstractNumId w:val="8"/>
  </w:num>
  <w:num w:numId="2" w16cid:durableId="1101489436">
    <w:abstractNumId w:val="6"/>
  </w:num>
  <w:num w:numId="3" w16cid:durableId="505823613">
    <w:abstractNumId w:val="5"/>
  </w:num>
  <w:num w:numId="4" w16cid:durableId="179201008">
    <w:abstractNumId w:val="4"/>
  </w:num>
  <w:num w:numId="5" w16cid:durableId="377975136">
    <w:abstractNumId w:val="7"/>
  </w:num>
  <w:num w:numId="6" w16cid:durableId="18943125">
    <w:abstractNumId w:val="3"/>
  </w:num>
  <w:num w:numId="7" w16cid:durableId="2108579509">
    <w:abstractNumId w:val="2"/>
  </w:num>
  <w:num w:numId="8" w16cid:durableId="1745911358">
    <w:abstractNumId w:val="1"/>
  </w:num>
  <w:num w:numId="9" w16cid:durableId="1982340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19E"/>
    <w:rsid w:val="0006063C"/>
    <w:rsid w:val="00126B0D"/>
    <w:rsid w:val="0015074B"/>
    <w:rsid w:val="0016732E"/>
    <w:rsid w:val="0029639D"/>
    <w:rsid w:val="00326F90"/>
    <w:rsid w:val="0044406A"/>
    <w:rsid w:val="00642CCA"/>
    <w:rsid w:val="00650A48"/>
    <w:rsid w:val="008B302D"/>
    <w:rsid w:val="00AA1D8D"/>
    <w:rsid w:val="00B13B34"/>
    <w:rsid w:val="00B47730"/>
    <w:rsid w:val="00C6617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B4E7A7E-735F-4114-84A5-94461F0A2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944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944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9447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342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Rathod Vishal</cp:lastModifiedBy>
  <cp:revision>10</cp:revision>
  <dcterms:created xsi:type="dcterms:W3CDTF">2013-12-23T23:15:00Z</dcterms:created>
  <dcterms:modified xsi:type="dcterms:W3CDTF">2026-10-27T11:34:00Z</dcterms:modified>
  <cp:category/>
</cp:coreProperties>
</file>