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  <w:t xml:space="preserve">PART 3 TROUBLESHOOTING SCENARIO ANSWERS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2026-01-15 10:22:14 ERROR Failed to load config value: secure.mode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java.lang.IllegalArgumentException: No such key ‘secure.mode’;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This error indicates the application is trying to load a configuration property secure.mode that doesn't exist in the configuration source.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Top 3 Things to Check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files - Verify secure.mode is defined in application.properties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variables - Check if SECURE_MODE or SECURE.MODE should be set as an environment variable in the deployment configuration (Helm values, Kubernetes ConfigMap/Secret)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config file containing this property is being loaded via the class where it is being referenced.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How to Fix This Issue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There are number of ways to fix this -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missing property to the config e.g. application.yml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as environment variable in helm values.yaml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default value in the application using @Value("${secure.mode:false}")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How to Prevent This from Happening Again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provide defaults for configuration properties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configuration validation - Use @ConfigurationProperties with @Validated to catch missing properties at startup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Document configuration listing all required properties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integration tests to test application behaves appropriately with different configuration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 4 BASIC LINUX TASK ANSWERS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Viewing the last 20 lines of an application log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tail -n 20 application.log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Checking if a Java process is running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ps -ef | grep java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Exporting an environment variable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export SECURE_MODE=true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Finding a file named  application.yaml  anywhere on the system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find / -name “application.yaml”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