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39D9A1" w14:textId="2CDC7996" w:rsidR="3FCEE07B" w:rsidRDefault="3FCEE07B" w:rsidP="1549CF35">
      <w:pPr>
        <w:pStyle w:val="Title"/>
      </w:pPr>
      <w:r>
        <w:t>Strategic Fit Analysis Memo</w:t>
      </w:r>
    </w:p>
    <w:p w14:paraId="1DBE9EBE" w14:textId="0A6CF670" w:rsidR="16EE267D" w:rsidRDefault="16EE267D" w:rsidP="1549CF35">
      <w:pPr>
        <w:pStyle w:val="Heading1"/>
      </w:pPr>
      <w:r>
        <w:t>Executive Summary</w:t>
      </w:r>
    </w:p>
    <w:p w14:paraId="70DAEF55" w14:textId="0D0E86EA" w:rsidR="695BB18B" w:rsidRDefault="63498BE1" w:rsidP="1549CF35">
      <w:r>
        <w:t>The purpose of this memo is to connect insights from the online MSBA market and competitive benchmarking to Gies’s unique institutional strengths. The goal is to identify actionable strategies that can position Gies’s iMSBA program for sustainable differentiation in a crowded, tech-evolving landscape.</w:t>
      </w:r>
    </w:p>
    <w:p w14:paraId="16D889B5" w14:textId="1CB4AE1F" w:rsidR="2F584C9E" w:rsidRDefault="2F584C9E" w:rsidP="1549CF35">
      <w:r>
        <w:t xml:space="preserve">Key Insights: </w:t>
      </w:r>
    </w:p>
    <w:p w14:paraId="4C4072DA" w14:textId="78B16AC9" w:rsidR="2F584C9E" w:rsidRDefault="2F584C9E" w:rsidP="1549CF35">
      <w:pPr>
        <w:pStyle w:val="ListParagraph"/>
        <w:numPr>
          <w:ilvl w:val="0"/>
          <w:numId w:val="1"/>
        </w:numPr>
      </w:pPr>
      <w:r w:rsidRPr="3BF19AC3">
        <w:rPr>
          <w:b/>
          <w:bCs/>
        </w:rPr>
        <w:t>Tech Differentiation Gap:</w:t>
      </w:r>
      <w:r>
        <w:t xml:space="preserve"> Most MSBA competitors highlight analytics </w:t>
      </w:r>
      <w:r w:rsidR="00FC29F0">
        <w:t>fundamentals,</w:t>
      </w:r>
      <w:r>
        <w:t xml:space="preserve"> but few deeply integrate emerging technologies like GenAI and Responsible AI, creating an opening for Gies to lead with forward-looking digital fluency.</w:t>
      </w:r>
    </w:p>
    <w:p w14:paraId="19CCAAF5" w14:textId="3527525F" w:rsidR="2F584C9E" w:rsidRDefault="2F584C9E" w:rsidP="1549CF35">
      <w:pPr>
        <w:pStyle w:val="ListParagraph"/>
        <w:numPr>
          <w:ilvl w:val="0"/>
          <w:numId w:val="1"/>
        </w:numPr>
      </w:pPr>
      <w:r w:rsidRPr="3BF19AC3">
        <w:rPr>
          <w:b/>
          <w:bCs/>
        </w:rPr>
        <w:t>Applied Learning Advantage:</w:t>
      </w:r>
      <w:r>
        <w:t xml:space="preserve"> Gies’ Research Park ecosystem provides unmatched access to industry-aligned, real-world projects</w:t>
      </w:r>
      <w:r w:rsidR="00307424">
        <w:t xml:space="preserve"> </w:t>
      </w:r>
      <w:r>
        <w:t>—</w:t>
      </w:r>
      <w:r w:rsidR="00307424">
        <w:t xml:space="preserve"> </w:t>
      </w:r>
      <w:r>
        <w:t>an experiential differentiator versus traditional case-based programs.</w:t>
      </w:r>
    </w:p>
    <w:p w14:paraId="1642893A" w14:textId="3BE472DB" w:rsidR="2F584C9E" w:rsidRDefault="2F584C9E" w:rsidP="1549CF35">
      <w:pPr>
        <w:pStyle w:val="ListParagraph"/>
        <w:numPr>
          <w:ilvl w:val="0"/>
          <w:numId w:val="1"/>
        </w:numPr>
      </w:pPr>
      <w:r w:rsidRPr="1549CF35">
        <w:rPr>
          <w:b/>
          <w:bCs/>
        </w:rPr>
        <w:t xml:space="preserve">Accessible, High-Value Model: </w:t>
      </w:r>
      <w:r>
        <w:t>Gies’ pricing structure and online delivery flexibility make it competitive for cost-conscious, working professionals seeking upskilling without relocation.</w:t>
      </w:r>
    </w:p>
    <w:p w14:paraId="00712A7B" w14:textId="3EA8DBC1" w:rsidR="2F584C9E" w:rsidRDefault="2F584C9E" w:rsidP="1549CF35">
      <w:pPr>
        <w:pStyle w:val="ListParagraph"/>
        <w:numPr>
          <w:ilvl w:val="0"/>
          <w:numId w:val="1"/>
        </w:numPr>
      </w:pPr>
      <w:r w:rsidRPr="1549CF35">
        <w:rPr>
          <w:b/>
          <w:bCs/>
        </w:rPr>
        <w:t xml:space="preserve">Brand Trust &amp; Academic Depth: </w:t>
      </w:r>
      <w:r>
        <w:t>The University of Illinois brand, combined with faculty expertise in data science, finance, and technology management, strengthens Gies’s credibility relative to newer, non-accredited entrants (e.g., Coursera-affiliated programs).</w:t>
      </w:r>
    </w:p>
    <w:p w14:paraId="722BACE2" w14:textId="76A30639" w:rsidR="5CAFEAC4" w:rsidRDefault="5CAFEAC4" w:rsidP="1549CF35">
      <w:r>
        <w:t>These insights indicate that Gies can achieve sustainable advantage by combining affordable accessibility with cutting-edge, applied, and ethical AI analytics education</w:t>
      </w:r>
      <w:r w:rsidR="7C8F9A80">
        <w:t>.</w:t>
      </w:r>
    </w:p>
    <w:p w14:paraId="0D695E24" w14:textId="19AA2B6F" w:rsidR="4C67C57E" w:rsidRDefault="4C67C57E" w:rsidP="1549CF35">
      <w:pPr>
        <w:pStyle w:val="Heading1"/>
      </w:pPr>
      <w:r>
        <w:t>Competitive Positioning</w:t>
      </w:r>
    </w:p>
    <w:tbl>
      <w:tblPr>
        <w:tblStyle w:val="TableGrid"/>
        <w:tblW w:w="0" w:type="auto"/>
        <w:tblLayout w:type="fixed"/>
        <w:tblLook w:val="06A0" w:firstRow="1" w:lastRow="0" w:firstColumn="1" w:lastColumn="0" w:noHBand="1" w:noVBand="1"/>
      </w:tblPr>
      <w:tblGrid>
        <w:gridCol w:w="2340"/>
        <w:gridCol w:w="2340"/>
        <w:gridCol w:w="2340"/>
        <w:gridCol w:w="2340"/>
      </w:tblGrid>
      <w:tr w:rsidR="1549CF35" w14:paraId="3D96D09E" w14:textId="77777777" w:rsidTr="1549CF35">
        <w:trPr>
          <w:trHeight w:val="300"/>
        </w:trPr>
        <w:tc>
          <w:tcPr>
            <w:tcW w:w="2340" w:type="dxa"/>
          </w:tcPr>
          <w:p w14:paraId="5BE54A61" w14:textId="6BE4CB17" w:rsidR="6628296D" w:rsidRDefault="6628296D" w:rsidP="1549CF35">
            <w:pPr>
              <w:rPr>
                <w:b/>
                <w:bCs/>
              </w:rPr>
            </w:pPr>
            <w:r w:rsidRPr="1549CF35">
              <w:rPr>
                <w:b/>
                <w:bCs/>
              </w:rPr>
              <w:t>Dimension</w:t>
            </w:r>
          </w:p>
        </w:tc>
        <w:tc>
          <w:tcPr>
            <w:tcW w:w="2340" w:type="dxa"/>
          </w:tcPr>
          <w:p w14:paraId="39564C20" w14:textId="65F27333" w:rsidR="6628296D" w:rsidRDefault="6628296D" w:rsidP="1549CF35">
            <w:pPr>
              <w:rPr>
                <w:b/>
                <w:bCs/>
              </w:rPr>
            </w:pPr>
            <w:r w:rsidRPr="1549CF35">
              <w:rPr>
                <w:b/>
                <w:bCs/>
              </w:rPr>
              <w:t>Gies iMSBA</w:t>
            </w:r>
          </w:p>
        </w:tc>
        <w:tc>
          <w:tcPr>
            <w:tcW w:w="2340" w:type="dxa"/>
          </w:tcPr>
          <w:p w14:paraId="4DDA33D7" w14:textId="33B5FBDA" w:rsidR="6628296D" w:rsidRDefault="6628296D" w:rsidP="1549CF35">
            <w:pPr>
              <w:rPr>
                <w:b/>
                <w:bCs/>
              </w:rPr>
            </w:pPr>
            <w:r w:rsidRPr="1549CF35">
              <w:rPr>
                <w:b/>
                <w:bCs/>
              </w:rPr>
              <w:t>Key Competitors</w:t>
            </w:r>
          </w:p>
        </w:tc>
        <w:tc>
          <w:tcPr>
            <w:tcW w:w="2340" w:type="dxa"/>
          </w:tcPr>
          <w:p w14:paraId="08B7AAE7" w14:textId="1F8D2650" w:rsidR="6628296D" w:rsidRDefault="6628296D" w:rsidP="1549CF35">
            <w:pPr>
              <w:rPr>
                <w:b/>
                <w:bCs/>
              </w:rPr>
            </w:pPr>
            <w:r w:rsidRPr="1549CF35">
              <w:rPr>
                <w:b/>
                <w:bCs/>
              </w:rPr>
              <w:t>Relative Position</w:t>
            </w:r>
          </w:p>
        </w:tc>
      </w:tr>
      <w:tr w:rsidR="1549CF35" w14:paraId="36F0C750" w14:textId="77777777" w:rsidTr="1549CF35">
        <w:trPr>
          <w:trHeight w:val="300"/>
        </w:trPr>
        <w:tc>
          <w:tcPr>
            <w:tcW w:w="2340" w:type="dxa"/>
          </w:tcPr>
          <w:p w14:paraId="353CC7E1" w14:textId="6B38725F" w:rsidR="6628296D" w:rsidRDefault="6628296D" w:rsidP="1549CF35">
            <w:r>
              <w:t>Pricing &amp; Accessibility</w:t>
            </w:r>
          </w:p>
        </w:tc>
        <w:tc>
          <w:tcPr>
            <w:tcW w:w="2340" w:type="dxa"/>
          </w:tcPr>
          <w:p w14:paraId="3FBD3004" w14:textId="2303DFBE" w:rsidR="2A8E1A58" w:rsidRDefault="2A8E1A58" w:rsidP="1549CF35">
            <w:r>
              <w:t>~$23K, fully online, flexible pacing</w:t>
            </w:r>
          </w:p>
        </w:tc>
        <w:tc>
          <w:tcPr>
            <w:tcW w:w="2340" w:type="dxa"/>
          </w:tcPr>
          <w:p w14:paraId="7361C1F3" w14:textId="451640B0" w:rsidR="65AE742D" w:rsidRDefault="65AE742D" w:rsidP="1549CF35">
            <w:r>
              <w:t>~$50K+ (private schools/top competitors), ~$</w:t>
            </w:r>
            <w:r w:rsidR="55CAE685">
              <w:t>25</w:t>
            </w:r>
            <w:r>
              <w:t>K (Big 10)</w:t>
            </w:r>
          </w:p>
        </w:tc>
        <w:tc>
          <w:tcPr>
            <w:tcW w:w="2340" w:type="dxa"/>
          </w:tcPr>
          <w:p w14:paraId="7B813E6E" w14:textId="041580E2" w:rsidR="2E706D17" w:rsidRDefault="2E706D17" w:rsidP="1549CF35">
            <w:r>
              <w:t>High value / affordable</w:t>
            </w:r>
          </w:p>
        </w:tc>
      </w:tr>
      <w:tr w:rsidR="1549CF35" w14:paraId="1DFF472D" w14:textId="77777777" w:rsidTr="1549CF35">
        <w:trPr>
          <w:trHeight w:val="300"/>
        </w:trPr>
        <w:tc>
          <w:tcPr>
            <w:tcW w:w="2340" w:type="dxa"/>
          </w:tcPr>
          <w:p w14:paraId="32E67A74" w14:textId="77E45923" w:rsidR="6628296D" w:rsidRDefault="6628296D" w:rsidP="1549CF35">
            <w:r>
              <w:t>Curriculum &amp; Tech Integration</w:t>
            </w:r>
          </w:p>
        </w:tc>
        <w:tc>
          <w:tcPr>
            <w:tcW w:w="2340" w:type="dxa"/>
          </w:tcPr>
          <w:p w14:paraId="3D3C6EE9" w14:textId="1DE614B3" w:rsidR="48E8F154" w:rsidRDefault="48E8F154" w:rsidP="1549CF35">
            <w:r>
              <w:t>Includes AI, Python, Cloud, and Data Storytelling</w:t>
            </w:r>
          </w:p>
        </w:tc>
        <w:tc>
          <w:tcPr>
            <w:tcW w:w="2340" w:type="dxa"/>
          </w:tcPr>
          <w:p w14:paraId="64E9CED6" w14:textId="3414C4F5" w:rsidR="559336E7" w:rsidRDefault="559336E7" w:rsidP="1549CF35">
            <w:r>
              <w:t>Traditional analytics + electives, Gen AI &amp; Cloud</w:t>
            </w:r>
            <w:r w:rsidR="7F285E3E">
              <w:t xml:space="preserve"> Engineering</w:t>
            </w:r>
          </w:p>
        </w:tc>
        <w:tc>
          <w:tcPr>
            <w:tcW w:w="2340" w:type="dxa"/>
          </w:tcPr>
          <w:p w14:paraId="4739BDA0" w14:textId="14EC052E" w:rsidR="04F6BC01" w:rsidRDefault="04F6BC01" w:rsidP="1549CF35">
            <w:r>
              <w:t>Modern, evolving content</w:t>
            </w:r>
          </w:p>
          <w:p w14:paraId="055AF5BA" w14:textId="755D655E" w:rsidR="1549CF35" w:rsidRDefault="1549CF35" w:rsidP="1549CF35"/>
        </w:tc>
      </w:tr>
      <w:tr w:rsidR="1549CF35" w14:paraId="13AEFA8C" w14:textId="77777777" w:rsidTr="1549CF35">
        <w:trPr>
          <w:trHeight w:val="300"/>
        </w:trPr>
        <w:tc>
          <w:tcPr>
            <w:tcW w:w="2340" w:type="dxa"/>
          </w:tcPr>
          <w:p w14:paraId="59AF9252" w14:textId="19A0B528" w:rsidR="1F0E946F" w:rsidRDefault="1F0E946F" w:rsidP="1549CF35">
            <w:r>
              <w:t>Experiential Learning</w:t>
            </w:r>
          </w:p>
        </w:tc>
        <w:tc>
          <w:tcPr>
            <w:tcW w:w="2340" w:type="dxa"/>
          </w:tcPr>
          <w:p w14:paraId="7AD97E0B" w14:textId="5184D47E" w:rsidR="1B446D09" w:rsidRDefault="1B446D09" w:rsidP="1549CF35">
            <w:r>
              <w:t>Ties to Research Park and Capstone projects</w:t>
            </w:r>
          </w:p>
        </w:tc>
        <w:tc>
          <w:tcPr>
            <w:tcW w:w="2340" w:type="dxa"/>
          </w:tcPr>
          <w:p w14:paraId="5513FA70" w14:textId="48100AD4" w:rsidR="2CC037AD" w:rsidRDefault="2CC037AD" w:rsidP="1549CF35">
            <w:r>
              <w:t xml:space="preserve">Capstone </w:t>
            </w:r>
            <w:r w:rsidR="1D967B34">
              <w:t>or simulated projects</w:t>
            </w:r>
          </w:p>
        </w:tc>
        <w:tc>
          <w:tcPr>
            <w:tcW w:w="2340" w:type="dxa"/>
          </w:tcPr>
          <w:p w14:paraId="684A50FA" w14:textId="603DFC4C" w:rsidR="2B8EB12B" w:rsidRDefault="2B8EB12B" w:rsidP="1549CF35">
            <w:r>
              <w:t>Applied, industry-connected</w:t>
            </w:r>
          </w:p>
        </w:tc>
      </w:tr>
      <w:tr w:rsidR="1549CF35" w14:paraId="3566093D" w14:textId="77777777" w:rsidTr="1549CF35">
        <w:trPr>
          <w:trHeight w:val="300"/>
        </w:trPr>
        <w:tc>
          <w:tcPr>
            <w:tcW w:w="2340" w:type="dxa"/>
          </w:tcPr>
          <w:p w14:paraId="7AE6BC36" w14:textId="639BCD8F" w:rsidR="6628296D" w:rsidRDefault="6628296D" w:rsidP="1549CF35">
            <w:r>
              <w:t>Brand Recognition</w:t>
            </w:r>
          </w:p>
        </w:tc>
        <w:tc>
          <w:tcPr>
            <w:tcW w:w="2340" w:type="dxa"/>
          </w:tcPr>
          <w:p w14:paraId="0736FCF2" w14:textId="3ED5BFD3" w:rsidR="2BB44D89" w:rsidRDefault="00EB7672" w:rsidP="1549CF35">
            <w:r>
              <w:t>Top 5</w:t>
            </w:r>
            <w:r w:rsidR="2BB44D89">
              <w:t xml:space="preserve"> public online business </w:t>
            </w:r>
            <w:r w:rsidR="002D1E4A">
              <w:t>schools</w:t>
            </w:r>
            <w:r w:rsidR="2BB44D89">
              <w:t xml:space="preserve"> per Poets&amp;Quants</w:t>
            </w:r>
          </w:p>
        </w:tc>
        <w:tc>
          <w:tcPr>
            <w:tcW w:w="2340" w:type="dxa"/>
          </w:tcPr>
          <w:p w14:paraId="73ECB71C" w14:textId="7C8BE46D" w:rsidR="32533767" w:rsidRDefault="32533767" w:rsidP="1549CF35">
            <w:r>
              <w:t>Elite schools become costly (Northwestern, UT Au</w:t>
            </w:r>
            <w:r w:rsidR="69486DCC">
              <w:t>stin)</w:t>
            </w:r>
          </w:p>
        </w:tc>
        <w:tc>
          <w:tcPr>
            <w:tcW w:w="2340" w:type="dxa"/>
          </w:tcPr>
          <w:p w14:paraId="348BDB6C" w14:textId="1BDCA7BE" w:rsidR="0E99E09D" w:rsidRDefault="0E99E09D" w:rsidP="1549CF35">
            <w:r>
              <w:t>Trusted, accessible reputation</w:t>
            </w:r>
          </w:p>
        </w:tc>
      </w:tr>
      <w:tr w:rsidR="1549CF35" w14:paraId="5E2F46ED" w14:textId="77777777" w:rsidTr="1549CF35">
        <w:trPr>
          <w:trHeight w:val="300"/>
        </w:trPr>
        <w:tc>
          <w:tcPr>
            <w:tcW w:w="2340" w:type="dxa"/>
          </w:tcPr>
          <w:p w14:paraId="51036A7D" w14:textId="17464EDE" w:rsidR="6628296D" w:rsidRDefault="6628296D" w:rsidP="1549CF35">
            <w:r>
              <w:t>Global &amp; Alumni Reach</w:t>
            </w:r>
          </w:p>
        </w:tc>
        <w:tc>
          <w:tcPr>
            <w:tcW w:w="2340" w:type="dxa"/>
          </w:tcPr>
          <w:p w14:paraId="62F0CF0F" w14:textId="10484034" w:rsidR="66B411A5" w:rsidRDefault="66B411A5" w:rsidP="1549CF35">
            <w:r>
              <w:t>20K+ online learners via iMBA network</w:t>
            </w:r>
          </w:p>
        </w:tc>
        <w:tc>
          <w:tcPr>
            <w:tcW w:w="2340" w:type="dxa"/>
          </w:tcPr>
          <w:p w14:paraId="2C4B8440" w14:textId="0B2BE6D7" w:rsidR="0661235E" w:rsidRDefault="0661235E" w:rsidP="1549CF35">
            <w:r>
              <w:t>Smaller cohorts</w:t>
            </w:r>
          </w:p>
        </w:tc>
        <w:tc>
          <w:tcPr>
            <w:tcW w:w="2340" w:type="dxa"/>
          </w:tcPr>
          <w:p w14:paraId="68AEB14C" w14:textId="654F162A" w:rsidR="2BD238A6" w:rsidRDefault="2BD238A6" w:rsidP="1549CF35">
            <w:r>
              <w:t>Wide professional network</w:t>
            </w:r>
          </w:p>
        </w:tc>
      </w:tr>
    </w:tbl>
    <w:p w14:paraId="46EC3DE5" w14:textId="4C0B92A5" w:rsidR="1549CF35" w:rsidRDefault="1549CF35" w:rsidP="1549CF35"/>
    <w:p w14:paraId="2A8DDC43" w14:textId="67771078" w:rsidR="2BD238A6" w:rsidRDefault="2BD238A6" w:rsidP="1549CF35">
      <w:r>
        <w:t>While Gies competes in a mature market, its combination of price competitiveness, tech-forward pedagogy, and applied industry engagement provides a differentiated value proposition compared to both elite and mass-market programs.</w:t>
      </w:r>
    </w:p>
    <w:p w14:paraId="6239FA65" w14:textId="20B5B069" w:rsidR="067C4F58" w:rsidRDefault="067C4F58" w:rsidP="1549CF35">
      <w:pPr>
        <w:pStyle w:val="Heading1"/>
      </w:pPr>
      <w:r>
        <w:t>Strategic Opportunities for Gies</w:t>
      </w:r>
    </w:p>
    <w:p w14:paraId="0D3EDBE1" w14:textId="044176C0" w:rsidR="5FAF4E44" w:rsidRDefault="5FAF4E44" w:rsidP="1549CF35">
      <w:pPr>
        <w:pStyle w:val="ListParagraph"/>
        <w:numPr>
          <w:ilvl w:val="0"/>
          <w:numId w:val="3"/>
        </w:numPr>
        <w:spacing w:before="240" w:after="240"/>
        <w:rPr>
          <w:rFonts w:ascii="Aptos" w:eastAsia="Aptos" w:hAnsi="Aptos" w:cs="Aptos"/>
        </w:rPr>
      </w:pPr>
      <w:r w:rsidRPr="3BF19AC3">
        <w:rPr>
          <w:rFonts w:ascii="Aptos" w:eastAsia="Aptos" w:hAnsi="Aptos" w:cs="Aptos"/>
        </w:rPr>
        <w:t xml:space="preserve">Launch a Signature “Responsible AI &amp; Analytics” Track </w:t>
      </w:r>
      <w:r>
        <w:br/>
      </w:r>
      <w:r w:rsidRPr="3BF19AC3">
        <w:rPr>
          <w:rFonts w:ascii="Aptos" w:eastAsia="Aptos" w:hAnsi="Aptos" w:cs="Aptos"/>
          <w:b/>
          <w:bCs/>
        </w:rPr>
        <w:t>What</w:t>
      </w:r>
      <w:r w:rsidRPr="3BF19AC3">
        <w:rPr>
          <w:rFonts w:ascii="Aptos" w:eastAsia="Aptos" w:hAnsi="Aptos" w:cs="Aptos"/>
        </w:rPr>
        <w:t xml:space="preserve">: Introduce a specialized concentration weaving GenAI, AI ethics, and governance into data-science coursework. </w:t>
      </w:r>
      <w:r>
        <w:br/>
      </w:r>
      <w:r w:rsidRPr="3BF19AC3">
        <w:rPr>
          <w:rFonts w:ascii="Aptos" w:eastAsia="Aptos" w:hAnsi="Aptos" w:cs="Aptos"/>
          <w:b/>
          <w:bCs/>
        </w:rPr>
        <w:t>Why It Matters</w:t>
      </w:r>
      <w:r w:rsidRPr="3BF19AC3">
        <w:rPr>
          <w:rFonts w:ascii="Aptos" w:eastAsia="Aptos" w:hAnsi="Aptos" w:cs="Aptos"/>
        </w:rPr>
        <w:t>: By 2026</w:t>
      </w:r>
      <w:r w:rsidR="7C61E640" w:rsidRPr="3BF19AC3">
        <w:rPr>
          <w:rFonts w:ascii="Aptos" w:eastAsia="Aptos" w:hAnsi="Aptos" w:cs="Aptos"/>
        </w:rPr>
        <w:t>,</w:t>
      </w:r>
      <w:r w:rsidR="004E1EE6">
        <w:rPr>
          <w:rFonts w:ascii="Aptos" w:eastAsia="Aptos" w:hAnsi="Aptos" w:cs="Aptos"/>
        </w:rPr>
        <w:t xml:space="preserve"> </w:t>
      </w:r>
      <w:r w:rsidR="7C61E640" w:rsidRPr="3BF19AC3">
        <w:rPr>
          <w:rFonts w:ascii="Aptos" w:eastAsia="Aptos" w:hAnsi="Aptos" w:cs="Aptos"/>
        </w:rPr>
        <w:t>&gt;</w:t>
      </w:r>
      <w:r w:rsidRPr="3BF19AC3">
        <w:rPr>
          <w:rFonts w:ascii="Aptos" w:eastAsia="Aptos" w:hAnsi="Aptos" w:cs="Aptos"/>
        </w:rPr>
        <w:t xml:space="preserve">60 % of employers expect data professionals to understand AI policy and bias mitigation. </w:t>
      </w:r>
      <w:r>
        <w:br/>
      </w:r>
      <w:r w:rsidRPr="3BF19AC3">
        <w:rPr>
          <w:rFonts w:ascii="Aptos" w:eastAsia="Aptos" w:hAnsi="Aptos" w:cs="Aptos"/>
          <w:b/>
          <w:bCs/>
        </w:rPr>
        <w:t>Differentiation</w:t>
      </w:r>
      <w:r w:rsidRPr="3BF19AC3">
        <w:rPr>
          <w:rFonts w:ascii="Aptos" w:eastAsia="Aptos" w:hAnsi="Aptos" w:cs="Aptos"/>
        </w:rPr>
        <w:t xml:space="preserve">: Positions Gies as the first AACSB-accredited MSBA with an explicit </w:t>
      </w:r>
      <w:r w:rsidR="0597A5A3" w:rsidRPr="3BF19AC3">
        <w:rPr>
          <w:rFonts w:ascii="Aptos" w:eastAsia="Aptos" w:hAnsi="Aptos" w:cs="Aptos"/>
        </w:rPr>
        <w:t>ethical AI</w:t>
      </w:r>
      <w:r w:rsidRPr="3BF19AC3">
        <w:rPr>
          <w:rFonts w:ascii="Aptos" w:eastAsia="Aptos" w:hAnsi="Aptos" w:cs="Aptos"/>
        </w:rPr>
        <w:t xml:space="preserve"> pillar</w:t>
      </w:r>
      <w:r w:rsidR="7FE3D295" w:rsidRPr="3BF19AC3">
        <w:rPr>
          <w:rFonts w:ascii="Aptos" w:eastAsia="Aptos" w:hAnsi="Aptos" w:cs="Aptos"/>
        </w:rPr>
        <w:t>,</w:t>
      </w:r>
      <w:r w:rsidRPr="3BF19AC3">
        <w:rPr>
          <w:rFonts w:ascii="Aptos" w:eastAsia="Aptos" w:hAnsi="Aptos" w:cs="Aptos"/>
        </w:rPr>
        <w:t xml:space="preserve"> bridging technical and human dimensions of analytics.</w:t>
      </w:r>
      <w:r>
        <w:br/>
      </w:r>
    </w:p>
    <w:p w14:paraId="4DCCDCFF" w14:textId="7B0BAE13" w:rsidR="5FAF4E44" w:rsidRDefault="5FAF4E44" w:rsidP="1549CF35">
      <w:pPr>
        <w:pStyle w:val="ListParagraph"/>
        <w:numPr>
          <w:ilvl w:val="0"/>
          <w:numId w:val="3"/>
        </w:numPr>
        <w:spacing w:before="240" w:after="240"/>
        <w:rPr>
          <w:rFonts w:ascii="Aptos" w:eastAsia="Aptos" w:hAnsi="Aptos" w:cs="Aptos"/>
        </w:rPr>
      </w:pPr>
      <w:r w:rsidRPr="1549CF35">
        <w:rPr>
          <w:rFonts w:ascii="Aptos" w:eastAsia="Aptos" w:hAnsi="Aptos" w:cs="Aptos"/>
        </w:rPr>
        <w:t xml:space="preserve">Scale Industry Co-Ops through Research Park Partnerships </w:t>
      </w:r>
      <w:r>
        <w:br/>
      </w:r>
      <w:r w:rsidRPr="1549CF35">
        <w:rPr>
          <w:rFonts w:ascii="Aptos" w:eastAsia="Aptos" w:hAnsi="Aptos" w:cs="Aptos"/>
          <w:b/>
          <w:bCs/>
        </w:rPr>
        <w:t>What</w:t>
      </w:r>
      <w:r w:rsidRPr="1549CF35">
        <w:rPr>
          <w:rFonts w:ascii="Aptos" w:eastAsia="Aptos" w:hAnsi="Aptos" w:cs="Aptos"/>
        </w:rPr>
        <w:t xml:space="preserve">: Formalize semester-long co-ops with Research Park startups and corporate residents to substitute traditional capstones. </w:t>
      </w:r>
      <w:r>
        <w:br/>
      </w:r>
      <w:r w:rsidRPr="1549CF35">
        <w:rPr>
          <w:rFonts w:ascii="Aptos" w:eastAsia="Aptos" w:hAnsi="Aptos" w:cs="Aptos"/>
          <w:b/>
          <w:bCs/>
        </w:rPr>
        <w:t>Why It Matters</w:t>
      </w:r>
      <w:r w:rsidRPr="1549CF35">
        <w:rPr>
          <w:rFonts w:ascii="Aptos" w:eastAsia="Aptos" w:hAnsi="Aptos" w:cs="Aptos"/>
        </w:rPr>
        <w:t xml:space="preserve">: Experiential learning drives employer demand and career mobility; CMU and MIT require such integrated projects. </w:t>
      </w:r>
      <w:r>
        <w:br/>
      </w:r>
      <w:r w:rsidRPr="1549CF35">
        <w:rPr>
          <w:rFonts w:ascii="Aptos" w:eastAsia="Aptos" w:hAnsi="Aptos" w:cs="Aptos"/>
          <w:b/>
          <w:bCs/>
        </w:rPr>
        <w:t>Differentiation</w:t>
      </w:r>
      <w:r w:rsidRPr="1549CF35">
        <w:rPr>
          <w:rFonts w:ascii="Aptos" w:eastAsia="Aptos" w:hAnsi="Aptos" w:cs="Aptos"/>
        </w:rPr>
        <w:t xml:space="preserve">: Gies already hosts &gt;800 student interns annually in </w:t>
      </w:r>
      <w:r w:rsidR="60E1FBC1" w:rsidRPr="1549CF35">
        <w:rPr>
          <w:rFonts w:ascii="Aptos" w:eastAsia="Aptos" w:hAnsi="Aptos" w:cs="Aptos"/>
        </w:rPr>
        <w:t xml:space="preserve">Research </w:t>
      </w:r>
      <w:r w:rsidRPr="1549CF35">
        <w:rPr>
          <w:rFonts w:ascii="Aptos" w:eastAsia="Aptos" w:hAnsi="Aptos" w:cs="Aptos"/>
        </w:rPr>
        <w:t>Park; scaling this model online would be a unique bridge between remote learners and real clients.</w:t>
      </w:r>
      <w:r>
        <w:br/>
      </w:r>
    </w:p>
    <w:p w14:paraId="034ACAE8" w14:textId="02D03CC5" w:rsidR="5FAF4E44" w:rsidRDefault="5FAF4E44" w:rsidP="1549CF35">
      <w:pPr>
        <w:pStyle w:val="ListParagraph"/>
        <w:numPr>
          <w:ilvl w:val="0"/>
          <w:numId w:val="3"/>
        </w:numPr>
        <w:spacing w:before="240" w:after="240"/>
        <w:rPr>
          <w:rFonts w:ascii="Aptos" w:eastAsia="Aptos" w:hAnsi="Aptos" w:cs="Aptos"/>
        </w:rPr>
      </w:pPr>
      <w:r w:rsidRPr="1549CF35">
        <w:rPr>
          <w:rFonts w:ascii="Aptos" w:eastAsia="Aptos" w:hAnsi="Aptos" w:cs="Aptos"/>
        </w:rPr>
        <w:t xml:space="preserve">Target Mid-Career Professionals &amp; Global Learners </w:t>
      </w:r>
      <w:r>
        <w:br/>
      </w:r>
      <w:r w:rsidRPr="1549CF35">
        <w:rPr>
          <w:rFonts w:ascii="Aptos" w:eastAsia="Aptos" w:hAnsi="Aptos" w:cs="Aptos"/>
          <w:b/>
          <w:bCs/>
        </w:rPr>
        <w:t>What</w:t>
      </w:r>
      <w:r w:rsidRPr="1549CF35">
        <w:rPr>
          <w:rFonts w:ascii="Aptos" w:eastAsia="Aptos" w:hAnsi="Aptos" w:cs="Aptos"/>
        </w:rPr>
        <w:t xml:space="preserve">: Design flexible entry pathways and stackable certificates for working professionals and international students seeking affordable credentials. </w:t>
      </w:r>
      <w:r>
        <w:br/>
      </w:r>
      <w:r w:rsidRPr="1549CF35">
        <w:rPr>
          <w:rFonts w:ascii="Aptos" w:eastAsia="Aptos" w:hAnsi="Aptos" w:cs="Aptos"/>
          <w:b/>
          <w:bCs/>
        </w:rPr>
        <w:t>Why It Matters</w:t>
      </w:r>
      <w:r w:rsidRPr="1549CF35">
        <w:rPr>
          <w:rFonts w:ascii="Aptos" w:eastAsia="Aptos" w:hAnsi="Aptos" w:cs="Aptos"/>
        </w:rPr>
        <w:t xml:space="preserve">: Demand for online analytics skills in Asia-Pacific and Africa is growing &gt;25 % annually. </w:t>
      </w:r>
      <w:r>
        <w:br/>
      </w:r>
      <w:r w:rsidRPr="1549CF35">
        <w:rPr>
          <w:rFonts w:ascii="Aptos" w:eastAsia="Aptos" w:hAnsi="Aptos" w:cs="Aptos"/>
          <w:b/>
          <w:bCs/>
        </w:rPr>
        <w:t>Differentiation</w:t>
      </w:r>
      <w:r w:rsidRPr="1549CF35">
        <w:rPr>
          <w:rFonts w:ascii="Aptos" w:eastAsia="Aptos" w:hAnsi="Aptos" w:cs="Aptos"/>
        </w:rPr>
        <w:t>: Combining Illinois’s public mission with low cost and high brand trust creates access without compromising rigor.</w:t>
      </w:r>
      <w:r>
        <w:br/>
      </w:r>
    </w:p>
    <w:p w14:paraId="39E54CC4" w14:textId="63FCD72A" w:rsidR="5FAF4E44" w:rsidRDefault="5FAF4E44" w:rsidP="1549CF35">
      <w:pPr>
        <w:pStyle w:val="ListParagraph"/>
        <w:numPr>
          <w:ilvl w:val="0"/>
          <w:numId w:val="3"/>
        </w:numPr>
        <w:spacing w:before="240" w:after="240"/>
        <w:rPr>
          <w:rFonts w:ascii="Aptos" w:eastAsia="Aptos" w:hAnsi="Aptos" w:cs="Aptos"/>
        </w:rPr>
      </w:pPr>
      <w:r w:rsidRPr="1549CF35">
        <w:rPr>
          <w:rFonts w:ascii="Aptos" w:eastAsia="Aptos" w:hAnsi="Aptos" w:cs="Aptos"/>
        </w:rPr>
        <w:t xml:space="preserve">Create Cross-Program AI Studio for Interdisciplinary Projects </w:t>
      </w:r>
      <w:r>
        <w:br/>
      </w:r>
      <w:r w:rsidRPr="1549CF35">
        <w:rPr>
          <w:rFonts w:ascii="Aptos" w:eastAsia="Aptos" w:hAnsi="Aptos" w:cs="Aptos"/>
          <w:b/>
          <w:bCs/>
        </w:rPr>
        <w:t>What</w:t>
      </w:r>
      <w:r w:rsidRPr="1549CF35">
        <w:rPr>
          <w:rFonts w:ascii="Aptos" w:eastAsia="Aptos" w:hAnsi="Aptos" w:cs="Aptos"/>
        </w:rPr>
        <w:t xml:space="preserve">: Joint initiative across iMBA, iMSM, and iMSBA for students to tackle AI-for-Business projects sponsored by Research Park tenants. </w:t>
      </w:r>
      <w:r>
        <w:br/>
      </w:r>
      <w:r w:rsidRPr="1549CF35">
        <w:rPr>
          <w:rFonts w:ascii="Aptos" w:eastAsia="Aptos" w:hAnsi="Aptos" w:cs="Aptos"/>
          <w:b/>
          <w:bCs/>
        </w:rPr>
        <w:t>Why It Matters</w:t>
      </w:r>
      <w:r w:rsidRPr="1549CF35">
        <w:rPr>
          <w:rFonts w:ascii="Aptos" w:eastAsia="Aptos" w:hAnsi="Aptos" w:cs="Aptos"/>
        </w:rPr>
        <w:t xml:space="preserve">: Promotes collaboration and expands student portfolios with multidisciplinary solutions. </w:t>
      </w:r>
      <w:r>
        <w:br/>
      </w:r>
      <w:r w:rsidRPr="1549CF35">
        <w:rPr>
          <w:rFonts w:ascii="Aptos" w:eastAsia="Aptos" w:hAnsi="Aptos" w:cs="Aptos"/>
          <w:b/>
          <w:bCs/>
        </w:rPr>
        <w:t>Differentiation</w:t>
      </w:r>
      <w:r w:rsidRPr="1549CF35">
        <w:rPr>
          <w:rFonts w:ascii="Aptos" w:eastAsia="Aptos" w:hAnsi="Aptos" w:cs="Aptos"/>
        </w:rPr>
        <w:t>: No peer program currently offers a shared virtual lab ecosystem linking analytics, management, and innovation streams.</w:t>
      </w:r>
    </w:p>
    <w:p w14:paraId="7D94C33F" w14:textId="58649FE8" w:rsidR="2EE0FE81" w:rsidRDefault="2EE0FE81" w:rsidP="1549CF35">
      <w:pPr>
        <w:pStyle w:val="Heading1"/>
      </w:pPr>
      <w:r w:rsidRPr="1549CF35">
        <w:t>Risks &amp; Challenges</w:t>
      </w:r>
    </w:p>
    <w:tbl>
      <w:tblPr>
        <w:tblStyle w:val="TableGrid"/>
        <w:tblW w:w="0" w:type="auto"/>
        <w:tblLayout w:type="fixed"/>
        <w:tblLook w:val="06A0" w:firstRow="1" w:lastRow="0" w:firstColumn="1" w:lastColumn="0" w:noHBand="1" w:noVBand="1"/>
      </w:tblPr>
      <w:tblGrid>
        <w:gridCol w:w="3120"/>
        <w:gridCol w:w="3120"/>
        <w:gridCol w:w="3120"/>
      </w:tblGrid>
      <w:tr w:rsidR="1549CF35" w14:paraId="5555D30F" w14:textId="77777777" w:rsidTr="3BF19AC3">
        <w:trPr>
          <w:trHeight w:val="300"/>
        </w:trPr>
        <w:tc>
          <w:tcPr>
            <w:tcW w:w="3120" w:type="dxa"/>
          </w:tcPr>
          <w:p w14:paraId="710C7616" w14:textId="103C7316" w:rsidR="272EF06D" w:rsidRDefault="272EF06D" w:rsidP="1549CF35">
            <w:pPr>
              <w:rPr>
                <w:b/>
                <w:bCs/>
              </w:rPr>
            </w:pPr>
            <w:r w:rsidRPr="1549CF35">
              <w:rPr>
                <w:b/>
                <w:bCs/>
              </w:rPr>
              <w:t>Risk</w:t>
            </w:r>
          </w:p>
        </w:tc>
        <w:tc>
          <w:tcPr>
            <w:tcW w:w="3120" w:type="dxa"/>
          </w:tcPr>
          <w:p w14:paraId="359830CC" w14:textId="0868C485" w:rsidR="272EF06D" w:rsidRDefault="272EF06D" w:rsidP="1549CF35">
            <w:pPr>
              <w:rPr>
                <w:b/>
                <w:bCs/>
              </w:rPr>
            </w:pPr>
            <w:r w:rsidRPr="1549CF35">
              <w:rPr>
                <w:b/>
                <w:bCs/>
              </w:rPr>
              <w:t>Impact</w:t>
            </w:r>
          </w:p>
        </w:tc>
        <w:tc>
          <w:tcPr>
            <w:tcW w:w="3120" w:type="dxa"/>
          </w:tcPr>
          <w:p w14:paraId="3D858D63" w14:textId="31CF6E4D" w:rsidR="272EF06D" w:rsidRDefault="272EF06D" w:rsidP="1549CF35">
            <w:pPr>
              <w:rPr>
                <w:b/>
                <w:bCs/>
              </w:rPr>
            </w:pPr>
            <w:r w:rsidRPr="1549CF35">
              <w:rPr>
                <w:b/>
                <w:bCs/>
              </w:rPr>
              <w:t>Potential Mitigation</w:t>
            </w:r>
          </w:p>
        </w:tc>
      </w:tr>
      <w:tr w:rsidR="1549CF35" w14:paraId="7BE30E93" w14:textId="77777777" w:rsidTr="3BF19AC3">
        <w:trPr>
          <w:trHeight w:val="300"/>
        </w:trPr>
        <w:tc>
          <w:tcPr>
            <w:tcW w:w="3120" w:type="dxa"/>
          </w:tcPr>
          <w:p w14:paraId="107B2BFB" w14:textId="31E406F1" w:rsidR="30FBE68E" w:rsidRDefault="30FBE68E" w:rsidP="1549CF35">
            <w:r w:rsidRPr="1549CF35">
              <w:t>Market Saturation &amp; Brand Dilution</w:t>
            </w:r>
          </w:p>
        </w:tc>
        <w:tc>
          <w:tcPr>
            <w:tcW w:w="3120" w:type="dxa"/>
          </w:tcPr>
          <w:p w14:paraId="19B82369" w14:textId="4220ED45" w:rsidR="60629125" w:rsidRDefault="60629125" w:rsidP="1549CF35">
            <w:r w:rsidRPr="1549CF35">
              <w:t>&gt;60 U.S. MSBA programs already online (2024 IPEDS). Gies could blend into noise.</w:t>
            </w:r>
          </w:p>
        </w:tc>
        <w:tc>
          <w:tcPr>
            <w:tcW w:w="3120" w:type="dxa"/>
          </w:tcPr>
          <w:p w14:paraId="000A1E14" w14:textId="395CDB1E" w:rsidR="52921946" w:rsidRDefault="52921946" w:rsidP="1549CF35">
            <w:r w:rsidRPr="1549CF35">
              <w:t>Emphasize career ROI and ethical AI focus in marketing; publish placement outcomes.</w:t>
            </w:r>
          </w:p>
        </w:tc>
      </w:tr>
      <w:tr w:rsidR="1549CF35" w14:paraId="08863D4D" w14:textId="77777777" w:rsidTr="3BF19AC3">
        <w:trPr>
          <w:trHeight w:val="300"/>
        </w:trPr>
        <w:tc>
          <w:tcPr>
            <w:tcW w:w="3120" w:type="dxa"/>
          </w:tcPr>
          <w:p w14:paraId="5F1C5B8D" w14:textId="6B9671C3" w:rsidR="60629125" w:rsidRDefault="60629125" w:rsidP="1549CF35">
            <w:r w:rsidRPr="1549CF35">
              <w:t>Technology Obsolescence</w:t>
            </w:r>
          </w:p>
        </w:tc>
        <w:tc>
          <w:tcPr>
            <w:tcW w:w="3120" w:type="dxa"/>
          </w:tcPr>
          <w:p w14:paraId="05E499B6" w14:textId="5C4CE76D" w:rsidR="60629125" w:rsidRDefault="60629125" w:rsidP="1549CF35">
            <w:r w:rsidRPr="1549CF35">
              <w:t>AI and data-tools evolve yearly; curriculum may lag.</w:t>
            </w:r>
          </w:p>
        </w:tc>
        <w:tc>
          <w:tcPr>
            <w:tcW w:w="3120" w:type="dxa"/>
          </w:tcPr>
          <w:p w14:paraId="19CBD487" w14:textId="6006EBD1" w:rsidR="074CE697" w:rsidRDefault="074CE697" w:rsidP="1549CF35">
            <w:r w:rsidRPr="1549CF35">
              <w:t>Form annual Tech Advisory Council with Research Park partners (Motorola, Abbott, Caterpillar).</w:t>
            </w:r>
          </w:p>
        </w:tc>
      </w:tr>
      <w:tr w:rsidR="1549CF35" w14:paraId="73700D00" w14:textId="77777777" w:rsidTr="3BF19AC3">
        <w:trPr>
          <w:trHeight w:val="300"/>
        </w:trPr>
        <w:tc>
          <w:tcPr>
            <w:tcW w:w="3120" w:type="dxa"/>
          </w:tcPr>
          <w:p w14:paraId="357BB953" w14:textId="6957215D" w:rsidR="60629125" w:rsidRDefault="1A391556" w:rsidP="1549CF35">
            <w:r>
              <w:t>Competition from MOOC Platforms</w:t>
            </w:r>
          </w:p>
        </w:tc>
        <w:tc>
          <w:tcPr>
            <w:tcW w:w="3120" w:type="dxa"/>
          </w:tcPr>
          <w:p w14:paraId="154D6D74" w14:textId="38127B77" w:rsidR="60629125" w:rsidRDefault="60629125" w:rsidP="1549CF35">
            <w:r w:rsidRPr="1549CF35">
              <w:t>Google and Amazon Analytics Certs undercut prices.</w:t>
            </w:r>
          </w:p>
        </w:tc>
        <w:tc>
          <w:tcPr>
            <w:tcW w:w="3120" w:type="dxa"/>
          </w:tcPr>
          <w:p w14:paraId="45BC4ACB" w14:textId="7862609D" w:rsidR="36506E3B" w:rsidRDefault="36506E3B" w:rsidP="1549CF35">
            <w:r>
              <w:t>Highlight AACSB accreditation and project-based credentials as career-ready proof of mastery.</w:t>
            </w:r>
          </w:p>
        </w:tc>
      </w:tr>
    </w:tbl>
    <w:p w14:paraId="5393C28E" w14:textId="604BF60B" w:rsidR="36506E3B" w:rsidRDefault="36506E3B" w:rsidP="1549CF35">
      <w:pPr>
        <w:pStyle w:val="Heading1"/>
      </w:pPr>
      <w:r w:rsidRPr="1549CF35">
        <w:t>Forward Alignment</w:t>
      </w:r>
    </w:p>
    <w:p w14:paraId="5E09A3A6" w14:textId="3561A90E" w:rsidR="36506E3B" w:rsidRDefault="36506E3B" w:rsidP="1549CF35">
      <w:r>
        <w:t xml:space="preserve">As </w:t>
      </w:r>
      <w:r w:rsidR="7CA837C9">
        <w:t>our primary research</w:t>
      </w:r>
      <w:r>
        <w:t xml:space="preserve"> interviews progress, the team will validate these strategic hypotheses with three audiences:</w:t>
      </w:r>
    </w:p>
    <w:p w14:paraId="136E1B53" w14:textId="009D8139" w:rsidR="36506E3B" w:rsidRDefault="36506E3B" w:rsidP="1549CF35">
      <w:pPr>
        <w:pStyle w:val="ListParagraph"/>
        <w:numPr>
          <w:ilvl w:val="0"/>
          <w:numId w:val="2"/>
        </w:numPr>
      </w:pPr>
      <w:r w:rsidRPr="1549CF35">
        <w:rPr>
          <w:b/>
          <w:bCs/>
        </w:rPr>
        <w:t>Current and Prospective Students</w:t>
      </w:r>
      <w:r w:rsidRPr="1549CF35">
        <w:t>: perceptions of Gies’s value vs. competitors.</w:t>
      </w:r>
    </w:p>
    <w:p w14:paraId="041E800B" w14:textId="10B784DF" w:rsidR="36506E3B" w:rsidRDefault="36506E3B" w:rsidP="1549CF35">
      <w:pPr>
        <w:pStyle w:val="ListParagraph"/>
        <w:numPr>
          <w:ilvl w:val="0"/>
          <w:numId w:val="2"/>
        </w:numPr>
      </w:pPr>
      <w:r w:rsidRPr="01D0114F">
        <w:rPr>
          <w:b/>
          <w:bCs/>
        </w:rPr>
        <w:t>Employers and Industry Partners</w:t>
      </w:r>
      <w:r>
        <w:t>: desired skills and preferred program formats.</w:t>
      </w:r>
    </w:p>
    <w:p w14:paraId="6E5B5E85" w14:textId="4ED12594" w:rsidR="36506E3B" w:rsidRDefault="36506E3B" w:rsidP="1549CF35">
      <w:pPr>
        <w:pStyle w:val="ListParagraph"/>
        <w:numPr>
          <w:ilvl w:val="0"/>
          <w:numId w:val="2"/>
        </w:numPr>
      </w:pPr>
      <w:r w:rsidRPr="3BF19AC3">
        <w:rPr>
          <w:b/>
          <w:bCs/>
        </w:rPr>
        <w:t>Faculty and Administrators</w:t>
      </w:r>
      <w:r>
        <w:t>: feasibility of new curricular elements.</w:t>
      </w:r>
    </w:p>
    <w:p w14:paraId="62263046" w14:textId="5BDFF5A0" w:rsidR="36506E3B" w:rsidRDefault="36506E3B" w:rsidP="1549CF35">
      <w:r w:rsidRPr="1549CF35">
        <w:t>Findings will inform</w:t>
      </w:r>
      <w:r w:rsidR="00EB7672">
        <w:t xml:space="preserve"> </w:t>
      </w:r>
      <w:r w:rsidRPr="1549CF35">
        <w:t>a data-backed recommendation set for the final Feasibility &amp; Opportunity Report, linking Gies’s institutional mission to market demand. By leveraging its Research Park connections, digital brand equity, and commitment to ethical AI, Gies is positioned to sustain competitive advantage in the online analytics market for the next decade.</w:t>
      </w:r>
    </w:p>
    <w:sectPr w:rsidR="36506E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149E2D"/>
    <w:multiLevelType w:val="multilevel"/>
    <w:tmpl w:val="ACD88408"/>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 w15:restartNumberingAfterBreak="0">
    <w:nsid w:val="3F295B28"/>
    <w:multiLevelType w:val="hybridMultilevel"/>
    <w:tmpl w:val="40380416"/>
    <w:lvl w:ilvl="0" w:tplc="3F749A80">
      <w:start w:val="1"/>
      <w:numFmt w:val="decimal"/>
      <w:lvlText w:val="%1."/>
      <w:lvlJc w:val="left"/>
      <w:pPr>
        <w:ind w:left="720" w:hanging="360"/>
      </w:pPr>
    </w:lvl>
    <w:lvl w:ilvl="1" w:tplc="C4F6A858">
      <w:start w:val="1"/>
      <w:numFmt w:val="lowerLetter"/>
      <w:lvlText w:val="%2."/>
      <w:lvlJc w:val="left"/>
      <w:pPr>
        <w:ind w:left="1440" w:hanging="360"/>
      </w:pPr>
    </w:lvl>
    <w:lvl w:ilvl="2" w:tplc="BC9AECAC">
      <w:start w:val="1"/>
      <w:numFmt w:val="lowerRoman"/>
      <w:lvlText w:val="%3."/>
      <w:lvlJc w:val="right"/>
      <w:pPr>
        <w:ind w:left="2160" w:hanging="180"/>
      </w:pPr>
    </w:lvl>
    <w:lvl w:ilvl="3" w:tplc="3BB4FAB6">
      <w:start w:val="1"/>
      <w:numFmt w:val="decimal"/>
      <w:lvlText w:val="%4."/>
      <w:lvlJc w:val="left"/>
      <w:pPr>
        <w:ind w:left="2880" w:hanging="360"/>
      </w:pPr>
    </w:lvl>
    <w:lvl w:ilvl="4" w:tplc="CD80320E">
      <w:start w:val="1"/>
      <w:numFmt w:val="lowerLetter"/>
      <w:lvlText w:val="%5."/>
      <w:lvlJc w:val="left"/>
      <w:pPr>
        <w:ind w:left="3600" w:hanging="360"/>
      </w:pPr>
    </w:lvl>
    <w:lvl w:ilvl="5" w:tplc="99967582">
      <w:start w:val="1"/>
      <w:numFmt w:val="lowerRoman"/>
      <w:lvlText w:val="%6."/>
      <w:lvlJc w:val="right"/>
      <w:pPr>
        <w:ind w:left="4320" w:hanging="180"/>
      </w:pPr>
    </w:lvl>
    <w:lvl w:ilvl="6" w:tplc="8EF28316">
      <w:start w:val="1"/>
      <w:numFmt w:val="decimal"/>
      <w:lvlText w:val="%7."/>
      <w:lvlJc w:val="left"/>
      <w:pPr>
        <w:ind w:left="5040" w:hanging="360"/>
      </w:pPr>
    </w:lvl>
    <w:lvl w:ilvl="7" w:tplc="8A3A6014">
      <w:start w:val="1"/>
      <w:numFmt w:val="lowerLetter"/>
      <w:lvlText w:val="%8."/>
      <w:lvlJc w:val="left"/>
      <w:pPr>
        <w:ind w:left="5760" w:hanging="360"/>
      </w:pPr>
    </w:lvl>
    <w:lvl w:ilvl="8" w:tplc="33A49A50">
      <w:start w:val="1"/>
      <w:numFmt w:val="lowerRoman"/>
      <w:lvlText w:val="%9."/>
      <w:lvlJc w:val="right"/>
      <w:pPr>
        <w:ind w:left="6480" w:hanging="180"/>
      </w:pPr>
    </w:lvl>
  </w:abstractNum>
  <w:abstractNum w:abstractNumId="2" w15:restartNumberingAfterBreak="0">
    <w:nsid w:val="737E6722"/>
    <w:multiLevelType w:val="hybridMultilevel"/>
    <w:tmpl w:val="537ACDD6"/>
    <w:lvl w:ilvl="0" w:tplc="09C2BF58">
      <w:start w:val="1"/>
      <w:numFmt w:val="bullet"/>
      <w:lvlText w:val=""/>
      <w:lvlJc w:val="left"/>
      <w:pPr>
        <w:ind w:left="720" w:hanging="360"/>
      </w:pPr>
      <w:rPr>
        <w:rFonts w:ascii="Symbol" w:hAnsi="Symbol" w:hint="default"/>
      </w:rPr>
    </w:lvl>
    <w:lvl w:ilvl="1" w:tplc="47F4EB5E">
      <w:start w:val="1"/>
      <w:numFmt w:val="bullet"/>
      <w:lvlText w:val="o"/>
      <w:lvlJc w:val="left"/>
      <w:pPr>
        <w:ind w:left="1440" w:hanging="360"/>
      </w:pPr>
      <w:rPr>
        <w:rFonts w:ascii="Courier New" w:hAnsi="Courier New" w:hint="default"/>
      </w:rPr>
    </w:lvl>
    <w:lvl w:ilvl="2" w:tplc="116A67D8">
      <w:start w:val="1"/>
      <w:numFmt w:val="bullet"/>
      <w:lvlText w:val=""/>
      <w:lvlJc w:val="left"/>
      <w:pPr>
        <w:ind w:left="2160" w:hanging="360"/>
      </w:pPr>
      <w:rPr>
        <w:rFonts w:ascii="Wingdings" w:hAnsi="Wingdings" w:hint="default"/>
      </w:rPr>
    </w:lvl>
    <w:lvl w:ilvl="3" w:tplc="6934469A">
      <w:start w:val="1"/>
      <w:numFmt w:val="bullet"/>
      <w:lvlText w:val=""/>
      <w:lvlJc w:val="left"/>
      <w:pPr>
        <w:ind w:left="2880" w:hanging="360"/>
      </w:pPr>
      <w:rPr>
        <w:rFonts w:ascii="Symbol" w:hAnsi="Symbol" w:hint="default"/>
      </w:rPr>
    </w:lvl>
    <w:lvl w:ilvl="4" w:tplc="F712FB22">
      <w:start w:val="1"/>
      <w:numFmt w:val="bullet"/>
      <w:lvlText w:val="o"/>
      <w:lvlJc w:val="left"/>
      <w:pPr>
        <w:ind w:left="3600" w:hanging="360"/>
      </w:pPr>
      <w:rPr>
        <w:rFonts w:ascii="Courier New" w:hAnsi="Courier New" w:hint="default"/>
      </w:rPr>
    </w:lvl>
    <w:lvl w:ilvl="5" w:tplc="10644668">
      <w:start w:val="1"/>
      <w:numFmt w:val="bullet"/>
      <w:lvlText w:val=""/>
      <w:lvlJc w:val="left"/>
      <w:pPr>
        <w:ind w:left="4320" w:hanging="360"/>
      </w:pPr>
      <w:rPr>
        <w:rFonts w:ascii="Wingdings" w:hAnsi="Wingdings" w:hint="default"/>
      </w:rPr>
    </w:lvl>
    <w:lvl w:ilvl="6" w:tplc="8B8274B6">
      <w:start w:val="1"/>
      <w:numFmt w:val="bullet"/>
      <w:lvlText w:val=""/>
      <w:lvlJc w:val="left"/>
      <w:pPr>
        <w:ind w:left="5040" w:hanging="360"/>
      </w:pPr>
      <w:rPr>
        <w:rFonts w:ascii="Symbol" w:hAnsi="Symbol" w:hint="default"/>
      </w:rPr>
    </w:lvl>
    <w:lvl w:ilvl="7" w:tplc="C69CC6EA">
      <w:start w:val="1"/>
      <w:numFmt w:val="bullet"/>
      <w:lvlText w:val="o"/>
      <w:lvlJc w:val="left"/>
      <w:pPr>
        <w:ind w:left="5760" w:hanging="360"/>
      </w:pPr>
      <w:rPr>
        <w:rFonts w:ascii="Courier New" w:hAnsi="Courier New" w:hint="default"/>
      </w:rPr>
    </w:lvl>
    <w:lvl w:ilvl="8" w:tplc="7EAC1D3C">
      <w:start w:val="1"/>
      <w:numFmt w:val="bullet"/>
      <w:lvlText w:val=""/>
      <w:lvlJc w:val="left"/>
      <w:pPr>
        <w:ind w:left="6480" w:hanging="360"/>
      </w:pPr>
      <w:rPr>
        <w:rFonts w:ascii="Wingdings" w:hAnsi="Wingdings" w:hint="default"/>
      </w:rPr>
    </w:lvl>
  </w:abstractNum>
  <w:num w:numId="1" w16cid:durableId="1441144468">
    <w:abstractNumId w:val="0"/>
  </w:num>
  <w:num w:numId="2" w16cid:durableId="723913344">
    <w:abstractNumId w:val="2"/>
  </w:num>
  <w:num w:numId="3" w16cid:durableId="7842698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6696EA2"/>
    <w:rsid w:val="000278DA"/>
    <w:rsid w:val="000936D4"/>
    <w:rsid w:val="00196F03"/>
    <w:rsid w:val="002277E6"/>
    <w:rsid w:val="00294C80"/>
    <w:rsid w:val="002D1E4A"/>
    <w:rsid w:val="00307424"/>
    <w:rsid w:val="004E1EE6"/>
    <w:rsid w:val="00616C02"/>
    <w:rsid w:val="00661282"/>
    <w:rsid w:val="006A3870"/>
    <w:rsid w:val="00787B11"/>
    <w:rsid w:val="0081467F"/>
    <w:rsid w:val="00826500"/>
    <w:rsid w:val="00895885"/>
    <w:rsid w:val="008E4037"/>
    <w:rsid w:val="009E2D6F"/>
    <w:rsid w:val="00CE2FD6"/>
    <w:rsid w:val="00D01802"/>
    <w:rsid w:val="00D62DA6"/>
    <w:rsid w:val="00D65FEB"/>
    <w:rsid w:val="00E01896"/>
    <w:rsid w:val="00E405D7"/>
    <w:rsid w:val="00E622E5"/>
    <w:rsid w:val="00EB7672"/>
    <w:rsid w:val="00EE3708"/>
    <w:rsid w:val="00F3337B"/>
    <w:rsid w:val="00F45399"/>
    <w:rsid w:val="00F57232"/>
    <w:rsid w:val="00FC29F0"/>
    <w:rsid w:val="01D0114F"/>
    <w:rsid w:val="03156772"/>
    <w:rsid w:val="037D8A84"/>
    <w:rsid w:val="04F6BC01"/>
    <w:rsid w:val="0597A5A3"/>
    <w:rsid w:val="05A7212E"/>
    <w:rsid w:val="0661235E"/>
    <w:rsid w:val="067C4F58"/>
    <w:rsid w:val="074CE697"/>
    <w:rsid w:val="0A2F3089"/>
    <w:rsid w:val="0C10E136"/>
    <w:rsid w:val="0E99E09D"/>
    <w:rsid w:val="0EFD05AF"/>
    <w:rsid w:val="11178B27"/>
    <w:rsid w:val="14207605"/>
    <w:rsid w:val="1549CF35"/>
    <w:rsid w:val="15CF4BD8"/>
    <w:rsid w:val="16EE267D"/>
    <w:rsid w:val="17BD4C84"/>
    <w:rsid w:val="1A391556"/>
    <w:rsid w:val="1B446D09"/>
    <w:rsid w:val="1BE9CB5F"/>
    <w:rsid w:val="1C415DA3"/>
    <w:rsid w:val="1D967B34"/>
    <w:rsid w:val="1F0E946F"/>
    <w:rsid w:val="272EF06D"/>
    <w:rsid w:val="2A8E1A58"/>
    <w:rsid w:val="2B8EB12B"/>
    <w:rsid w:val="2BB44D89"/>
    <w:rsid w:val="2BD238A6"/>
    <w:rsid w:val="2CC037AD"/>
    <w:rsid w:val="2DA87F87"/>
    <w:rsid w:val="2E706D17"/>
    <w:rsid w:val="2EE0FE81"/>
    <w:rsid w:val="2F584C9E"/>
    <w:rsid w:val="2FB5DA65"/>
    <w:rsid w:val="30FBE68E"/>
    <w:rsid w:val="31ACCA4F"/>
    <w:rsid w:val="32533767"/>
    <w:rsid w:val="32DC9560"/>
    <w:rsid w:val="36506E3B"/>
    <w:rsid w:val="3690EA72"/>
    <w:rsid w:val="36F980D3"/>
    <w:rsid w:val="37DEF753"/>
    <w:rsid w:val="3980FAAB"/>
    <w:rsid w:val="3BF19AC3"/>
    <w:rsid w:val="3FCEE07B"/>
    <w:rsid w:val="3FD5A438"/>
    <w:rsid w:val="415EAAF0"/>
    <w:rsid w:val="47D852C2"/>
    <w:rsid w:val="488A1D58"/>
    <w:rsid w:val="48E8F154"/>
    <w:rsid w:val="4C67C57E"/>
    <w:rsid w:val="4CEFDAB5"/>
    <w:rsid w:val="4D9F70B5"/>
    <w:rsid w:val="50B28E9E"/>
    <w:rsid w:val="5118463A"/>
    <w:rsid w:val="527866C7"/>
    <w:rsid w:val="52921946"/>
    <w:rsid w:val="5375C002"/>
    <w:rsid w:val="543F3BE3"/>
    <w:rsid w:val="559336E7"/>
    <w:rsid w:val="55CAE685"/>
    <w:rsid w:val="5851A49D"/>
    <w:rsid w:val="588D1A76"/>
    <w:rsid w:val="5927CF61"/>
    <w:rsid w:val="5CAFEAC4"/>
    <w:rsid w:val="5FAF4E44"/>
    <w:rsid w:val="60629125"/>
    <w:rsid w:val="60E1FBC1"/>
    <w:rsid w:val="6271D43E"/>
    <w:rsid w:val="63498BE1"/>
    <w:rsid w:val="65AE742D"/>
    <w:rsid w:val="65B3437C"/>
    <w:rsid w:val="6628296D"/>
    <w:rsid w:val="66696EA2"/>
    <w:rsid w:val="66B411A5"/>
    <w:rsid w:val="688E959D"/>
    <w:rsid w:val="68C604B0"/>
    <w:rsid w:val="69486DCC"/>
    <w:rsid w:val="695BB18B"/>
    <w:rsid w:val="6A0F3F54"/>
    <w:rsid w:val="6C201E92"/>
    <w:rsid w:val="71C282EA"/>
    <w:rsid w:val="72888266"/>
    <w:rsid w:val="74F9B4A7"/>
    <w:rsid w:val="77055258"/>
    <w:rsid w:val="77AF07BB"/>
    <w:rsid w:val="781DEC1B"/>
    <w:rsid w:val="7B878D9F"/>
    <w:rsid w:val="7BDC30D9"/>
    <w:rsid w:val="7C61E640"/>
    <w:rsid w:val="7C8F9A80"/>
    <w:rsid w:val="7CA837C9"/>
    <w:rsid w:val="7F285E3E"/>
    <w:rsid w:val="7F4F0BD8"/>
    <w:rsid w:val="7FC49EBA"/>
    <w:rsid w:val="7FE3D29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696EA2"/>
  <w15:chartTrackingRefBased/>
  <w15:docId w15:val="{ADCC8022-2685-4D21-9437-7F5726D3FA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CommentReference">
    <w:name w:val="annotation reference"/>
    <w:basedOn w:val="DefaultParagraphFont"/>
    <w:uiPriority w:val="99"/>
    <w:semiHidden/>
    <w:unhideWhenUsed/>
    <w:rsid w:val="00616C02"/>
    <w:rPr>
      <w:sz w:val="16"/>
      <w:szCs w:val="16"/>
    </w:rPr>
  </w:style>
  <w:style w:type="paragraph" w:styleId="CommentText">
    <w:name w:val="annotation text"/>
    <w:basedOn w:val="Normal"/>
    <w:link w:val="CommentTextChar"/>
    <w:uiPriority w:val="99"/>
    <w:semiHidden/>
    <w:unhideWhenUsed/>
    <w:rsid w:val="00616C02"/>
    <w:pPr>
      <w:spacing w:line="240" w:lineRule="auto"/>
    </w:pPr>
    <w:rPr>
      <w:sz w:val="20"/>
      <w:szCs w:val="20"/>
    </w:rPr>
  </w:style>
  <w:style w:type="character" w:customStyle="1" w:styleId="CommentTextChar">
    <w:name w:val="Comment Text Char"/>
    <w:basedOn w:val="DefaultParagraphFont"/>
    <w:link w:val="CommentText"/>
    <w:uiPriority w:val="99"/>
    <w:semiHidden/>
    <w:rsid w:val="00616C02"/>
    <w:rPr>
      <w:sz w:val="20"/>
      <w:szCs w:val="20"/>
    </w:rPr>
  </w:style>
  <w:style w:type="paragraph" w:styleId="CommentSubject">
    <w:name w:val="annotation subject"/>
    <w:basedOn w:val="CommentText"/>
    <w:next w:val="CommentText"/>
    <w:link w:val="CommentSubjectChar"/>
    <w:uiPriority w:val="99"/>
    <w:semiHidden/>
    <w:unhideWhenUsed/>
    <w:rsid w:val="00616C02"/>
    <w:rPr>
      <w:b/>
      <w:bCs/>
    </w:rPr>
  </w:style>
  <w:style w:type="character" w:customStyle="1" w:styleId="CommentSubjectChar">
    <w:name w:val="Comment Subject Char"/>
    <w:basedOn w:val="CommentTextChar"/>
    <w:link w:val="CommentSubject"/>
    <w:uiPriority w:val="99"/>
    <w:semiHidden/>
    <w:rsid w:val="00616C0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2277AF13AA40F4596F7297548955F05" ma:contentTypeVersion="3" ma:contentTypeDescription="Create a new document." ma:contentTypeScope="" ma:versionID="19c6a247520cde6c2db2adc3dd9310fd">
  <xsd:schema xmlns:xsd="http://www.w3.org/2001/XMLSchema" xmlns:xs="http://www.w3.org/2001/XMLSchema" xmlns:p="http://schemas.microsoft.com/office/2006/metadata/properties" xmlns:ns2="4a0a4580-6e63-40cb-8bef-6e3200d4e6fa" targetNamespace="http://schemas.microsoft.com/office/2006/metadata/properties" ma:root="true" ma:fieldsID="543a8583d048795f47e2cd1176fe53e3" ns2:_="">
    <xsd:import namespace="4a0a4580-6e63-40cb-8bef-6e3200d4e6f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0a4580-6e63-40cb-8bef-6e3200d4e6f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C23182C-D034-40A0-A2F3-F8BDE8E1E0C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D71633A-1B00-4434-B7CD-F04413270BCE}">
  <ds:schemaRefs>
    <ds:schemaRef ds:uri="http://schemas.microsoft.com/sharepoint/v3/contenttype/forms"/>
  </ds:schemaRefs>
</ds:datastoreItem>
</file>

<file path=customXml/itemProps3.xml><?xml version="1.0" encoding="utf-8"?>
<ds:datastoreItem xmlns:ds="http://schemas.openxmlformats.org/officeDocument/2006/customXml" ds:itemID="{C7D38ADD-A510-423A-BB2C-CE1083DF06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a0a4580-6e63-40cb-8bef-6e3200d4e6f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835</Words>
  <Characters>4764</Characters>
  <Application>Microsoft Office Word</Application>
  <DocSecurity>4</DocSecurity>
  <Lines>39</Lines>
  <Paragraphs>11</Paragraphs>
  <ScaleCrop>false</ScaleCrop>
  <Company/>
  <LinksUpToDate>false</LinksUpToDate>
  <CharactersWithSpaces>5588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Girish, Nishika</dc:creator>
  <cp:keywords/>
  <dc:description/>
  <cp:lastModifiedBy>Patel, Vedant</cp:lastModifiedBy>
  <cp:revision>28</cp:revision>
  <dcterms:created xsi:type="dcterms:W3CDTF">2025-11-04T06:04:00Z</dcterms:created>
  <dcterms:modified xsi:type="dcterms:W3CDTF">2025-12-12T04:09:00Z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0x010100B2277AF13AA40F4596F7297548955F05</vt:lpwstr>
  </property>
</Properties>
</file>