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 xml:space="preserve">Version 1.0</w:t>
      </w:r>
    </w:p>
    <w:p>
      <w:pPr>
        <w:shd w:fill="1B2A4A" w:val="clear"/>
        <w:spacing w:before="40" w:after="1600"/>
        <w:jc w:val="center"/>
      </w:pPr>
      <w:r>
        <w:rPr>
          <w:color w:val="AEB9CA"/>
          <w:sz w:val="22"/>
          <w:szCs w:val="22"/>
        </w:rPr>
        <w:t xml:space="preserve">September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 xml:space="preserve">3</w:t>
      </w:r>
    </w:p>
    <w:p>
      <w:pPr>
        <w:tabs>
          <w:tab w:val="right" w:leader="dot" w:pos="9350"/>
        </w:tabs>
        <w:spacing w:after="120"/>
      </w:pPr>
      <w:r>
        <w:rPr>
          <w:b/>
          <w:bCs/>
          <w:color w:val="1B2A4A"/>
        </w:rPr>
        <w:t xml:space="preserve">Chapter 2 — Getting Started</w:t>
      </w:r>
      <w:r>
        <w:tab/>
      </w:r>
      <w:r>
        <w:rPr>
          <w:color w:val="1B2A4A"/>
        </w:rPr>
        <w:t xml:space="preserve">5</w:t>
      </w:r>
    </w:p>
    <w:p>
      <w:pPr>
        <w:tabs>
          <w:tab w:val="right" w:leader="dot" w:pos="9350"/>
        </w:tabs>
        <w:spacing w:after="120"/>
      </w:pPr>
      <w:r>
        <w:rPr>
          <w:b/>
          <w:bCs/>
          <w:color w:val="1B2A4A"/>
        </w:rPr>
        <w:t xml:space="preserve">Chapter 3 — Customer Module</w:t>
      </w:r>
      <w:r>
        <w:tab/>
      </w:r>
      <w:r>
        <w:rPr>
          <w:color w:val="1B2A4A"/>
        </w:rPr>
        <w:t xml:space="preserve">6</w:t>
      </w:r>
    </w:p>
    <w:p>
      <w:pPr>
        <w:tabs>
          <w:tab w:val="right" w:leader="dot" w:pos="9350"/>
        </w:tabs>
        <w:spacing w:after="120"/>
      </w:pPr>
      <w:r>
        <w:rPr>
          <w:b/>
          <w:bCs/>
          <w:color w:val="1B2A4A"/>
        </w:rPr>
        <w:t xml:space="preserve">Chapter 4 — Vendor Module</w:t>
      </w:r>
      <w:r>
        <w:tab/>
      </w:r>
      <w:r>
        <w:rPr>
          <w:color w:val="1B2A4A"/>
        </w:rPr>
        <w:t xml:space="preserve">14</w:t>
      </w:r>
    </w:p>
    <w:p>
      <w:pPr>
        <w:tabs>
          <w:tab w:val="right" w:leader="dot" w:pos="9350"/>
        </w:tabs>
        <w:spacing w:after="120"/>
      </w:pPr>
      <w:r>
        <w:rPr>
          <w:b/>
          <w:bCs/>
          <w:color w:val="1B2A4A"/>
        </w:rPr>
        <w:t xml:space="preserve">Chapter 5 — Delivery Partner Module</w:t>
      </w:r>
      <w:r>
        <w:tab/>
      </w:r>
      <w:r>
        <w:rPr>
          <w:color w:val="1B2A4A"/>
        </w:rPr>
        <w:t xml:space="preserve">19</w:t>
      </w:r>
    </w:p>
    <w:p>
      <w:pPr>
        <w:tabs>
          <w:tab w:val="right" w:leader="dot" w:pos="9350"/>
        </w:tabs>
        <w:spacing w:after="120"/>
      </w:pPr>
      <w:r>
        <w:rPr>
          <w:b/>
          <w:bCs/>
          <w:color w:val="1B2A4A"/>
        </w:rPr>
        <w:t xml:space="preserve">Chapter 6 — Admin Module</w:t>
      </w:r>
      <w:r>
        <w:tab/>
      </w:r>
      <w:r>
        <w:rPr>
          <w:color w:val="1B2A4A"/>
        </w:rPr>
        <w:t xml:space="preserve">21</w:t>
      </w:r>
    </w:p>
    <w:p>
      <w:pPr>
        <w:tabs>
          <w:tab w:val="right" w:leader="dot" w:pos="9350"/>
        </w:tabs>
        <w:spacing w:after="120"/>
      </w:pPr>
      <w:r>
        <w:rPr>
          <w:b/>
          <w:bCs/>
          <w:color w:val="1B2A4A"/>
        </w:rPr>
        <w:t xml:space="preserve">Chapter 7 — Cross-Cutting Features</w:t>
      </w:r>
      <w:r>
        <w:tab/>
      </w:r>
      <w:r>
        <w:rPr>
          <w:color w:val="1B2A4A"/>
        </w:rPr>
        <w:t xml:space="preserve">25</w:t>
      </w:r>
    </w:p>
    <w:p>
      <w:pPr>
        <w:tabs>
          <w:tab w:val="right" w:leader="dot" w:pos="9350"/>
        </w:tabs>
        <w:spacing w:after="120"/>
      </w:pPr>
      <w:r>
        <w:rPr>
          <w:b/>
          <w:bCs/>
          <w:color w:val="1B2A4A"/>
        </w:rPr>
        <w:t xml:space="preserve">Appendix A — Technical Architecture &amp; Stack</w:t>
      </w:r>
      <w:r>
        <w:tab/>
      </w:r>
      <w:r>
        <w:rPr>
          <w:color w:val="1B2A4A"/>
        </w:rPr>
        <w:t xml:space="preserve">26</w:t>
      </w:r>
    </w:p>
    <w:p>
      <w:pPr>
        <w:tabs>
          <w:tab w:val="right" w:leader="dot" w:pos="9350"/>
        </w:tabs>
        <w:spacing w:after="120"/>
      </w:pPr>
      <w:r>
        <w:rPr>
          <w:b/>
          <w:bCs/>
          <w:color w:val="1B2A4A"/>
        </w:rPr>
        <w:t xml:space="preserve">Appendix B — Database Schema Reference</w:t>
      </w:r>
      <w:r>
        <w:tab/>
      </w:r>
      <w:r>
        <w:rPr>
          <w:color w:val="1B2A4A"/>
        </w:rPr>
        <w:t xml:space="preserve">28</w:t>
      </w:r>
    </w:p>
    <w:p>
      <w:pPr>
        <w:tabs>
          <w:tab w:val="right" w:leader="dot" w:pos="9350"/>
        </w:tabs>
        <w:spacing w:after="120"/>
      </w:pPr>
      <w:r>
        <w:rPr>
          <w:b/>
          <w:bCs/>
          <w:color w:val="1B2A4A"/>
        </w:rPr>
        <w:t xml:space="preserve">Appendix C — Seeded Test Accounts</w:t>
      </w:r>
      <w:r>
        <w:tab/>
      </w:r>
      <w:r>
        <w:rPr>
          <w:color w:val="1B2A4A"/>
        </w:rPr>
        <w:t xml:space="preserve">30</w:t>
      </w:r>
    </w:p>
    <w:p>
      <w:pPr>
        <w:tabs>
          <w:tab w:val="right" w:leader="dot" w:pos="9350"/>
        </w:tabs>
        <w:spacing w:after="120"/>
      </w:pPr>
      <w:r>
        <w:rPr>
          <w:b/>
          <w:bCs/>
          <w:color w:val="1B2A4A"/>
        </w:rPr>
        <w:t xml:space="preserve">Appendix D — Glossary of Terms</w:t>
      </w:r>
      <w:r>
        <w:tab/>
      </w:r>
      <w:r>
        <w:rPr>
          <w:color w:val="1B2A4A"/>
        </w:rPr>
        <w:t xml:space="preserve">34</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and a choice of payment method, and order tracking.</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kanban board.</w:t>
      </w:r>
    </w:p>
    <w:p>
      <w:pPr>
        <w:pStyle w:val="ListParagraph"/>
        <w:numPr>
          <w:ilvl w:val="0"/>
          <w:numId w:val="1"/>
        </w:numPr>
        <w:spacing w:after="80"/>
      </w:pPr>
      <w:r>
        <w:rPr>
          <w:color w:val="1A1A1A"/>
        </w:rPr>
        <w:t xml:space="preserve">Delivery Partner Portal ("/delivery") — delivery partners go online, claim ready orders, and advance them from picked-up to delivered while sharing a live location ping.</w:t>
      </w:r>
    </w:p>
    <w:p>
      <w:pPr>
        <w:pStyle w:val="ListParagraph"/>
        <w:numPr>
          <w:ilvl w:val="0"/>
          <w:numId w:val="1"/>
        </w:numPr>
        <w:spacing w:after="80"/>
      </w:pPr>
      <w:r>
        <w:rPr>
          <w:color w:val="1A1A1A"/>
        </w:rPr>
        <w:t xml:space="preserve">Admin Portal ("/admin") — platform staff see every order, restaurant and delivery partner,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r>
        <w:br w:type="page"/>
      </w:r>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 xml:space="preserve">Every store — whether a restaurant or a grocery, pet, electronics, or any other category store — uses the same browse-and-add layout: a banner, the store's name, cuisine/category tags, rating and estimated prep time, a menu search box, category filter chips, and the full item list grouped by category. Each item shows its name, description, price, a veg/non-veg indicator dot for food items, and a circular "+" button that adds one unit to the cart.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3.2 — A restaurant's menu page, showing items grouped by category with an Add (+) button on each dish, and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3.3 — Daily Basket, a Grocery-category store, browsed with the exact same layout as a restaurant menu.</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 xml:space="preserve">Checkout is a single page, laid out in two columns: contact and payment details on the left, a sticky order summary and the Place Order button on the right.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and email, pre-filled from your account profile where available, used for order-update notifications.</w:t>
      </w:r>
    </w:p>
    <w:p>
      <w:pPr>
        <w:pStyle w:val="ListParagraph"/>
        <w:numPr>
          <w:ilvl w:val="0"/>
          <w:numId w:val="1"/>
        </w:numPr>
        <w:spacing w:after="80"/>
      </w:pPr>
      <w:r>
        <w:rPr>
          <w:color w:val="1A1A1A"/>
        </w:rPr>
        <w:t xml:space="preserve">Delivery address — shown read-only on this page (address management itself is a simple lat/lng stub in this version, since no Google Maps key is configured yet).</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for the selected payment method validates — this prevents an incomplete or malformed order from ever reaching the server.</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3.6 — Checkout with Mock Card selected: Contact details section, card number/expiry/cardholder-name fields, and the order summary with subtotal, delivery fee and total on the right.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3.7 — Checkout with Mock UPI selected, showing the UPI ID field that replaces the card fields.</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Choose a payment method and fill in its required fields.</w:t>
      </w:r>
    </w:p>
    <w:p>
      <w:pPr>
        <w:spacing w:after="80"/>
        <w:ind w:left="360"/>
      </w:pPr>
      <w:r>
        <w:rPr>
          <w:b/>
          <w:bCs/>
          <w:color w:val="1B2A4A"/>
        </w:rPr>
        <w:t xml:space="preserve">3. </w:t>
      </w:r>
      <w:r>
        <w:rPr>
          <w:color w:val="1A1A1A"/>
        </w:rPr>
        <w:t xml:space="preserve">Review the order summary — line items, subtotal, delivery fee, and total — on the right.</w:t>
      </w:r>
    </w:p>
    <w:p>
      <w:pPr>
        <w:spacing w:after="80"/>
        <w:ind w:left="360"/>
      </w:pPr>
      <w:r>
        <w:rPr>
          <w:b/>
          <w:bCs/>
          <w:color w:val="1B2A4A"/>
        </w:rPr>
        <w:t xml:space="preserve">4. </w:t>
      </w:r>
      <w:r>
        <w:rPr>
          <w:color w:val="1A1A1A"/>
        </w:rPr>
        <w:t xml:space="preserve">Select Place Order once the button is enabled.</w:t>
      </w:r>
    </w:p>
    <w:p>
      <w:pPr>
        <w:spacing w:after="80"/>
        <w:ind w:left="360"/>
      </w:pPr>
      <w:r>
        <w:rPr>
          <w:b/>
          <w:bCs/>
          <w:color w:val="1B2A4A"/>
        </w:rPr>
        <w:t xml:space="preserve">5. </w:t>
      </w:r>
      <w:r>
        <w:rPr>
          <w:color w:val="1A1A1A"/>
        </w:rPr>
        <w:t xml:space="preserve">Wait for payment to resolve; you are then taken to the order confirmation page.</w:t>
      </w:r>
    </w:p>
    <w:p>
      <w:pPr>
        <w:pStyle w:val="Heading2"/>
        <w:spacing w:before="300" w:after="150"/>
      </w:pPr>
      <w:r>
        <w:rPr>
          <w:b/>
          <w:bCs/>
          <w:color w:val="E8871E"/>
        </w:rPr>
        <w:t xml:space="preserve">3.5 Order Confirmation &amp; Tracking</w:t>
      </w:r>
    </w:p>
    <w:p>
      <w:pPr>
        <w:spacing w:after="160"/>
      </w:pPr>
      <w:r>
        <w:rPr>
          <w:color w:val="1A1A1A"/>
        </w:rPr>
        <w:t xml:space="preserve">After a successful checkout, the customer lands on that order's confirmation page, which shows a four-step status timeline — Placed, Preparing, On the way, Delivered — instead of a plain text status line. Once a delivery partner is assigned to the order,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3.8 — Order confirmation page for a freshly placed Cash on Delivery order, showing the order's line items, totals, and current status.</w:t>
      </w:r>
    </w:p>
    <w:p>
      <w:pPr>
        <w:spacing w:after="160"/>
      </w:pPr>
      <w:r>
        <w:rPr>
          <w:color w:val="1A1A1A"/>
        </w:rPr>
        <w:t xml:space="preserve">The confirmation page polls the server periodically for status updates and stops polling once the order reaches a terminal state (Delivered or Cancelled), so it does not poll forever after the order journey has ended.</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 xml:space="preserve">After signing in, the vendor portal shows a persistent left sidebar (Dashboard, Menu, Orders, an open/closed status pill,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distT="0" distB="0" distL="0" distR="0">
            <wp:extent cx="5715000" cy="1447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4478000"/>
                    </a:xfrm>
                    <a:prstGeom prst="rect">
                      <a:avLst/>
                    </a:prstGeom>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column per stage: Placed, Accepted, Preparing, and Ready. A new order appears in the Placed column with Accept and Reject buttons; accepting it moves it to Accepted, from which the vendor advances it forward one stage at a time (Start preparing, then Mark ready) using a single button on the order's card. Once Ready, the order becomes visible to online delivery partners and leaves the vendor's own workflow.</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4.4 — Vendor Orders kanban board showing a real incoming order in the Placed column with Accept/Reject actions.</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Placed column — review its items and total.</w:t>
      </w:r>
    </w:p>
    <w:p>
      <w:pPr>
        <w:spacing w:after="80"/>
        <w:ind w:left="360"/>
      </w:pPr>
      <w:r>
        <w:rPr>
          <w:b/>
          <w:bCs/>
          <w:color w:val="1B2A4A"/>
        </w:rPr>
        <w:t xml:space="preserve">2. </w:t>
      </w:r>
      <w:r>
        <w:rPr>
          <w:color w:val="1A1A1A"/>
        </w:rPr>
        <w:t xml:space="preserve">Select Accept to take the order, or Reject to decline it (a rejected order is cancelled outright).</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w:t>
      </w:r>
    </w:p>
    <w:p>
      <w:pPr>
        <w:spacing w:after="160"/>
      </w:pPr>
      <w:r>
        <w:rPr>
          <w:color w:val="1A1A1A"/>
        </w:rPr>
        <w:t xml:space="preserve">After signing in, a top bar shows the partner's current online/offline status and a Sign out link. The dashboard below is split into two columns:</w:t>
      </w:r>
    </w:p>
    <w:p>
      <w:pPr>
        <w:pStyle w:val="ListParagraph"/>
        <w:numPr>
          <w:ilvl w:val="0"/>
          <w:numId w:val="1"/>
        </w:numPr>
        <w:spacing w:after="80"/>
      </w:pPr>
      <w:r>
        <w:rPr>
          <w:color w:val="1A1A1A"/>
        </w:rPr>
        <w:t xml:space="preserve">Available orders (left) — orders that have reached Ready status and have no delivery partner assigned yet, visible to any online partner on a first-come basis (there is deliberately no admin-assignment step for the first claim — any online partner may claim any available order).</w:t>
      </w:r>
    </w:p>
    <w:p>
      <w:pPr>
        <w:pStyle w:val="ListParagraph"/>
        <w:numPr>
          <w:ilvl w:val="0"/>
          <w:numId w:val="1"/>
        </w:numPr>
        <w:spacing w:after="80"/>
      </w:pPr>
      <w:r>
        <w:rPr>
          <w:color w:val="1A1A1A"/>
        </w:rPr>
        <w:t xml:space="preserve">Your deliveries (right) — the signed-in partner's own accepted, in-progress, and completed deliveries.</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5.2 — Delivery dashboard: the online toggle, location fields, and a ready-to-claim order shown in the Available orders column.</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Claim on any order listed under Available orders — it moves to Your deliveries.</w:t>
      </w:r>
    </w:p>
    <w:p>
      <w:pPr>
        <w:spacing w:after="80"/>
        <w:ind w:left="360"/>
      </w:pPr>
      <w:r>
        <w:rPr>
          <w:b/>
          <w:bCs/>
          <w:color w:val="1B2A4A"/>
        </w:rPr>
        <w:t xml:space="preserve">3. </w:t>
      </w:r>
      <w:r>
        <w:rPr>
          <w:color w:val="1A1A1A"/>
        </w:rPr>
        <w:t xml:space="preserve">Use View address on the claimed order's card once it reaches Assigned or Picked up to see the customer's delivery address.</w:t>
      </w:r>
    </w:p>
    <w:p>
      <w:pPr>
        <w:spacing w:after="80"/>
        <w:ind w:left="360"/>
      </w:pPr>
      <w:r>
        <w:rPr>
          <w:b/>
          <w:bCs/>
          <w:color w:val="1B2A4A"/>
        </w:rPr>
        <w:t xml:space="preserve">4. </w:t>
      </w:r>
      <w:r>
        <w:rPr>
          <w:color w:val="1A1A1A"/>
        </w:rPr>
        <w:t xml:space="preserve">Advance the order Picked up, then Delivered, from the same card as you progress.</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order-confirmation page reflects that shared location once the order reaches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5.3 — The delivery partner flow, from going online through to marking an order delivered.</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restaurant/store, and every delivery partner, across all four portals. There is no admin self-signup — admin accounts exist only as seeded, pre-provisioned accounts, reflecting that granting admin access is an operational decision, not a public sign-up flow.</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Dashboard Layout</w:t>
      </w:r>
    </w:p>
    <w:p>
      <w:pPr>
        <w:spacing w:after="160"/>
      </w:pPr>
      <w:r>
        <w:rPr>
          <w:color w:val="1A1A1A"/>
        </w:rPr>
        <w:t xml:space="preserve">After signing in, a top bar reads "Admin" with a Sign out link, and the dashboard below is a single tabbed view with three tabs: Orders, Restaurants, and Delivery partners.</w:t>
      </w:r>
    </w:p>
    <w:p>
      <w:pPr>
        <w:pStyle w:val="Heading2"/>
        <w:spacing w:before="300" w:after="150"/>
      </w:pPr>
      <w:r>
        <w:rPr>
          <w:b/>
          <w:bCs/>
          <w:color w:val="E8871E"/>
        </w:rPr>
        <w:t xml:space="preserve">6.2 Orders Tab</w:t>
      </w:r>
    </w:p>
    <w:p>
      <w:pPr>
        <w:spacing w:after="160"/>
      </w:pPr>
      <w:r>
        <w:rPr>
          <w:color w:val="1A1A1A"/>
        </w:rPr>
        <w:t xml:space="preserve">The Orders tab lists every order on the platform with its restaurant/store, current status, and total. For any order in the Assigned or Picked up status, a reassign dropdown (listing currently-online delivery partners) lets an admin move the order to a different partner — useful if the originally assigned partner goes offline or is unresponsive.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6.2 — Admin dashboard, Orders tab, listing a real order with its restaurant, status and total.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the Orders tab and locate the order (it must be Assigned or Picked up).</w:t>
      </w:r>
    </w:p>
    <w:p>
      <w:pPr>
        <w:spacing w:after="80"/>
        <w:ind w:left="360"/>
      </w:pPr>
      <w:r>
        <w:rPr>
          <w:b/>
          <w:bCs/>
          <w:color w:val="1B2A4A"/>
        </w:rPr>
        <w:t xml:space="preserve">2. </w:t>
      </w:r>
      <w:r>
        <w:rPr>
          <w:color w:val="1A1A1A"/>
        </w:rPr>
        <w:t xml:space="preserve">Open its reassign dropdown, which lists every currently-online delivery partner.</w:t>
      </w:r>
    </w:p>
    <w:p>
      <w:pPr>
        <w:spacing w:after="80"/>
        <w:ind w:left="360"/>
      </w:pPr>
      <w:r>
        <w:rPr>
          <w:b/>
          <w:bCs/>
          <w:color w:val="1B2A4A"/>
        </w:rPr>
        <w:t xml:space="preserve">3. </w:t>
      </w:r>
      <w:r>
        <w:rPr>
          <w:color w:val="1A1A1A"/>
        </w:rPr>
        <w:t xml:space="preserve">Select a different partner — the order updates immediately and the new partner sees it under their own Your deliveries.</w:t>
      </w:r>
    </w:p>
    <w:p>
      <w:pPr>
        <w:pStyle w:val="Heading2"/>
        <w:spacing w:before="300" w:after="150"/>
      </w:pPr>
      <w:r>
        <w:rPr>
          <w:b/>
          <w:bCs/>
          <w:color w:val="E8871E"/>
        </w:rPr>
        <w:t xml:space="preserve">6.3 Restaurants Tab</w:t>
      </w:r>
    </w:p>
    <w:p>
      <w:pPr>
        <w:spacing w:after="160"/>
      </w:pPr>
      <w:r>
        <w:rPr>
          <w:color w:val="1A1A1A"/>
        </w:rPr>
        <w:t xml:space="preserve">The Restaurants tab lists every store on the platform — 77 in the current seed data, spanning all 11 marketplace categories — with its open/suspended status and a Suspend action. Suspending a store immediately removes it from customer browsing without deleting any of its data; unsuspending brings it back.</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6.3 — Admin dashboard, Restaurants tab, listing every seeded store with a Suspend action.</w:t>
      </w:r>
    </w:p>
    <w:p>
      <w:pPr>
        <w:pStyle w:val="Heading2"/>
        <w:spacing w:before="300" w:after="150"/>
      </w:pPr>
      <w:r>
        <w:rPr>
          <w:b/>
          <w:bCs/>
          <w:color w:val="E8871E"/>
        </w:rPr>
        <w:t xml:space="preserve">6.4 Delivery Partners Tab</w:t>
      </w:r>
    </w:p>
    <w:p>
      <w:pPr>
        <w:spacing w:after="160"/>
      </w:pPr>
      <w:r>
        <w:rPr>
          <w:color w:val="1A1A1A"/>
        </w:rPr>
        <w:t xml:space="preserve">The Delivery partners tab lists every delivery partner account and its current status (online/offline), giving admin staff visibility into how many partners are actively available at any given moment.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6.4 — Admin dashboard, Delivery partners tab.</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 xml:space="preserve">A saved delivery address for a user: a label, a single free-text address line, and a latitude/longitude pair (the address picker in this version is a manual lat/lng stub, pending a future Google Maps integration), plus a default-address flag.</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 xml:space="preserve">The central transactional record: customer, restaurant/store, an optional assigned delivery partner, a delivery address, and a status that moves forward through a fixed chain — placed, accepted, preparing, ready, assigned, picked_up, delivered, or cancelled at any point. Subtotal, delivery fee, and total are each checked non-negative, and a database constraint requires total to exactly equal subtotal plus delivery fee, closing off an entire class of pricing bug at the data layer.</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 xml:space="preserve">line1,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claim.</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6fadk3svpjm11pjgzljp.png"/><Relationship Id="rId9" Type="http://schemas.openxmlformats.org/officeDocument/2006/relationships/image" Target="media/hi8itzbvgzfskzhplk2-n.png"/><Relationship Id="rId10" Type="http://schemas.openxmlformats.org/officeDocument/2006/relationships/image" Target="media/suh33gems0fg_wsrqnnqz.png"/><Relationship Id="rId11" Type="http://schemas.openxmlformats.org/officeDocument/2006/relationships/image" Target="media/loxhbu1gpcyjdbivessuc.png"/><Relationship Id="rId12" Type="http://schemas.openxmlformats.org/officeDocument/2006/relationships/image" Target="media/dsjvxfd1om1xd2zohd3dg.png"/><Relationship Id="rId13" Type="http://schemas.openxmlformats.org/officeDocument/2006/relationships/image" Target="media/cpgh2cooh8mpz1_t_op-m.png"/><Relationship Id="rId14" Type="http://schemas.openxmlformats.org/officeDocument/2006/relationships/image" Target="media/oqnxadvo6nz3ygdwjam3c.png"/><Relationship Id="rId15" Type="http://schemas.openxmlformats.org/officeDocument/2006/relationships/image" Target="media/68geotbhiiuuckhdsv9az.png"/><Relationship Id="rId16" Type="http://schemas.openxmlformats.org/officeDocument/2006/relationships/image" Target="media/iro4nzyzz33gor0epxjf4.png"/><Relationship Id="rId17" Type="http://schemas.openxmlformats.org/officeDocument/2006/relationships/image" Target="media/febxhp0mnxr5rsemqifvb.png"/><Relationship Id="rId18" Type="http://schemas.openxmlformats.org/officeDocument/2006/relationships/image" Target="media/a3wbcp3owa3c2wgzb_2mh.png"/><Relationship Id="rId19" Type="http://schemas.openxmlformats.org/officeDocument/2006/relationships/image" Target="media/rftk1c81o9tgsqefjmlwj.png"/><Relationship Id="rId20" Type="http://schemas.openxmlformats.org/officeDocument/2006/relationships/image" Target="media/w7twxzsl__y03zaouht3q.png"/><Relationship Id="rId21" Type="http://schemas.openxmlformats.org/officeDocument/2006/relationships/image" Target="media/lrrxjfzfdxojrt23tt5jf.png"/><Relationship Id="rId22" Type="http://schemas.openxmlformats.org/officeDocument/2006/relationships/image" Target="media/s-7vc5do5pazenojfz7lo.png"/><Relationship Id="rId23" Type="http://schemas.openxmlformats.org/officeDocument/2006/relationships/image" Target="media/553ebs7v-xnxmkxf9whzr.png"/><Relationship Id="rId24" Type="http://schemas.openxmlformats.org/officeDocument/2006/relationships/image" Target="media/nuomistvjbe4r6nim7u_v.png"/><Relationship Id="rId25" Type="http://schemas.openxmlformats.org/officeDocument/2006/relationships/image" Target="media/v3zp3d_xrai3tud2luyhc.png"/><Relationship Id="rId26" Type="http://schemas.openxmlformats.org/officeDocument/2006/relationships/image" Target="media/84glychulwnrcjvynaqwf.png"/><Relationship Id="rId27" Type="http://schemas.openxmlformats.org/officeDocument/2006/relationships/image" Target="media/lhnreaf1taqrygw4h-e3a.png"/><Relationship Id="rId28" Type="http://schemas.openxmlformats.org/officeDocument/2006/relationships/image" Target="media/5pntvws4sekkwepwb2mhp.png"/><Relationship Id="rId29" Type="http://schemas.openxmlformats.org/officeDocument/2006/relationships/image" Target="media/fyklzgx0mn23gvhlh0b_s.png"/><Relationship Id="rId30" Type="http://schemas.openxmlformats.org/officeDocument/2006/relationships/image" Target="media/dug9ohu9b7fhqjnosxx_p.png"/><Relationship Id="rId31" Type="http://schemas.openxmlformats.org/officeDocument/2006/relationships/image" Target="media/zke4_juqxhu5-zcgtdn1x.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