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3.3 — customer-completed delivery</w:t>
      </w:r>
    </w:p>
    <w:p>
      <w:pPr>
        <w:shd w:fill="1B2A4A" w:val="clear"/>
        <w:spacing w:before="40" w:after="1600"/>
        <w:jc w:val="center"/>
      </w:pPr>
      <w:r>
        <w:rPr>
          <w:color w:val="AEB9CA"/>
          <w:sz w:val="22"/>
          <w:szCs w:val="22"/>
        </w:rPr>
        <w:t>2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3.3</w:t>
      </w:r>
    </w:p>
    <w:p>
      <w:pPr>
        <w:spacing w:after="160"/>
      </w:pPr>
      <w:r>
        <w:rPr>
          <w:color w:val="1A1A1A"/>
        </w:rPr>
        <w:t>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and it never acts on your behalf.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