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b/>
          <w:bCs/>
          <w:sz w:val="56"/>
          <w:szCs w:val="56"/>
        </w:rPr>
        <w:t xml:space="preserve">Fresh &amp; Quick</w:t>
      </w:r>
    </w:p>
    <w:p>
      <w:pPr>
        <w:spacing w:after="120"/>
        <w:jc w:val="center"/>
      </w:pPr>
      <w:r>
        <w:rPr>
          <w:color w:val="444444"/>
          <w:sz w:val="36"/>
          <w:szCs w:val="36"/>
        </w:rPr>
        <w:t xml:space="preserve">Test User List</w:t>
      </w:r>
    </w:p>
    <w:p>
      <w:pPr>
        <w:spacing w:after="800"/>
        <w:jc w:val="center"/>
      </w:pPr>
      <w:r>
        <w:rPr>
          <w:i/>
          <w:iCs/>
          <w:color w:val="666666"/>
          <w:sz w:val="22"/>
          <w:szCs w:val="22"/>
        </w:rPr>
        <w:t xml:space="preserve">Local development seed accounts, by role</w:t>
      </w:r>
    </w:p>
    <w:p>
      <w:pPr>
        <w:pStyle w:val="Heading1"/>
        <w:spacing w:after="160" w:before="400"/>
      </w:pPr>
      <w:r>
        <w:t xml:space="preserve">1. Core Accounts (one per role)</w:t>
      </w:r>
    </w:p>
    <w:p>
      <w:pPr>
        <w:spacing w:after="120"/>
      </w:pPr>
      <w:r>
        <w:t xml:space="preserve">These are the accounts to use for testing each of the four portals. Each portal has its own login page — signing into one does not grant access to the others.</w:t>
      </w:r>
    </w:p>
    <w:tbl>
      <w:tblPr>
        <w:tblW w:type="dxa" w:w="1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3200"/>
        <w:gridCol w:w="2200"/>
        <w:gridCol w:w="2600"/>
      </w:tblGrid>
      <w:tr>
        <w:tc>
          <w:tcPr>
            <w:tcW w:type="dxa" w:w="1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Login page</w:t>
            </w:r>
          </w:p>
        </w:tc>
        <w:tc>
          <w:tcPr>
            <w:tcW w:type="dxa" w:w="3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/admin/login</w:t>
            </w:r>
          </w:p>
        </w:tc>
        <w:tc>
          <w:tcPr>
            <w:tcW w:type="dxa" w:w="3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admin-demo-password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Platform-wide oversight — orders, restaurants, delivery partners.</w:t>
            </w:r>
          </w:p>
        </w:tc>
      </w:tr>
      <w:tr>
        <w:tc>
          <w:tcPr>
            <w:tcW w:type="dxa" w:w="1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Customer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/customer/login</w:t>
            </w:r>
          </w:p>
        </w:tc>
        <w:tc>
          <w:tcPr>
            <w:tcW w:type="dxa" w:w="3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customer@foodhub.local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Plain browse/order/checkout account, no order history yet.</w:t>
            </w:r>
          </w:p>
        </w:tc>
      </w:tr>
      <w:tr>
        <w:tc>
          <w:tcPr>
            <w:tcW w:type="dxa" w:w="1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Delivery Partner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/delivery/login</w:t>
            </w:r>
          </w:p>
        </w:tc>
        <w:tc>
          <w:tcPr>
            <w:tcW w:type="dxa" w:w="3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delivery@foodhub.local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Starts offline — toggle online on /delivery/dashboard to see available orders.</w:t>
            </w:r>
          </w:p>
        </w:tc>
      </w:tr>
      <w:tr>
        <w:tc>
          <w:tcPr>
            <w:tcW w:type="dxa" w:w="1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Vendor (Demo Kitchen)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/vendor/login</w:t>
            </w:r>
          </w:p>
        </w:tc>
        <w:tc>
          <w:tcPr>
            <w:tcW w:type="dxa" w:w="3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vendor.demo@foodhub.local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original demo restaurant — indian, fast_food menu.</w:t>
            </w:r>
          </w:p>
        </w:tc>
      </w:tr>
    </w:tbl>
    <w:p>
      <w:pPr>
        <w:pStyle w:val="Heading1"/>
        <w:spacing w:after="160" w:before="400"/>
      </w:pPr>
      <w:r>
        <w:t xml:space="preserve">2. Restaurant Vendor Accounts</w:t>
      </w:r>
    </w:p>
    <w:p>
      <w:pPr>
        <w:spacing w:after="120"/>
      </w:pPr>
      <w:r>
        <w:t xml:space="preserve">Every seeded restaurant is its own vendor account. Sign in at /vendor/login with any of these to manage that restaurant's menu and orders. All 16 share the same password.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2200"/>
        <w:gridCol w:w="1800"/>
      </w:tblGrid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Restaurant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2B211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Cuisine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Spice Route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spice-route@foodhub.local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indian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Punjabi Dhaba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punjabi-dhaba@foodhub.local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north_indian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Dosa Corner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dosa-corner@foodhub.local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south_indian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Golden Dragon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golden-dragon@foodhub.local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chinese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Wok This Way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wok-this-way@foodhub.local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chinese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Bella Italia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bella-italia@foodhub.local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italian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Pasta Palace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pasta-palace@foodhub.local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italian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Burger Barn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burger-barn@foodhub.local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fast_food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Sweet Tooth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sweet-tooth@foodhub.local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desserts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Juice Junction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juice-junction@foodhub.local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beverages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Taco Fiesta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taco-fiesta@foodhub.local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mexican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Sombrero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el-sombrero@foodhub.local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mexican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Bangkok Bites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bangkok-bites@foodhub.local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thai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Bread Basket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the-bread-basket@foodhub.local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bakery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Green Bowl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green-bowl@foodhub.local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healthy</w:t>
            </w:r>
          </w:p>
        </w:tc>
      </w:tr>
      <w:tr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Fresh Fit</w:t>
            </w:r>
          </w:p>
        </w:tc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fresh-fit@foodhub.local</w:t>
            </w:r>
          </w:p>
        </w:tc>
        <w:tc>
          <w:tcPr>
            <w:tcW w:type="dxa" w:w="22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demo1234</w:t>
            </w:r>
          </w:p>
        </w:tc>
        <w:tc>
          <w:tcPr>
            <w:tcW w:type="dxa" w:w="18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healthy</w:t>
            </w:r>
          </w:p>
        </w:tc>
      </w:tr>
    </w:tbl>
    <w:p>
      <w:pPr>
        <w:pStyle w:val="Heading1"/>
        <w:spacing w:after="160" w:before="400"/>
      </w:pPr>
      <w:r>
        <w:t xml:space="preserve">3.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passwords above are dummy development-only credentials, seeded locally — never used outside this local Supabase instance.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customer@foodhub.local and delivery@foodhub.local were added as seed data for this guide — they did not exist before (see supabase/seed.sql).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customer, vendor, and delivery-partner accounts can also be self-registered from each portal's login page ("Sign up" toggle) — the accounts above are just a fast path to a pre-populated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Re-running "npx supabase db reset" restores exactly these accounts with exactly these passwords every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2026-09-26T06:21:36.546Z</dcterms:created>
  <dcterms:modified xsi:type="dcterms:W3CDTF">2026-09-26T06:21:36.547Z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