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3.1 — customer-completed delivery</w:t>
      </w:r>
    </w:p>
    <w:p>
      <w:pPr>
        <w:shd w:fill="1B2A4A" w:val="clear"/>
        <w:spacing w:before="40" w:after="1600"/>
        <w:jc w:val="center"/>
      </w:pPr>
      <w:r>
        <w:rPr>
          <w:color w:val="AEB9CA"/>
          <w:sz w:val="22"/>
          <w:szCs w:val="22"/>
        </w:rPr>
        <w:t>2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19</w:t>
      </w:r>
    </w:p>
    <w:p>
      <w:pPr>
        <w:tabs>
          <w:tab w:val="right" w:leader="dot" w:pos="9350"/>
        </w:tabs>
        <w:spacing w:after="120"/>
      </w:pPr>
      <w:r>
        <w:rPr>
          <w:b/>
          <w:bCs/>
          <w:color w:val="1B2A4A"/>
        </w:rPr>
        <w:t>Chapter 5 — Delivery Partner Module</w:t>
        <w:tab/>
        <w:t>25</w:t>
      </w:r>
    </w:p>
    <w:p>
      <w:pPr>
        <w:tabs>
          <w:tab w:val="right" w:leader="dot" w:pos="9350"/>
        </w:tabs>
        <w:spacing w:after="120"/>
      </w:pPr>
      <w:r>
        <w:rPr>
          <w:b/>
          <w:bCs/>
          <w:color w:val="1B2A4A"/>
        </w:rPr>
        <w:t>Chapter 6 — Admin Module</w:t>
        <w:tab/>
        <w:t>29</w:t>
      </w:r>
    </w:p>
    <w:p>
      <w:pPr>
        <w:tabs>
          <w:tab w:val="right" w:leader="dot" w:pos="9350"/>
        </w:tabs>
        <w:spacing w:after="120"/>
      </w:pPr>
      <w:r>
        <w:rPr>
          <w:b/>
          <w:bCs/>
          <w:color w:val="1B2A4A"/>
        </w:rPr>
        <w:t>Chapter 7 — Cross-Cutting Features</w:t>
        <w:tab/>
        <w:t>34</w:t>
      </w:r>
    </w:p>
    <w:p>
      <w:pPr>
        <w:tabs>
          <w:tab w:val="right" w:leader="dot" w:pos="9350"/>
        </w:tabs>
        <w:spacing w:after="120"/>
      </w:pPr>
      <w:r>
        <w:rPr>
          <w:b/>
          <w:bCs/>
          <w:color w:val="1B2A4A"/>
        </w:rPr>
        <w:t>Appendix A — Technical Architecture &amp; Stack</w:t>
        <w:tab/>
        <w:t>37</w:t>
      </w:r>
    </w:p>
    <w:p>
      <w:pPr>
        <w:tabs>
          <w:tab w:val="right" w:leader="dot" w:pos="9350"/>
        </w:tabs>
        <w:spacing w:after="120"/>
      </w:pPr>
      <w:r>
        <w:rPr>
          <w:b/>
          <w:bCs/>
          <w:color w:val="1B2A4A"/>
        </w:rPr>
        <w:t>Appendix B — Database Schema Reference</w:t>
        <w:tab/>
        <w:t>39</w:t>
      </w:r>
    </w:p>
    <w:p>
      <w:pPr>
        <w:tabs>
          <w:tab w:val="right" w:leader="dot" w:pos="9350"/>
        </w:tabs>
        <w:spacing w:after="120"/>
      </w:pPr>
      <w:r>
        <w:rPr>
          <w:b/>
          <w:bCs/>
          <w:color w:val="1B2A4A"/>
        </w:rPr>
        <w:t>Appendix C — Seeded Test Accounts</w:t>
        <w:tab/>
        <w:t>41</w:t>
      </w:r>
    </w:p>
    <w:p>
      <w:pPr>
        <w:tabs>
          <w:tab w:val="right" w:leader="dot" w:pos="9350"/>
        </w:tabs>
        <w:spacing w:after="120"/>
      </w:pPr>
      <w:r>
        <w:rPr>
          <w:b/>
          <w:bCs/>
          <w:color w:val="1B2A4A"/>
        </w:rPr>
        <w:t>Appendix D — Glossary of Terms</w:t>
        <w:tab/>
        <w:t>45</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3.1</w:t>
      </w:r>
    </w:p>
    <w:p>
      <w:pPr>
        <w:spacing w:after="160"/>
      </w:pPr>
      <w:r>
        <w:rPr>
          <w:color w:val="1A1A1A"/>
        </w:rPr>
        <w:t>Version 3.1 changes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5 minutes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w:t>
      </w:r>
    </w:p>
    <w:p>
      <w:pPr>
        <w:spacing w:after="160"/>
      </w:pPr>
      <w:r>
        <w:rPr>
          <w:color w:val="1A1A1A"/>
        </w:rPr>
        <w:t>When the countdown ends the dialog briefly shows "Confirming delivery…", then "Delivered! Enjoy your meal." and the order becomes Delivered (tracker step 6 and a green status pill); select Done to close the dialog.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the order page completes it on its own.</w:t>
      </w:r>
    </w:p>
    <w:p>
      <w:pPr>
        <w:spacing w:after="160"/>
      </w:pPr>
      <w:r>
        <w:rPr>
          <w:color w:val="1A1A1A"/>
        </w:rPr>
        <w:t>If you never open the order after pickup, nothing is lost: the platform completes the delivery by itself 5 minutes after pickup and sends the same single delivered email.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5 minutes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5-minute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5-minute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5-minute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