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VISHAL SINGH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Senior Product Manager | MBA – IIM Kozhikode | Healthcare &amp; Enterprise SaaS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+91 7838908400 | vishal.singh980@gmail.com | Delhi, India</w:t>
      </w:r>
    </w:p>
    <w:p>
      <w:pPr>
        <w:pStyle w:val="Heading1"/>
        <w:spacing w:after="120" w:before="180"/>
      </w:pPr>
      <w: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Senior Product Manager with 11+ years driving enterprise-scale platform development, workflow automation, and digital transformation across healthcare-adjacent and B2B domains. Proven expertise in building API-first platforms, managing compliance programs (PCI DSS, ISO, SOC, ITGC), and leading cross-functional product teams across distributed US and India delivery models. Deep experience translating operational workflows and regulatory requirements into scalable product roadmaps, with a track record of mentoring product teams, partnering with C-suite stakeholders, and delivering measurable adoption and cost efficiency outcomes. MBA from IIM Kozhikode (2025-27). Well-positioned to lead provider engagement platform strategy and execution in a multicultural, compliance-driven healthcare environment.</w:t>
      </w:r>
    </w:p>
    <w:p>
      <w:pPr>
        <w:pStyle w:val="Heading1"/>
        <w:spacing w:after="120" w:before="180"/>
      </w:pPr>
      <w:r>
        <w:t xml:space="preserve">CORE COMPETENCIES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 Strategy &amp; Leadership: </w:t>
      </w:r>
      <w:r>
        <w:rPr>
          <w:sz w:val="22"/>
          <w:szCs w:val="22"/>
        </w:rPr>
        <w:t xml:space="preserve">Multi-year Roadmap Planning | Portfolio Governance | Team Mentorship | Cross-Product Alignment | Investment Planning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Stakeholder &amp; Cross-Functional Management: </w:t>
      </w:r>
      <w:r>
        <w:rPr>
          <w:sz w:val="22"/>
          <w:szCs w:val="22"/>
        </w:rPr>
        <w:t xml:space="preserve">Executive Alignment | US-India Distributed Teams | Engineering-Design-Operations Partnership | Data-Driven Influence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 Lifecycle &amp; Delivery: </w:t>
      </w:r>
      <w:r>
        <w:rPr>
          <w:sz w:val="22"/>
          <w:szCs w:val="22"/>
        </w:rPr>
        <w:t xml:space="preserve">Discovery to Adoption | Agile/Scrum/JIRA | User Adoption Strategy | Change Management | Rollout Readiness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Domain &amp; Compliance: </w:t>
      </w:r>
      <w:r>
        <w:rPr>
          <w:sz w:val="22"/>
          <w:szCs w:val="22"/>
        </w:rPr>
        <w:t xml:space="preserve">Workflow Automation | Regulatory Updates (PCI DSS, ISO, SOC, ITGC) | Audit Support | Payer Methodology Awareness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Analytics &amp; Decision Making: </w:t>
      </w:r>
      <w:r>
        <w:rPr>
          <w:sz w:val="22"/>
          <w:szCs w:val="22"/>
        </w:rPr>
        <w:t xml:space="preserve">KPI Definition | BI Dashboards (QuickSight, Data Studio) | Product Metrics | Operational Insights</w:t>
      </w:r>
    </w:p>
    <w:p>
      <w:pPr>
        <w:pStyle w:val="Heading1"/>
        <w:spacing w:after="120" w:before="180"/>
      </w:pPr>
      <w:r>
        <w:t xml:space="preserve">PROFESSIONAL EXPERIENCE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DreamFolks Services Ltd</w:t>
      </w:r>
      <w:r>
        <w:rPr>
          <w:sz w:val="22"/>
          <w:szCs w:val="22"/>
        </w:rPr>
        <w:t xml:space="preserve"> | Senior Product Manager</w:t>
      </w:r>
    </w:p>
    <w:p>
      <w:pPr>
        <w:spacing w:after="120"/>
        <w:jc w:val="right"/>
      </w:pPr>
      <w:r>
        <w:rPr>
          <w:sz w:val="20"/>
          <w:szCs w:val="20"/>
        </w:rPr>
        <w:t xml:space="preserve">Jan 2023 – Present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Owned multi-year product vision and roadmap for card-benefit platforms serving 15+ banking partners and 3M+ cardholders, aligning strategy with C-suite and translating regulatory, business, and operational priorities into quarterly delivery plans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Led product strategy and execution across distributed engineering, design, analytics, and operations teams; established transparent communication cadences, dependency management frameworks, and metrics-driven prioritization processes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Architected and launched API-first product suite enabling seamless workflow integrations with OTT partners for automated voucher provisioning (lounge, F&amp;B, golf), directly contributing to new revenue streams and improved partner enablement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Designed and delivered Spend-Based Programs solution for tier-1 banks, reducing cardholder benefit costs by 40% while improving program scalability and operational efficiency through user adoption strategy and change management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Led enterprise-wide compliance programs across PCI DSS, ISO, SOC, and ITGC audits—zero critical findings—applying working knowledge of regulatory frameworks and audit workflows to ensure product adherence to security and governance standards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Mentored and guided 2 Product Managers in backlog prioritization, stakeholder alignment, and delivery excellence; drove execution consistency across product team and established best practices for PRD creation and sprint planning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Championed user-centric workflows by translating complex bank and partner operational requirements into detailed API specifications, product documentation, and adoption playbooks consumed by engineering and operations teams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Vaco Binary Semantics (Google Knowledge Panels)</w:t>
      </w:r>
      <w:r>
        <w:rPr>
          <w:sz w:val="22"/>
          <w:szCs w:val="22"/>
        </w:rPr>
        <w:t xml:space="preserve"> | Products Lead</w:t>
      </w:r>
    </w:p>
    <w:p>
      <w:pPr>
        <w:spacing w:after="120"/>
        <w:jc w:val="right"/>
      </w:pPr>
      <w:r>
        <w:rPr>
          <w:sz w:val="20"/>
          <w:szCs w:val="20"/>
        </w:rPr>
        <w:t xml:space="preserve">Apr 2021 – Jan 2023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Defined product requirements, acceptance criteria, and user stories for Google Knowledge Graph enhancements; partnered with distributed engineering and data science teams to ensure timely, quality delivery in an Agile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Owned product backlog management and sprint planning for knowledge consolidation workflows; consolidated datasets from 12+ schemas to improve Google Search Engine Knowledge Graph relevance by 18% (measured via quality score improvements)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Developed and maintained BI dashboards tracking product data quality KPIs, enabling evidence-based prioritization and influencing roadmap decisions through operational data insights shared with senior stakeholders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Coordinated cross-functional project execution: managed RACI matrices, milestone tracking, and kickoff ceremonies; acted as liaison between business and engineering, ensuring transparent dependency management and expectation-setting</w:t>
      </w:r>
    </w:p>
    <w:p>
      <w:pPr>
        <w:spacing w:after="80"/>
      </w:pPr>
      <w:r>
        <w:rPr>
          <w:b/>
          <w:bCs/>
          <w:sz w:val="24"/>
          <w:szCs w:val="24"/>
        </w:rPr>
        <w:t xml:space="preserve">WNS Global Services (Google Ads)</w:t>
      </w:r>
      <w:r>
        <w:rPr>
          <w:sz w:val="22"/>
          <w:szCs w:val="22"/>
        </w:rPr>
        <w:t xml:space="preserve"> | Assistant Products Manager</w:t>
      </w:r>
    </w:p>
    <w:p>
      <w:pPr>
        <w:spacing w:after="120"/>
        <w:jc w:val="right"/>
      </w:pPr>
      <w:r>
        <w:rPr>
          <w:sz w:val="20"/>
          <w:szCs w:val="20"/>
        </w:rPr>
        <w:t xml:space="preserve">Apr 2019 – Apr 2021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Contributed to product scoping and requirement documentation for Google Ads data enrichment platform; partnered with engineering to define workflows, manage data integrity, and ensure alignment with business priorities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Defined and tracked product KPIs through analytical dashboards, enabling stakeholders to monitor performance trends and make data-driven decisions; contributed insights that influenced quarterly roadmap planning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Supported Agile ceremonies and cross-functional coordination across US and India teams; maintained product delivery schedules and proactively flagged risks to senior product leadership, ensuring on-time sprint completion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Concentrix</w:t>
      </w:r>
      <w:r>
        <w:rPr>
          <w:sz w:val="22"/>
          <w:szCs w:val="22"/>
        </w:rPr>
        <w:t xml:space="preserve"> | Assistant Manager – Operations &amp; Data Analytics</w:t>
      </w:r>
    </w:p>
    <w:p>
      <w:pPr>
        <w:spacing w:after="120"/>
        <w:jc w:val="right"/>
      </w:pPr>
      <w:r>
        <w:rPr>
          <w:sz w:val="20"/>
          <w:szCs w:val="20"/>
        </w:rPr>
        <w:t xml:space="preserve">Jan 2014 – Apr 2019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Led high-performing 24/7 operations team and designed performance reporting frameworks and dashboards for senior management; partnered with WFM teams to optimize schedules and improve agent productivity by 22%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Designed operational excellence programs, onboarding workflows, and training modules that improved workforce engagement and reduced attrition by 15%, demonstrating early cross-functional leadership and change management capabilities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Built and maintained real-time operational dashboards that enabled data-driven decision-making and influenced strategic workforce planning across distributed teams in multiple geographies</w:t>
      </w:r>
    </w:p>
    <w:p>
      <w:pPr>
        <w:pStyle w:val="Heading1"/>
        <w:spacing w:after="120" w:before="180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Delivered 40% cost reduction in cardholder benefit programs through innovative Spend-Based architecture at DreamFolks—directly impacting P&amp;L for tier-1 banking clients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Architected and launched compliant, scalable API integrations with 15+ major Indian banks enabling real-time benefit redemption workflows for 3M+ cardholders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Successfully led PCI DSS, ISO, SOC, and ITGC compliance audit programs—zero critical findings—demonstrating deep understanding of regulatory frameworks and governance workflows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Improved Google Knowledge Graph data quality scores by 18% through backlog prioritization, cross-schema consolidation, and analytics-driven decision-making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Introduced Agile/JIRA workflows and mentored product teams, resulting in improved sprint predictability, execution consistency, and cross-team alignment across distributed delivery models</w:t>
      </w:r>
    </w:p>
    <w:p>
      <w:pPr>
        <w:pStyle w:val="Heading1"/>
        <w:spacing w:after="120" w:before="180"/>
      </w:pPr>
      <w:r>
        <w:t xml:space="preserve">EDUCATION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MBA (Executive Post-Graduate Programme) – Indian Institute of Management, Kozhikode</w:t>
      </w:r>
    </w:p>
    <w:p>
      <w:pPr>
        <w:spacing w:after="160"/>
        <w:jc w:val="right"/>
      </w:pPr>
      <w:r>
        <w:rPr>
          <w:sz w:val="20"/>
          <w:szCs w:val="20"/>
        </w:rPr>
        <w:t xml:space="preserve">2025 – 2027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Bachelor of Commerce (B.Com) – DDU University</w:t>
      </w:r>
      <w:r>
        <w:rPr>
          <w:sz w:val="22"/>
          <w:szCs w:val="22"/>
        </w:rPr>
        <w:t xml:space="preserve"> | </w:t>
      </w:r>
      <w:r>
        <w:rPr>
          <w:sz w:val="20"/>
          <w:szCs w:val="20"/>
        </w:rPr>
        <w:t xml:space="preserve">2020 – 2023</w:t>
      </w:r>
    </w:p>
    <w:p>
      <w:pPr>
        <w:pStyle w:val="Heading1"/>
        <w:spacing w:after="120" w:before="180"/>
      </w:pPr>
      <w: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PMP Trained – Project Management 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Agile &amp; Scrum Methodologies – Product Delivery Framework Expertise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ISO/PCI-DSS IT Controls &amp; Compliance Audit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 Thinking &amp; Critical Thinking for Product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 &amp; Analytics Tools: AWS QuickSight, Google Data Studio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80"/>
      <w:outlineLvl w:val="0"/>
    </w:pPr>
    <w:rPr>
      <w:rFonts w:ascii="Arial" w:cs="Arial" w:eastAsia="Arial" w:hAnsi="Arial"/>
      <w:b/>
      <w:bCs/>
      <w:color w:val="1F4788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2026-04-11T13:25:03.561Z</dcterms:created>
  <dcterms:modified xsi:type="dcterms:W3CDTF">2026-04-11T13:25:03.562Z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