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77777777"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0DED45CA" w:rsidR="00EB72CF" w:rsidRPr="00D90999" w:rsidRDefault="00A66829" w:rsidP="00EB72CF">
      <w:pPr>
        <w:pStyle w:val="Abstract"/>
        <w:rPr>
          <w:color w:val="000000" w:themeColor="text1"/>
          <w:sz w:val="20"/>
          <w:szCs w:val="20"/>
        </w:rPr>
      </w:pPr>
      <w:r w:rsidRPr="00D90999">
        <w:rPr>
          <w:i/>
          <w:iCs/>
          <w:color w:val="000000" w:themeColor="text1"/>
          <w:sz w:val="20"/>
          <w:szCs w:val="20"/>
        </w:rPr>
        <w:t>Abstract</w:t>
      </w:r>
      <w:r w:rsidR="00F23E70" w:rsidRPr="00D90999">
        <w:rPr>
          <w:i/>
          <w:iCs/>
          <w:color w:val="000000" w:themeColor="text1"/>
          <w:sz w:val="20"/>
          <w:szCs w:val="20"/>
        </w:rPr>
        <w:t xml:space="preserve"> </w:t>
      </w:r>
      <w:r w:rsidR="00F23E70" w:rsidRPr="00D90999">
        <w:rPr>
          <w:color w:val="000000" w:themeColor="text1"/>
          <w:sz w:val="20"/>
          <w:szCs w:val="20"/>
        </w:rPr>
        <w:t>— There</w:t>
      </w:r>
      <w:r w:rsidR="00EB72CF" w:rsidRPr="00D90999">
        <w:rPr>
          <w:color w:val="000000" w:themeColor="text1"/>
          <w:sz w:val="20"/>
          <w:szCs w:val="20"/>
        </w:rPr>
        <w:t xml:space="preserve"> are several publications on the application of predictive analytics in Supply Chain Management (SCM). However, most of them are limited to </w:t>
      </w:r>
      <w:proofErr w:type="spellStart"/>
      <w:r w:rsidR="00EB72CF" w:rsidRPr="00D90999">
        <w:rPr>
          <w:color w:val="000000" w:themeColor="text1"/>
          <w:sz w:val="20"/>
          <w:szCs w:val="20"/>
        </w:rPr>
        <w:t>specialised</w:t>
      </w:r>
      <w:proofErr w:type="spellEnd"/>
      <w:r w:rsidR="00EB72CF" w:rsidRPr="00D90999">
        <w:rPr>
          <w:color w:val="000000" w:themeColor="text1"/>
          <w:sz w:val="20"/>
          <w:szCs w:val="20"/>
        </w:rPr>
        <w:t xml:space="preserve">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D90999" w:rsidRDefault="00A66829" w:rsidP="00D90999">
      <w:pPr>
        <w:jc w:val="left"/>
        <w:rPr>
          <w:rFonts w:eastAsia="Times New Roman"/>
          <w:b/>
          <w:bCs/>
          <w:lang w:val="en-GB" w:eastAsia="en-GB"/>
        </w:rPr>
      </w:pPr>
      <w:r w:rsidRPr="00D90999">
        <w:rPr>
          <w:b/>
          <w:bCs/>
          <w:i/>
          <w:iCs/>
          <w:color w:val="000000" w:themeColor="text1"/>
        </w:rPr>
        <w:t>Keywords</w:t>
      </w:r>
      <w:r w:rsidR="00D90999">
        <w:rPr>
          <w:b/>
          <w:bCs/>
          <w:i/>
          <w:iCs/>
          <w:color w:val="000000" w:themeColor="text1"/>
        </w:rPr>
        <w:t xml:space="preserve"> </w:t>
      </w:r>
      <w:r w:rsidRPr="00D90999">
        <w:rPr>
          <w:b/>
          <w:bCs/>
          <w:color w:val="000000" w:themeColor="text1"/>
        </w:rPr>
        <w:t>—</w:t>
      </w:r>
      <w:r w:rsidR="00D90999">
        <w:rPr>
          <w:b/>
          <w:bCs/>
          <w:color w:val="000000" w:themeColor="text1"/>
        </w:rPr>
        <w:t xml:space="preserve"> </w:t>
      </w:r>
      <w:r w:rsidRPr="00D90999">
        <w:rPr>
          <w:b/>
          <w:bCs/>
          <w:color w:val="000000" w:themeColor="text1"/>
        </w:rPr>
        <w:t>Supply chain management</w:t>
      </w:r>
      <w:r w:rsidR="00A04272" w:rsidRPr="00D90999">
        <w:rPr>
          <w:b/>
          <w:bCs/>
          <w:color w:val="000000" w:themeColor="text1"/>
        </w:rPr>
        <w:t>,</w:t>
      </w:r>
      <w:r w:rsidRPr="00D90999">
        <w:rPr>
          <w:b/>
          <w:bCs/>
          <w:color w:val="000000" w:themeColor="text1"/>
        </w:rPr>
        <w:t xml:space="preserve"> Forecasting</w:t>
      </w:r>
      <w:r w:rsidR="00A04272" w:rsidRPr="00D90999">
        <w:rPr>
          <w:b/>
          <w:bCs/>
          <w:color w:val="000000" w:themeColor="text1"/>
        </w:rPr>
        <w:t xml:space="preserve">, </w:t>
      </w:r>
      <w:r w:rsidRPr="00D90999">
        <w:rPr>
          <w:b/>
          <w:bCs/>
          <w:color w:val="000000" w:themeColor="text1"/>
        </w:rPr>
        <w:t>Neural networks</w:t>
      </w:r>
      <w:r w:rsidR="00F23E70" w:rsidRPr="00D90999">
        <w:rPr>
          <w:b/>
          <w:bCs/>
          <w:color w:val="000000" w:themeColor="text1"/>
        </w:rPr>
        <w:t>,</w:t>
      </w:r>
      <w:r w:rsidR="00D90999" w:rsidRPr="00D90999">
        <w:rPr>
          <w:b/>
          <w:bCs/>
          <w:color w:val="000000" w:themeColor="text1"/>
        </w:rPr>
        <w:t xml:space="preserve"> </w:t>
      </w:r>
      <w:r w:rsidR="00D90999" w:rsidRPr="00D90999">
        <w:rPr>
          <w:rFonts w:eastAsia="Times New Roman"/>
          <w:b/>
          <w:bCs/>
          <w:lang w:val="en-GB" w:eastAsia="en-GB"/>
        </w:rPr>
        <w:t>Big Data Analytics (BDA), Predictive Analytics</w:t>
      </w:r>
      <w:r w:rsidR="00D90999" w:rsidRPr="00D90999">
        <w:rPr>
          <w:rFonts w:eastAsia="Times New Roman"/>
          <w:b/>
          <w:bCs/>
          <w:lang w:val="en-GB" w:eastAsia="en-GB"/>
        </w:rPr>
        <w:t xml:space="preserve">, </w:t>
      </w:r>
      <w:r w:rsidRPr="00D90999">
        <w:rPr>
          <w:b/>
          <w:bCs/>
          <w:color w:val="000000" w:themeColor="text1"/>
        </w:rPr>
        <w:t>Machine learning</w:t>
      </w:r>
      <w:r w:rsidR="00F23E70" w:rsidRPr="00D90999">
        <w:rPr>
          <w:b/>
          <w:bCs/>
          <w:color w:val="000000" w:themeColor="text1"/>
        </w:rPr>
        <w:t>,</w:t>
      </w:r>
      <w:r w:rsidRPr="00D90999">
        <w:rPr>
          <w:b/>
          <w:bCs/>
          <w:color w:val="000000" w:themeColor="text1"/>
        </w:rPr>
        <w:t xml:space="preserve"> RNN, Random Forest, </w:t>
      </w:r>
      <w:r w:rsidR="00EB72CF" w:rsidRPr="00D90999">
        <w:rPr>
          <w:b/>
          <w:bCs/>
          <w:color w:val="000000" w:themeColor="text1"/>
        </w:rPr>
        <w:t xml:space="preserve">Kubernetes, </w:t>
      </w:r>
      <w:r w:rsidR="00A04272" w:rsidRPr="00D90999">
        <w:rPr>
          <w:b/>
          <w:bCs/>
          <w:color w:val="000000" w:themeColor="text1"/>
        </w:rPr>
        <w:t xml:space="preserve">cloud, Dashboard, </w:t>
      </w:r>
      <w:r w:rsidR="00EB72CF" w:rsidRPr="00D90999">
        <w:rPr>
          <w:b/>
          <w:bCs/>
          <w:color w:val="000000" w:themeColor="text1"/>
        </w:rPr>
        <w:t xml:space="preserve">Docker, </w:t>
      </w:r>
      <w:r w:rsidR="00F23E70" w:rsidRPr="00D90999">
        <w:rPr>
          <w:b/>
          <w:bCs/>
          <w:color w:val="000000" w:themeColor="text1"/>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69D1D9EA" w:rsidR="00A66829" w:rsidRPr="00C21C91" w:rsidRDefault="00A66829" w:rsidP="00A66829">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w:t>
      </w:r>
      <w:r w:rsidRPr="00C21C91">
        <w:rPr>
          <w:color w:val="000000" w:themeColor="text1"/>
          <w:lang w:val="en-US"/>
        </w:rPr>
        <w:t xml:space="preserve">because of increasing international competitiveness, stricter environmental requirements, and various chances for earning and enhanced business reputation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(Collin, Eloranta and Holmström, 2009)</w:t>
      </w:r>
      <w:r w:rsidRPr="00C21C91">
        <w:rPr>
          <w:color w:val="000000" w:themeColor="text1"/>
          <w:lang w:val="en-US"/>
        </w:rPr>
        <w:fldChar w:fldCharType="end"/>
      </w:r>
      <w:r w:rsidRPr="00C21C91">
        <w:rPr>
          <w:color w:val="000000" w:themeColor="text1"/>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(Song and Song, 2021)</w:t>
      </w:r>
      <w:r w:rsidRPr="00C21C91">
        <w:rPr>
          <w:color w:val="000000" w:themeColor="text1"/>
          <w:lang w:val="en-US"/>
        </w:rPr>
        <w:fldChar w:fldCharType="end"/>
      </w:r>
      <w:r w:rsidRPr="00C21C91">
        <w:rPr>
          <w:color w:val="000000" w:themeColor="text1"/>
          <w:lang w:val="en-US"/>
        </w:rPr>
        <w:t xml:space="preserve">. A computer program that facilitates the detection of concealed data within collections. While combining data mining and optimization, after the confidential information is recovered from the collection, the feature selection of an optimization problem could be 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538D99B0" w14:textId="77777777" w:rsidR="00A66829" w:rsidRPr="00C21C91" w:rsidRDefault="00A66829" w:rsidP="00A66829">
      <w:pPr>
        <w:pStyle w:val="BodyText"/>
        <w:rPr>
          <w:color w:val="000000" w:themeColor="text1"/>
          <w:lang w:val="en-US"/>
        </w:rPr>
      </w:pPr>
      <w:r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(Han and Zhang, 2021)</w:t>
      </w:r>
      <w:r w:rsidRPr="00C21C91">
        <w:rPr>
          <w:color w:val="000000" w:themeColor="text1"/>
          <w:lang w:val="en-US"/>
        </w:rPr>
        <w:fldChar w:fldCharType="end"/>
      </w:r>
      <w:r w:rsidRPr="00C21C91">
        <w:rPr>
          <w:color w:val="000000" w:themeColor="text1"/>
          <w:lang w:val="en-US"/>
        </w:rPr>
        <w:t xml:space="preserve">. Currently, most of the items moving in the state are distributed via the conventional horizontal cluster product supply chain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(Kim and Fortado, 2021)</w:t>
      </w:r>
      <w:r w:rsidRPr="00C21C91">
        <w:rPr>
          <w:color w:val="000000" w:themeColor="text1"/>
          <w:lang w:val="en-US"/>
        </w:rPr>
        <w:fldChar w:fldCharType="end"/>
      </w:r>
      <w:r w:rsidRPr="00C21C91">
        <w:rPr>
          <w:color w:val="000000" w:themeColor="text1"/>
          <w:lang w:val="en-US"/>
        </w:rPr>
        <w:t xml:space="preserve">. Numerous issues, including the complexity of continuous improvement, significant merchandise damage, lengthy delivery schedules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(Robinson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outdated distribution systems, high logistics operations, and relatively low productivity, make it challenging to conform to the key generation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(Bals and Turkulainen, 2017)</w:t>
      </w:r>
      <w:r w:rsidRPr="00C21C91">
        <w:rPr>
          <w:color w:val="000000" w:themeColor="text1"/>
          <w:lang w:val="en-US"/>
        </w:rPr>
        <w:fldChar w:fldCharType="end"/>
      </w:r>
      <w:r w:rsidRPr="00C21C91">
        <w:rPr>
          <w:color w:val="000000" w:themeColor="text1"/>
          <w:lang w:val="en-US"/>
        </w:rPr>
        <w:t xml:space="preserve">. Supply chain management is the most profitable and efficient strategy to respond to the existing intense competition. The fundamental of supply chain management is a technique combined conceptual framework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(Turkulainen and Swink, 2017)</w:t>
      </w:r>
      <w:r w:rsidRPr="00C21C91">
        <w:rPr>
          <w:color w:val="000000" w:themeColor="text1"/>
          <w:lang w:val="en-US"/>
        </w:rPr>
        <w:fldChar w:fldCharType="end"/>
      </w:r>
      <w:r w:rsidRPr="00C21C91">
        <w:rPr>
          <w:color w:val="000000" w:themeColor="text1"/>
          <w:lang w:val="en-US"/>
        </w:rPr>
        <w:t xml:space="preserve">, and several scholars have long predicted that integration will be an essential factor of supply chain research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(Luo and Yu, 2019)</w:t>
      </w:r>
      <w:r w:rsidRPr="00C21C91">
        <w:rPr>
          <w:color w:val="000000" w:themeColor="text1"/>
          <w:lang w:val="en-US"/>
        </w:rPr>
        <w:fldChar w:fldCharType="end"/>
      </w:r>
      <w:r w:rsidRPr="00C21C91">
        <w:rPr>
          <w:color w:val="000000" w:themeColor="text1"/>
          <w:lang w:val="en-US"/>
        </w:rPr>
        <w:t xml:space="preserve">. Consequently, the beginning of organizational learning in the product supply chain and the implementation of digital technologies to enforce an effective system is now the foundation for breaking through modernization deadlock and expanding markets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(Han and Zhang, 2021)</w:t>
      </w:r>
      <w:r w:rsidRPr="00C21C91">
        <w:rPr>
          <w:color w:val="000000" w:themeColor="text1"/>
          <w:lang w:val="en-US"/>
        </w:rPr>
        <w:fldChar w:fldCharType="end"/>
      </w:r>
      <w:r w:rsidRPr="00C21C91">
        <w:rPr>
          <w:color w:val="000000" w:themeColor="text1"/>
          <w:lang w:val="en-US"/>
        </w:rPr>
        <w:t xml:space="preserve">, as well as the eventual target for the capacity building of merchandise distribution network control and administration in today's society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(Mogale, Kumar and Tiwari, 2020)</w:t>
      </w:r>
      <w:r w:rsidRPr="00C21C91">
        <w:rPr>
          <w:color w:val="000000" w:themeColor="text1"/>
          <w:lang w:val="en-US"/>
        </w:rPr>
        <w:fldChar w:fldCharType="end"/>
      </w:r>
      <w:r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(Gholamian and Taghanzadeh, 2017)</w:t>
      </w:r>
      <w:r w:rsidRPr="00C21C91">
        <w:rPr>
          <w:color w:val="000000" w:themeColor="text1"/>
          <w:lang w:val="en-US"/>
        </w:rPr>
        <w:fldChar w:fldCharType="end"/>
      </w:r>
      <w:r w:rsidRPr="00C21C91">
        <w:rPr>
          <w:color w:val="000000" w:themeColor="text1"/>
          <w:lang w:val="en-US"/>
        </w:rPr>
        <w:t xml:space="preserve">. </w:t>
      </w:r>
    </w:p>
    <w:p w14:paraId="11262AA4" w14:textId="433EF2AC"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w:t>
      </w:r>
      <w:r w:rsidRPr="00C21C91">
        <w:rPr>
          <w:color w:val="000000" w:themeColor="text1"/>
          <w:lang w:val="en-US"/>
        </w:rPr>
        <w:lastRenderedPageBreak/>
        <w:t xml:space="preserve">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77777777" w:rsidR="00A66829" w:rsidRPr="00C21C91" w:rsidRDefault="00A66829" w:rsidP="00A66829">
      <w:pPr>
        <w:jc w:val="both"/>
        <w:rPr>
          <w:color w:val="000000" w:themeColor="text1"/>
        </w:rPr>
      </w:pPr>
      <w:r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C21C91">
        <w:rPr>
          <w:color w:val="000000" w:themeColor="text1"/>
        </w:rPr>
        <w:t>Tountopoulos</w:t>
      </w:r>
      <w:proofErr w:type="spellEnd"/>
      <w:r w:rsidRPr="00C21C91">
        <w:rPr>
          <w:color w:val="000000" w:themeColor="text1"/>
        </w:rPr>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w:t>
      </w:r>
      <w:r w:rsidRPr="00C21C91">
        <w:rPr>
          <w:color w:val="000000" w:themeColor="text1"/>
        </w:rPr>
        <w:t>orchestration in enhancing decision-making systems within</w:t>
      </w:r>
      <w:r w:rsidRPr="00C21C91">
        <w:rPr>
          <w:color w:val="000000" w:themeColor="text1"/>
          <w:lang w:val="en-GB"/>
        </w:rPr>
        <w:t xml:space="preserve"> </w:t>
      </w:r>
      <w:r w:rsidRPr="00C21C91">
        <w:rPr>
          <w:color w:val="000000" w:themeColor="text1"/>
        </w:rPr>
        <w:t>intelligent manufacturing-based ecosystems has been emphasized.</w:t>
      </w:r>
    </w:p>
    <w:p w14:paraId="7D7F7BC0" w14:textId="6F2DEE50"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C21C91">
        <w:rPr>
          <w:color w:val="000000" w:themeColor="text1"/>
        </w:rPr>
        <w:t>Dalmolen</w:t>
      </w:r>
      <w:proofErr w:type="spellEnd"/>
      <w:r w:rsidRPr="00C21C91">
        <w:rPr>
          <w:color w:val="000000" w:themeColor="text1"/>
        </w:rPr>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77777777"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003F2866" w:rsidR="00A66829" w:rsidRPr="00C21C91" w:rsidRDefault="00A66829" w:rsidP="00A66829">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5724FBAD" w14:textId="77777777" w:rsidR="006210B9" w:rsidRPr="006210B9" w:rsidRDefault="00C21C91" w:rsidP="006210B9">
      <w:pPr>
        <w:jc w:val="left"/>
        <w:rPr>
          <w:rFonts w:eastAsia="Times New Roman"/>
          <w:color w:val="000000" w:themeColor="text1"/>
          <w:sz w:val="24"/>
          <w:szCs w:val="24"/>
          <w:lang w:val="en-GB" w:eastAsia="en-GB"/>
        </w:rPr>
      </w:pPr>
      <w:r w:rsidRPr="00C21C91">
        <w:rPr>
          <w:rFonts w:eastAsia="Times New Roman"/>
          <w:color w:val="000000" w:themeColor="text1"/>
          <w:lang w:val="en-GB" w:eastAsia="en-GB"/>
        </w:rPr>
        <w:t xml:space="preserve">A </w:t>
      </w:r>
      <w:r w:rsidRPr="00C21C91">
        <w:rPr>
          <w:rFonts w:eastAsia="Times New Roman"/>
          <w:color w:val="000000" w:themeColor="text1"/>
          <w:lang w:val="en-GB" w:eastAsia="en-GB"/>
        </w:rPr>
        <w:t>Dataset</w:t>
      </w:r>
      <w:r w:rsidRPr="00C21C91">
        <w:rPr>
          <w:rFonts w:eastAsia="Times New Roman"/>
          <w:color w:val="000000" w:themeColor="text1"/>
          <w:lang w:val="en-GB" w:eastAsia="en-GB"/>
        </w:rPr>
        <w:t xml:space="preserve"> of Supply Chains used by the company </w:t>
      </w:r>
      <w:proofErr w:type="spellStart"/>
      <w:r w:rsidRPr="00C21C91">
        <w:rPr>
          <w:rFonts w:eastAsia="Times New Roman"/>
          <w:color w:val="000000" w:themeColor="text1"/>
          <w:lang w:val="en-GB" w:eastAsia="en-GB"/>
        </w:rPr>
        <w:t>DataCo</w:t>
      </w:r>
      <w:proofErr w:type="spellEnd"/>
      <w:r w:rsidRPr="00C21C91">
        <w:rPr>
          <w:rFonts w:eastAsia="Times New Roman"/>
          <w:color w:val="000000" w:themeColor="text1"/>
          <w:lang w:val="en-GB" w:eastAsia="en-GB"/>
        </w:rPr>
        <w:t xml:space="preserve"> Global was used for the analysis. Dataset of Supply Chain, which allows the use of Machine Learning Algorithms and R Software. Areas of important registered activities: </w:t>
      </w:r>
      <w:r w:rsidRPr="00C21C91">
        <w:rPr>
          <w:rFonts w:eastAsia="Times New Roman"/>
          <w:color w:val="000000" w:themeColor="text1"/>
          <w:lang w:val="en-GB" w:eastAsia="en-GB"/>
        </w:rPr>
        <w:t>Provisioning</w:t>
      </w:r>
      <w:r w:rsidRPr="006210B9">
        <w:rPr>
          <w:rFonts w:eastAsia="Times New Roman"/>
          <w:color w:val="000000" w:themeColor="text1"/>
          <w:lang w:val="en-GB" w:eastAsia="en-GB"/>
        </w:rPr>
        <w:t>,</w:t>
      </w:r>
      <w:r w:rsidRPr="00C21C91">
        <w:rPr>
          <w:rFonts w:eastAsia="Times New Roman"/>
          <w:color w:val="000000" w:themeColor="text1"/>
          <w:lang w:val="en-GB" w:eastAsia="en-GB"/>
        </w:rPr>
        <w:t xml:space="preserve"> </w:t>
      </w:r>
      <w:r w:rsidRPr="006210B9">
        <w:rPr>
          <w:rFonts w:eastAsia="Times New Roman"/>
          <w:color w:val="000000" w:themeColor="text1"/>
          <w:lang w:val="en-GB" w:eastAsia="en-GB"/>
        </w:rPr>
        <w:t>Production,</w:t>
      </w:r>
      <w:r w:rsidRPr="00C21C91">
        <w:rPr>
          <w:rFonts w:eastAsia="Times New Roman"/>
          <w:color w:val="000000" w:themeColor="text1"/>
          <w:lang w:val="en-GB" w:eastAsia="en-GB"/>
        </w:rPr>
        <w:t xml:space="preserve"> </w:t>
      </w:r>
      <w:r w:rsidRPr="006210B9">
        <w:rPr>
          <w:rFonts w:eastAsia="Times New Roman"/>
          <w:color w:val="000000" w:themeColor="text1"/>
          <w:lang w:val="en-GB" w:eastAsia="en-GB"/>
        </w:rPr>
        <w:t>Sales,</w:t>
      </w:r>
      <w:r w:rsidRPr="00C21C91">
        <w:rPr>
          <w:rFonts w:eastAsia="Times New Roman"/>
          <w:color w:val="000000" w:themeColor="text1"/>
          <w:lang w:val="en-GB" w:eastAsia="en-GB"/>
        </w:rPr>
        <w:t xml:space="preserve"> Commercial </w:t>
      </w:r>
      <w:r w:rsidRPr="006210B9">
        <w:rPr>
          <w:rFonts w:eastAsia="Times New Roman"/>
          <w:color w:val="000000" w:themeColor="text1"/>
          <w:lang w:val="en-GB" w:eastAsia="en-GB"/>
        </w:rPr>
        <w:t>Distribution. It</w:t>
      </w:r>
      <w:r w:rsidRPr="00C21C91">
        <w:rPr>
          <w:rFonts w:eastAsia="Times New Roman"/>
          <w:color w:val="000000" w:themeColor="text1"/>
          <w:lang w:val="en-GB" w:eastAsia="en-GB"/>
        </w:rPr>
        <w:t xml:space="preserve"> also allows the correlation of Structured Data with Unstructured Data for knowledge generation</w:t>
      </w:r>
      <w:r w:rsidR="006210B9" w:rsidRPr="006210B9">
        <w:rPr>
          <w:rFonts w:eastAsia="Times New Roman"/>
          <w:color w:val="000000" w:themeColor="text1"/>
          <w:lang w:val="en-GB" w:eastAsia="en-GB"/>
        </w:rPr>
        <w:t xml:space="preserve"> </w:t>
      </w:r>
      <w:r w:rsidR="006210B9" w:rsidRPr="006210B9">
        <w:rPr>
          <w:rFonts w:eastAsia="Times New Roman"/>
          <w:color w:val="000000" w:themeColor="text1"/>
          <w:shd w:val="clear" w:color="auto" w:fill="FFFFFF"/>
          <w:lang w:val="en-GB" w:eastAsia="en-GB"/>
        </w:rPr>
        <w:t>(</w:t>
      </w:r>
      <w:proofErr w:type="spellStart"/>
      <w:r w:rsidR="006210B9" w:rsidRPr="006210B9">
        <w:rPr>
          <w:rFonts w:eastAsia="Times New Roman"/>
          <w:color w:val="000000" w:themeColor="text1"/>
          <w:shd w:val="clear" w:color="auto" w:fill="FFFFFF"/>
          <w:lang w:val="en-GB" w:eastAsia="en-GB"/>
        </w:rPr>
        <w:t>Constante</w:t>
      </w:r>
      <w:proofErr w:type="spellEnd"/>
      <w:r w:rsidR="006210B9" w:rsidRPr="006210B9">
        <w:rPr>
          <w:rFonts w:eastAsia="Times New Roman"/>
          <w:color w:val="000000" w:themeColor="text1"/>
          <w:shd w:val="clear" w:color="auto" w:fill="FFFFFF"/>
          <w:lang w:val="en-GB" w:eastAsia="en-GB"/>
        </w:rPr>
        <w:t>, Silva and Pereira, 2019)</w:t>
      </w:r>
    </w:p>
    <w:p w14:paraId="36326C42" w14:textId="40D7F131" w:rsidR="00C21C91" w:rsidRPr="00C21C91" w:rsidRDefault="00C21C91" w:rsidP="00C21C91">
      <w:pPr>
        <w:jc w:val="both"/>
        <w:rPr>
          <w:color w:val="000000" w:themeColor="text1"/>
        </w:rPr>
      </w:pPr>
      <w:r w:rsidRPr="00C21C91">
        <w:rPr>
          <w:rFonts w:eastAsia="Times New Roman"/>
          <w:color w:val="000000" w:themeColor="text1"/>
          <w:lang w:val="en-GB" w:eastAsia="en-GB"/>
        </w:rPr>
        <w:t>.</w:t>
      </w:r>
    </w:p>
    <w:p w14:paraId="6F6F3A07" w14:textId="4BB1EA2D" w:rsidR="00C21C91" w:rsidRPr="00C21C91" w:rsidRDefault="00C21C91" w:rsidP="00A62657">
      <w:pPr>
        <w:rPr>
          <w:color w:val="000000" w:themeColor="text1"/>
        </w:rPr>
        <w:sectPr w:rsidR="00C21C91" w:rsidRPr="00C21C91" w:rsidSect="00683992">
          <w:type w:val="continuous"/>
          <w:pgSz w:w="11906" w:h="16838" w:code="9"/>
          <w:pgMar w:top="1080" w:right="907" w:bottom="1440" w:left="907" w:header="720" w:footer="720" w:gutter="0"/>
          <w:cols w:num="2" w:space="360"/>
          <w:docGrid w:linePitch="360"/>
        </w:sectPr>
      </w:pPr>
    </w:p>
    <w:p w14:paraId="19120A5E" w14:textId="77777777" w:rsidR="00A62657" w:rsidRPr="00C21C91" w:rsidRDefault="00A62657"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sidRPr="00C21C91">
        <w:rPr>
          <w:noProof/>
          <w:color w:val="000000" w:themeColor="text1"/>
        </w:rPr>
        <w:drawing>
          <wp:inline distT="0" distB="0" distL="0" distR="0" wp14:anchorId="50AB005C" wp14:editId="5CA22DDE">
            <wp:extent cx="6354911" cy="391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90731" cy="437160"/>
                    </a:xfrm>
                    <a:prstGeom prst="rect">
                      <a:avLst/>
                    </a:prstGeom>
                  </pic:spPr>
                </pic:pic>
              </a:graphicData>
            </a:graphic>
          </wp:inline>
        </w:drawing>
      </w:r>
    </w:p>
    <w:p w14:paraId="7544A61B" w14:textId="2875F7AA" w:rsidR="00A62657" w:rsidRPr="00C21C91" w:rsidRDefault="00A62657" w:rsidP="00A62657">
      <w:pPr>
        <w:rPr>
          <w:color w:val="000000" w:themeColor="text1"/>
        </w:rPr>
      </w:pPr>
    </w:p>
    <w:p w14:paraId="64247A4F" w14:textId="77777777"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77777777" w:rsidR="00C21C91" w:rsidRPr="00C21C91" w:rsidRDefault="00A62657"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r w:rsidRPr="00C21C91">
        <w:rPr>
          <w:noProof/>
          <w:color w:val="000000" w:themeColor="text1"/>
        </w:rPr>
        <w:drawing>
          <wp:inline distT="0" distB="0" distL="0" distR="0" wp14:anchorId="0D06FBA0" wp14:editId="18932D69">
            <wp:extent cx="6332846" cy="38002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31625" cy="415955"/>
                    </a:xfrm>
                    <a:prstGeom prst="rect">
                      <a:avLst/>
                    </a:prstGeom>
                  </pic:spPr>
                </pic:pic>
              </a:graphicData>
            </a:graphic>
          </wp:inline>
        </w:drawing>
      </w: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338EEC2B" w:rsidR="00A62657" w:rsidRPr="00C21C91" w:rsidRDefault="00A62657" w:rsidP="00A62657">
      <w:pPr>
        <w:rPr>
          <w:color w:val="000000" w:themeColor="text1"/>
        </w:rPr>
      </w:pPr>
    </w:p>
    <w:p w14:paraId="2EFFDB61" w14:textId="71E25929" w:rsidR="00A66829" w:rsidRPr="00C21C91" w:rsidRDefault="00A66829" w:rsidP="00A66829">
      <w:pPr>
        <w:jc w:val="both"/>
        <w:rPr>
          <w:color w:val="000000" w:themeColor="text1"/>
        </w:rPr>
      </w:pPr>
    </w:p>
    <w:p w14:paraId="316976E0" w14:textId="77777777" w:rsidR="00A66829" w:rsidRPr="00C21C91" w:rsidRDefault="00A66829" w:rsidP="00A66829">
      <w:pPr>
        <w:pStyle w:val="Heading2"/>
        <w:rPr>
          <w:color w:val="000000" w:themeColor="text1"/>
        </w:rPr>
      </w:pPr>
      <w:r w:rsidRPr="00C21C91">
        <w:rPr>
          <w:color w:val="000000" w:themeColor="text1"/>
        </w:rPr>
        <w:t>ML Algorithms in Supplier</w:t>
      </w:r>
    </w:p>
    <w:p w14:paraId="36022D91" w14:textId="499DDB82" w:rsidR="00A66829" w:rsidRPr="00C21C91" w:rsidRDefault="00A66829" w:rsidP="00A66829">
      <w:pPr>
        <w:jc w:val="both"/>
        <w:rPr>
          <w:color w:val="000000" w:themeColor="text1"/>
        </w:rPr>
      </w:pPr>
      <w:r w:rsidRPr="00C21C91">
        <w:rPr>
          <w:color w:val="000000" w:themeColor="text1"/>
        </w:rPr>
        <w:t xml:space="preserve">Supplier selection is the most important aspect of the purchasing function (Pang, 2017). Due to the significance of </w:t>
      </w:r>
      <w:r w:rsidRPr="00C21C91">
        <w:rPr>
          <w:color w:val="000000" w:themeColor="text1"/>
        </w:rPr>
        <w:t xml:space="preserve">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w:t>
      </w:r>
      <w:r w:rsidRPr="00C21C91">
        <w:rPr>
          <w:color w:val="000000" w:themeColor="text1"/>
        </w:rPr>
        <w:lastRenderedPageBreak/>
        <w:t xml:space="preserve">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w:t>
      </w:r>
      <w:proofErr w:type="gramStart"/>
      <w:r w:rsidRPr="00C21C91">
        <w:rPr>
          <w:color w:val="000000" w:themeColor="text1"/>
        </w:rPr>
        <w:t>similar to</w:t>
      </w:r>
      <w:proofErr w:type="gramEnd"/>
      <w:r w:rsidRPr="00C21C91">
        <w:rPr>
          <w:color w:val="000000" w:themeColor="text1"/>
        </w:rPr>
        <w:t xml:space="preserve"> the majority of other conventional methods. However, in today's competitive marketplace, data analysis approaches are unquestionably more valuable than qualitative research methods. In this era, 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0C9AE461" w14:textId="29744631" w:rsidR="00A66829" w:rsidRPr="00C21C91" w:rsidRDefault="00A66829" w:rsidP="00A66829">
      <w:pPr>
        <w:jc w:val="both"/>
        <w:rPr>
          <w:color w:val="000000" w:themeColor="text1"/>
        </w:rPr>
      </w:pPr>
      <w:r w:rsidRPr="00C21C91">
        <w:rPr>
          <w:color w:val="000000" w:themeColor="text1"/>
        </w:rPr>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6CB57D52" w14:textId="0995A37C" w:rsidR="003C41FA" w:rsidRPr="00C21C91" w:rsidRDefault="003C41FA" w:rsidP="00A66829">
      <w:pPr>
        <w:jc w:val="both"/>
        <w:rPr>
          <w:color w:val="000000" w:themeColor="text1"/>
        </w:rPr>
      </w:pPr>
    </w:p>
    <w:p w14:paraId="647367A8" w14:textId="3E2B2E80"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Pr="00C21C91">
        <w:rPr>
          <w:noProof/>
          <w:color w:val="000000" w:themeColor="text1"/>
        </w:rPr>
        <w:t>I</w:t>
      </w:r>
      <w:r w:rsidRPr="00C21C91">
        <w:rPr>
          <w:color w:val="000000" w:themeColor="text1"/>
        </w:rPr>
        <w:fldChar w:fldCharType="end"/>
      </w:r>
      <w:r w:rsidRPr="00C21C91">
        <w:rPr>
          <w:color w:val="000000" w:themeColor="text1"/>
        </w:rPr>
        <w:t>. State of the art ML algorithms</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C21C91" w:rsidRDefault="00680411" w:rsidP="00BF331D">
            <w:pPr>
              <w:jc w:val="both"/>
              <w:rPr>
                <w:color w:val="000000" w:themeColor="text1"/>
              </w:rPr>
            </w:pPr>
            <w:r w:rsidRPr="00C21C91">
              <w:rPr>
                <w:b/>
                <w:bCs/>
                <w:color w:val="000000" w:themeColor="text1"/>
                <w:sz w:val="16"/>
                <w:szCs w:val="16"/>
              </w:rPr>
              <w:t>Supervised learning</w:t>
            </w:r>
          </w:p>
        </w:tc>
        <w:tc>
          <w:tcPr>
            <w:tcW w:w="1492" w:type="dxa"/>
          </w:tcPr>
          <w:p w14:paraId="59543E65" w14:textId="77777777" w:rsidR="00680411" w:rsidRPr="00C21C91" w:rsidRDefault="00680411" w:rsidP="00680411">
            <w:pPr>
              <w:rPr>
                <w:color w:val="000000" w:themeColor="text1"/>
                <w:sz w:val="16"/>
                <w:szCs w:val="16"/>
              </w:rPr>
            </w:pPr>
            <w:r w:rsidRPr="00C21C91">
              <w:rPr>
                <w:color w:val="000000" w:themeColor="text1"/>
                <w:sz w:val="16"/>
                <w:szCs w:val="16"/>
              </w:rPr>
              <w:t>Decision Trees</w:t>
            </w:r>
          </w:p>
          <w:p w14:paraId="6946C2FF" w14:textId="77777777" w:rsidR="00680411" w:rsidRPr="00C21C91" w:rsidRDefault="00680411" w:rsidP="00BF331D">
            <w:pPr>
              <w:jc w:val="both"/>
              <w:rPr>
                <w:color w:val="000000" w:themeColor="text1"/>
              </w:rPr>
            </w:pPr>
          </w:p>
        </w:tc>
        <w:tc>
          <w:tcPr>
            <w:tcW w:w="2093" w:type="dxa"/>
          </w:tcPr>
          <w:p w14:paraId="19AA5976" w14:textId="77777777" w:rsidR="00680411" w:rsidRPr="00C21C91" w:rsidRDefault="00680411" w:rsidP="00680411">
            <w:pPr>
              <w:jc w:val="both"/>
              <w:rPr>
                <w:color w:val="000000" w:themeColor="text1"/>
                <w:sz w:val="16"/>
                <w:szCs w:val="16"/>
              </w:rPr>
            </w:pPr>
            <w:r w:rsidRPr="00C21C91">
              <w:rPr>
                <w:color w:val="000000" w:themeColor="text1"/>
                <w:sz w:val="16"/>
                <w:szCs w:val="16"/>
              </w:rPr>
              <w:t>Decision trees used to classify features into distinct nodes for classification objectives. Additionally, to analyze uncertain decisions (Song, 2015).</w:t>
            </w:r>
          </w:p>
          <w:p w14:paraId="5AB39A49" w14:textId="306BEB86" w:rsidR="00680411" w:rsidRPr="00C21C91" w:rsidRDefault="00680411" w:rsidP="00BF331D">
            <w:pPr>
              <w:jc w:val="both"/>
              <w:rPr>
                <w:color w:val="000000" w:themeColor="text1"/>
              </w:rPr>
            </w:pPr>
          </w:p>
        </w:tc>
      </w:tr>
      <w:tr w:rsidR="00C21C91" w:rsidRPr="00C21C91" w14:paraId="7479E55B" w14:textId="77777777" w:rsidTr="00680411">
        <w:tc>
          <w:tcPr>
            <w:tcW w:w="1271" w:type="dxa"/>
            <w:vMerge/>
          </w:tcPr>
          <w:p w14:paraId="31179F98" w14:textId="77777777" w:rsidR="00680411" w:rsidRPr="00C21C91" w:rsidRDefault="00680411" w:rsidP="00BF331D">
            <w:pPr>
              <w:jc w:val="both"/>
              <w:rPr>
                <w:color w:val="000000" w:themeColor="text1"/>
              </w:rPr>
            </w:pPr>
          </w:p>
        </w:tc>
        <w:tc>
          <w:tcPr>
            <w:tcW w:w="1492" w:type="dxa"/>
          </w:tcPr>
          <w:p w14:paraId="0B88CF07" w14:textId="77777777" w:rsidR="00680411" w:rsidRPr="00C21C91" w:rsidRDefault="00680411" w:rsidP="00680411">
            <w:pPr>
              <w:rPr>
                <w:color w:val="000000" w:themeColor="text1"/>
                <w:sz w:val="16"/>
                <w:szCs w:val="16"/>
              </w:rPr>
            </w:pPr>
            <w:r w:rsidRPr="00C21C91">
              <w:rPr>
                <w:color w:val="000000" w:themeColor="text1"/>
                <w:sz w:val="16"/>
                <w:szCs w:val="16"/>
              </w:rPr>
              <w:t>Random Forest</w:t>
            </w:r>
          </w:p>
          <w:p w14:paraId="72525AC4" w14:textId="77777777" w:rsidR="00680411" w:rsidRPr="00C21C91" w:rsidRDefault="00680411" w:rsidP="00BF331D">
            <w:pPr>
              <w:jc w:val="both"/>
              <w:rPr>
                <w:color w:val="000000" w:themeColor="text1"/>
              </w:rPr>
            </w:pPr>
          </w:p>
        </w:tc>
        <w:tc>
          <w:tcPr>
            <w:tcW w:w="2093" w:type="dxa"/>
          </w:tcPr>
          <w:p w14:paraId="1F9652BE" w14:textId="77777777" w:rsidR="00680411" w:rsidRPr="00C21C91" w:rsidRDefault="00680411" w:rsidP="00680411">
            <w:pPr>
              <w:jc w:val="both"/>
              <w:rPr>
                <w:color w:val="000000" w:themeColor="text1"/>
                <w:sz w:val="16"/>
                <w:szCs w:val="16"/>
              </w:rPr>
            </w:pPr>
            <w:r w:rsidRPr="00C21C91">
              <w:rPr>
                <w:color w:val="000000" w:themeColor="text1"/>
                <w:sz w:val="16"/>
                <w:szCs w:val="16"/>
              </w:rPr>
              <w:t>It implements decision trees on various examples and utilizes the maximum vote for classification (</w:t>
            </w:r>
            <w:proofErr w:type="spellStart"/>
            <w:r w:rsidRPr="00C21C91">
              <w:rPr>
                <w:color w:val="000000" w:themeColor="text1"/>
                <w:sz w:val="16"/>
                <w:szCs w:val="16"/>
              </w:rPr>
              <w:t>Biau</w:t>
            </w:r>
            <w:proofErr w:type="spellEnd"/>
            <w:r w:rsidRPr="00C21C91">
              <w:rPr>
                <w:color w:val="000000" w:themeColor="text1"/>
                <w:sz w:val="16"/>
                <w:szCs w:val="16"/>
              </w:rPr>
              <w:t>, 2016).</w:t>
            </w:r>
          </w:p>
          <w:p w14:paraId="5C70F528" w14:textId="77777777" w:rsidR="00680411" w:rsidRPr="00C21C91" w:rsidRDefault="00680411" w:rsidP="00BF331D">
            <w:pPr>
              <w:jc w:val="both"/>
              <w:rPr>
                <w:color w:val="000000" w:themeColor="text1"/>
              </w:rPr>
            </w:pPr>
          </w:p>
        </w:tc>
      </w:tr>
      <w:tr w:rsidR="00C21C91" w:rsidRPr="00C21C91" w14:paraId="02B76D15" w14:textId="77777777" w:rsidTr="00680411">
        <w:tc>
          <w:tcPr>
            <w:tcW w:w="1271" w:type="dxa"/>
            <w:vMerge/>
          </w:tcPr>
          <w:p w14:paraId="0360CE7F" w14:textId="77777777" w:rsidR="00680411" w:rsidRPr="00C21C91" w:rsidRDefault="00680411" w:rsidP="00BF331D">
            <w:pPr>
              <w:jc w:val="both"/>
              <w:rPr>
                <w:color w:val="000000" w:themeColor="text1"/>
              </w:rPr>
            </w:pPr>
          </w:p>
        </w:tc>
        <w:tc>
          <w:tcPr>
            <w:tcW w:w="1492" w:type="dxa"/>
          </w:tcPr>
          <w:p w14:paraId="346A8C11" w14:textId="77777777" w:rsidR="00680411" w:rsidRPr="00C21C91" w:rsidRDefault="00680411" w:rsidP="00680411">
            <w:pPr>
              <w:rPr>
                <w:color w:val="000000" w:themeColor="text1"/>
                <w:sz w:val="16"/>
                <w:szCs w:val="16"/>
              </w:rPr>
            </w:pPr>
            <w:r w:rsidRPr="00C21C91">
              <w:rPr>
                <w:color w:val="000000" w:themeColor="text1"/>
                <w:sz w:val="16"/>
                <w:szCs w:val="16"/>
              </w:rPr>
              <w:t>SVM</w:t>
            </w:r>
          </w:p>
          <w:p w14:paraId="33DE8A1F" w14:textId="77777777" w:rsidR="00680411" w:rsidRPr="00C21C91" w:rsidRDefault="00680411" w:rsidP="00BF331D">
            <w:pPr>
              <w:jc w:val="both"/>
              <w:rPr>
                <w:color w:val="000000" w:themeColor="text1"/>
              </w:rPr>
            </w:pPr>
          </w:p>
        </w:tc>
        <w:tc>
          <w:tcPr>
            <w:tcW w:w="2093" w:type="dxa"/>
          </w:tcPr>
          <w:p w14:paraId="7B6592A3" w14:textId="4D535C52" w:rsidR="00680411" w:rsidRPr="00C21C91" w:rsidRDefault="00680411" w:rsidP="00BF331D">
            <w:pPr>
              <w:jc w:val="both"/>
              <w:rPr>
                <w:color w:val="000000" w:themeColor="text1"/>
              </w:rPr>
            </w:pPr>
            <w:r w:rsidRPr="00C21C91">
              <w:rPr>
                <w:color w:val="000000" w:themeColor="text1"/>
                <w:sz w:val="16"/>
                <w:szCs w:val="16"/>
              </w:rPr>
              <w:t>Support vector machine is most effective for classification purposes (</w:t>
            </w:r>
            <w:proofErr w:type="spellStart"/>
            <w:r w:rsidRPr="00C21C91">
              <w:rPr>
                <w:color w:val="000000" w:themeColor="text1"/>
                <w:sz w:val="16"/>
                <w:szCs w:val="16"/>
              </w:rPr>
              <w:t>Shmilovici</w:t>
            </w:r>
            <w:proofErr w:type="spellEnd"/>
            <w:r w:rsidRPr="00C21C91">
              <w:rPr>
                <w:color w:val="000000" w:themeColor="text1"/>
                <w:sz w:val="16"/>
                <w:szCs w:val="16"/>
              </w:rPr>
              <w:t>, 2009) when it is used to calculate margins</w:t>
            </w:r>
          </w:p>
        </w:tc>
      </w:tr>
      <w:tr w:rsidR="00C21C91" w:rsidRPr="00C21C91" w14:paraId="481389A2" w14:textId="77777777" w:rsidTr="00680411">
        <w:tc>
          <w:tcPr>
            <w:tcW w:w="1271" w:type="dxa"/>
            <w:vMerge/>
          </w:tcPr>
          <w:p w14:paraId="51E06777" w14:textId="77777777" w:rsidR="00680411" w:rsidRPr="00C21C91" w:rsidRDefault="00680411" w:rsidP="00BF331D">
            <w:pPr>
              <w:jc w:val="both"/>
              <w:rPr>
                <w:color w:val="000000" w:themeColor="text1"/>
              </w:rPr>
            </w:pPr>
          </w:p>
        </w:tc>
        <w:tc>
          <w:tcPr>
            <w:tcW w:w="1492" w:type="dxa"/>
          </w:tcPr>
          <w:p w14:paraId="28EE19D9" w14:textId="64E23CDD" w:rsidR="00680411" w:rsidRPr="00C21C91" w:rsidRDefault="00680411" w:rsidP="00BF331D">
            <w:pPr>
              <w:jc w:val="both"/>
              <w:rPr>
                <w:color w:val="000000" w:themeColor="text1"/>
              </w:rPr>
            </w:pPr>
            <w:r w:rsidRPr="00C21C91">
              <w:rPr>
                <w:color w:val="000000" w:themeColor="text1"/>
                <w:sz w:val="16"/>
                <w:szCs w:val="16"/>
              </w:rPr>
              <w:t>K-nearest neighbor</w:t>
            </w:r>
          </w:p>
        </w:tc>
        <w:tc>
          <w:tcPr>
            <w:tcW w:w="2093" w:type="dxa"/>
          </w:tcPr>
          <w:p w14:paraId="1113ABEA" w14:textId="77777777" w:rsidR="00680411" w:rsidRPr="00C21C91" w:rsidRDefault="00680411" w:rsidP="00680411">
            <w:pPr>
              <w:jc w:val="both"/>
              <w:rPr>
                <w:color w:val="000000" w:themeColor="text1"/>
                <w:sz w:val="16"/>
                <w:szCs w:val="16"/>
              </w:rPr>
            </w:pPr>
            <w:r w:rsidRPr="00C21C91">
              <w:rPr>
                <w:color w:val="000000" w:themeColor="text1"/>
                <w:sz w:val="16"/>
                <w:szCs w:val="16"/>
              </w:rPr>
              <w:t>Generally, the classifier uses the training data. When the classifier is presented with the test data, both are compared. Here, the K most correlated training data are extracted (Kramer, 2013).</w:t>
            </w:r>
          </w:p>
          <w:p w14:paraId="51626D9A" w14:textId="77777777" w:rsidR="00680411" w:rsidRPr="00C21C91" w:rsidRDefault="00680411" w:rsidP="00BF331D">
            <w:pPr>
              <w:jc w:val="both"/>
              <w:rPr>
                <w:color w:val="000000" w:themeColor="text1"/>
              </w:rPr>
            </w:pPr>
          </w:p>
        </w:tc>
      </w:tr>
      <w:tr w:rsidR="00C21C91" w:rsidRPr="00C21C91" w14:paraId="65002FD1" w14:textId="77777777" w:rsidTr="00680411">
        <w:tc>
          <w:tcPr>
            <w:tcW w:w="1271" w:type="dxa"/>
            <w:vMerge/>
          </w:tcPr>
          <w:p w14:paraId="3093D9C7" w14:textId="77777777" w:rsidR="00680411" w:rsidRPr="00C21C91" w:rsidRDefault="00680411" w:rsidP="00BF331D">
            <w:pPr>
              <w:jc w:val="both"/>
              <w:rPr>
                <w:color w:val="000000" w:themeColor="text1"/>
              </w:rPr>
            </w:pPr>
          </w:p>
        </w:tc>
        <w:tc>
          <w:tcPr>
            <w:tcW w:w="1492" w:type="dxa"/>
          </w:tcPr>
          <w:p w14:paraId="3D74837F" w14:textId="77777777" w:rsidR="00680411" w:rsidRPr="00C21C91" w:rsidRDefault="00680411" w:rsidP="00680411">
            <w:pPr>
              <w:rPr>
                <w:color w:val="000000" w:themeColor="text1"/>
                <w:sz w:val="16"/>
                <w:szCs w:val="16"/>
              </w:rPr>
            </w:pPr>
            <w:r w:rsidRPr="00C21C91">
              <w:rPr>
                <w:color w:val="000000" w:themeColor="text1"/>
                <w:sz w:val="16"/>
                <w:szCs w:val="16"/>
              </w:rPr>
              <w:t>PCA</w:t>
            </w:r>
          </w:p>
          <w:p w14:paraId="33167D89" w14:textId="77777777" w:rsidR="00680411" w:rsidRPr="00C21C91" w:rsidRDefault="00680411" w:rsidP="00BF331D">
            <w:pPr>
              <w:jc w:val="both"/>
              <w:rPr>
                <w:color w:val="000000" w:themeColor="text1"/>
              </w:rPr>
            </w:pPr>
          </w:p>
        </w:tc>
        <w:tc>
          <w:tcPr>
            <w:tcW w:w="2093" w:type="dxa"/>
          </w:tcPr>
          <w:p w14:paraId="2FD14157" w14:textId="77777777" w:rsidR="00680411" w:rsidRPr="00C21C91" w:rsidRDefault="00680411" w:rsidP="00680411">
            <w:pPr>
              <w:jc w:val="both"/>
              <w:rPr>
                <w:color w:val="000000" w:themeColor="text1"/>
                <w:sz w:val="16"/>
                <w:szCs w:val="16"/>
              </w:rPr>
            </w:pPr>
            <w:r w:rsidRPr="00C21C91">
              <w:rPr>
                <w:color w:val="000000" w:themeColor="text1"/>
                <w:sz w:val="16"/>
                <w:szCs w:val="16"/>
              </w:rPr>
              <w:t>Principal component analysis (PCA) can make calculations faster and simpler by reducing the dimension of the data (Abdi, 2010).</w:t>
            </w:r>
          </w:p>
          <w:p w14:paraId="00DACD3C" w14:textId="77777777" w:rsidR="00680411" w:rsidRPr="00C21C91" w:rsidRDefault="00680411" w:rsidP="00BF331D">
            <w:pPr>
              <w:jc w:val="both"/>
              <w:rPr>
                <w:color w:val="000000" w:themeColor="text1"/>
              </w:rPr>
            </w:pPr>
          </w:p>
        </w:tc>
      </w:tr>
      <w:tr w:rsidR="00C21C91" w:rsidRPr="00C21C91" w14:paraId="74CC866C" w14:textId="77777777" w:rsidTr="00680411">
        <w:tc>
          <w:tcPr>
            <w:tcW w:w="1271" w:type="dxa"/>
            <w:vMerge w:val="restart"/>
          </w:tcPr>
          <w:p w14:paraId="5E19250E" w14:textId="77777777" w:rsidR="00680411" w:rsidRPr="00C21C91" w:rsidRDefault="00680411" w:rsidP="00680411">
            <w:pPr>
              <w:jc w:val="both"/>
              <w:rPr>
                <w:b/>
                <w:bCs/>
                <w:color w:val="000000" w:themeColor="text1"/>
                <w:sz w:val="16"/>
                <w:szCs w:val="16"/>
              </w:rPr>
            </w:pPr>
          </w:p>
          <w:p w14:paraId="53374788" w14:textId="05AF5FCF" w:rsidR="00680411" w:rsidRPr="00C21C91" w:rsidRDefault="00680411" w:rsidP="00680411">
            <w:pPr>
              <w:jc w:val="both"/>
              <w:rPr>
                <w:color w:val="000000" w:themeColor="text1"/>
              </w:rPr>
            </w:pPr>
            <w:r w:rsidRPr="00C21C91">
              <w:rPr>
                <w:b/>
                <w:bCs/>
                <w:color w:val="000000" w:themeColor="text1"/>
                <w:sz w:val="16"/>
                <w:szCs w:val="16"/>
              </w:rPr>
              <w:t>Unsupervised learning</w:t>
            </w:r>
          </w:p>
        </w:tc>
        <w:tc>
          <w:tcPr>
            <w:tcW w:w="1492" w:type="dxa"/>
          </w:tcPr>
          <w:p w14:paraId="0AC01336" w14:textId="22F46CE6" w:rsidR="00680411" w:rsidRPr="00C21C91" w:rsidRDefault="00680411" w:rsidP="00BF331D">
            <w:pPr>
              <w:jc w:val="both"/>
              <w:rPr>
                <w:color w:val="000000" w:themeColor="text1"/>
              </w:rPr>
            </w:pPr>
            <w:r w:rsidRPr="00C21C91">
              <w:rPr>
                <w:color w:val="000000" w:themeColor="text1"/>
                <w:sz w:val="16"/>
                <w:szCs w:val="16"/>
              </w:rPr>
              <w:t>K-means clustering</w:t>
            </w:r>
          </w:p>
        </w:tc>
        <w:tc>
          <w:tcPr>
            <w:tcW w:w="2093" w:type="dxa"/>
          </w:tcPr>
          <w:p w14:paraId="05ADBA30" w14:textId="52145E95" w:rsidR="00680411" w:rsidRPr="00C21C91" w:rsidRDefault="00680411" w:rsidP="00BF331D">
            <w:pPr>
              <w:jc w:val="both"/>
              <w:rPr>
                <w:color w:val="000000" w:themeColor="text1"/>
              </w:rPr>
            </w:pPr>
            <w:r w:rsidRPr="00C21C91">
              <w:rPr>
                <w:color w:val="000000" w:themeColor="text1"/>
                <w:sz w:val="16"/>
                <w:szCs w:val="16"/>
              </w:rPr>
              <w:t>K-means clustering is used to discover data object groupings within a dataset (</w:t>
            </w:r>
            <w:proofErr w:type="spellStart"/>
            <w:r w:rsidRPr="00C21C91">
              <w:rPr>
                <w:color w:val="000000" w:themeColor="text1"/>
                <w:sz w:val="16"/>
                <w:szCs w:val="16"/>
              </w:rPr>
              <w:t>Likas</w:t>
            </w:r>
            <w:proofErr w:type="spellEnd"/>
            <w:r w:rsidRPr="00C21C91">
              <w:rPr>
                <w:color w:val="000000" w:themeColor="text1"/>
                <w:sz w:val="16"/>
                <w:szCs w:val="16"/>
              </w:rPr>
              <w:t>, 2003)</w:t>
            </w:r>
          </w:p>
        </w:tc>
      </w:tr>
      <w:tr w:rsidR="00C21C91" w:rsidRPr="00C21C91" w14:paraId="4BAE1902" w14:textId="77777777" w:rsidTr="00680411">
        <w:tc>
          <w:tcPr>
            <w:tcW w:w="1271" w:type="dxa"/>
            <w:vMerge/>
          </w:tcPr>
          <w:p w14:paraId="654DC5E8" w14:textId="77777777" w:rsidR="00680411" w:rsidRPr="00C21C91" w:rsidRDefault="00680411" w:rsidP="00BF331D">
            <w:pPr>
              <w:jc w:val="both"/>
              <w:rPr>
                <w:color w:val="000000" w:themeColor="text1"/>
              </w:rPr>
            </w:pPr>
          </w:p>
        </w:tc>
        <w:tc>
          <w:tcPr>
            <w:tcW w:w="1492" w:type="dxa"/>
          </w:tcPr>
          <w:p w14:paraId="6F1258F7" w14:textId="49C22EAF" w:rsidR="00680411" w:rsidRPr="00C21C91" w:rsidRDefault="00680411" w:rsidP="00680411">
            <w:pPr>
              <w:rPr>
                <w:color w:val="000000" w:themeColor="text1"/>
                <w:sz w:val="16"/>
                <w:szCs w:val="16"/>
              </w:rPr>
            </w:pPr>
            <w:r w:rsidRPr="00C21C91">
              <w:rPr>
                <w:color w:val="000000" w:themeColor="text1"/>
                <w:sz w:val="16"/>
                <w:szCs w:val="16"/>
              </w:rPr>
              <w:t>Boosting</w:t>
            </w:r>
          </w:p>
          <w:p w14:paraId="73AE4C0A" w14:textId="77777777" w:rsidR="00680411" w:rsidRPr="00C21C91" w:rsidRDefault="00680411" w:rsidP="00BF331D">
            <w:pPr>
              <w:jc w:val="both"/>
              <w:rPr>
                <w:color w:val="000000" w:themeColor="text1"/>
              </w:rPr>
            </w:pPr>
          </w:p>
        </w:tc>
        <w:tc>
          <w:tcPr>
            <w:tcW w:w="2093" w:type="dxa"/>
          </w:tcPr>
          <w:p w14:paraId="646320BC" w14:textId="77777777" w:rsidR="00680411" w:rsidRPr="00C21C91" w:rsidRDefault="00680411" w:rsidP="00680411">
            <w:pPr>
              <w:jc w:val="both"/>
              <w:rPr>
                <w:color w:val="000000" w:themeColor="text1"/>
                <w:sz w:val="16"/>
                <w:szCs w:val="16"/>
              </w:rPr>
            </w:pPr>
            <w:r w:rsidRPr="00C21C91">
              <w:rPr>
                <w:color w:val="000000" w:themeColor="text1"/>
                <w:sz w:val="16"/>
                <w:szCs w:val="16"/>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C21C91" w:rsidRDefault="00680411" w:rsidP="00BF331D">
            <w:pPr>
              <w:jc w:val="both"/>
              <w:rPr>
                <w:color w:val="000000" w:themeColor="text1"/>
              </w:rPr>
            </w:pPr>
          </w:p>
        </w:tc>
      </w:tr>
      <w:tr w:rsidR="00C21C91" w:rsidRPr="00C21C91" w14:paraId="22AA612B" w14:textId="77777777" w:rsidTr="00680411">
        <w:tc>
          <w:tcPr>
            <w:tcW w:w="1271" w:type="dxa"/>
            <w:vMerge w:val="restart"/>
          </w:tcPr>
          <w:p w14:paraId="0C76EBEA" w14:textId="77777777" w:rsidR="00680411" w:rsidRPr="00C21C91" w:rsidRDefault="00680411" w:rsidP="00680411">
            <w:pPr>
              <w:rPr>
                <w:b/>
                <w:bCs/>
                <w:color w:val="000000" w:themeColor="text1"/>
                <w:sz w:val="16"/>
                <w:szCs w:val="16"/>
              </w:rPr>
            </w:pPr>
          </w:p>
          <w:p w14:paraId="517E4334" w14:textId="4945395D" w:rsidR="00680411" w:rsidRPr="00C21C91" w:rsidRDefault="00680411" w:rsidP="00680411">
            <w:pPr>
              <w:jc w:val="both"/>
              <w:rPr>
                <w:color w:val="000000" w:themeColor="text1"/>
              </w:rPr>
            </w:pPr>
            <w:r w:rsidRPr="00C21C91">
              <w:rPr>
                <w:b/>
                <w:bCs/>
                <w:color w:val="000000" w:themeColor="text1"/>
                <w:sz w:val="16"/>
                <w:szCs w:val="16"/>
              </w:rPr>
              <w:t>Ensemble learning</w:t>
            </w:r>
          </w:p>
        </w:tc>
        <w:tc>
          <w:tcPr>
            <w:tcW w:w="1492" w:type="dxa"/>
          </w:tcPr>
          <w:p w14:paraId="06574335" w14:textId="77777777" w:rsidR="00680411" w:rsidRPr="00C21C91" w:rsidRDefault="00680411" w:rsidP="00680411">
            <w:pPr>
              <w:rPr>
                <w:color w:val="000000" w:themeColor="text1"/>
                <w:sz w:val="16"/>
                <w:szCs w:val="16"/>
              </w:rPr>
            </w:pPr>
            <w:r w:rsidRPr="00C21C91">
              <w:rPr>
                <w:color w:val="000000" w:themeColor="text1"/>
                <w:sz w:val="16"/>
                <w:szCs w:val="16"/>
              </w:rPr>
              <w:t>Boosting</w:t>
            </w:r>
          </w:p>
          <w:p w14:paraId="73E502FF" w14:textId="77777777" w:rsidR="00680411" w:rsidRPr="00C21C91" w:rsidRDefault="00680411" w:rsidP="00680411">
            <w:pPr>
              <w:rPr>
                <w:color w:val="000000" w:themeColor="text1"/>
                <w:sz w:val="16"/>
                <w:szCs w:val="16"/>
              </w:rPr>
            </w:pPr>
          </w:p>
        </w:tc>
        <w:tc>
          <w:tcPr>
            <w:tcW w:w="2093" w:type="dxa"/>
          </w:tcPr>
          <w:p w14:paraId="33B0DA10" w14:textId="7853CD50" w:rsidR="00680411" w:rsidRPr="00C21C91" w:rsidRDefault="00680411" w:rsidP="00680411">
            <w:pPr>
              <w:jc w:val="both"/>
              <w:rPr>
                <w:color w:val="000000" w:themeColor="text1"/>
                <w:sz w:val="16"/>
                <w:szCs w:val="16"/>
              </w:rPr>
            </w:pPr>
            <w:r w:rsidRPr="00C21C91">
              <w:rPr>
                <w:color w:val="000000" w:themeColor="text1"/>
                <w:sz w:val="16"/>
                <w:szCs w:val="16"/>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C21C91" w:rsidRDefault="00680411" w:rsidP="00BF331D">
            <w:pPr>
              <w:jc w:val="both"/>
              <w:rPr>
                <w:color w:val="000000" w:themeColor="text1"/>
              </w:rPr>
            </w:pPr>
          </w:p>
        </w:tc>
        <w:tc>
          <w:tcPr>
            <w:tcW w:w="1492" w:type="dxa"/>
          </w:tcPr>
          <w:p w14:paraId="7D84BB15" w14:textId="3DDD9725" w:rsidR="00680411" w:rsidRPr="00C21C91" w:rsidRDefault="00680411" w:rsidP="00680411">
            <w:pPr>
              <w:rPr>
                <w:color w:val="000000" w:themeColor="text1"/>
                <w:sz w:val="16"/>
                <w:szCs w:val="16"/>
              </w:rPr>
            </w:pPr>
            <w:r w:rsidRPr="00C21C91">
              <w:rPr>
                <w:color w:val="000000" w:themeColor="text1"/>
                <w:sz w:val="16"/>
                <w:szCs w:val="16"/>
              </w:rPr>
              <w:t>Bagging</w:t>
            </w:r>
          </w:p>
        </w:tc>
        <w:tc>
          <w:tcPr>
            <w:tcW w:w="2093" w:type="dxa"/>
          </w:tcPr>
          <w:p w14:paraId="6809FFD9" w14:textId="6A378DD4" w:rsidR="00680411" w:rsidRPr="00C21C91" w:rsidRDefault="00680411" w:rsidP="00680411">
            <w:pPr>
              <w:jc w:val="both"/>
              <w:rPr>
                <w:color w:val="000000" w:themeColor="text1"/>
                <w:sz w:val="16"/>
                <w:szCs w:val="16"/>
              </w:rPr>
            </w:pPr>
            <w:r w:rsidRPr="00C21C91">
              <w:rPr>
                <w:color w:val="000000" w:themeColor="text1"/>
                <w:sz w:val="16"/>
                <w:szCs w:val="16"/>
              </w:rPr>
              <w:t>Bagging is another technique that can be used to reduce variations and improve the precision and consistency of ML (</w:t>
            </w:r>
            <w:proofErr w:type="spellStart"/>
            <w:r w:rsidRPr="00C21C91">
              <w:rPr>
                <w:color w:val="000000" w:themeColor="text1"/>
                <w:sz w:val="16"/>
                <w:szCs w:val="16"/>
              </w:rPr>
              <w:t>Lemmens</w:t>
            </w:r>
            <w:proofErr w:type="spellEnd"/>
            <w:r w:rsidRPr="00C21C91">
              <w:rPr>
                <w:color w:val="000000" w:themeColor="text1"/>
                <w:sz w:val="16"/>
                <w:szCs w:val="16"/>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21B2804E" w14:textId="77777777" w:rsidR="00E8678A" w:rsidRPr="00C21C91" w:rsidRDefault="00E8678A" w:rsidP="00E8678A">
      <w:pPr>
        <w:pStyle w:val="Heading2"/>
        <w:rPr>
          <w:color w:val="000000" w:themeColor="text1"/>
        </w:rPr>
      </w:pPr>
      <w:r w:rsidRPr="00C21C91">
        <w:rPr>
          <w:color w:val="000000" w:themeColor="text1"/>
        </w:rPr>
        <w:t>Supply Chain Management Methods</w:t>
      </w:r>
    </w:p>
    <w:p w14:paraId="57F0EED3" w14:textId="16604D53" w:rsidR="00E8678A" w:rsidRPr="00C21C91" w:rsidRDefault="00E8678A" w:rsidP="00E8678A">
      <w:pPr>
        <w:ind w:firstLine="288"/>
        <w:jc w:val="left"/>
        <w:rPr>
          <w:color w:val="000000" w:themeColor="text1"/>
        </w:rPr>
      </w:pPr>
      <w:r w:rsidRPr="00C21C91">
        <w:rPr>
          <w:color w:val="000000" w:themeColor="text1"/>
        </w:rPr>
        <w:t>Our analysis employs the following forecasting methodologies.</w:t>
      </w:r>
    </w:p>
    <w:p w14:paraId="51070139" w14:textId="5C5C40E1" w:rsidR="00E8678A" w:rsidRPr="00C21C91" w:rsidRDefault="00E8678A" w:rsidP="00E8678A">
      <w:pPr>
        <w:jc w:val="left"/>
        <w:rPr>
          <w:color w:val="000000" w:themeColor="text1"/>
        </w:rPr>
      </w:pPr>
    </w:p>
    <w:p w14:paraId="14C6C91E"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Naïve Forecasting</w:t>
      </w:r>
    </w:p>
    <w:p w14:paraId="291E3C79"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Neural Networks</w:t>
      </w:r>
    </w:p>
    <w:p w14:paraId="0802A6C2"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Recurrent Neural Networks</w:t>
      </w:r>
    </w:p>
    <w:p w14:paraId="68C407D0" w14:textId="77777777" w:rsidR="00E8678A" w:rsidRPr="00C21C91" w:rsidRDefault="00E8678A" w:rsidP="00E8678A">
      <w:pPr>
        <w:pStyle w:val="ListParagraph"/>
        <w:numPr>
          <w:ilvl w:val="0"/>
          <w:numId w:val="25"/>
        </w:numPr>
        <w:jc w:val="left"/>
        <w:rPr>
          <w:color w:val="000000" w:themeColor="text1"/>
        </w:rPr>
      </w:pPr>
      <w:r w:rsidRPr="00C21C91">
        <w:rPr>
          <w:color w:val="000000" w:themeColor="text1"/>
        </w:rPr>
        <w:t>Support Vector Machines</w:t>
      </w:r>
    </w:p>
    <w:p w14:paraId="436C9E43" w14:textId="77777777" w:rsidR="00E8678A" w:rsidRPr="00C21C91" w:rsidRDefault="00E8678A" w:rsidP="00E8678A">
      <w:pPr>
        <w:jc w:val="left"/>
        <w:rPr>
          <w:color w:val="000000" w:themeColor="text1"/>
        </w:rPr>
      </w:pPr>
    </w:p>
    <w:p w14:paraId="3900592A" w14:textId="0D01AFE7" w:rsidR="00E8678A" w:rsidRPr="00C21C91" w:rsidRDefault="00E8678A" w:rsidP="00E8678A">
      <w:pPr>
        <w:pStyle w:val="Heading3"/>
        <w:rPr>
          <w:i w:val="0"/>
          <w:iCs w:val="0"/>
          <w:color w:val="000000" w:themeColor="text1"/>
        </w:rPr>
      </w:pPr>
      <w:r w:rsidRPr="00C21C91">
        <w:rPr>
          <w:i w:val="0"/>
          <w:iCs w:val="0"/>
          <w:color w:val="000000" w:themeColor="text1"/>
        </w:rPr>
        <w:t>Naïve Forecasting</w:t>
      </w:r>
    </w:p>
    <w:p w14:paraId="5D697E84" w14:textId="14A8F281" w:rsidR="00E8678A" w:rsidRPr="00C21C91" w:rsidRDefault="00A04272" w:rsidP="00E8678A">
      <w:pPr>
        <w:jc w:val="both"/>
        <w:rPr>
          <w:color w:val="000000" w:themeColor="text1"/>
        </w:rPr>
      </w:pPr>
      <w:r w:rsidRPr="00C21C91">
        <w:rPr>
          <w:noProof/>
          <w:color w:val="000000" w:themeColor="text1"/>
        </w:rPr>
        <mc:AlternateContent>
          <mc:Choice Requires="wps">
            <w:drawing>
              <wp:anchor distT="0" distB="0" distL="114300" distR="114300" simplePos="0" relativeHeight="251663360" behindDoc="0" locked="0" layoutInCell="1" allowOverlap="1" wp14:anchorId="2B61A068" wp14:editId="1C5F7ED0">
                <wp:simplePos x="0" y="0"/>
                <wp:positionH relativeFrom="column">
                  <wp:posOffset>208280</wp:posOffset>
                </wp:positionH>
                <wp:positionV relativeFrom="paragraph">
                  <wp:posOffset>892175</wp:posOffset>
                </wp:positionV>
                <wp:extent cx="1394460" cy="635"/>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1394460" cy="635"/>
                        </a:xfrm>
                        <a:prstGeom prst="rect">
                          <a:avLst/>
                        </a:prstGeom>
                        <a:solidFill>
                          <a:prstClr val="white"/>
                        </a:solidFill>
                        <a:ln>
                          <a:noFill/>
                        </a:ln>
                      </wps:spPr>
                      <wps:txbx>
                        <w:txbxContent>
                          <w:p w14:paraId="000E1591" w14:textId="25E98F2E" w:rsidR="00E8678A" w:rsidRPr="0037288A" w:rsidRDefault="00E8678A" w:rsidP="00E8678A">
                            <w:pPr>
                              <w:pStyle w:val="Caption"/>
                              <w:rPr>
                                <w:noProof/>
                                <w:sz w:val="20"/>
                                <w:szCs w:val="20"/>
                              </w:rPr>
                            </w:pPr>
                            <w:r>
                              <w:t xml:space="preserve">Fig. </w:t>
                            </w:r>
                            <w:fldSimple w:instr=" SEQ Fig. \* ARABIC ">
                              <w:r w:rsidR="00A04272">
                                <w:rPr>
                                  <w:noProof/>
                                </w:rPr>
                                <w:t>1</w:t>
                              </w:r>
                            </w:fldSimple>
                            <w:r>
                              <w:t xml:space="preserve">. </w:t>
                            </w:r>
                            <w:r w:rsidRPr="00AD5B03">
                              <w:t>An example of time series plot of Naïve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61A068" id="_x0000_t202" coordsize="21600,21600" o:spt="202" path="m,l,21600r21600,l21600,xe">
                <v:stroke joinstyle="miter"/>
                <v:path gradientshapeok="t" o:connecttype="rect"/>
              </v:shapetype>
              <v:shape id="Text Box 1" o:spid="_x0000_s1026" type="#_x0000_t202" style="position:absolute;left:0;text-align:left;margin-left:16.4pt;margin-top:70.25pt;width:109.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" stroked="f">
                <v:textbox style="mso-fit-shape-to-text:t" inset="0,0,0,0">
                  <w:txbxContent>
                    <w:p w14:paraId="000E1591" w14:textId="25E98F2E" w:rsidR="00E8678A" w:rsidRPr="0037288A" w:rsidRDefault="00E8678A" w:rsidP="00E8678A">
                      <w:pPr>
                        <w:pStyle w:val="Caption"/>
                        <w:rPr>
                          <w:noProof/>
                          <w:sz w:val="20"/>
                          <w:szCs w:val="20"/>
                        </w:rPr>
                      </w:pPr>
                      <w:r>
                        <w:t xml:space="preserve">Fig. </w:t>
                      </w:r>
                      <w:fldSimple w:instr=" SEQ Fig. \* ARABIC ">
                        <w:r w:rsidR="00A04272">
                          <w:rPr>
                            <w:noProof/>
                          </w:rPr>
                          <w:t>1</w:t>
                        </w:r>
                      </w:fldSimple>
                      <w:r>
                        <w:t xml:space="preserve">. </w:t>
                      </w:r>
                      <w:r w:rsidRPr="00AD5B03">
                        <w:t>An example of time series plot of Naïve forecasting</w:t>
                      </w:r>
                    </w:p>
                  </w:txbxContent>
                </v:textbox>
                <w10:wrap type="square"/>
              </v:shape>
            </w:pict>
          </mc:Fallback>
        </mc:AlternateContent>
      </w:r>
      <w:r w:rsidRPr="00C21C91">
        <w:rPr>
          <w:noProof/>
          <w:color w:val="000000" w:themeColor="text1"/>
        </w:rPr>
        <w:drawing>
          <wp:anchor distT="0" distB="0" distL="114300" distR="114300" simplePos="0" relativeHeight="251658240" behindDoc="0" locked="0" layoutInCell="1" allowOverlap="1" wp14:anchorId="6A0197A7" wp14:editId="3F99691B">
            <wp:simplePos x="0" y="0"/>
            <wp:positionH relativeFrom="margin">
              <wp:posOffset>3450590</wp:posOffset>
            </wp:positionH>
            <wp:positionV relativeFrom="margin">
              <wp:posOffset>2350135</wp:posOffset>
            </wp:positionV>
            <wp:extent cx="1441450" cy="994410"/>
            <wp:effectExtent l="0" t="0" r="635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1450" cy="99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78A" w:rsidRPr="00C21C91">
        <w:rPr>
          <w:color w:val="000000" w:themeColor="text1"/>
        </w:rPr>
        <w:t xml:space="preserve">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w:t>
      </w:r>
      <w:proofErr w:type="gramStart"/>
      <w:r w:rsidR="00E8678A" w:rsidRPr="00C21C91">
        <w:rPr>
          <w:color w:val="000000" w:themeColor="text1"/>
        </w:rPr>
        <w:t>in order to</w:t>
      </w:r>
      <w:proofErr w:type="gramEnd"/>
      <w:r w:rsidR="00E8678A" w:rsidRPr="00C21C91">
        <w:rPr>
          <w:color w:val="000000" w:themeColor="text1"/>
        </w:rPr>
        <w:t xml:space="preserve"> estimate its future value. In some instances, naïve forecasting can effectively predict conditions; however, in others, it could become complex because it only analyzes the current period when attempting to predict the next (</w:t>
      </w:r>
      <w:proofErr w:type="spellStart"/>
      <w:r w:rsidR="00E8678A" w:rsidRPr="00C21C91">
        <w:rPr>
          <w:color w:val="000000" w:themeColor="text1"/>
        </w:rPr>
        <w:t>Kochak</w:t>
      </w:r>
      <w:proofErr w:type="spellEnd"/>
      <w:r w:rsidR="00E8678A" w:rsidRPr="00C21C91">
        <w:rPr>
          <w:color w:val="000000" w:themeColor="text1"/>
        </w:rPr>
        <w:t>, 2015).</w:t>
      </w:r>
    </w:p>
    <w:p w14:paraId="79731763" w14:textId="707BF85B" w:rsidR="00A66829" w:rsidRPr="00C21C91" w:rsidRDefault="00A66829" w:rsidP="00A66829">
      <w:pPr>
        <w:pStyle w:val="BodyText"/>
        <w:rPr>
          <w:color w:val="000000" w:themeColor="text1"/>
          <w:lang w:val="en-GB"/>
        </w:rPr>
      </w:pPr>
    </w:p>
    <w:p w14:paraId="501DC6FB" w14:textId="4C53EED8" w:rsidR="00A66829" w:rsidRPr="00C21C91" w:rsidRDefault="00A66829" w:rsidP="00A66829">
      <w:pPr>
        <w:pStyle w:val="BodyText"/>
        <w:rPr>
          <w:color w:val="000000" w:themeColor="text1"/>
          <w:lang w:val="en-US"/>
        </w:rPr>
      </w:pPr>
    </w:p>
    <w:p w14:paraId="2AADB920" w14:textId="77777777" w:rsidR="00E8678A" w:rsidRPr="00C21C91" w:rsidRDefault="00E8678A" w:rsidP="00E8678A">
      <w:pPr>
        <w:pStyle w:val="Heading3"/>
        <w:rPr>
          <w:color w:val="000000" w:themeColor="text1"/>
        </w:rPr>
      </w:pPr>
      <w:r w:rsidRPr="00C21C91">
        <w:rPr>
          <w:color w:val="000000" w:themeColor="text1"/>
        </w:rPr>
        <w:t>Neural Networks</w:t>
      </w:r>
    </w:p>
    <w:p w14:paraId="65A3DC69" w14:textId="74756D31" w:rsidR="00E8678A" w:rsidRPr="00C21C91" w:rsidRDefault="00E8678A" w:rsidP="00E8678A">
      <w:pPr>
        <w:pStyle w:val="Heading3"/>
        <w:numPr>
          <w:ilvl w:val="0"/>
          <w:numId w:val="0"/>
        </w:numPr>
        <w:rPr>
          <w:i w:val="0"/>
          <w:iCs w:val="0"/>
          <w:color w:val="000000" w:themeColor="text1"/>
        </w:rPr>
      </w:pPr>
      <w:r w:rsidRPr="00C21C91">
        <w:rPr>
          <w:i w:val="0"/>
          <w:iCs w:val="0"/>
          <w:color w:val="000000" w:themeColor="text1"/>
        </w:rPr>
        <w:t>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layer (Da silve, 2017). Consequently, neural activation functions can only move in one direction, i.e., layer by layer. Two layers, the input and output layers constitute the least number of layers. On the other hand, additional layers, referred to as hidden layers, could be added between the input and output layers. The primary function of the hidden layers in neural networks is to maximize their processing capacity.</w:t>
      </w:r>
    </w:p>
    <w:p w14:paraId="5A4B958A" w14:textId="68E4C7FC" w:rsidR="00E8678A" w:rsidRPr="00C21C91" w:rsidRDefault="00E8678A" w:rsidP="00E8678A">
      <w:pPr>
        <w:jc w:val="both"/>
        <w:rPr>
          <w:color w:val="000000" w:themeColor="text1"/>
        </w:rPr>
      </w:pPr>
      <w:r w:rsidRPr="00C21C91">
        <w:rPr>
          <w:color w:val="000000" w:themeColor="text1"/>
        </w:rPr>
        <w:tab/>
        <w:t>(</w:t>
      </w:r>
      <w:proofErr w:type="spellStart"/>
      <w:r w:rsidRPr="00C21C91">
        <w:rPr>
          <w:color w:val="000000" w:themeColor="text1"/>
        </w:rPr>
        <w:t>Rumelhart</w:t>
      </w:r>
      <w:proofErr w:type="spellEnd"/>
      <w:r w:rsidRPr="00C21C91">
        <w:rPr>
          <w:color w:val="000000" w:themeColor="text1"/>
        </w:rPr>
        <w:t xml:space="preserve">, 1985) presented an extension of the perception learning approach for training the accurate sets of connections for arbitrary networks. The input-output pairings are referred to as training pairs and the composed set of presented pairs is called the training set. Therefore, neural </w:t>
      </w:r>
      <w:r w:rsidRPr="00C21C91">
        <w:rPr>
          <w:color w:val="000000" w:themeColor="text1"/>
        </w:rPr>
        <w:lastRenderedPageBreak/>
        <w:t xml:space="preserve">networks can be trained and adapt different patterns in the subject area of interest from the given set of statistical </w:t>
      </w:r>
      <w:proofErr w:type="gramStart"/>
      <w:r w:rsidRPr="00C21C91">
        <w:rPr>
          <w:color w:val="000000" w:themeColor="text1"/>
        </w:rPr>
        <w:t>dataset</w:t>
      </w:r>
      <w:proofErr w:type="gramEnd"/>
      <w:r w:rsidRPr="00C21C91">
        <w:rPr>
          <w:color w:val="000000" w:themeColor="text1"/>
        </w:rPr>
        <w:t>.</w:t>
      </w:r>
    </w:p>
    <w:p w14:paraId="2BD90E3A" w14:textId="41038E54" w:rsidR="002864FB" w:rsidRPr="00C21C91" w:rsidRDefault="002864FB" w:rsidP="00E8678A">
      <w:pPr>
        <w:jc w:val="both"/>
        <w:rPr>
          <w:color w:val="000000" w:themeColor="text1"/>
        </w:rPr>
      </w:pPr>
    </w:p>
    <w:p w14:paraId="561A53EE" w14:textId="53A2F022" w:rsidR="002864FB" w:rsidRPr="00C21C91" w:rsidRDefault="002864FB" w:rsidP="00AF6A3D">
      <w:pPr>
        <w:pStyle w:val="Heading3"/>
        <w:rPr>
          <w:color w:val="000000" w:themeColor="text1"/>
        </w:rPr>
      </w:pPr>
      <w:r w:rsidRPr="00C21C91">
        <w:rPr>
          <w:color w:val="000000" w:themeColor="text1"/>
        </w:rPr>
        <w:t>Recurrent Neural Networks (RNN)</w:t>
      </w:r>
    </w:p>
    <w:p w14:paraId="4B12B5DD" w14:textId="77777777" w:rsidR="002864FB" w:rsidRPr="00C21C91" w:rsidRDefault="002864FB" w:rsidP="002864FB">
      <w:pPr>
        <w:jc w:val="both"/>
        <w:rPr>
          <w:color w:val="000000" w:themeColor="text1"/>
        </w:rPr>
      </w:pPr>
    </w:p>
    <w:p w14:paraId="4479AB47" w14:textId="77777777" w:rsidR="002864FB" w:rsidRPr="00C21C91" w:rsidRDefault="002864FB" w:rsidP="002864FB">
      <w:pPr>
        <w:jc w:val="both"/>
        <w:rPr>
          <w:color w:val="000000" w:themeColor="text1"/>
        </w:rPr>
      </w:pPr>
      <w:r w:rsidRPr="00C21C91">
        <w:rPr>
          <w:color w:val="000000" w:themeColor="text1"/>
        </w:rPr>
        <w:t xml:space="preserve">RNN enables a type of ANN in which each node links from a graph and time sequence. This enables its temporally dynamic </w:t>
      </w:r>
      <w:proofErr w:type="spellStart"/>
      <w:r w:rsidRPr="00C21C91">
        <w:rPr>
          <w:color w:val="000000" w:themeColor="text1"/>
        </w:rPr>
        <w:t>behaviour</w:t>
      </w:r>
      <w:proofErr w:type="spellEnd"/>
      <w:r w:rsidRPr="00C21C91">
        <w:rPr>
          <w:color w:val="000000" w:themeColor="text1"/>
        </w:rPr>
        <w:t xml:space="preserve">. In addition, RNNs are essential for </w:t>
      </w:r>
    </w:p>
    <w:p w14:paraId="6C592BAE" w14:textId="77777777" w:rsidR="00A04272" w:rsidRDefault="002864FB" w:rsidP="00A04272">
      <w:pPr>
        <w:keepNext/>
        <w:jc w:val="both"/>
      </w:pPr>
      <w:r w:rsidRPr="00C21C91">
        <w:rPr>
          <w:noProof/>
          <w:color w:val="000000" w:themeColor="text1"/>
        </w:rPr>
        <w:drawing>
          <wp:inline distT="0" distB="0" distL="0" distR="0" wp14:anchorId="79889AAE" wp14:editId="68E5EC46">
            <wp:extent cx="1570892" cy="1315378"/>
            <wp:effectExtent l="0" t="0" r="0" b="5715"/>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4343" cy="1318268"/>
                    </a:xfrm>
                    <a:prstGeom prst="rect">
                      <a:avLst/>
                    </a:prstGeom>
                  </pic:spPr>
                </pic:pic>
              </a:graphicData>
            </a:graphic>
          </wp:inline>
        </w:drawing>
      </w:r>
    </w:p>
    <w:p w14:paraId="0BA9DAA0" w14:textId="3A433AF3" w:rsidR="002864FB" w:rsidRPr="00C21C91" w:rsidRDefault="00A04272" w:rsidP="00A04272">
      <w:pPr>
        <w:pStyle w:val="Caption"/>
        <w:jc w:val="both"/>
        <w:rPr>
          <w:color w:val="000000" w:themeColor="text1"/>
        </w:rPr>
      </w:pPr>
      <w:r>
        <w:t xml:space="preserve">Fig. </w:t>
      </w:r>
      <w:fldSimple w:instr=" SEQ Fig. \* ARABIC ">
        <w:r>
          <w:rPr>
            <w:noProof/>
          </w:rPr>
          <w:t>2</w:t>
        </w:r>
      </w:fldSimple>
      <w:r>
        <w:t xml:space="preserve">. </w:t>
      </w:r>
      <w:r w:rsidRPr="00A52451">
        <w:t>RNN for demand prediction (</w:t>
      </w:r>
      <w:proofErr w:type="spellStart"/>
      <w:r w:rsidRPr="00A52451">
        <w:t>Mathworks</w:t>
      </w:r>
      <w:proofErr w:type="spellEnd"/>
      <w:r w:rsidRPr="00A52451">
        <w:t>, 2000)</w:t>
      </w:r>
    </w:p>
    <w:p w14:paraId="1D168082" w14:textId="77777777" w:rsidR="002864FB" w:rsidRPr="00C21C91" w:rsidRDefault="002864FB" w:rsidP="002864FB">
      <w:pPr>
        <w:jc w:val="both"/>
        <w:rPr>
          <w:color w:val="000000" w:themeColor="text1"/>
        </w:rPr>
      </w:pPr>
    </w:p>
    <w:p w14:paraId="54D78E47" w14:textId="1ABA1E98" w:rsidR="00E8678A" w:rsidRPr="00C21C91" w:rsidRDefault="002864FB" w:rsidP="00E8678A">
      <w:pPr>
        <w:jc w:val="both"/>
        <w:rPr>
          <w:color w:val="000000" w:themeColor="text1"/>
        </w:rPr>
      </w:pPr>
      <w:r w:rsidRPr="00C21C91">
        <w:rPr>
          <w:color w:val="000000" w:themeColor="text1"/>
        </w:rPr>
        <w:t xml:space="preserve">solving numerous challenging problems, specifically when temporal data is involved. Furthermore, the </w:t>
      </w:r>
      <w:proofErr w:type="gramStart"/>
      <w:r w:rsidRPr="00C21C91">
        <w:rPr>
          <w:color w:val="000000" w:themeColor="text1"/>
        </w:rPr>
        <w:t>back-propagation</w:t>
      </w:r>
      <w:proofErr w:type="gramEnd"/>
      <w:r w:rsidRPr="00C21C91">
        <w:rPr>
          <w:color w:val="000000" w:themeColor="text1"/>
        </w:rPr>
        <w:t xml:space="preserve"> may be employed on a given training set to train an RNN (</w:t>
      </w:r>
      <w:proofErr w:type="spellStart"/>
      <w:r w:rsidRPr="00C21C91">
        <w:rPr>
          <w:color w:val="000000" w:themeColor="text1"/>
        </w:rPr>
        <w:t>Werbos</w:t>
      </w:r>
      <w:proofErr w:type="spellEnd"/>
      <w:r w:rsidRPr="00C21C91">
        <w:rPr>
          <w:color w:val="000000" w:themeColor="text1"/>
        </w:rPr>
        <w:t>, 1990). The architecture of RNN for supply chain demand forecasting problems is depicted schematically in Figure 2.</w:t>
      </w:r>
    </w:p>
    <w:p w14:paraId="2449E8C4" w14:textId="02410DE3" w:rsidR="00E8678A" w:rsidRPr="00C21C91" w:rsidRDefault="00E8678A" w:rsidP="00E8678A">
      <w:pPr>
        <w:jc w:val="both"/>
        <w:rPr>
          <w:color w:val="000000" w:themeColor="text1"/>
        </w:rPr>
      </w:pPr>
    </w:p>
    <w:p w14:paraId="03EB84C4" w14:textId="5BF5FCBA" w:rsidR="00E56ECB" w:rsidRPr="00C21C91" w:rsidRDefault="00E56ECB" w:rsidP="00AF6A3D">
      <w:pPr>
        <w:pStyle w:val="Heading3"/>
        <w:rPr>
          <w:color w:val="000000" w:themeColor="text1"/>
        </w:rPr>
      </w:pPr>
      <w:r w:rsidRPr="00C21C91">
        <w:rPr>
          <w:color w:val="000000" w:themeColor="text1"/>
        </w:rPr>
        <w:t>Support Vector Machines</w:t>
      </w:r>
    </w:p>
    <w:p w14:paraId="0237954A" w14:textId="77777777" w:rsidR="00E56ECB" w:rsidRPr="00C21C91" w:rsidRDefault="00E56ECB" w:rsidP="00E56ECB">
      <w:pPr>
        <w:rPr>
          <w:color w:val="000000" w:themeColor="text1"/>
        </w:rPr>
      </w:pPr>
    </w:p>
    <w:p w14:paraId="75916D0F" w14:textId="6711D13B" w:rsidR="00D90999" w:rsidRDefault="00E56ECB" w:rsidP="00E56ECB">
      <w:pPr>
        <w:ind w:firstLine="720"/>
        <w:jc w:val="both"/>
        <w:rPr>
          <w:color w:val="000000" w:themeColor="text1"/>
        </w:rPr>
      </w:pPr>
      <w:r w:rsidRPr="00C21C91">
        <w:rPr>
          <w:color w:val="000000" w:themeColor="text1"/>
        </w:rPr>
        <w:t xml:space="preserve">The SVM is a relatively present tool from the domain of AI that employs the structural risk minimization </w:t>
      </w:r>
    </w:p>
    <w:p w14:paraId="3194BD25" w14:textId="0CF24BE0" w:rsidR="00D90999" w:rsidRDefault="00D90999" w:rsidP="00D90999">
      <w:pPr>
        <w:pStyle w:val="Heading3"/>
      </w:pPr>
    </w:p>
    <w:p w14:paraId="5C40F58A" w14:textId="53B583E3" w:rsidR="00E56ECB" w:rsidRPr="00C21C91" w:rsidRDefault="00E56ECB" w:rsidP="00E56ECB">
      <w:pPr>
        <w:ind w:firstLine="720"/>
        <w:jc w:val="both"/>
        <w:rPr>
          <w:color w:val="000000" w:themeColor="text1"/>
        </w:rPr>
      </w:pPr>
      <w:r w:rsidRPr="00C21C91">
        <w:rPr>
          <w:color w:val="000000" w:themeColor="text1"/>
        </w:rPr>
        <w:t>(SRM) convention from statistical learning theory (</w:t>
      </w:r>
      <w:proofErr w:type="spellStart"/>
      <w:r w:rsidRPr="00C21C91">
        <w:rPr>
          <w:color w:val="000000" w:themeColor="text1"/>
        </w:rPr>
        <w:t>Vapnik</w:t>
      </w:r>
      <w:proofErr w:type="spellEnd"/>
      <w:r w:rsidRPr="00C21C91">
        <w:rPr>
          <w:color w:val="000000" w:themeColor="text1"/>
        </w:rPr>
        <w:t>, 1995). Additionally, it has been applied to various domains, and research scholars have recently shown a grown interest in it. Unlike neural networks and MLR, SRM aims to minimize the true error on unseen and randomly chosen test samples (see figure 3)</w:t>
      </w:r>
      <w:r w:rsidRPr="00C21C91">
        <w:rPr>
          <w:color w:val="000000" w:themeColor="text1"/>
        </w:rPr>
        <w:t xml:space="preserve">. </w:t>
      </w:r>
      <w:r w:rsidRPr="00C21C91">
        <w:rPr>
          <w:color w:val="000000" w:themeColor="text1"/>
        </w:rPr>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51BC1E6" w14:textId="54EA6062" w:rsidR="00E56ECB" w:rsidRPr="00C21C91" w:rsidRDefault="00E56ECB" w:rsidP="00E56ECB">
      <w:pPr>
        <w:ind w:firstLine="720"/>
        <w:jc w:val="both"/>
        <w:rPr>
          <w:color w:val="000000" w:themeColor="text1"/>
        </w:rPr>
      </w:pPr>
    </w:p>
    <w:p w14:paraId="3E80628C" w14:textId="7FDD0F8C" w:rsidR="00E56ECB" w:rsidRPr="00C21C91" w:rsidRDefault="0077205E" w:rsidP="00E56ECB">
      <w:pPr>
        <w:ind w:firstLine="720"/>
        <w:jc w:val="both"/>
        <w:rPr>
          <w:color w:val="000000" w:themeColor="text1"/>
        </w:rPr>
      </w:pPr>
      <w:r w:rsidRPr="00C21C91">
        <w:rPr>
          <w:noProof/>
          <w:color w:val="000000" w:themeColor="text1"/>
        </w:rPr>
        <w:drawing>
          <wp:anchor distT="0" distB="0" distL="114300" distR="114300" simplePos="0" relativeHeight="251664384" behindDoc="0" locked="0" layoutInCell="1" allowOverlap="1" wp14:anchorId="1612F9B7" wp14:editId="3C4CD5EC">
            <wp:simplePos x="0" y="0"/>
            <wp:positionH relativeFrom="column">
              <wp:posOffset>-3810</wp:posOffset>
            </wp:positionH>
            <wp:positionV relativeFrom="paragraph">
              <wp:posOffset>149225</wp:posOffset>
            </wp:positionV>
            <wp:extent cx="1680845" cy="1021715"/>
            <wp:effectExtent l="0" t="0" r="0" b="0"/>
            <wp:wrapSquare wrapText="bothSides"/>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845" cy="102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A9B6" w14:textId="734D8465" w:rsidR="00E56ECB" w:rsidRPr="00C21C91" w:rsidRDefault="00E56ECB" w:rsidP="00E56ECB">
      <w:pPr>
        <w:keepNext/>
        <w:jc w:val="both"/>
        <w:rPr>
          <w:color w:val="000000" w:themeColor="text1"/>
        </w:rPr>
      </w:pPr>
    </w:p>
    <w:p w14:paraId="6154EB57" w14:textId="5003DB04" w:rsidR="0077205E" w:rsidRPr="00C21C91" w:rsidRDefault="0077205E" w:rsidP="0077205E">
      <w:pPr>
        <w:rPr>
          <w:color w:val="000000" w:themeColor="text1"/>
        </w:rPr>
      </w:pPr>
    </w:p>
    <w:p w14:paraId="2C9C2071" w14:textId="0F47E734" w:rsidR="0077205E" w:rsidRPr="00C21C91" w:rsidRDefault="0077205E" w:rsidP="0077205E">
      <w:pPr>
        <w:pStyle w:val="Caption"/>
        <w:jc w:val="both"/>
        <w:rPr>
          <w:color w:val="000000" w:themeColor="text1"/>
        </w:rPr>
      </w:pPr>
      <w:r w:rsidRPr="00C21C91">
        <w:rPr>
          <w:color w:val="000000" w:themeColor="text1"/>
        </w:rPr>
        <w:t>Fig.</w:t>
      </w:r>
      <w:r w:rsidRPr="00C21C91">
        <w:rPr>
          <w:color w:val="000000" w:themeColor="text1"/>
        </w:rPr>
        <w:t xml:space="preserve">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3</w:t>
      </w:r>
      <w:r w:rsidRPr="00C21C91">
        <w:rPr>
          <w:color w:val="000000" w:themeColor="text1"/>
        </w:rPr>
        <w:fldChar w:fldCharType="end"/>
      </w:r>
      <w:r w:rsidRPr="00C21C91">
        <w:rPr>
          <w:color w:val="000000" w:themeColor="text1"/>
        </w:rPr>
        <w:t>. An example of SVM decision boundaries</w:t>
      </w:r>
    </w:p>
    <w:p w14:paraId="3178FFD0" w14:textId="09FA9D9E" w:rsidR="0077205E" w:rsidRPr="00C21C91" w:rsidRDefault="0077205E" w:rsidP="0077205E">
      <w:pPr>
        <w:rPr>
          <w:color w:val="000000" w:themeColor="text1"/>
        </w:rPr>
      </w:pPr>
    </w:p>
    <w:p w14:paraId="6E7D5BB6" w14:textId="5A34407D" w:rsidR="0077205E" w:rsidRPr="00C21C91" w:rsidRDefault="0077205E" w:rsidP="0077205E">
      <w:pPr>
        <w:rPr>
          <w:color w:val="000000" w:themeColor="text1"/>
        </w:rPr>
      </w:pPr>
    </w:p>
    <w:p w14:paraId="219AE07E" w14:textId="4DA2F686" w:rsidR="0077205E" w:rsidRPr="00C21C91" w:rsidRDefault="0077205E" w:rsidP="0077205E">
      <w:pPr>
        <w:rPr>
          <w:color w:val="000000" w:themeColor="text1"/>
        </w:rPr>
      </w:pPr>
    </w:p>
    <w:p w14:paraId="38E53F6B" w14:textId="77777777" w:rsidR="00371BCC" w:rsidRPr="00C21C91" w:rsidRDefault="00371BCC" w:rsidP="00F23E70">
      <w:pPr>
        <w:jc w:val="both"/>
        <w:rPr>
          <w:color w:val="000000" w:themeColor="text1"/>
        </w:rPr>
        <w:sectPr w:rsidR="00371BCC" w:rsidRPr="00C21C91" w:rsidSect="00C21C91">
          <w:type w:val="continuous"/>
          <w:pgSz w:w="11906" w:h="16838" w:code="9"/>
          <w:pgMar w:top="1080" w:right="907" w:bottom="1440" w:left="907" w:header="720" w:footer="720" w:gutter="0"/>
          <w:cols w:num="2" w:space="360"/>
          <w:docGrid w:linePitch="360"/>
        </w:sectPr>
      </w:pPr>
    </w:p>
    <w:p w14:paraId="4DBEAC4F" w14:textId="73936503" w:rsidR="00371BCC" w:rsidRPr="00C21C91" w:rsidRDefault="00371BCC" w:rsidP="00371BCC">
      <w:pPr>
        <w:rPr>
          <w:color w:val="000000" w:themeColor="text1"/>
        </w:rPr>
        <w:sectPr w:rsidR="00371BCC" w:rsidRPr="00C21C91" w:rsidSect="00371BCC">
          <w:type w:val="continuous"/>
          <w:pgSz w:w="11906" w:h="16838" w:code="9"/>
          <w:pgMar w:top="1080" w:right="907" w:bottom="1440" w:left="907" w:header="720" w:footer="720" w:gutter="0"/>
          <w:cols w:space="360"/>
          <w:docGrid w:linePitch="360"/>
        </w:sectPr>
      </w:pPr>
    </w:p>
    <w:p w14:paraId="56917CA0" w14:textId="53463CEE" w:rsidR="00371BCC" w:rsidRPr="00C21C91" w:rsidRDefault="00371BCC" w:rsidP="00371BCC">
      <w:pPr>
        <w:rPr>
          <w:color w:val="000000" w:themeColor="text1"/>
        </w:rPr>
      </w:pPr>
    </w:p>
    <w:p w14:paraId="1A4F3394" w14:textId="0E88DCC5" w:rsidR="00EF2988" w:rsidRPr="00C21C91" w:rsidRDefault="00EF2988" w:rsidP="0077205E">
      <w:pPr>
        <w:pStyle w:val="Heading1"/>
        <w:rPr>
          <w:color w:val="000000" w:themeColor="text1"/>
        </w:rPr>
      </w:pPr>
      <w:r w:rsidRPr="00C21C91">
        <w:rPr>
          <w:color w:val="000000" w:themeColor="text1"/>
        </w:rPr>
        <w:t>Methodology</w:t>
      </w:r>
    </w:p>
    <w:p w14:paraId="6B7A6C36" w14:textId="37CAFEA7" w:rsidR="00EF2988" w:rsidRPr="00C21C91" w:rsidRDefault="00EF2988" w:rsidP="00EF2988">
      <w:pPr>
        <w:pStyle w:val="BodyText"/>
        <w:rPr>
          <w:color w:val="000000" w:themeColor="text1"/>
        </w:rPr>
      </w:pPr>
      <w:r w:rsidRPr="00C21C91">
        <w:rPr>
          <w:color w:val="000000" w:themeColor="text1"/>
        </w:rPr>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Pr="00C21C91">
        <w:rPr>
          <w:color w:val="000000" w:themeColor="text1"/>
        </w:rPr>
        <w:fldChar w:fldCharType="begin" w:fldLock="1"/>
      </w:r>
      <w:r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(Grossman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To assess the performance of machine learning and classical predictive modelling in a dynamic supply chain setting, researchers conducted a series of experiments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(Papacharalampous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Our investigation used exponential moving, trend, single exponential, and numerous linear regression to symbolize classic predictive methodologies. Furthermore, predicated on the M3 competition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w:t>
      </w:r>
      <w:proofErr w:type="spellStart"/>
      <w:r w:rsidRPr="00C21C91">
        <w:rPr>
          <w:noProof/>
          <w:color w:val="000000" w:themeColor="text1"/>
        </w:rPr>
        <w:t>Makridakis</w:t>
      </w:r>
      <w:proofErr w:type="spellEnd"/>
      <w:r w:rsidRPr="00C21C91">
        <w:rPr>
          <w:noProof/>
          <w:color w:val="000000" w:themeColor="text1"/>
        </w:rPr>
        <w:t xml:space="preserve"> and Hibon, 2000)</w:t>
      </w:r>
      <w:r w:rsidRPr="00C21C91">
        <w:rPr>
          <w:color w:val="000000" w:themeColor="text1"/>
        </w:rPr>
        <w:fldChar w:fldCharType="end"/>
      </w:r>
      <w:r w:rsidRPr="00C21C91">
        <w:rPr>
          <w:color w:val="000000" w:themeColor="text1"/>
        </w:rPr>
        <w:t xml:space="preserve">, researchers incorporated the Theta approach </w:t>
      </w:r>
      <w:r w:rsidRPr="00C21C91">
        <w:rPr>
          <w:color w:val="000000" w:themeColor="text1"/>
        </w:rPr>
        <w:fldChar w:fldCharType="begin" w:fldLock="1"/>
      </w:r>
      <w:r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(Makridakis, Spiliotis and Assimakopoulos, 2020)</w:t>
      </w:r>
      <w:r w:rsidRPr="00C21C91">
        <w:rPr>
          <w:color w:val="000000" w:themeColor="text1"/>
        </w:rPr>
        <w:fldChar w:fldCharType="end"/>
      </w:r>
      <w:r w:rsidRPr="00C21C91">
        <w:rPr>
          <w:color w:val="000000" w:themeColor="text1"/>
        </w:rPr>
        <w:t xml:space="preserve">, demonstrating excellent outcomes. For completeness, we would include the often employed, traditional ARMA, also known as the Simulation box </w:t>
      </w:r>
      <w:r w:rsidRPr="00C21C91">
        <w:rPr>
          <w:color w:val="000000" w:themeColor="text1"/>
        </w:rPr>
        <w:fldChar w:fldCharType="begin" w:fldLock="1"/>
      </w:r>
      <w:r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(Lara-Ben\’\itez, Carranza-Garc\’\ia and Riquelme, 2021)</w:t>
      </w:r>
      <w:r w:rsidRPr="00C21C91">
        <w:rPr>
          <w:color w:val="000000" w:themeColor="text1"/>
        </w:rPr>
        <w:fldChar w:fldCharType="end"/>
      </w:r>
      <w:r w:rsidRPr="00C21C91">
        <w:rPr>
          <w:color w:val="000000" w:themeColor="text1"/>
          <w:lang w:val="en-US"/>
        </w:rPr>
        <w:t xml:space="preserve"> </w:t>
      </w:r>
      <w:r w:rsidRPr="00C21C91">
        <w:rPr>
          <w:color w:val="000000" w:themeColor="text1"/>
        </w:rPr>
        <w:t>ANN, RNN, and SVM were ML-based prediction algorithms.</w:t>
      </w:r>
    </w:p>
    <w:p w14:paraId="4304B22D" w14:textId="4692E319" w:rsidR="00EF2988" w:rsidRPr="00C21C91" w:rsidRDefault="00EF2988" w:rsidP="00EF2988">
      <w:pPr>
        <w:pStyle w:val="BodyText"/>
        <w:rPr>
          <w:color w:val="000000" w:themeColor="text1"/>
        </w:rPr>
      </w:pPr>
      <w:r w:rsidRPr="00C21C91">
        <w:rPr>
          <w:color w:val="000000" w:themeColor="text1"/>
        </w:rPr>
        <w:t xml:space="preserve">The fundamental objective of this effort is to facilitate sales forecasting downstream of the supply chain. Another mechanism of desire displacement in the extended enterprise simulator is the assessment of revenue required according to all supply chain members </w:t>
      </w:r>
      <w:r w:rsidRPr="00C21C91">
        <w:rPr>
          <w:color w:val="000000" w:themeColor="text1"/>
        </w:rPr>
        <w:fldChar w:fldCharType="begin" w:fldLock="1"/>
      </w:r>
      <w:r w:rsidRPr="00C21C91">
        <w:rPr>
          <w:color w:val="000000" w:themeColor="text1"/>
        </w:rPr>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(Forrester, 1961)</w:t>
      </w:r>
      <w:r w:rsidRPr="00C21C91">
        <w:rPr>
          <w:color w:val="000000" w:themeColor="text1"/>
        </w:rPr>
        <w:fldChar w:fldCharType="end"/>
      </w:r>
      <w:r w:rsidRPr="00C21C91">
        <w:rPr>
          <w:color w:val="000000" w:themeColor="text1"/>
        </w:rPr>
        <w:t>. According to</w:t>
      </w:r>
      <w:r w:rsidRPr="00C21C91">
        <w:rPr>
          <w:color w:val="000000" w:themeColor="text1"/>
        </w:rPr>
        <w:fldChar w:fldCharType="begin" w:fldLock="1"/>
      </w:r>
      <w:r w:rsidRPr="00C21C91">
        <w:rPr>
          <w:color w:val="000000" w:themeColor="text1"/>
        </w:rPr>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(Wolstenholme and McKelvie, 2019)</w:t>
      </w:r>
      <w:r w:rsidRPr="00C21C91">
        <w:rPr>
          <w:color w:val="000000" w:themeColor="text1"/>
        </w:rPr>
        <w:fldChar w:fldCharType="end"/>
      </w:r>
      <w:r w:rsidRPr="00C21C91">
        <w:rPr>
          <w:color w:val="000000" w:themeColor="text1"/>
        </w:rPr>
        <w:t>, requirement communication systems entail that each participant in the supply chain processes and modifies the requirement indication preceding transferring it to the following participant</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(Romera, Neal and Bos, 2019)</w:t>
      </w:r>
      <w:r w:rsidRPr="00C21C91">
        <w:rPr>
          <w:color w:val="000000" w:themeColor="text1"/>
          <w:lang w:val="en-US"/>
        </w:rPr>
        <w:fldChar w:fldCharType="end"/>
      </w:r>
      <w:r w:rsidRPr="00C21C91">
        <w:rPr>
          <w:color w:val="000000" w:themeColor="text1"/>
        </w:rPr>
        <w:t xml:space="preserve">. As the desired information from the final customers travels throughout the supply chain, it becomes significantly corrupted, increasing economic </w:t>
      </w:r>
      <w:r w:rsidRPr="00C21C91">
        <w:rPr>
          <w:color w:val="000000" w:themeColor="text1"/>
        </w:rPr>
        <w:t>spectrum sensing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(Eastwood and Rue, 2020)</w:t>
      </w:r>
      <w:r w:rsidRPr="00C21C91">
        <w:rPr>
          <w:color w:val="000000" w:themeColor="text1"/>
          <w:lang w:val="en-US"/>
        </w:rPr>
        <w:fldChar w:fldCharType="end"/>
      </w:r>
      <w:r w:rsidRPr="00C21C91">
        <w:rPr>
          <w:color w:val="000000" w:themeColor="text1"/>
        </w:rPr>
        <w:t>. This occurs regardless of whether or not the desired signal processing functionality is equal across the extended supply chain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(Bandte, 2007)</w:t>
      </w:r>
      <w:r w:rsidRPr="00C21C91">
        <w:rPr>
          <w:color w:val="000000" w:themeColor="text1"/>
          <w:lang w:val="en-US"/>
        </w:rPr>
        <w:fldChar w:fldCharType="end"/>
      </w:r>
      <w:r w:rsidRPr="00C21C91">
        <w:rPr>
          <w:color w:val="000000" w:themeColor="text1"/>
        </w:rPr>
        <w:t xml:space="preserve">. Such effect could be described by complexity theory, wherein a minor change in the source potentially consequences enormous, seemingly arbitrary behaviour in the unstable system's response </w:t>
      </w:r>
      <w:r w:rsidRPr="00C21C91">
        <w:rPr>
          <w:color w:val="000000" w:themeColor="text1"/>
        </w:rPr>
        <w:fldChar w:fldCharType="begin" w:fldLock="1"/>
      </w:r>
      <w:r w:rsidRPr="00C21C91">
        <w:rPr>
          <w:color w:val="000000" w:themeColor="text1"/>
        </w:rPr>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(Kempener and others, 2008)</w:t>
      </w:r>
      <w:r w:rsidRPr="00C21C91">
        <w:rPr>
          <w:color w:val="000000" w:themeColor="text1"/>
        </w:rPr>
        <w:fldChar w:fldCharType="end"/>
      </w:r>
      <w:r w:rsidRPr="00C21C91">
        <w:rPr>
          <w:color w:val="000000" w:themeColor="text1"/>
        </w:rPr>
        <w:t>.</w:t>
      </w:r>
    </w:p>
    <w:p w14:paraId="0C1F1073" w14:textId="77777777" w:rsidR="00EF2988" w:rsidRPr="00C21C91" w:rsidRDefault="00EF2988" w:rsidP="00EF2988">
      <w:pPr>
        <w:pStyle w:val="BodyText"/>
        <w:rPr>
          <w:color w:val="000000" w:themeColor="text1"/>
        </w:r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23AAB97A" wp14:editId="7E4E35B7">
            <wp:extent cx="3117275" cy="202276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5307" cy="2053930"/>
                    </a:xfrm>
                    <a:prstGeom prst="rect">
                      <a:avLst/>
                    </a:prstGeom>
                  </pic:spPr>
                </pic:pic>
              </a:graphicData>
            </a:graphic>
          </wp:inline>
        </w:drawing>
      </w:r>
    </w:p>
    <w:p w14:paraId="01981906" w14:textId="276328BE" w:rsidR="00EF2988" w:rsidRPr="00C21C91" w:rsidRDefault="00EF2988" w:rsidP="00EF2988">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4</w:t>
      </w:r>
      <w:r w:rsidRPr="00C21C91">
        <w:rPr>
          <w:color w:val="000000" w:themeColor="text1"/>
        </w:rPr>
        <w:fldChar w:fldCharType="end"/>
      </w:r>
      <w:r w:rsidRPr="00C21C91">
        <w:rPr>
          <w:color w:val="000000" w:themeColor="text1"/>
        </w:rPr>
        <w:t>. Requirement signal distortion in a stretched supply chain.</w:t>
      </w:r>
    </w:p>
    <w:p w14:paraId="4AFEC3E3" w14:textId="1DD31CA2" w:rsidR="00E8678A" w:rsidRPr="00C21C91" w:rsidRDefault="00E8678A" w:rsidP="00A66829">
      <w:pPr>
        <w:pStyle w:val="BodyText"/>
        <w:rPr>
          <w:color w:val="000000" w:themeColor="text1"/>
          <w:lang w:val="en-US"/>
        </w:rPr>
      </w:pPr>
    </w:p>
    <w:p w14:paraId="1F02D6D6" w14:textId="77777777" w:rsidR="00EF2988" w:rsidRPr="00C21C91" w:rsidRDefault="00EF2988" w:rsidP="00EF2988">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xml:space="preserve">. Therefore, we aim to anticipate future consumption (adequately in preparation to account for the contractor's advance notice) using only historical orders from the </w:t>
      </w:r>
      <w:r w:rsidRPr="00C21C91">
        <w:rPr>
          <w:color w:val="000000" w:themeColor="text1"/>
        </w:rPr>
        <w:lastRenderedPageBreak/>
        <w:t>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In Figure. 1's relatively low, and researchers demonstrate the impact of inaccurate planning and forecasting.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1FFD749E" w14:textId="65D17A4B" w:rsidR="00EF2988" w:rsidRPr="00C21C91" w:rsidRDefault="00EF2988" w:rsidP="00EF2988">
      <w:pPr>
        <w:pStyle w:val="BodyText"/>
        <w:rPr>
          <w:color w:val="000000" w:themeColor="text1"/>
        </w:rPr>
      </w:pPr>
      <w:r w:rsidRPr="00C21C91">
        <w:rPr>
          <w:color w:val="000000" w:themeColor="text1"/>
        </w:rPr>
        <w:t xml:space="preserve">Support Vector Machines (SVM), another more contemporary learning algorithm built from computational learning theory </w:t>
      </w:r>
      <w:r w:rsidRPr="00C21C91">
        <w:rPr>
          <w:color w:val="000000" w:themeColor="text1"/>
        </w:rPr>
        <w:fldChar w:fldCharType="begin" w:fldLock="1"/>
      </w:r>
      <w:r w:rsidRPr="00C21C91">
        <w:rPr>
          <w:color w:val="000000" w:themeColor="text1"/>
        </w:rPr>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(Vapnik, Golowich and Smola, 1996)</w:t>
      </w:r>
      <w:r w:rsidRPr="00C21C91">
        <w:rPr>
          <w:color w:val="000000" w:themeColor="text1"/>
        </w:rPr>
        <w:fldChar w:fldCharType="end"/>
      </w:r>
      <w:r w:rsidRPr="00C21C91">
        <w:rPr>
          <w:color w:val="000000" w:themeColor="text1"/>
        </w:rPr>
        <w:t xml:space="preserve">, has an exceptionally rigorous theoretical underpinning and has been implemented in analyses of time series in the past </w:t>
      </w:r>
      <w:r w:rsidRPr="00C21C91">
        <w:rPr>
          <w:color w:val="000000" w:themeColor="text1"/>
        </w:rPr>
        <w:fldChar w:fldCharType="begin" w:fldLock="1"/>
      </w:r>
      <w:r w:rsidRPr="00C21C91">
        <w:rPr>
          <w:color w:val="000000" w:themeColor="text1"/>
        </w:rPr>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(Mukherjee, Osuna and Girosi, 1997)</w:t>
      </w:r>
      <w:r w:rsidRPr="00C21C91">
        <w:rPr>
          <w:color w:val="000000" w:themeColor="text1"/>
        </w:rPr>
        <w:fldChar w:fldCharType="end"/>
      </w:r>
      <w:r w:rsidRPr="00C21C91">
        <w:rPr>
          <w:color w:val="000000" w:themeColor="text1"/>
        </w:rPr>
        <w:t xml:space="preserve">. NN and RNN are applied to predict the statistical model </w:t>
      </w:r>
      <w:r w:rsidRPr="00C21C91">
        <w:rPr>
          <w:color w:val="000000" w:themeColor="text1"/>
        </w:rPr>
        <w:fldChar w:fldCharType="begin" w:fldLock="1"/>
      </w:r>
      <w:r w:rsidRPr="00C21C91">
        <w:rPr>
          <w:color w:val="000000" w:themeColor="text1"/>
        </w:rPr>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(Burges, 1998)</w:t>
      </w:r>
      <w:r w:rsidRPr="00C21C91">
        <w:rPr>
          <w:color w:val="000000" w:themeColor="text1"/>
        </w:rPr>
        <w:fldChar w:fldCharType="end"/>
      </w:r>
      <w:r w:rsidRPr="00C21C91">
        <w:rPr>
          <w:color w:val="000000" w:themeColor="text1"/>
        </w:rPr>
        <w:t>. RNN is incorporated into the investigation since the operator's requirement is considered a tumultuous time series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(Müller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RNNs provide back-propagation of inaccuracy during a time, which enables the identification of structures at any depth within a response variable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(Scholkopf </w:t>
      </w:r>
      <w:r w:rsidRPr="00C21C91">
        <w:rPr>
          <w:i/>
          <w:noProof/>
          <w:color w:val="000000" w:themeColor="text1"/>
          <w:lang w:val="en-US"/>
        </w:rPr>
        <w:t>et al.</w:t>
      </w:r>
      <w:r w:rsidRPr="00C21C91">
        <w:rPr>
          <w:noProof/>
          <w:color w:val="000000" w:themeColor="text1"/>
          <w:lang w:val="en-US"/>
        </w:rPr>
        <w:t>, 1997)</w:t>
      </w:r>
      <w:r w:rsidRPr="00C21C91">
        <w:rPr>
          <w:color w:val="000000" w:themeColor="text1"/>
          <w:lang w:val="en-US"/>
        </w:rPr>
        <w:fldChar w:fldCharType="end"/>
      </w:r>
      <w:r w:rsidRPr="00C21C91">
        <w:rPr>
          <w:color w:val="000000" w:themeColor="text1"/>
        </w:rPr>
        <w:t>. This indicates that, even though designers offer a period of material as the RNNs show the complexity, they can recognize patterns that continue beyond the present time frame since that includes sequence variants.</w:t>
      </w:r>
    </w:p>
    <w:p w14:paraId="304D81D0" w14:textId="2879D7FD" w:rsidR="00EF2988" w:rsidRPr="00C21C91" w:rsidRDefault="00EF2988" w:rsidP="00EF2988">
      <w:pPr>
        <w:pStyle w:val="BodyText"/>
        <w:rPr>
          <w:color w:val="000000" w:themeColor="text1"/>
        </w:rPr>
      </w:pPr>
    </w:p>
    <w:p w14:paraId="274ADBF2" w14:textId="77777777" w:rsidR="00EF2988" w:rsidRPr="00C21C91" w:rsidRDefault="00EF2988" w:rsidP="00EF2988">
      <w:pPr>
        <w:pStyle w:val="BodyText"/>
        <w:rPr>
          <w:color w:val="000000" w:themeColor="text1"/>
        </w:rPr>
      </w:pPr>
      <w:r w:rsidRPr="00C21C91">
        <w:rPr>
          <w:color w:val="000000" w:themeColor="text1"/>
        </w:rPr>
        <w:t>In this investigation, the following predicting approaches were employed:</w:t>
      </w:r>
    </w:p>
    <w:p w14:paraId="7DE4936D" w14:textId="77777777" w:rsidR="00EF2988" w:rsidRPr="00C21C91" w:rsidRDefault="00EF2988" w:rsidP="00EF2988">
      <w:pPr>
        <w:pStyle w:val="BodyText"/>
        <w:rPr>
          <w:color w:val="000000" w:themeColor="text1"/>
        </w:rPr>
      </w:pPr>
      <w:r w:rsidRPr="00C21C91">
        <w:rPr>
          <w:color w:val="000000" w:themeColor="text1"/>
        </w:rPr>
        <w:t xml:space="preserve"> • Naive Forecasts </w:t>
      </w:r>
    </w:p>
    <w:p w14:paraId="44F8A57F" w14:textId="77777777" w:rsidR="00EF2988" w:rsidRPr="00C21C91" w:rsidRDefault="00EF2988" w:rsidP="00EF2988">
      <w:pPr>
        <w:pStyle w:val="BodyText"/>
        <w:rPr>
          <w:color w:val="000000" w:themeColor="text1"/>
        </w:rPr>
      </w:pPr>
      <w:r w:rsidRPr="00C21C91">
        <w:rPr>
          <w:color w:val="000000" w:themeColor="text1"/>
        </w:rPr>
        <w:t xml:space="preserve">• Median </w:t>
      </w:r>
    </w:p>
    <w:p w14:paraId="11F1DE5E" w14:textId="77777777" w:rsidR="00EF2988" w:rsidRPr="00C21C91" w:rsidRDefault="00EF2988" w:rsidP="00EF2988">
      <w:pPr>
        <w:pStyle w:val="BodyText"/>
        <w:rPr>
          <w:color w:val="000000" w:themeColor="text1"/>
        </w:rPr>
      </w:pPr>
      <w:r w:rsidRPr="00C21C91">
        <w:rPr>
          <w:color w:val="000000" w:themeColor="text1"/>
        </w:rPr>
        <w:t xml:space="preserve">• Shifting Average </w:t>
      </w:r>
    </w:p>
    <w:p w14:paraId="06EC7ED7" w14:textId="77777777" w:rsidR="00EF2988" w:rsidRPr="00C21C91" w:rsidRDefault="00EF2988" w:rsidP="00EF2988">
      <w:pPr>
        <w:pStyle w:val="BodyText"/>
        <w:rPr>
          <w:color w:val="000000" w:themeColor="text1"/>
        </w:rPr>
      </w:pPr>
      <w:r w:rsidRPr="00C21C91">
        <w:rPr>
          <w:color w:val="000000" w:themeColor="text1"/>
        </w:rPr>
        <w:t>• Recurring theme</w:t>
      </w:r>
    </w:p>
    <w:p w14:paraId="39CAA48B" w14:textId="77777777" w:rsidR="00EF2988" w:rsidRPr="00C21C91" w:rsidRDefault="00EF2988" w:rsidP="00EF2988">
      <w:pPr>
        <w:pStyle w:val="BodyText"/>
        <w:rPr>
          <w:color w:val="000000" w:themeColor="text1"/>
        </w:rPr>
      </w:pPr>
      <w:r w:rsidRPr="00C21C91">
        <w:rPr>
          <w:color w:val="000000" w:themeColor="text1"/>
        </w:rPr>
        <w:t xml:space="preserve"> • Linear Regressions Regression</w:t>
      </w:r>
    </w:p>
    <w:p w14:paraId="2E17494E" w14:textId="77777777" w:rsidR="00EF2988" w:rsidRPr="00C21C91" w:rsidRDefault="00EF2988" w:rsidP="00EF2988">
      <w:pPr>
        <w:pStyle w:val="BodyText"/>
        <w:rPr>
          <w:color w:val="000000" w:themeColor="text1"/>
        </w:rPr>
      </w:pPr>
      <w:r w:rsidRPr="00C21C91">
        <w:rPr>
          <w:color w:val="000000" w:themeColor="text1"/>
        </w:rPr>
        <w:t xml:space="preserve"> • Probabilistic Neural </w:t>
      </w:r>
    </w:p>
    <w:p w14:paraId="4E6402E3" w14:textId="77777777" w:rsidR="00EF2988" w:rsidRPr="00C21C91" w:rsidRDefault="00EF2988" w:rsidP="00EF2988">
      <w:pPr>
        <w:pStyle w:val="BodyText"/>
        <w:rPr>
          <w:color w:val="000000" w:themeColor="text1"/>
        </w:rPr>
      </w:pPr>
      <w:r w:rsidRPr="00C21C91">
        <w:rPr>
          <w:color w:val="000000" w:themeColor="text1"/>
        </w:rPr>
        <w:t>• Multilayer Perceptron</w:t>
      </w:r>
    </w:p>
    <w:p w14:paraId="6DCF983A" w14:textId="77777777" w:rsidR="00EF2988" w:rsidRPr="00C21C91" w:rsidRDefault="00EF2988" w:rsidP="00EF2988">
      <w:pPr>
        <w:pStyle w:val="BodyText"/>
        <w:rPr>
          <w:color w:val="000000" w:themeColor="text1"/>
        </w:rPr>
      </w:pPr>
      <w:r w:rsidRPr="00C21C91">
        <w:rPr>
          <w:color w:val="000000" w:themeColor="text1"/>
        </w:rPr>
        <w:t xml:space="preserve"> • Support Vector Machine.</w:t>
      </w:r>
    </w:p>
    <w:p w14:paraId="500FDA23" w14:textId="1C922AE2" w:rsidR="00EF2988" w:rsidRPr="00C21C91" w:rsidRDefault="00EF2988" w:rsidP="00EF2988">
      <w:pPr>
        <w:pStyle w:val="BodyText"/>
        <w:rPr>
          <w:color w:val="000000" w:themeColor="text1"/>
        </w:rPr>
      </w:pPr>
      <w:r w:rsidRPr="00C21C91">
        <w:rPr>
          <w:color w:val="000000" w:themeColor="text1"/>
        </w:rPr>
        <w:t xml:space="preserve">The nave estimate is one of the shortest methods and is frequently used as a benchmark to measure the effectiveness of those other techniques. It </w:t>
      </w:r>
      <w:proofErr w:type="spellStart"/>
      <w:r w:rsidRPr="00C21C91">
        <w:rPr>
          <w:color w:val="000000" w:themeColor="text1"/>
        </w:rPr>
        <w:t>analyzes</w:t>
      </w:r>
      <w:proofErr w:type="spellEnd"/>
      <w:r w:rsidRPr="00C21C91">
        <w:rPr>
          <w:color w:val="000000" w:themeColor="text1"/>
        </w:rPr>
        <w:t xml:space="preserve">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1432F11A" w14:textId="77777777" w:rsidR="00EF2988" w:rsidRPr="00C21C91" w:rsidRDefault="00EF2988" w:rsidP="00EF2988">
      <w:pPr>
        <w:pStyle w:val="BodyText"/>
        <w:rPr>
          <w:color w:val="000000" w:themeColor="text1"/>
        </w:rPr>
      </w:pPr>
      <w:r w:rsidRPr="00C21C91">
        <w:rPr>
          <w:color w:val="000000" w:themeColor="text1"/>
        </w:rPr>
        <w:t>•The enhanced methods employ non-linear configurations and, simply put, may provide better simplifications than those that utilize linear modelling techniques;</w:t>
      </w:r>
    </w:p>
    <w:p w14:paraId="0158300A" w14:textId="77777777" w:rsidR="00EF2988" w:rsidRPr="00C21C91" w:rsidRDefault="00EF2988" w:rsidP="00EF2988">
      <w:pPr>
        <w:pStyle w:val="BodyText"/>
        <w:rPr>
          <w:color w:val="000000" w:themeColor="text1"/>
        </w:rPr>
      </w:pPr>
      <w:r w:rsidRPr="00C21C91">
        <w:rPr>
          <w:color w:val="000000" w:themeColor="text1"/>
        </w:rPr>
        <w:t xml:space="preserve"> • We anticipate a great extent of non-linearity in shows that power because of the complicated nature.</w:t>
      </w:r>
    </w:p>
    <w:p w14:paraId="2F37AEF3" w14:textId="77777777" w:rsidR="00EF2988" w:rsidRPr="00C21C91" w:rsidRDefault="00EF2988" w:rsidP="00EF2988">
      <w:pPr>
        <w:pStyle w:val="BodyText"/>
        <w:rPr>
          <w:color w:val="000000" w:themeColor="text1"/>
        </w:rPr>
      </w:pPr>
      <w:r w:rsidRPr="00C21C91">
        <w:rPr>
          <w:color w:val="000000" w:themeColor="text1"/>
        </w:rPr>
        <w:t>In the remaining parts of this section, we will provide a concise summary of various prediction approaches.</w:t>
      </w:r>
    </w:p>
    <w:p w14:paraId="2E83DFF1" w14:textId="0B8ED49A" w:rsidR="00EF2988" w:rsidRPr="00C21C91" w:rsidRDefault="00EF2988" w:rsidP="00EF2988">
      <w:pPr>
        <w:pStyle w:val="BodyTex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3145C0A9" w14:textId="77777777" w:rsidR="00EF2988" w:rsidRPr="00C21C91" w:rsidRDefault="00EF2988" w:rsidP="00EF2988">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(Doebling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Although there are other artificial neural networks, designers reference the feed-forward error back-propagation type neural networks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(Zupan and Gasteiger, 1999)</w:t>
      </w:r>
      <w:r w:rsidRPr="00C21C91">
        <w:rPr>
          <w:color w:val="000000" w:themeColor="text1"/>
          <w:lang w:val="en-US"/>
        </w:rPr>
        <w:fldChar w:fldCharType="end"/>
      </w:r>
      <w:r w:rsidRPr="00C21C91">
        <w:rPr>
          <w:color w:val="000000" w:themeColor="text1"/>
        </w:rPr>
        <w:t>. </w:t>
      </w:r>
    </w:p>
    <w:p w14:paraId="5BFCDB66" w14:textId="77777777" w:rsidR="00EF2988" w:rsidRPr="00C21C91" w:rsidRDefault="00EF2988" w:rsidP="00EF2988">
      <w:pPr>
        <w:pStyle w:val="BodyText"/>
        <w:rPr>
          <w:color w:val="000000" w:themeColor="text1"/>
        </w:rPr>
      </w:pPr>
      <w:r w:rsidRPr="00C21C91">
        <w:rPr>
          <w:color w:val="000000" w:themeColor="text1"/>
        </w:rPr>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(Chu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The objective of the hidden neurons in machine learning is to improve their processing capacity</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(Quaranta, Lacarbonara and Masri, 2020)</w:t>
      </w:r>
      <w:r w:rsidRPr="00C21C91">
        <w:rPr>
          <w:color w:val="000000" w:themeColor="text1"/>
          <w:lang w:val="en-US"/>
        </w:rPr>
        <w:fldChar w:fldCharType="end"/>
      </w:r>
      <w:r w:rsidRPr="00C21C91">
        <w:rPr>
          <w:color w:val="000000" w:themeColor="text1"/>
        </w:rPr>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Pr="00C21C91">
        <w:rPr>
          <w:color w:val="000000" w:themeColor="text1"/>
        </w:rPr>
        <w:fldChar w:fldCharType="begin" w:fldLock="1"/>
      </w:r>
      <w:r w:rsidRPr="00C21C91">
        <w:rPr>
          <w:color w:val="000000" w:themeColor="text1"/>
        </w:rPr>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(Falah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 This is a sort of supervised learning in which the intended objectives are presented to the Network alongside the ability</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(Ibragimova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information interconnections are classified as training combinations, and the subset of possible instruction combinations presented is defined as training examples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(Khan and Green, 2021)</w:t>
      </w:r>
      <w:r w:rsidRPr="00C21C91">
        <w:rPr>
          <w:color w:val="000000" w:themeColor="text1"/>
          <w:lang w:val="en-US"/>
        </w:rPr>
        <w:fldChar w:fldCharType="end"/>
      </w:r>
      <w:r w:rsidRPr="00C21C91">
        <w:rPr>
          <w:color w:val="000000" w:themeColor="text1"/>
        </w:rPr>
        <w:t>.</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The expected to augment should be a commonly used evaluation measurement roughly equivalent to the measurement evaluation system, which includes supply chain 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xml:space="preserve">, delivery performance, manufacturer prices, current trading, preferences of consumers, the development of new ingredients, logistics </w:t>
      </w:r>
      <w:r w:rsidRPr="00C21C91">
        <w:rPr>
          <w:color w:val="000000" w:themeColor="text1"/>
        </w:rPr>
        <w:lastRenderedPageBreak/>
        <w:t>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xml:space="preserve">. The density of </w:t>
      </w:r>
      <w:r w:rsidRPr="00C21C91">
        <w:rPr>
          <w:color w:val="000000" w:themeColor="text1"/>
        </w:rPr>
        <w:t>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17F32A68"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188F78E7" wp14:editId="37CF8F42">
            <wp:extent cx="1878563" cy="1336254"/>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325" t="15258" r="13458" b="14893"/>
                    <a:stretch/>
                  </pic:blipFill>
                  <pic:spPr bwMode="auto">
                    <a:xfrm>
                      <a:off x="0" y="0"/>
                      <a:ext cx="1902371" cy="1353189"/>
                    </a:xfrm>
                    <a:prstGeom prst="rect">
                      <a:avLst/>
                    </a:prstGeom>
                    <a:noFill/>
                    <a:ln>
                      <a:noFill/>
                    </a:ln>
                    <a:extLst>
                      <a:ext uri="{53640926-AAD7-44D8-BBD7-CCE9431645EC}">
                        <a14:shadowObscured xmlns:a14="http://schemas.microsoft.com/office/drawing/2010/main"/>
                      </a:ext>
                    </a:extLst>
                  </pic:spPr>
                </pic:pic>
              </a:graphicData>
            </a:graphic>
          </wp:inline>
        </w:drawing>
      </w:r>
    </w:p>
    <w:p w14:paraId="0B25C396" w14:textId="1CA0FE29" w:rsidR="00EF2988" w:rsidRPr="00C21C91" w:rsidRDefault="00EF2988" w:rsidP="00EF2988">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5</w:t>
      </w:r>
      <w:r w:rsidRPr="00C21C91">
        <w:rPr>
          <w:color w:val="000000" w:themeColor="text1"/>
        </w:rPr>
        <w:fldChar w:fldCharType="end"/>
      </w:r>
      <w:r w:rsidRPr="00C21C91">
        <w:rPr>
          <w:color w:val="000000" w:themeColor="text1"/>
        </w:rPr>
        <w:t>. System model of ANN</w:t>
      </w:r>
    </w:p>
    <w:p w14:paraId="46FDBDE6" w14:textId="196FB58E" w:rsidR="00683992" w:rsidRPr="00C21C91" w:rsidRDefault="00683992" w:rsidP="00683992">
      <w:pPr>
        <w:rPr>
          <w:color w:val="000000" w:themeColor="text1"/>
        </w:rPr>
      </w:pPr>
    </w:p>
    <w:p w14:paraId="6D94CDBE" w14:textId="00A5E4F8" w:rsidR="005506AF" w:rsidRPr="00C21C91" w:rsidRDefault="005506AF" w:rsidP="00683992">
      <w:pPr>
        <w:rPr>
          <w:color w:val="000000" w:themeColor="text1"/>
        </w:rPr>
      </w:pPr>
    </w:p>
    <w:p w14:paraId="774DA3C8" w14:textId="0B72CC05" w:rsidR="005506AF" w:rsidRPr="00C21C91" w:rsidRDefault="005506AF" w:rsidP="005506AF">
      <w:pPr>
        <w:pStyle w:val="Heading2"/>
        <w:rPr>
          <w:color w:val="000000" w:themeColor="text1"/>
        </w:rPr>
      </w:pPr>
      <w:r w:rsidRPr="00C21C91">
        <w:rPr>
          <w:color w:val="000000" w:themeColor="text1"/>
        </w:rPr>
        <w:t>Recurrent Neural Network</w:t>
      </w:r>
    </w:p>
    <w:p w14:paraId="4E098421" w14:textId="552FDD63" w:rsidR="005506AF" w:rsidRPr="00C21C91" w:rsidRDefault="005506AF" w:rsidP="005506AF">
      <w:pPr>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w:t>
      </w:r>
      <w:r w:rsidRPr="00C21C91">
        <w:rPr>
          <w:color w:val="000000" w:themeColor="text1"/>
        </w:rPr>
        <w:t xml:space="preserve">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5506AF">
      <w:pPr>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w:t>
      </w:r>
      <w:r w:rsidRPr="00C21C91">
        <w:rPr>
          <w:color w:val="000000" w:themeColor="text1"/>
        </w:rPr>
        <w:t xml:space="preserve"> </w:t>
      </w:r>
      <w:r w:rsidRPr="00C21C91">
        <w:rPr>
          <w:color w:val="000000" w:themeColor="text1"/>
        </w:rPr>
        <w:t xml:space="preserve">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w:t>
      </w:r>
      <w:r w:rsidRPr="00C21C91">
        <w:rPr>
          <w:color w:val="000000" w:themeColor="text1"/>
        </w:rPr>
        <w:t xml:space="preserve">A recurrent neural network (RNN) is a machine learning algorithm that 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2CAFB473" w14:textId="77777777" w:rsidR="005506AF" w:rsidRPr="00C21C91" w:rsidRDefault="005506AF" w:rsidP="005506AF">
      <w:pPr>
        <w:rPr>
          <w:color w:val="000000" w:themeColor="text1"/>
        </w:rPr>
      </w:pPr>
    </w:p>
    <w:p w14:paraId="713FB229" w14:textId="33A2CA4D" w:rsidR="005506AF" w:rsidRPr="00C21C91" w:rsidRDefault="005506AF" w:rsidP="00683992">
      <w:pPr>
        <w:rPr>
          <w:color w:val="000000" w:themeColor="text1"/>
        </w:rPr>
      </w:pPr>
    </w:p>
    <w:p w14:paraId="0737CC1C" w14:textId="029E0360" w:rsidR="005506AF" w:rsidRPr="00C21C91" w:rsidRDefault="005506AF" w:rsidP="00683992">
      <w:pPr>
        <w:rPr>
          <w:color w:val="000000" w:themeColor="text1"/>
        </w:rPr>
      </w:pPr>
    </w:p>
    <w:p w14:paraId="0C1C0F2B" w14:textId="77777777" w:rsidR="00535977" w:rsidRPr="00C21C91" w:rsidRDefault="00535977" w:rsidP="00535977">
      <w:pPr>
        <w:keepNext/>
        <w:rPr>
          <w:color w:val="000000" w:themeColor="text1"/>
        </w:rPr>
      </w:pPr>
      <w:r w:rsidRPr="00C21C91">
        <w:rPr>
          <w:noProof/>
          <w:color w:val="000000" w:themeColor="text1"/>
        </w:rPr>
        <w:drawing>
          <wp:inline distT="0" distB="0" distL="0" distR="0" wp14:anchorId="2D897F45" wp14:editId="58669CA4">
            <wp:extent cx="3089910" cy="1301049"/>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301049"/>
                    </a:xfrm>
                    <a:prstGeom prst="rect">
                      <a:avLst/>
                    </a:prstGeom>
                    <a:noFill/>
                    <a:ln>
                      <a:noFill/>
                    </a:ln>
                  </pic:spPr>
                </pic:pic>
              </a:graphicData>
            </a:graphic>
          </wp:inline>
        </w:drawing>
      </w:r>
    </w:p>
    <w:p w14:paraId="02F42C02" w14:textId="7DF526FE" w:rsidR="005506AF" w:rsidRPr="00C21C91" w:rsidRDefault="00535977" w:rsidP="00535977">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6</w:t>
      </w:r>
      <w:r w:rsidRPr="00C21C91">
        <w:rPr>
          <w:color w:val="000000" w:themeColor="text1"/>
        </w:rPr>
        <w:fldChar w:fldCharType="end"/>
      </w:r>
      <w:r w:rsidRPr="00C21C91">
        <w:rPr>
          <w:color w:val="000000" w:themeColor="text1"/>
        </w:rPr>
        <w:t>.  Comparison of Recurrent Neural Networks (on the left) and Feedforward Neural Networks (on the right)</w:t>
      </w:r>
    </w:p>
    <w:p w14:paraId="47236AEE" w14:textId="34CA1729" w:rsidR="00535977" w:rsidRPr="00C21C91" w:rsidRDefault="00535977" w:rsidP="00535977">
      <w:pPr>
        <w:rPr>
          <w:color w:val="000000" w:themeColor="text1"/>
        </w:rPr>
      </w:pPr>
    </w:p>
    <w:p w14:paraId="669500B9" w14:textId="4C159213" w:rsidR="00535977" w:rsidRPr="00C21C91" w:rsidRDefault="00535977" w:rsidP="00535977">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5E6C9AE4" w14:textId="3E78B5A2" w:rsidR="00535977" w:rsidRPr="00C21C91" w:rsidRDefault="00535977" w:rsidP="00535977">
      <w:pPr>
        <w:pStyle w:val="BodyText"/>
        <w:rPr>
          <w:color w:val="000000" w:themeColor="text1"/>
          <w:lang w:val="en-US"/>
        </w:rPr>
      </w:pPr>
      <w:r w:rsidRPr="00C21C91">
        <w:rPr>
          <w:color w:val="000000" w:themeColor="text1"/>
          <w:lang w:val="en-US"/>
        </w:rPr>
        <w:lastRenderedPageBreak/>
        <w:t xml:space="preserve">The "rolled" picture of the RNN displays the complete neural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(Banerjee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network or the actual paragraph predicted, such as "thinking under the temperature." The "unzipped" image displays the neural network's constituent stages or parameters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(Wu, Ding and Huang, 2020)</w:t>
      </w:r>
      <w:r w:rsidRPr="00C21C91">
        <w:rPr>
          <w:color w:val="000000" w:themeColor="text1"/>
          <w:lang w:val="en-US"/>
        </w:rPr>
        <w:fldChar w:fldCharType="end"/>
      </w:r>
      <w:r w:rsidRPr="00C21C91">
        <w:rPr>
          <w:color w:val="000000" w:themeColor="text1"/>
          <w:lang w:val="en-US"/>
        </w:rPr>
        <w:t xml:space="preserve">. Each layer corresponds to a singular phrase, such as "environment." Previously inputs, such as "emotion" and "beneath," would be recorded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(Chu, Fei and Hou, 2019)</w:t>
      </w:r>
      <w:r w:rsidRPr="00C21C91">
        <w:rPr>
          <w:color w:val="000000" w:themeColor="text1"/>
          <w:lang w:val="en-US"/>
        </w:rPr>
        <w:fldChar w:fldCharType="end"/>
      </w:r>
      <w:r w:rsidRPr="00C21C91">
        <w:rPr>
          <w:color w:val="000000" w:themeColor="text1"/>
          <w:lang w:val="en-US"/>
        </w:rPr>
        <w:t xml:space="preserve"> as a weight matrix in the subsequent timestep to anticipate the output of the sequential manner "the." rolled as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(Yang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opposed to unzipped the recurrent neural networks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(Dhruv and Naskar, 2020)</w:t>
      </w:r>
      <w:r w:rsidRPr="00C21C91">
        <w:rPr>
          <w:color w:val="000000" w:themeColor="text1"/>
          <w:lang w:val="en-US"/>
        </w:rPr>
        <w:fldChar w:fldCharType="end"/>
      </w:r>
      <w:r w:rsidRPr="00C21C91">
        <w:rPr>
          <w:color w:val="000000" w:themeColor="text1"/>
          <w:lang w:val="en-US"/>
        </w:rPr>
        <w:t>.</w:t>
      </w:r>
    </w:p>
    <w:p w14:paraId="37DCCD29" w14:textId="2CB77869" w:rsidR="00535977" w:rsidRPr="00C21C91" w:rsidRDefault="00535977" w:rsidP="00535977">
      <w:pPr>
        <w:pStyle w:val="BodyText"/>
        <w:rPr>
          <w:color w:val="000000" w:themeColor="text1"/>
          <w:lang w:val="en-US"/>
        </w:rPr>
      </w:pPr>
    </w:p>
    <w:p w14:paraId="7BD87097" w14:textId="77777777" w:rsidR="00535977" w:rsidRPr="00C21C91" w:rsidRDefault="00535977" w:rsidP="00535977">
      <w:pPr>
        <w:pStyle w:val="BodyText"/>
        <w:keepNext/>
        <w:rPr>
          <w:color w:val="000000" w:themeColor="text1"/>
        </w:rPr>
      </w:pPr>
      <w:r w:rsidRPr="00C21C91">
        <w:rPr>
          <w:noProof/>
          <w:color w:val="000000" w:themeColor="text1"/>
          <w:lang w:val="en-US" w:eastAsia="en-US"/>
        </w:rPr>
        <w:drawing>
          <wp:inline distT="0" distB="0" distL="0" distR="0" wp14:anchorId="2EA25A7C" wp14:editId="273BFF45">
            <wp:extent cx="3089910" cy="1749938"/>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749938"/>
                    </a:xfrm>
                    <a:prstGeom prst="rect">
                      <a:avLst/>
                    </a:prstGeom>
                    <a:noFill/>
                    <a:ln>
                      <a:noFill/>
                    </a:ln>
                  </pic:spPr>
                </pic:pic>
              </a:graphicData>
            </a:graphic>
          </wp:inline>
        </w:drawing>
      </w:r>
    </w:p>
    <w:p w14:paraId="159317CF" w14:textId="409A3CF2" w:rsidR="00535977" w:rsidRPr="00C21C91" w:rsidRDefault="00535977" w:rsidP="00535977">
      <w:pPr>
        <w:pStyle w:val="Caption"/>
        <w:jc w:val="both"/>
        <w:rPr>
          <w:color w:val="000000" w:themeColor="text1"/>
        </w:rPr>
      </w:pPr>
      <w:r w:rsidRPr="00C21C91">
        <w:rPr>
          <w:color w:val="000000" w:themeColor="text1"/>
        </w:rPr>
        <w:t xml:space="preserve">               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7</w:t>
      </w:r>
      <w:r w:rsidRPr="00C21C91">
        <w:rPr>
          <w:color w:val="000000" w:themeColor="text1"/>
        </w:rPr>
        <w:fldChar w:fldCharType="end"/>
      </w:r>
      <w:r w:rsidRPr="00C21C91">
        <w:rPr>
          <w:color w:val="000000" w:themeColor="text1"/>
        </w:rPr>
        <w:t>. System model of RNN</w:t>
      </w:r>
    </w:p>
    <w:p w14:paraId="3754940C" w14:textId="42C06182" w:rsidR="00535977" w:rsidRPr="00C21C91" w:rsidRDefault="00535977" w:rsidP="00535977">
      <w:pPr>
        <w:rPr>
          <w:color w:val="000000" w:themeColor="text1"/>
        </w:rPr>
      </w:pPr>
    </w:p>
    <w:p w14:paraId="645BCF13" w14:textId="057DCCD0" w:rsidR="00535977" w:rsidRPr="00C21C91" w:rsidRDefault="00535977" w:rsidP="00535977">
      <w:pPr>
        <w:pStyle w:val="BodyText"/>
        <w:rPr>
          <w:color w:val="000000" w:themeColor="text1"/>
          <w:lang w:val="en-US"/>
        </w:rPr>
      </w:pPr>
      <w:r w:rsidRPr="00C21C91">
        <w:rPr>
          <w:color w:val="000000" w:themeColor="text1"/>
          <w:lang w:val="en-US"/>
        </w:rPr>
        <w:t>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gradient descent and optimization algorithm to support evolutionary computation.</w:t>
      </w:r>
    </w:p>
    <w:p w14:paraId="4626FE43" w14:textId="2F0F373C" w:rsidR="00535977" w:rsidRPr="00C21C91" w:rsidRDefault="00067964" w:rsidP="00067964">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D6E9E">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79F86A80" wp14:editId="595A64E0">
            <wp:extent cx="3089910" cy="1812733"/>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812733"/>
                    </a:xfrm>
                    <a:prstGeom prst="rect">
                      <a:avLst/>
                    </a:prstGeom>
                    <a:noFill/>
                    <a:ln>
                      <a:noFill/>
                    </a:ln>
                  </pic:spPr>
                </pic:pic>
              </a:graphicData>
            </a:graphic>
          </wp:inline>
        </w:drawing>
      </w:r>
    </w:p>
    <w:p w14:paraId="506F321D" w14:textId="38200EEA" w:rsidR="005506AF"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8</w:t>
      </w:r>
      <w:r w:rsidRPr="00C21C91">
        <w:rPr>
          <w:color w:val="000000" w:themeColor="text1"/>
        </w:rPr>
        <w:fldChar w:fldCharType="end"/>
      </w:r>
      <w:r w:rsidRPr="00C21C91">
        <w:rPr>
          <w:color w:val="000000" w:themeColor="text1"/>
        </w:rPr>
        <w:t>. This is characterized with the method g(x) = (e^-x - e^-x)</w:t>
      </w:r>
      <w:proofErr w:type="gramStart"/>
      <w:r w:rsidRPr="00C21C91">
        <w:rPr>
          <w:color w:val="000000" w:themeColor="text1"/>
        </w:rPr>
        <w:t>/(</w:t>
      </w:r>
      <w:proofErr w:type="gramEnd"/>
      <w:r w:rsidRPr="00C21C91">
        <w:rPr>
          <w:color w:val="000000" w:themeColor="text1"/>
        </w:rPr>
        <w:t>e^-x + e^-x).</w:t>
      </w:r>
    </w:p>
    <w:p w14:paraId="490B8E57" w14:textId="5B6089ED" w:rsidR="005506AF" w:rsidRPr="00C21C91" w:rsidRDefault="005506AF" w:rsidP="001D6E9E">
      <w:pPr>
        <w:jc w:val="both"/>
        <w:rPr>
          <w:color w:val="000000" w:themeColor="text1"/>
        </w:rPr>
      </w:pPr>
    </w:p>
    <w:p w14:paraId="21983FA3" w14:textId="68CE1153" w:rsidR="005506AF" w:rsidRPr="00C21C91" w:rsidRDefault="005506AF" w:rsidP="00683992">
      <w:pPr>
        <w:rPr>
          <w:color w:val="000000" w:themeColor="text1"/>
        </w:rPr>
      </w:pPr>
    </w:p>
    <w:p w14:paraId="055A178F" w14:textId="77777777" w:rsidR="001D6E9E" w:rsidRPr="00C21C91" w:rsidRDefault="001D6E9E" w:rsidP="001D6E9E">
      <w:pPr>
        <w:keepNext/>
        <w:rPr>
          <w:color w:val="000000" w:themeColor="text1"/>
        </w:rPr>
      </w:pPr>
      <w:r w:rsidRPr="00C21C91">
        <w:rPr>
          <w:noProof/>
          <w:color w:val="000000" w:themeColor="text1"/>
        </w:rPr>
        <w:drawing>
          <wp:inline distT="0" distB="0" distL="0" distR="0" wp14:anchorId="43E0C706" wp14:editId="3C7D9343">
            <wp:extent cx="3088640" cy="1773382"/>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6706" cy="1778013"/>
                    </a:xfrm>
                    <a:prstGeom prst="rect">
                      <a:avLst/>
                    </a:prstGeom>
                    <a:noFill/>
                    <a:ln>
                      <a:noFill/>
                    </a:ln>
                  </pic:spPr>
                </pic:pic>
              </a:graphicData>
            </a:graphic>
          </wp:inline>
        </w:drawing>
      </w:r>
    </w:p>
    <w:p w14:paraId="447B976F" w14:textId="5191855E" w:rsidR="005506AF" w:rsidRPr="00C21C91" w:rsidRDefault="001D6E9E" w:rsidP="001D6E9E">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9</w:t>
      </w:r>
      <w:r w:rsidRPr="00C21C91">
        <w:rPr>
          <w:color w:val="000000" w:themeColor="text1"/>
        </w:rPr>
        <w:fldChar w:fldCharType="end"/>
      </w:r>
      <w:r w:rsidRPr="00C21C91">
        <w:rPr>
          <w:color w:val="000000" w:themeColor="text1"/>
        </w:rPr>
        <w:t xml:space="preserve">. This is characterized with the formula g(x) = </w:t>
      </w:r>
      <w:proofErr w:type="gramStart"/>
      <w:r w:rsidRPr="00C21C91">
        <w:rPr>
          <w:color w:val="000000" w:themeColor="text1"/>
        </w:rPr>
        <w:t>max(</w:t>
      </w:r>
      <w:proofErr w:type="gramEnd"/>
      <w:r w:rsidRPr="00C21C91">
        <w:rPr>
          <w:color w:val="000000" w:themeColor="text1"/>
        </w:rPr>
        <w:t>0 ,x).</w:t>
      </w:r>
    </w:p>
    <w:p w14:paraId="04399AF7" w14:textId="30FAA65C" w:rsidR="005506AF" w:rsidRPr="00C21C91" w:rsidRDefault="005506AF" w:rsidP="00683992">
      <w:pPr>
        <w:rPr>
          <w:color w:val="000000" w:themeColor="text1"/>
        </w:rPr>
      </w:pPr>
    </w:p>
    <w:p w14:paraId="67E93A2D" w14:textId="77777777" w:rsidR="001D6E9E" w:rsidRPr="00C21C91" w:rsidRDefault="001D6E9E" w:rsidP="001D6E9E">
      <w:pPr>
        <w:pStyle w:val="Heading2"/>
        <w:rPr>
          <w:color w:val="000000" w:themeColor="text1"/>
        </w:rPr>
      </w:pPr>
      <w:r w:rsidRPr="00C21C91">
        <w:rPr>
          <w:color w:val="000000" w:themeColor="text1"/>
        </w:rPr>
        <w:t>Random Forest</w:t>
      </w:r>
    </w:p>
    <w:p w14:paraId="7969BD37" w14:textId="662E0F79" w:rsidR="001D6E9E" w:rsidRPr="00C21C91" w:rsidRDefault="001D6E9E" w:rsidP="001D6E9E">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7E2A1467" w14:textId="77777777" w:rsidR="001D6E9E" w:rsidRPr="00C21C91" w:rsidRDefault="001D6E9E" w:rsidP="001D6E9E">
      <w:pPr>
        <w:pStyle w:val="BodyText"/>
        <w:rPr>
          <w:color w:val="000000" w:themeColor="text1"/>
        </w:rPr>
      </w:pPr>
      <w:r w:rsidRPr="00C21C91">
        <w:rPr>
          <w:color w:val="000000" w:themeColor="text1"/>
        </w:rPr>
        <w:t>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30BD98B6" w14:textId="77777777" w:rsidR="001D6E9E" w:rsidRPr="00C21C91" w:rsidRDefault="001D6E9E" w:rsidP="001D6E9E">
      <w:pPr>
        <w:pStyle w:val="BodyText"/>
        <w:keepNext/>
        <w:rPr>
          <w:color w:val="000000" w:themeColor="text1"/>
        </w:rPr>
      </w:pPr>
      <w:r w:rsidRPr="00C21C91">
        <w:rPr>
          <w:noProof/>
          <w:color w:val="000000" w:themeColor="text1"/>
          <w:lang w:val="en-US" w:eastAsia="en-US"/>
        </w:rPr>
        <w:lastRenderedPageBreak/>
        <w:drawing>
          <wp:inline distT="0" distB="0" distL="0" distR="0" wp14:anchorId="04240250" wp14:editId="4ACF2D3F">
            <wp:extent cx="3089910" cy="205994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2059940"/>
                    </a:xfrm>
                    <a:prstGeom prst="rect">
                      <a:avLst/>
                    </a:prstGeom>
                    <a:noFill/>
                    <a:ln>
                      <a:noFill/>
                    </a:ln>
                  </pic:spPr>
                </pic:pic>
              </a:graphicData>
            </a:graphic>
          </wp:inline>
        </w:drawing>
      </w:r>
    </w:p>
    <w:p w14:paraId="10148474" w14:textId="700001AF"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10</w:t>
      </w:r>
      <w:r w:rsidRPr="00C21C91">
        <w:rPr>
          <w:color w:val="000000" w:themeColor="text1"/>
        </w:rPr>
        <w:fldChar w:fldCharType="end"/>
      </w:r>
      <w:r w:rsidRPr="00C21C91">
        <w:rPr>
          <w:color w:val="000000" w:themeColor="text1"/>
        </w:rPr>
        <w:t>. This decision tree is an example of a classification problem</w:t>
      </w:r>
    </w:p>
    <w:p w14:paraId="1ACCECD8" w14:textId="6B119809" w:rsidR="005506AF" w:rsidRPr="00C21C91" w:rsidRDefault="005506AF" w:rsidP="00683992">
      <w:pPr>
        <w:rPr>
          <w:color w:val="000000" w:themeColor="text1"/>
        </w:rPr>
      </w:pPr>
    </w:p>
    <w:p w14:paraId="1D0291D9" w14:textId="5BDF18DE" w:rsidR="001D6E9E" w:rsidRPr="00C21C91" w:rsidRDefault="001D6E9E" w:rsidP="00683992">
      <w:pPr>
        <w:rPr>
          <w:color w:val="000000" w:themeColor="text1"/>
        </w:rPr>
      </w:pPr>
      <w:r w:rsidRPr="00C21C91">
        <w:rPr>
          <w:color w:val="000000" w:themeColor="text1"/>
        </w:rPr>
        <w:t>Although decision trees are prevalent supervised learning techniques, they are susceptible to bias and prediction accuracy. Furthermore, when numerous decision trees form an aggregation in the stochastic forest technique, the outcomes are more precise, especially when the fruiting trees are statistically independent</w:t>
      </w:r>
      <w:r w:rsidRPr="00C21C91">
        <w:rPr>
          <w:color w:val="000000" w:themeColor="text1"/>
        </w:rPr>
        <w:t>.</w:t>
      </w:r>
    </w:p>
    <w:p w14:paraId="18C9E720" w14:textId="14B46E60" w:rsidR="001D6E9E" w:rsidRPr="00C21C91" w:rsidRDefault="001D6E9E" w:rsidP="00683992">
      <w:pPr>
        <w:rPr>
          <w:color w:val="000000" w:themeColor="text1"/>
        </w:rPr>
      </w:pPr>
    </w:p>
    <w:p w14:paraId="52704FBC" w14:textId="77777777" w:rsidR="001D6E9E" w:rsidRPr="00C21C91" w:rsidRDefault="001D6E9E" w:rsidP="001D6E9E">
      <w:pPr>
        <w:keepNext/>
        <w:rPr>
          <w:color w:val="000000" w:themeColor="text1"/>
        </w:rPr>
      </w:pPr>
      <w:r w:rsidRPr="00C21C91">
        <w:rPr>
          <w:noProof/>
          <w:color w:val="000000" w:themeColor="text1"/>
        </w:rPr>
        <w:drawing>
          <wp:inline distT="0" distB="0" distL="0" distR="0" wp14:anchorId="180379AB" wp14:editId="4F1889A9">
            <wp:extent cx="3089910" cy="1409799"/>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1409799"/>
                    </a:xfrm>
                    <a:prstGeom prst="rect">
                      <a:avLst/>
                    </a:prstGeom>
                    <a:noFill/>
                    <a:ln>
                      <a:noFill/>
                    </a:ln>
                  </pic:spPr>
                </pic:pic>
              </a:graphicData>
            </a:graphic>
          </wp:inline>
        </w:drawing>
      </w:r>
    </w:p>
    <w:p w14:paraId="68FB11BE" w14:textId="024FC1AB" w:rsidR="001D6E9E" w:rsidRPr="00C21C91" w:rsidRDefault="001D6E9E" w:rsidP="001D6E9E">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11</w:t>
      </w:r>
      <w:r w:rsidRPr="00C21C91">
        <w:rPr>
          <w:color w:val="000000" w:themeColor="text1"/>
        </w:rPr>
        <w:fldChar w:fldCharType="end"/>
      </w:r>
      <w:r w:rsidRPr="00C21C91">
        <w:rPr>
          <w:color w:val="000000" w:themeColor="text1"/>
        </w:rPr>
        <w:t>. Another example of decision tree of a classification problem.</w:t>
      </w:r>
    </w:p>
    <w:p w14:paraId="149F09EF" w14:textId="3F3AC3AC" w:rsidR="005506AF" w:rsidRPr="00C21C91" w:rsidRDefault="005506AF" w:rsidP="00683992">
      <w:pPr>
        <w:rPr>
          <w:color w:val="000000" w:themeColor="text1"/>
        </w:rPr>
      </w:pPr>
    </w:p>
    <w:p w14:paraId="38D8D2DE" w14:textId="77B6B0DA" w:rsidR="001D6E9E" w:rsidRPr="00C21C91" w:rsidRDefault="001D6E9E" w:rsidP="001D6E9E">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1D6E9E">
      <w:pPr>
        <w:pStyle w:val="BodyText"/>
        <w:rPr>
          <w:color w:val="000000" w:themeColor="text1"/>
        </w:rPr>
      </w:pPr>
      <w:r w:rsidRPr="00C21C91">
        <w:rPr>
          <w:color w:val="000000" w:themeColor="text1"/>
        </w:rPr>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5FAEC1DB"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7E989E7D" wp14:editId="4E725283">
            <wp:extent cx="3089910" cy="1727727"/>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727727"/>
                    </a:xfrm>
                    <a:prstGeom prst="rect">
                      <a:avLst/>
                    </a:prstGeom>
                    <a:noFill/>
                    <a:ln>
                      <a:noFill/>
                    </a:ln>
                  </pic:spPr>
                </pic:pic>
              </a:graphicData>
            </a:graphic>
          </wp:inline>
        </w:drawing>
      </w:r>
    </w:p>
    <w:p w14:paraId="36AB9089" w14:textId="2F9A7973"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12</w:t>
      </w:r>
      <w:r w:rsidRPr="00C21C91">
        <w:rPr>
          <w:color w:val="000000" w:themeColor="text1"/>
        </w:rPr>
        <w:fldChar w:fldCharType="end"/>
      </w:r>
      <w:r w:rsidRPr="00C21C91">
        <w:rPr>
          <w:color w:val="000000" w:themeColor="text1"/>
        </w:rPr>
        <w:t xml:space="preserve">. Another overview model of </w:t>
      </w:r>
      <w:proofErr w:type="gramStart"/>
      <w:r w:rsidRPr="00C21C91">
        <w:rPr>
          <w:color w:val="000000" w:themeColor="text1"/>
        </w:rPr>
        <w:t>Random forest</w:t>
      </w:r>
      <w:proofErr w:type="gramEnd"/>
      <w:r w:rsidRPr="00C21C91">
        <w:rPr>
          <w:color w:val="000000" w:themeColor="text1"/>
        </w:rPr>
        <w:t>.</w:t>
      </w:r>
    </w:p>
    <w:p w14:paraId="15DDE5F9" w14:textId="77777777" w:rsidR="001D6E9E" w:rsidRPr="00C21C91" w:rsidRDefault="001D6E9E" w:rsidP="001D6E9E">
      <w:pPr>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77777777"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modeling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D917B46" w14:textId="77777777" w:rsidR="001D6E9E" w:rsidRPr="00C21C91" w:rsidRDefault="001D6E9E" w:rsidP="001D6E9E">
      <w:pPr>
        <w:pStyle w:val="BodyText"/>
        <w:rPr>
          <w:color w:val="000000" w:themeColor="text1"/>
        </w:rPr>
      </w:pPr>
      <w:r w:rsidRPr="00C21C91">
        <w:rPr>
          <w:color w:val="000000" w:themeColor="text1"/>
        </w:rPr>
        <w:t>Advantages and difficulties of the random forest: When applied to either regression or classification issues, the random forest method offers several significant capabilities and obstacles. These are only a few:</w:t>
      </w:r>
    </w:p>
    <w:p w14:paraId="4132E5E6" w14:textId="77777777" w:rsidR="001D6E9E" w:rsidRPr="00C21C91" w:rsidRDefault="001D6E9E" w:rsidP="001D6E9E">
      <w:pPr>
        <w:pStyle w:val="BodyText"/>
        <w:rPr>
          <w:color w:val="000000" w:themeColor="text1"/>
        </w:rPr>
      </w:pPr>
      <w:r w:rsidRPr="00C21C91">
        <w:rPr>
          <w:color w:val="000000" w:themeColor="text1"/>
        </w:rPr>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58AA8E9B" w14:textId="77777777" w:rsidR="001D6E9E" w:rsidRPr="00C21C91" w:rsidRDefault="001D6E9E" w:rsidP="001D6E9E">
      <w:pPr>
        <w:pStyle w:val="BodyText"/>
        <w:rPr>
          <w:color w:val="000000" w:themeColor="text1"/>
        </w:rPr>
      </w:pPr>
      <w:r w:rsidRPr="00C21C91">
        <w:rPr>
          <w:color w:val="000000" w:themeColor="text1"/>
        </w:rPr>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222DB949" w14:textId="77777777" w:rsidR="001D6E9E" w:rsidRPr="00C21C91" w:rsidRDefault="001D6E9E" w:rsidP="001D6E9E">
      <w:pPr>
        <w:pStyle w:val="BodyText"/>
        <w:rPr>
          <w:color w:val="000000" w:themeColor="text1"/>
        </w:rPr>
      </w:pPr>
      <w:r w:rsidRPr="00C21C91">
        <w:rPr>
          <w:color w:val="000000" w:themeColor="text1"/>
        </w:rPr>
        <w:lastRenderedPageBreak/>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77777777"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analyze</w:t>
      </w:r>
      <w:proofErr w:type="spellEnd"/>
      <w:r w:rsidRPr="00C21C91">
        <w:rPr>
          <w:color w:val="000000" w:themeColor="text1"/>
        </w:rPr>
        <w:t xml:space="preserve"> data because they compute data for each informed decision tree.  Since random forests </w:t>
      </w:r>
      <w:proofErr w:type="spellStart"/>
      <w:r w:rsidRPr="00C21C91">
        <w:rPr>
          <w:color w:val="000000" w:themeColor="text1"/>
        </w:rPr>
        <w:t>analyze</w:t>
      </w:r>
      <w:proofErr w:type="spellEnd"/>
      <w:r w:rsidRPr="00C21C91">
        <w:rPr>
          <w:color w:val="000000" w:themeColor="text1"/>
        </w:rPr>
        <w:t xml:space="preserve"> larger data sets, organizations demand additional storage capacity.</w:t>
      </w:r>
    </w:p>
    <w:p w14:paraId="5D3385EF" w14:textId="77777777"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favored</w:t>
      </w:r>
      <w:proofErr w:type="spellEnd"/>
      <w:r w:rsidRPr="00C21C91">
        <w:rPr>
          <w:color w:val="000000" w:themeColor="text1"/>
        </w:rPr>
        <w:t xml:space="preserve"> over others since it minimizes the time required for data management and is well before chores. It can assess customers with high corporate debt, detect and prevent fraud, and identify pricing issues with options.</w:t>
      </w:r>
    </w:p>
    <w:p w14:paraId="1CA60974" w14:textId="777777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modeling</w:t>
      </w:r>
      <w:proofErr w:type="spellEnd"/>
      <w:r w:rsidRPr="00C21C91">
        <w:rPr>
          <w:color w:val="000000" w:themeColor="text1"/>
        </w:rPr>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2C2CC070" w14:textId="77777777" w:rsidR="001D6E9E" w:rsidRPr="00C21C91" w:rsidRDefault="001D6E9E" w:rsidP="001D6E9E">
      <w:pPr>
        <w:pStyle w:val="BodyText"/>
        <w:keepNext/>
        <w:rPr>
          <w:color w:val="000000" w:themeColor="text1"/>
        </w:rPr>
      </w:pPr>
      <w:r w:rsidRPr="00C21C91">
        <w:rPr>
          <w:noProof/>
          <w:color w:val="000000" w:themeColor="text1"/>
          <w:lang w:val="en-US" w:eastAsia="en-US"/>
        </w:rPr>
        <w:drawing>
          <wp:inline distT="0" distB="0" distL="0" distR="0" wp14:anchorId="272F2F6C" wp14:editId="418D8C20">
            <wp:extent cx="3089910" cy="2574712"/>
            <wp:effectExtent l="0" t="0" r="0" b="381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10" cy="2574712"/>
                    </a:xfrm>
                    <a:prstGeom prst="rect">
                      <a:avLst/>
                    </a:prstGeom>
                    <a:noFill/>
                    <a:ln>
                      <a:noFill/>
                    </a:ln>
                  </pic:spPr>
                </pic:pic>
              </a:graphicData>
            </a:graphic>
          </wp:inline>
        </w:drawing>
      </w:r>
    </w:p>
    <w:p w14:paraId="4B763564" w14:textId="49095A29" w:rsidR="001D6E9E" w:rsidRPr="00C21C91" w:rsidRDefault="001D6E9E" w:rsidP="001D6E9E">
      <w:pPr>
        <w:pStyle w:val="Caption"/>
        <w:jc w:val="both"/>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13</w:t>
      </w:r>
      <w:r w:rsidRPr="00C21C91">
        <w:rPr>
          <w:color w:val="000000" w:themeColor="text1"/>
        </w:rPr>
        <w:fldChar w:fldCharType="end"/>
      </w:r>
      <w:r w:rsidRPr="00C21C91">
        <w:rPr>
          <w:color w:val="000000" w:themeColor="text1"/>
        </w:rPr>
        <w:t xml:space="preserve">. Another Detailed model of </w:t>
      </w:r>
      <w:proofErr w:type="gramStart"/>
      <w:r w:rsidRPr="00C21C91">
        <w:rPr>
          <w:color w:val="000000" w:themeColor="text1"/>
        </w:rPr>
        <w:t>Random forest</w:t>
      </w:r>
      <w:proofErr w:type="gramEnd"/>
      <w:r w:rsidRPr="00C21C91">
        <w:rPr>
          <w:color w:val="000000" w:themeColor="text1"/>
        </w:rPr>
        <w:t xml:space="preserve"> for classification example.</w:t>
      </w:r>
    </w:p>
    <w:p w14:paraId="775976E3" w14:textId="4C915F84" w:rsidR="001D6E9E" w:rsidRPr="00C21C91" w:rsidRDefault="001D6E9E" w:rsidP="001D6E9E">
      <w:pPr>
        <w:pStyle w:val="Heading1"/>
        <w:rPr>
          <w:color w:val="000000" w:themeColor="text1"/>
        </w:rPr>
      </w:pPr>
      <w:r w:rsidRPr="00C21C91">
        <w:rPr>
          <w:color w:val="000000" w:themeColor="text1"/>
        </w:rPr>
        <w:t xml:space="preserve">Design  </w:t>
      </w:r>
    </w:p>
    <w:p w14:paraId="000A20D3" w14:textId="77777777" w:rsidR="00CC32C4" w:rsidRPr="00C21C91" w:rsidRDefault="00CC32C4" w:rsidP="00CC32C4">
      <w:pPr>
        <w:rPr>
          <w:color w:val="000000" w:themeColor="text1"/>
        </w:rPr>
      </w:pPr>
    </w:p>
    <w:p w14:paraId="4C11E081" w14:textId="517867C0" w:rsidR="00F23E70" w:rsidRPr="00C21C91" w:rsidRDefault="00F23E70" w:rsidP="00F23E70">
      <w:pPr>
        <w:pStyle w:val="Heading2"/>
        <w:rPr>
          <w:color w:val="000000" w:themeColor="text1"/>
        </w:rPr>
      </w:pPr>
      <w:r w:rsidRPr="00C21C91">
        <w:rPr>
          <w:color w:val="000000" w:themeColor="text1"/>
        </w:rPr>
        <w:t>Architecture of the System</w:t>
      </w:r>
    </w:p>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43A4AF31" w14:textId="77777777" w:rsidR="00CC32C4" w:rsidRPr="00C21C91" w:rsidRDefault="00CC32C4" w:rsidP="00CC32C4">
      <w:pPr>
        <w:rPr>
          <w:color w:val="000000" w:themeColor="text1"/>
        </w:rPr>
        <w:sectPr w:rsidR="00CC32C4" w:rsidRPr="00C21C91" w:rsidSect="00CC32C4">
          <w:type w:val="continuous"/>
          <w:pgSz w:w="11906" w:h="16838" w:code="9"/>
          <w:pgMar w:top="1080" w:right="907" w:bottom="1440" w:left="907" w:header="720" w:footer="720" w:gutter="0"/>
          <w:cols w:space="360"/>
          <w:docGrid w:linePitch="360"/>
        </w:sectPr>
      </w:pPr>
      <w:r w:rsidRPr="00C21C91">
        <w:rPr>
          <w:noProof/>
          <w:color w:val="000000" w:themeColor="text1"/>
        </w:rPr>
        <w:drawing>
          <wp:inline distT="0" distB="0" distL="0" distR="0" wp14:anchorId="00FB769B" wp14:editId="1073FBD9">
            <wp:extent cx="6548163" cy="2698439"/>
            <wp:effectExtent l="0" t="0" r="508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6308" cy="2738884"/>
                    </a:xfrm>
                    <a:prstGeom prst="rect">
                      <a:avLst/>
                    </a:prstGeom>
                  </pic:spPr>
                </pic:pic>
              </a:graphicData>
            </a:graphic>
          </wp:inline>
        </w:drawing>
      </w:r>
    </w:p>
    <w:p w14:paraId="13312484" w14:textId="5F52A7C7" w:rsidR="00CC32C4" w:rsidRPr="00C21C91" w:rsidRDefault="00CC32C4" w:rsidP="00CC32C4">
      <w:pPr>
        <w:rPr>
          <w:color w:val="000000" w:themeColor="text1"/>
        </w:rPr>
      </w:pPr>
    </w:p>
    <w:p w14:paraId="4295BD13" w14:textId="77777777" w:rsidR="00F23E70" w:rsidRPr="00C21C91" w:rsidRDefault="00F23E70" w:rsidP="00F23E70">
      <w:pPr>
        <w:rPr>
          <w:color w:val="000000" w:themeColor="text1"/>
        </w:rPr>
      </w:pPr>
    </w:p>
    <w:p w14:paraId="3E32E943" w14:textId="77777777"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proofErr w:type="spellStart"/>
      <w:r w:rsidRPr="00C21C91">
        <w:rPr>
          <w:color w:val="000000" w:themeColor="text1"/>
        </w:rPr>
        <w:t>behavior</w:t>
      </w:r>
      <w:proofErr w:type="spellEnd"/>
      <w:r w:rsidRPr="00C21C91">
        <w:rPr>
          <w:color w:val="000000" w:themeColor="text1"/>
        </w:rPr>
        <w:t xml:space="preserve"> of the want </w:t>
      </w:r>
      <w:proofErr w:type="spellStart"/>
      <w:r w:rsidRPr="00C21C91">
        <w:rPr>
          <w:color w:val="000000" w:themeColor="text1"/>
        </w:rPr>
        <w:t>signaling</w:t>
      </w:r>
      <w:proofErr w:type="spellEnd"/>
      <w:r w:rsidRPr="00C21C91">
        <w:rPr>
          <w:color w:val="000000" w:themeColor="text1"/>
        </w:rPr>
        <w:t xml:space="preserve"> grows more unpredictable the more "modules" it must traverse. Employing various machine learning approaches, researchers may attempt to anticipate the </w:t>
      </w:r>
      <w:r w:rsidRPr="00C21C91">
        <w:rPr>
          <w:color w:val="000000" w:themeColor="text1"/>
        </w:rPr>
        <w:t xml:space="preserve">damaged demand information, which we know was created according to a well-defined sequence. </w:t>
      </w:r>
      <w:proofErr w:type="spellStart"/>
      <w:r w:rsidRPr="00C21C91">
        <w:rPr>
          <w:color w:val="000000" w:themeColor="text1"/>
        </w:rPr>
        <w:t>Matlab</w:t>
      </w:r>
      <w:proofErr w:type="spellEnd"/>
      <w:r w:rsidRPr="00C21C91">
        <w:rPr>
          <w:color w:val="000000" w:themeColor="text1"/>
        </w:rPr>
        <w:t xml:space="preserve"> Software is used to create extended enterprise simulations (MathWorks, 2000).</w:t>
      </w:r>
    </w:p>
    <w:p w14:paraId="422B807D" w14:textId="77777777"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proofErr w:type="spellStart"/>
      <w:r w:rsidRPr="00C21C91">
        <w:rPr>
          <w:color w:val="000000" w:themeColor="text1"/>
        </w:rPr>
        <w:t>modeling</w:t>
      </w:r>
      <w:proofErr w:type="spellEnd"/>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w:t>
      </w:r>
      <w:r w:rsidRPr="00C21C91">
        <w:rPr>
          <w:color w:val="000000" w:themeColor="text1"/>
        </w:rPr>
        <w:lastRenderedPageBreak/>
        <w:t>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77777777" w:rsidR="00C44A9C" w:rsidRPr="00C21C91" w:rsidRDefault="00C44A9C" w:rsidP="00C44A9C">
      <w:pPr>
        <w:pStyle w:val="Heading1"/>
        <w:rPr>
          <w:color w:val="000000" w:themeColor="text1"/>
        </w:rPr>
      </w:pPr>
      <w:r w:rsidRPr="00C21C91">
        <w:rPr>
          <w:color w:val="000000" w:themeColor="text1"/>
        </w:rPr>
        <w:t>Implementation</w:t>
      </w:r>
    </w:p>
    <w:p w14:paraId="6B514EF6" w14:textId="77777777" w:rsidR="00C44A9C" w:rsidRPr="00C21C91" w:rsidRDefault="00C44A9C" w:rsidP="00C44A9C">
      <w:pPr>
        <w:pStyle w:val="BodyText"/>
        <w:rPr>
          <w:color w:val="000000" w:themeColor="text1"/>
        </w:rPr>
      </w:pPr>
      <w:r w:rsidRPr="00C21C91">
        <w:rPr>
          <w:color w:val="000000" w:themeColor="text1"/>
        </w:rPr>
        <w:t xml:space="preserve">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w:t>
      </w:r>
      <w:proofErr w:type="spellStart"/>
      <w:r w:rsidRPr="00C21C91">
        <w:rPr>
          <w:color w:val="000000" w:themeColor="text1"/>
        </w:rPr>
        <w:t>preprocessing</w:t>
      </w:r>
      <w:proofErr w:type="spellEnd"/>
      <w:r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30395962" wp14:editId="46516A33">
            <wp:extent cx="3089910" cy="1741294"/>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rotWithShape="1">
                    <a:blip r:embed="rId27"/>
                    <a:srcRect b="2629"/>
                    <a:stretch/>
                  </pic:blipFill>
                  <pic:spPr bwMode="auto">
                    <a:xfrm>
                      <a:off x="0" y="0"/>
                      <a:ext cx="3089910" cy="1741294"/>
                    </a:xfrm>
                    <a:prstGeom prst="rect">
                      <a:avLst/>
                    </a:prstGeom>
                    <a:ln>
                      <a:noFill/>
                    </a:ln>
                    <a:extLst>
                      <a:ext uri="{53640926-AAD7-44D8-BBD7-CCE9431645EC}">
                        <a14:shadowObscured xmlns:a14="http://schemas.microsoft.com/office/drawing/2010/main"/>
                      </a:ext>
                    </a:extLst>
                  </pic:spPr>
                </pic:pic>
              </a:graphicData>
            </a:graphic>
          </wp:inline>
        </w:drawing>
      </w:r>
    </w:p>
    <w:p w14:paraId="4799EE58" w14:textId="1AAF76FB" w:rsidR="001D6E9E"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14</w:t>
      </w:r>
      <w:r w:rsidRPr="00C21C91">
        <w:rPr>
          <w:color w:val="000000" w:themeColor="text1"/>
        </w:rPr>
        <w:fldChar w:fldCharType="end"/>
      </w:r>
      <w:r w:rsidRPr="00C21C91">
        <w:rPr>
          <w:color w:val="000000" w:themeColor="text1"/>
        </w:rPr>
        <w:t>. Foundries monthly orders.</w:t>
      </w:r>
    </w:p>
    <w:p w14:paraId="65AEFF44" w14:textId="0583AEF8" w:rsidR="00C44A9C" w:rsidRPr="00C21C91" w:rsidRDefault="00C44A9C" w:rsidP="00C44A9C">
      <w:pPr>
        <w:rPr>
          <w:color w:val="000000" w:themeColor="text1"/>
        </w:rPr>
      </w:pPr>
    </w:p>
    <w:p w14:paraId="424649EF" w14:textId="77777777"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77777777" w:rsidR="00C44A9C" w:rsidRPr="00C21C91" w:rsidRDefault="00C44A9C" w:rsidP="00C44A9C">
      <w:pPr>
        <w:pStyle w:val="BodyText"/>
        <w:rPr>
          <w:color w:val="000000" w:themeColor="text1"/>
        </w:rPr>
      </w:pPr>
      <w:r w:rsidRPr="00C21C91">
        <w:rPr>
          <w:color w:val="000000" w:themeColor="text1"/>
        </w:rP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w:t>
      </w:r>
      <w:r w:rsidRPr="00C21C91">
        <w:rPr>
          <w:color w:val="000000" w:themeColor="text1"/>
        </w:rPr>
        <w:t>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D36C8B5" w14:textId="77777777" w:rsidR="00C44A9C" w:rsidRPr="00C21C91" w:rsidRDefault="00C44A9C" w:rsidP="00C44A9C">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49BEAEB5" w14:textId="77777777" w:rsidR="00C44A9C" w:rsidRPr="00C21C91" w:rsidRDefault="00C44A9C" w:rsidP="00C44A9C">
      <w:pPr>
        <w:pStyle w:val="BodyText"/>
        <w:rPr>
          <w:color w:val="000000" w:themeColor="text1"/>
        </w:rPr>
      </w:pPr>
      <m:oMath>
        <m:r>
          <w:rPr>
            <w:rFonts w:ascii="Cambria Math" w:hAnsi="Cambria Math"/>
            <w:color w:val="000000" w:themeColor="text1"/>
          </w:rPr>
          <m:t>I, O,</m:t>
        </m:r>
      </m:oMath>
      <w:r w:rsidRPr="00C21C91">
        <w:rPr>
          <w:color w:val="000000" w:themeColor="text1"/>
        </w:rPr>
        <w:t xml:space="preserve"> and </w:t>
      </w:r>
      <m:oMath>
        <m:r>
          <w:rPr>
            <w:rFonts w:ascii="Cambria Math" w:hAnsi="Cambria Math"/>
            <w:color w:val="000000" w:themeColor="text1"/>
          </w:rPr>
          <m:t>H</m:t>
        </m:r>
      </m:oMath>
      <w:r w:rsidRPr="00C21C91">
        <w:rPr>
          <w:color w:val="000000" w:themeColor="text1"/>
        </w:rPr>
        <w:t xml:space="preserve"> describe the number of input, output, and five hidden. The frequency of neurons inside the hidden layer was set at three, and the ratio of observations to parameters was 5.7 for the foundry's sales forecasting. The lesser amount of the provided test set results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over time. Such RNNs were based on an activation functions transfer function, and their learning rates and velocities were 0.01 and 0.70, respectively. For the RNN learned on predicted values, six neurons were utilised in the hidden layer. Two neurons in the hidden nodes of the RNN for foundries prediction were utilised to attain a ratio of observations to weights of 6.5%. Considering 62 backpropagation, the resulting ratio of network parameters to data sets was 6.7.</w:t>
      </w:r>
    </w:p>
    <w:p w14:paraId="1CDEC73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8"/>
                    <a:stretch>
                      <a:fillRect/>
                    </a:stretch>
                  </pic:blipFill>
                  <pic:spPr>
                    <a:xfrm>
                      <a:off x="0" y="0"/>
                      <a:ext cx="3089910" cy="1128397"/>
                    </a:xfrm>
                    <a:prstGeom prst="rect">
                      <a:avLst/>
                    </a:prstGeom>
                  </pic:spPr>
                </pic:pic>
              </a:graphicData>
            </a:graphic>
          </wp:inline>
        </w:drawing>
      </w:r>
    </w:p>
    <w:p w14:paraId="669AC9D8" w14:textId="2A405BFB"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15</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stretch>
                      <a:fillRect/>
                    </a:stretch>
                  </pic:blipFill>
                  <pic:spPr>
                    <a:xfrm>
                      <a:off x="0" y="0"/>
                      <a:ext cx="3089910" cy="1045216"/>
                    </a:xfrm>
                    <a:prstGeom prst="rect">
                      <a:avLst/>
                    </a:prstGeom>
                  </pic:spPr>
                </pic:pic>
              </a:graphicData>
            </a:graphic>
          </wp:inline>
        </w:drawing>
      </w:r>
    </w:p>
    <w:p w14:paraId="3B324BA6" w14:textId="148712F4"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A04272">
        <w:rPr>
          <w:noProof/>
          <w:color w:val="000000" w:themeColor="text1"/>
        </w:rPr>
        <w:t>16</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77777777" w:rsidR="00C44A9C" w:rsidRPr="00C21C91" w:rsidRDefault="00C44A9C" w:rsidP="00C44A9C">
      <w:pPr>
        <w:pStyle w:val="Heading1"/>
        <w:rPr>
          <w:color w:val="000000" w:themeColor="text1"/>
        </w:rPr>
      </w:pPr>
      <w:r w:rsidRPr="00C21C91">
        <w:rPr>
          <w:color w:val="000000" w:themeColor="text1"/>
        </w:rPr>
        <w:t xml:space="preserve">Discussion / Conclusion </w:t>
      </w:r>
    </w:p>
    <w:p w14:paraId="5830915A" w14:textId="77777777" w:rsidR="00C44A9C" w:rsidRPr="00C21C91" w:rsidRDefault="00C44A9C" w:rsidP="00C44A9C">
      <w:pPr>
        <w:pStyle w:val="BodyText"/>
        <w:rPr>
          <w:color w:val="000000" w:themeColor="text1"/>
        </w:rPr>
      </w:pPr>
      <w:r w:rsidRPr="00C21C91">
        <w:rPr>
          <w:color w:val="000000" w:themeColor="text1"/>
        </w:rPr>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w:t>
      </w:r>
      <w:r w:rsidRPr="00C21C91">
        <w:rPr>
          <w:color w:val="000000" w:themeColor="text1"/>
        </w:rPr>
        <w:lastRenderedPageBreak/>
        <w:t>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260CC047" w14:textId="77777777" w:rsidR="00C44A9C" w:rsidRPr="00C21C91" w:rsidRDefault="00C44A9C" w:rsidP="00C44A9C">
      <w:pPr>
        <w:pStyle w:val="Heading1"/>
        <w:rPr>
          <w:color w:val="000000" w:themeColor="text1"/>
        </w:rPr>
      </w:pPr>
      <w:r w:rsidRPr="00C21C91">
        <w:rPr>
          <w:color w:val="000000" w:themeColor="text1"/>
        </w:rPr>
        <w:t>Future work</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556E6F01" w14:textId="628DA62E" w:rsidR="009303D9" w:rsidRPr="00C21C91" w:rsidRDefault="009303D9" w:rsidP="00C44A9C">
      <w:pPr>
        <w:pStyle w:val="Heading5"/>
        <w:jc w:val="both"/>
        <w:rPr>
          <w:color w:val="000000" w:themeColor="text1"/>
        </w:rPr>
      </w:pPr>
      <w:r w:rsidRPr="00C21C91">
        <w:rPr>
          <w:color w:val="000000" w:themeColor="text1"/>
        </w:rPr>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C21C91" w:rsidRDefault="002440B0" w:rsidP="003D7034">
      <w:pPr>
        <w:widowControl w:val="0"/>
        <w:autoSpaceDE w:val="0"/>
        <w:autoSpaceDN w:val="0"/>
        <w:adjustRightInd w:val="0"/>
        <w:spacing w:after="40"/>
        <w:jc w:val="both"/>
        <w:rPr>
          <w:noProof/>
          <w:color w:val="000000" w:themeColor="text1"/>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C21C91">
        <w:rPr>
          <w:noProof/>
          <w:color w:val="000000" w:themeColor="text1"/>
        </w:rPr>
        <w:t xml:space="preserve">Ackerson, J. M., Dave, R. and Seliya, N. (2021) </w:t>
      </w:r>
      <w:r w:rsidR="00DF5886" w:rsidRPr="00C21C91">
        <w:rPr>
          <w:noProof/>
          <w:color w:val="000000" w:themeColor="text1"/>
        </w:rPr>
        <w:t xml:space="preserve">‘Applications of recurrent neural network for biometric authentication \&amp; anomaly detection’, </w:t>
      </w:r>
      <w:r w:rsidR="00DF5886" w:rsidRPr="00C21C91">
        <w:rPr>
          <w:i/>
          <w:iCs/>
          <w:noProof/>
          <w:color w:val="000000" w:themeColor="text1"/>
        </w:rPr>
        <w:t>Information</w:t>
      </w:r>
      <w:r w:rsidR="00DF5886" w:rsidRPr="00C21C91">
        <w:rPr>
          <w:noProof/>
          <w:color w:val="000000" w:themeColor="text1"/>
        </w:rPr>
        <w:t>, 12(7), p. 272.</w:t>
      </w:r>
    </w:p>
    <w:p w14:paraId="2082346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Akb\iy\ik, H. and Yavuz, H. (2021) ‘Artificial neural network </w:t>
      </w:r>
      <w:r w:rsidRPr="00C21C91">
        <w:rPr>
          <w:noProof/>
          <w:color w:val="000000" w:themeColor="text1"/>
        </w:rPr>
        <w:lastRenderedPageBreak/>
        <w:t xml:space="preserve">application for aerodynamics of an airfoil equipped with plasma actuators’, </w:t>
      </w:r>
      <w:r w:rsidRPr="00C21C91">
        <w:rPr>
          <w:i/>
          <w:iCs/>
          <w:noProof/>
          <w:color w:val="000000" w:themeColor="text1"/>
        </w:rPr>
        <w:t>Journal of Applied Fluid Mechanics</w:t>
      </w:r>
      <w:r w:rsidRPr="00C21C91">
        <w:rPr>
          <w:noProof/>
          <w:color w:val="000000" w:themeColor="text1"/>
        </w:rPr>
        <w:t>, 14(4), pp. 1165–1181.</w:t>
      </w:r>
    </w:p>
    <w:p w14:paraId="3E21D4B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Akbari, M. and Do, T. N. A. (2021) ‘A systematic review of machine learning in logistics and supply chain management: current trends and future directions’, </w:t>
      </w:r>
      <w:r w:rsidRPr="00C21C91">
        <w:rPr>
          <w:i/>
          <w:iCs/>
          <w:noProof/>
          <w:color w:val="000000" w:themeColor="text1"/>
        </w:rPr>
        <w:t>Benchmarking: An International Journal</w:t>
      </w:r>
      <w:r w:rsidRPr="00C21C91">
        <w:rPr>
          <w:noProof/>
          <w:color w:val="000000" w:themeColor="text1"/>
        </w:rPr>
        <w:t>.</w:t>
      </w:r>
    </w:p>
    <w:p w14:paraId="28D4E31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0A18155D"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Akbari, M. and Do, T.N.A. (2021) ‘A systematic review of machine learning in logistics and supply chain management: current trends and future directions’, </w:t>
      </w:r>
      <w:r w:rsidRPr="00C21C91">
        <w:rPr>
          <w:i/>
          <w:iCs/>
          <w:noProof/>
          <w:color w:val="000000" w:themeColor="text1"/>
        </w:rPr>
        <w:t>Benchmarking: An International Journal</w:t>
      </w:r>
      <w:r w:rsidRPr="00C21C91">
        <w:rPr>
          <w:noProof/>
          <w:color w:val="000000" w:themeColor="text1"/>
        </w:rPr>
        <w:t xml:space="preserve"> [Preprint].</w:t>
      </w:r>
    </w:p>
    <w:p w14:paraId="58F852D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 xml:space="preserve">Abdi, </w:t>
      </w:r>
      <w:proofErr w:type="gramStart"/>
      <w:r w:rsidRPr="00C21C91">
        <w:rPr>
          <w:color w:val="000000" w:themeColor="text1"/>
          <w:shd w:val="clear" w:color="auto" w:fill="FFFFFF"/>
        </w:rPr>
        <w:t>H.</w:t>
      </w:r>
      <w:proofErr w:type="gramEnd"/>
      <w:r w:rsidRPr="00C21C91">
        <w:rPr>
          <w:color w:val="000000" w:themeColor="text1"/>
          <w:shd w:val="clear" w:color="auto" w:fill="FFFFFF"/>
        </w:rPr>
        <w:t xml:space="preserve"> and Williams, L.J., 2010. Principal component analysis. </w:t>
      </w:r>
      <w:r w:rsidRPr="00C21C91">
        <w:rPr>
          <w:i/>
          <w:iCs/>
          <w:color w:val="000000" w:themeColor="text1"/>
          <w:shd w:val="clear" w:color="auto" w:fill="FFFFFF"/>
        </w:rPr>
        <w:t>Wiley interdisciplinary reviews: computational statistics</w:t>
      </w:r>
      <w:r w:rsidRPr="00C21C91">
        <w:rPr>
          <w:color w:val="000000" w:themeColor="text1"/>
          <w:shd w:val="clear" w:color="auto" w:fill="FFFFFF"/>
        </w:rPr>
        <w:t>, </w:t>
      </w:r>
      <w:r w:rsidRPr="00C21C91">
        <w:rPr>
          <w:i/>
          <w:iCs/>
          <w:color w:val="000000" w:themeColor="text1"/>
          <w:shd w:val="clear" w:color="auto" w:fill="FFFFFF"/>
        </w:rPr>
        <w:t>2</w:t>
      </w:r>
      <w:r w:rsidRPr="00C21C91">
        <w:rPr>
          <w:color w:val="000000" w:themeColor="text1"/>
          <w:shd w:val="clear" w:color="auto" w:fill="FFFFFF"/>
        </w:rPr>
        <w:t>(4), pp.433-459.</w:t>
      </w:r>
    </w:p>
    <w:p w14:paraId="499016C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37C74529"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Bals, L. and Turkulainen, V. (2017) ‘Achieving efficiency and effectiveness in Purchasing and Supply Management: Organization design and outsourcing’, </w:t>
      </w:r>
      <w:r w:rsidRPr="00C21C91">
        <w:rPr>
          <w:i/>
          <w:iCs/>
          <w:noProof/>
          <w:color w:val="000000" w:themeColor="text1"/>
        </w:rPr>
        <w:t>Journal of Purchasing and Supply Management</w:t>
      </w:r>
      <w:r w:rsidRPr="00C21C91">
        <w:rPr>
          <w:noProof/>
          <w:color w:val="000000" w:themeColor="text1"/>
        </w:rPr>
        <w:t>, 23(4), pp. 256–267.</w:t>
      </w:r>
    </w:p>
    <w:p w14:paraId="72B50072" w14:textId="77777777" w:rsidR="003D7034" w:rsidRPr="00C21C91" w:rsidRDefault="003D7034" w:rsidP="003D7034">
      <w:pPr>
        <w:widowControl w:val="0"/>
        <w:autoSpaceDE w:val="0"/>
        <w:autoSpaceDN w:val="0"/>
        <w:adjustRightInd w:val="0"/>
        <w:spacing w:after="40"/>
        <w:jc w:val="both"/>
        <w:rPr>
          <w:noProof/>
          <w:color w:val="000000" w:themeColor="text1"/>
        </w:rPr>
      </w:pPr>
      <w:proofErr w:type="spellStart"/>
      <w:r w:rsidRPr="00C21C91">
        <w:rPr>
          <w:color w:val="000000" w:themeColor="text1"/>
          <w:shd w:val="clear" w:color="auto" w:fill="FFFFFF"/>
        </w:rPr>
        <w:t>Biau</w:t>
      </w:r>
      <w:proofErr w:type="spellEnd"/>
      <w:r w:rsidRPr="00C21C91">
        <w:rPr>
          <w:color w:val="000000" w:themeColor="text1"/>
          <w:shd w:val="clear" w:color="auto" w:fill="FFFFFF"/>
        </w:rPr>
        <w:t xml:space="preserve">, G. and </w:t>
      </w:r>
      <w:proofErr w:type="spellStart"/>
      <w:r w:rsidRPr="00C21C91">
        <w:rPr>
          <w:color w:val="000000" w:themeColor="text1"/>
          <w:shd w:val="clear" w:color="auto" w:fill="FFFFFF"/>
        </w:rPr>
        <w:t>Scornet</w:t>
      </w:r>
      <w:proofErr w:type="spellEnd"/>
      <w:r w:rsidRPr="00C21C91">
        <w:rPr>
          <w:color w:val="000000" w:themeColor="text1"/>
          <w:shd w:val="clear" w:color="auto" w:fill="FFFFFF"/>
        </w:rPr>
        <w:t>, E., 2016. A random forest guided tour. </w:t>
      </w:r>
      <w:r w:rsidRPr="00C21C91">
        <w:rPr>
          <w:i/>
          <w:iCs/>
          <w:color w:val="000000" w:themeColor="text1"/>
          <w:shd w:val="clear" w:color="auto" w:fill="FFFFFF"/>
        </w:rPr>
        <w:t>Test</w:t>
      </w:r>
      <w:r w:rsidRPr="00C21C91">
        <w:rPr>
          <w:color w:val="000000" w:themeColor="text1"/>
          <w:shd w:val="clear" w:color="auto" w:fill="FFFFFF"/>
        </w:rPr>
        <w:t>, </w:t>
      </w:r>
      <w:r w:rsidRPr="00C21C91">
        <w:rPr>
          <w:i/>
          <w:iCs/>
          <w:color w:val="000000" w:themeColor="text1"/>
          <w:shd w:val="clear" w:color="auto" w:fill="FFFFFF"/>
        </w:rPr>
        <w:t>25</w:t>
      </w:r>
      <w:r w:rsidRPr="00C21C91">
        <w:rPr>
          <w:color w:val="000000" w:themeColor="text1"/>
          <w:shd w:val="clear" w:color="auto" w:fill="FFFFFF"/>
        </w:rPr>
        <w:t>(2), pp.197-227.</w:t>
      </w:r>
    </w:p>
    <w:p w14:paraId="71AEE0D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Bandte, H. (2007) </w:t>
      </w:r>
      <w:r w:rsidRPr="00C21C91">
        <w:rPr>
          <w:i/>
          <w:iCs/>
          <w:noProof/>
          <w:color w:val="000000" w:themeColor="text1"/>
        </w:rPr>
        <w:t>Komplexität in Organisationen: organisationstheoretische Betrachtungen und agentenbasierte Simulation</w:t>
      </w:r>
      <w:r w:rsidRPr="00C21C91">
        <w:rPr>
          <w:noProof/>
          <w:color w:val="000000" w:themeColor="text1"/>
        </w:rPr>
        <w:t>. Springer-Verlag.</w:t>
      </w:r>
    </w:p>
    <w:p w14:paraId="5CF4355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Banerjee, I. </w:t>
      </w:r>
      <w:r w:rsidRPr="00C21C91">
        <w:rPr>
          <w:i/>
          <w:iCs/>
          <w:noProof/>
          <w:color w:val="000000" w:themeColor="text1"/>
        </w:rPr>
        <w:t>et al.</w:t>
      </w:r>
      <w:r w:rsidRPr="00C21C91">
        <w:rPr>
          <w:noProof/>
          <w:color w:val="000000" w:themeColor="text1"/>
        </w:rPr>
        <w:t xml:space="preserve"> (2019) ‘Comparative effectiveness of convolutional neural network (CNN) and recurrent neural network (RNN) architectures for radiology text report classification’, </w:t>
      </w:r>
      <w:r w:rsidRPr="00C21C91">
        <w:rPr>
          <w:i/>
          <w:iCs/>
          <w:noProof/>
          <w:color w:val="000000" w:themeColor="text1"/>
        </w:rPr>
        <w:t>Artificial intelligence in medicine</w:t>
      </w:r>
      <w:r w:rsidRPr="00C21C91">
        <w:rPr>
          <w:noProof/>
          <w:color w:val="000000" w:themeColor="text1"/>
        </w:rPr>
        <w:t>, 97, pp. 79–88.</w:t>
      </w:r>
    </w:p>
    <w:p w14:paraId="1FAEAB5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Bishop, C. M. (1994) ‘Neural networks and their applications’, </w:t>
      </w:r>
      <w:r w:rsidRPr="00C21C91">
        <w:rPr>
          <w:i/>
          <w:iCs/>
          <w:noProof/>
          <w:color w:val="000000" w:themeColor="text1"/>
        </w:rPr>
        <w:t>Review of scientific instruments</w:t>
      </w:r>
      <w:r w:rsidRPr="00C21C91">
        <w:rPr>
          <w:noProof/>
          <w:color w:val="000000" w:themeColor="text1"/>
        </w:rPr>
        <w:t>, 65(6), pp. 1803–1832.</w:t>
      </w:r>
    </w:p>
    <w:p w14:paraId="52D1E51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Box, G. E., Jenkins, G. M. and Reinsel, G. (1970) ‘Time series analysis: forecasting and control Holden-day San Francisco 1970’.</w:t>
      </w:r>
    </w:p>
    <w:p w14:paraId="594DBA2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Burges, C. J. C. (1998) ‘A tutorial on support vector machines for pattern recognition’, </w:t>
      </w:r>
      <w:r w:rsidRPr="00C21C91">
        <w:rPr>
          <w:i/>
          <w:iCs/>
          <w:noProof/>
          <w:color w:val="000000" w:themeColor="text1"/>
        </w:rPr>
        <w:t>Data mining and knowledge discovery</w:t>
      </w:r>
      <w:r w:rsidRPr="00C21C91">
        <w:rPr>
          <w:noProof/>
          <w:color w:val="000000" w:themeColor="text1"/>
        </w:rPr>
        <w:t>, 2(2), pp. 121–167.</w:t>
      </w:r>
    </w:p>
    <w:p w14:paraId="033A11B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Chen, J. </w:t>
      </w:r>
      <w:r w:rsidRPr="00C21C91">
        <w:rPr>
          <w:i/>
          <w:iCs/>
          <w:noProof/>
          <w:color w:val="000000" w:themeColor="text1"/>
        </w:rPr>
        <w:t>et al.</w:t>
      </w:r>
      <w:r w:rsidRPr="00C21C91">
        <w:rPr>
          <w:noProof/>
          <w:color w:val="000000" w:themeColor="text1"/>
        </w:rPr>
        <w:t xml:space="preserve"> (2019) ‘Gated recurrent unit based recurrent neural network for remaining useful life prediction of nonlinear deterioration process’, </w:t>
      </w:r>
      <w:r w:rsidRPr="00C21C91">
        <w:rPr>
          <w:i/>
          <w:iCs/>
          <w:noProof/>
          <w:color w:val="000000" w:themeColor="text1"/>
        </w:rPr>
        <w:t>Reliability Engineering \&amp; System Safety</w:t>
      </w:r>
      <w:r w:rsidRPr="00C21C91">
        <w:rPr>
          <w:noProof/>
          <w:color w:val="000000" w:themeColor="text1"/>
        </w:rPr>
        <w:t>, 185, pp. 372–382.</w:t>
      </w:r>
    </w:p>
    <w:p w14:paraId="65C73DC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Chu, Y. </w:t>
      </w:r>
      <w:r w:rsidRPr="00C21C91">
        <w:rPr>
          <w:i/>
          <w:iCs/>
          <w:noProof/>
          <w:color w:val="000000" w:themeColor="text1"/>
        </w:rPr>
        <w:t>et al.</w:t>
      </w:r>
      <w:r w:rsidRPr="00C21C91">
        <w:rPr>
          <w:noProof/>
          <w:color w:val="000000" w:themeColor="text1"/>
        </w:rPr>
        <w:t xml:space="preserve"> (2018) ‘Multilayer hybrid deep-learning method for waste classification and recycling’, </w:t>
      </w:r>
      <w:r w:rsidRPr="00C21C91">
        <w:rPr>
          <w:i/>
          <w:iCs/>
          <w:noProof/>
          <w:color w:val="000000" w:themeColor="text1"/>
        </w:rPr>
        <w:t>Computational Intelligence and Neuroscience</w:t>
      </w:r>
      <w:r w:rsidRPr="00C21C91">
        <w:rPr>
          <w:noProof/>
          <w:color w:val="000000" w:themeColor="text1"/>
        </w:rPr>
        <w:t>, 2018.</w:t>
      </w:r>
    </w:p>
    <w:p w14:paraId="2799C507"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Chu, Y., Fei, J. and Hou, S. (2019) ‘Adaptive global sliding-mode control for dynamic systems using double hidden layer recurrent neural network structure’, </w:t>
      </w:r>
      <w:r w:rsidRPr="00C21C91">
        <w:rPr>
          <w:i/>
          <w:iCs/>
          <w:noProof/>
          <w:color w:val="000000" w:themeColor="text1"/>
        </w:rPr>
        <w:t>IEEE transactions on neural networks and learning systems</w:t>
      </w:r>
      <w:r w:rsidRPr="00C21C91">
        <w:rPr>
          <w:noProof/>
          <w:color w:val="000000" w:themeColor="text1"/>
        </w:rPr>
        <w:t>, 31(4), pp. 1297–1309.</w:t>
      </w:r>
    </w:p>
    <w:p w14:paraId="51285DD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Collin, J., Eloranta, E. and Holmström, J. (2009) ‘How to design the right supply chains for your customers’, </w:t>
      </w:r>
      <w:r w:rsidRPr="00C21C91">
        <w:rPr>
          <w:i/>
          <w:iCs/>
          <w:noProof/>
          <w:color w:val="000000" w:themeColor="text1"/>
        </w:rPr>
        <w:t>Supply Chain Management: An International Journal</w:t>
      </w:r>
      <w:r w:rsidRPr="00C21C91">
        <w:rPr>
          <w:noProof/>
          <w:color w:val="000000" w:themeColor="text1"/>
        </w:rPr>
        <w:t>.</w:t>
      </w:r>
    </w:p>
    <w:p w14:paraId="14A48860" w14:textId="77777777" w:rsidR="003D7034" w:rsidRPr="00C21C91" w:rsidRDefault="003D7034" w:rsidP="003D7034">
      <w:pPr>
        <w:widowControl w:val="0"/>
        <w:autoSpaceDE w:val="0"/>
        <w:autoSpaceDN w:val="0"/>
        <w:adjustRightInd w:val="0"/>
        <w:spacing w:after="40"/>
        <w:jc w:val="both"/>
        <w:rPr>
          <w:noProof/>
          <w:color w:val="000000" w:themeColor="text1"/>
        </w:rPr>
      </w:pPr>
      <w:bookmarkStart w:id="3" w:name="OLE_LINK53"/>
      <w:bookmarkStart w:id="4" w:name="OLE_LINK54"/>
      <w:r w:rsidRPr="00C21C91">
        <w:rPr>
          <w:noProof/>
          <w:color w:val="000000" w:themeColor="text1"/>
        </w:rPr>
        <w:t xml:space="preserve">Akbari, M. and Do, T.N.A. (2021) ‘A systematic review of machine learning in logistics and supply chain management: </w:t>
      </w:r>
      <w:r w:rsidRPr="00C21C91">
        <w:rPr>
          <w:noProof/>
          <w:color w:val="000000" w:themeColor="text1"/>
        </w:rPr>
        <w:t xml:space="preserve">current trends and future directions’, </w:t>
      </w:r>
      <w:r w:rsidRPr="00C21C91">
        <w:rPr>
          <w:i/>
          <w:iCs/>
          <w:noProof/>
          <w:color w:val="000000" w:themeColor="text1"/>
        </w:rPr>
        <w:t>Benchmarking: An International Journal</w:t>
      </w:r>
      <w:r w:rsidRPr="00C21C91">
        <w:rPr>
          <w:noProof/>
          <w:color w:val="000000" w:themeColor="text1"/>
        </w:rPr>
        <w:t xml:space="preserve"> [Preprint].</w:t>
      </w:r>
    </w:p>
    <w:p w14:paraId="0710961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 xml:space="preserve">Abdi, </w:t>
      </w:r>
      <w:proofErr w:type="gramStart"/>
      <w:r w:rsidRPr="00C21C91">
        <w:rPr>
          <w:color w:val="000000" w:themeColor="text1"/>
          <w:shd w:val="clear" w:color="auto" w:fill="FFFFFF"/>
        </w:rPr>
        <w:t>H.</w:t>
      </w:r>
      <w:proofErr w:type="gramEnd"/>
      <w:r w:rsidRPr="00C21C91">
        <w:rPr>
          <w:color w:val="000000" w:themeColor="text1"/>
          <w:shd w:val="clear" w:color="auto" w:fill="FFFFFF"/>
        </w:rPr>
        <w:t xml:space="preserve"> and Williams, L.J., 2010. Principal component analysis. </w:t>
      </w:r>
      <w:r w:rsidRPr="00C21C91">
        <w:rPr>
          <w:i/>
          <w:iCs/>
          <w:color w:val="000000" w:themeColor="text1"/>
          <w:shd w:val="clear" w:color="auto" w:fill="FFFFFF"/>
        </w:rPr>
        <w:t>Wiley interdisciplinary reviews: computational statistics</w:t>
      </w:r>
      <w:r w:rsidRPr="00C21C91">
        <w:rPr>
          <w:color w:val="000000" w:themeColor="text1"/>
          <w:shd w:val="clear" w:color="auto" w:fill="FFFFFF"/>
        </w:rPr>
        <w:t>, </w:t>
      </w:r>
      <w:r w:rsidRPr="00C21C91">
        <w:rPr>
          <w:i/>
          <w:iCs/>
          <w:color w:val="000000" w:themeColor="text1"/>
          <w:shd w:val="clear" w:color="auto" w:fill="FFFFFF"/>
        </w:rPr>
        <w:t>2</w:t>
      </w:r>
      <w:r w:rsidRPr="00C21C91">
        <w:rPr>
          <w:color w:val="000000" w:themeColor="text1"/>
          <w:shd w:val="clear" w:color="auto" w:fill="FFFFFF"/>
        </w:rPr>
        <w:t>(4), pp.433-459.</w:t>
      </w:r>
    </w:p>
    <w:p w14:paraId="225B4B5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Aria, M. and Cuccurullo, C. (2017) ‘bibliometrix: An R-tool for comprehensive science mapping analysis’, </w:t>
      </w:r>
      <w:r w:rsidRPr="00C21C91">
        <w:rPr>
          <w:i/>
          <w:iCs/>
          <w:noProof/>
          <w:color w:val="000000" w:themeColor="text1"/>
        </w:rPr>
        <w:t>Journal of informetrics</w:t>
      </w:r>
      <w:r w:rsidRPr="00C21C91">
        <w:rPr>
          <w:noProof/>
          <w:color w:val="000000" w:themeColor="text1"/>
        </w:rPr>
        <w:t>, 11(4), pp. 959–975.</w:t>
      </w:r>
    </w:p>
    <w:p w14:paraId="236752E1"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Bals, L. and Turkulainen, V. (2017) ‘Achieving efficiency and effectiveness in Purchasing and Supply Management: Organization design and outsourcing’, </w:t>
      </w:r>
      <w:r w:rsidRPr="00C21C91">
        <w:rPr>
          <w:i/>
          <w:iCs/>
          <w:noProof/>
          <w:color w:val="000000" w:themeColor="text1"/>
        </w:rPr>
        <w:t>Journal of Purchasing and Supply Management</w:t>
      </w:r>
      <w:r w:rsidRPr="00C21C91">
        <w:rPr>
          <w:noProof/>
          <w:color w:val="000000" w:themeColor="text1"/>
        </w:rPr>
        <w:t>, 23(4), pp. 256–267.</w:t>
      </w:r>
    </w:p>
    <w:p w14:paraId="4DE353A2" w14:textId="77777777" w:rsidR="003D7034" w:rsidRPr="00C21C91" w:rsidRDefault="003D7034" w:rsidP="003D7034">
      <w:pPr>
        <w:widowControl w:val="0"/>
        <w:autoSpaceDE w:val="0"/>
        <w:autoSpaceDN w:val="0"/>
        <w:adjustRightInd w:val="0"/>
        <w:spacing w:after="40"/>
        <w:jc w:val="both"/>
        <w:rPr>
          <w:noProof/>
          <w:color w:val="000000" w:themeColor="text1"/>
        </w:rPr>
      </w:pPr>
      <w:proofErr w:type="spellStart"/>
      <w:r w:rsidRPr="00C21C91">
        <w:rPr>
          <w:color w:val="000000" w:themeColor="text1"/>
          <w:shd w:val="clear" w:color="auto" w:fill="FFFFFF"/>
        </w:rPr>
        <w:t>Biau</w:t>
      </w:r>
      <w:proofErr w:type="spellEnd"/>
      <w:r w:rsidRPr="00C21C91">
        <w:rPr>
          <w:color w:val="000000" w:themeColor="text1"/>
          <w:shd w:val="clear" w:color="auto" w:fill="FFFFFF"/>
        </w:rPr>
        <w:t xml:space="preserve">, G. and </w:t>
      </w:r>
      <w:proofErr w:type="spellStart"/>
      <w:r w:rsidRPr="00C21C91">
        <w:rPr>
          <w:color w:val="000000" w:themeColor="text1"/>
          <w:shd w:val="clear" w:color="auto" w:fill="FFFFFF"/>
        </w:rPr>
        <w:t>Scornet</w:t>
      </w:r>
      <w:proofErr w:type="spellEnd"/>
      <w:r w:rsidRPr="00C21C91">
        <w:rPr>
          <w:color w:val="000000" w:themeColor="text1"/>
          <w:shd w:val="clear" w:color="auto" w:fill="FFFFFF"/>
        </w:rPr>
        <w:t>, E., 2016. A random forest guided tour. </w:t>
      </w:r>
      <w:r w:rsidRPr="00C21C91">
        <w:rPr>
          <w:i/>
          <w:iCs/>
          <w:color w:val="000000" w:themeColor="text1"/>
          <w:shd w:val="clear" w:color="auto" w:fill="FFFFFF"/>
        </w:rPr>
        <w:t>Test</w:t>
      </w:r>
      <w:r w:rsidRPr="00C21C91">
        <w:rPr>
          <w:color w:val="000000" w:themeColor="text1"/>
          <w:shd w:val="clear" w:color="auto" w:fill="FFFFFF"/>
        </w:rPr>
        <w:t>, </w:t>
      </w:r>
      <w:r w:rsidRPr="00C21C91">
        <w:rPr>
          <w:i/>
          <w:iCs/>
          <w:color w:val="000000" w:themeColor="text1"/>
          <w:shd w:val="clear" w:color="auto" w:fill="FFFFFF"/>
        </w:rPr>
        <w:t>25</w:t>
      </w:r>
      <w:r w:rsidRPr="00C21C91">
        <w:rPr>
          <w:color w:val="000000" w:themeColor="text1"/>
          <w:shd w:val="clear" w:color="auto" w:fill="FFFFFF"/>
        </w:rPr>
        <w:t>(2), pp.197-227.</w:t>
      </w:r>
    </w:p>
    <w:p w14:paraId="250C5C26"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Borges, A.F.S. </w:t>
      </w:r>
      <w:r w:rsidRPr="00C21C91">
        <w:rPr>
          <w:i/>
          <w:iCs/>
          <w:noProof/>
          <w:color w:val="000000" w:themeColor="text1"/>
        </w:rPr>
        <w:t>et al.</w:t>
      </w:r>
      <w:r w:rsidRPr="00C21C91">
        <w:rPr>
          <w:noProof/>
          <w:color w:val="000000" w:themeColor="text1"/>
        </w:rPr>
        <w:t xml:space="preserve"> (2021) ‘The strategic use of artificial intelligence in the digital era: Systematic literature review and future research directions’, </w:t>
      </w:r>
      <w:r w:rsidRPr="00C21C91">
        <w:rPr>
          <w:i/>
          <w:iCs/>
          <w:noProof/>
          <w:color w:val="000000" w:themeColor="text1"/>
        </w:rPr>
        <w:t>International Journal of Information Management</w:t>
      </w:r>
      <w:r w:rsidRPr="00C21C91">
        <w:rPr>
          <w:noProof/>
          <w:color w:val="000000" w:themeColor="text1"/>
        </w:rPr>
        <w:t>, 57, p. 102225.</w:t>
      </w:r>
    </w:p>
    <w:p w14:paraId="6637DFAA" w14:textId="77777777" w:rsidR="003D7034" w:rsidRPr="00C21C91" w:rsidRDefault="003D7034" w:rsidP="003D7034">
      <w:pPr>
        <w:widowControl w:val="0"/>
        <w:autoSpaceDE w:val="0"/>
        <w:autoSpaceDN w:val="0"/>
        <w:adjustRightInd w:val="0"/>
        <w:spacing w:after="40"/>
        <w:jc w:val="both"/>
        <w:rPr>
          <w:noProof/>
          <w:color w:val="000000" w:themeColor="text1"/>
        </w:rPr>
      </w:pPr>
    </w:p>
    <w:p w14:paraId="088C7000"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proofErr w:type="spellStart"/>
      <w:r w:rsidRPr="00C21C91">
        <w:rPr>
          <w:color w:val="000000" w:themeColor="text1"/>
          <w:shd w:val="clear" w:color="auto" w:fill="FFFFFF"/>
        </w:rPr>
        <w:t>Bertolini</w:t>
      </w:r>
      <w:proofErr w:type="spellEnd"/>
      <w:r w:rsidRPr="00C21C91">
        <w:rPr>
          <w:color w:val="000000" w:themeColor="text1"/>
          <w:shd w:val="clear" w:color="auto" w:fill="FFFFFF"/>
        </w:rPr>
        <w:t xml:space="preserve">, M., </w:t>
      </w:r>
      <w:proofErr w:type="spellStart"/>
      <w:r w:rsidRPr="00C21C91">
        <w:rPr>
          <w:color w:val="000000" w:themeColor="text1"/>
          <w:shd w:val="clear" w:color="auto" w:fill="FFFFFF"/>
        </w:rPr>
        <w:t>Mezzogori</w:t>
      </w:r>
      <w:proofErr w:type="spellEnd"/>
      <w:r w:rsidRPr="00C21C91">
        <w:rPr>
          <w:color w:val="000000" w:themeColor="text1"/>
          <w:shd w:val="clear" w:color="auto" w:fill="FFFFFF"/>
        </w:rPr>
        <w:t xml:space="preserve">, D., </w:t>
      </w:r>
      <w:proofErr w:type="spellStart"/>
      <w:r w:rsidRPr="00C21C91">
        <w:rPr>
          <w:color w:val="000000" w:themeColor="text1"/>
          <w:shd w:val="clear" w:color="auto" w:fill="FFFFFF"/>
        </w:rPr>
        <w:t>Neroni</w:t>
      </w:r>
      <w:proofErr w:type="spellEnd"/>
      <w:r w:rsidRPr="00C21C91">
        <w:rPr>
          <w:color w:val="000000" w:themeColor="text1"/>
          <w:shd w:val="clear" w:color="auto" w:fill="FFFFFF"/>
        </w:rPr>
        <w:t xml:space="preserve">, M. and </w:t>
      </w:r>
      <w:proofErr w:type="spellStart"/>
      <w:r w:rsidRPr="00C21C91">
        <w:rPr>
          <w:color w:val="000000" w:themeColor="text1"/>
          <w:shd w:val="clear" w:color="auto" w:fill="FFFFFF"/>
        </w:rPr>
        <w:t>Zammori</w:t>
      </w:r>
      <w:proofErr w:type="spellEnd"/>
      <w:r w:rsidRPr="00C21C91">
        <w:rPr>
          <w:color w:val="000000" w:themeColor="text1"/>
          <w:shd w:val="clear" w:color="auto" w:fill="FFFFFF"/>
        </w:rPr>
        <w:t>, F., 2021. Machine Learning for industrial applications: A comprehensive literature review. </w:t>
      </w:r>
      <w:r w:rsidRPr="00C21C91">
        <w:rPr>
          <w:i/>
          <w:iCs/>
          <w:color w:val="000000" w:themeColor="text1"/>
          <w:shd w:val="clear" w:color="auto" w:fill="FFFFFF"/>
        </w:rPr>
        <w:t>Expert Systems with Applications</w:t>
      </w:r>
      <w:r w:rsidRPr="00C21C91">
        <w:rPr>
          <w:color w:val="000000" w:themeColor="text1"/>
          <w:shd w:val="clear" w:color="auto" w:fill="FFFFFF"/>
        </w:rPr>
        <w:t>, </w:t>
      </w:r>
      <w:r w:rsidRPr="00C21C91">
        <w:rPr>
          <w:i/>
          <w:iCs/>
          <w:color w:val="000000" w:themeColor="text1"/>
          <w:shd w:val="clear" w:color="auto" w:fill="FFFFFF"/>
        </w:rPr>
        <w:t>175</w:t>
      </w:r>
      <w:r w:rsidRPr="00C21C91">
        <w:rPr>
          <w:color w:val="000000" w:themeColor="text1"/>
          <w:shd w:val="clear" w:color="auto" w:fill="FFFFFF"/>
        </w:rPr>
        <w:t>, p.114820.</w:t>
      </w:r>
    </w:p>
    <w:bookmarkEnd w:id="3"/>
    <w:bookmarkEnd w:id="4"/>
    <w:p w14:paraId="0EB1716A" w14:textId="77777777" w:rsidR="003D7034" w:rsidRPr="00C21C91" w:rsidRDefault="003D7034" w:rsidP="003D7034">
      <w:pPr>
        <w:widowControl w:val="0"/>
        <w:autoSpaceDE w:val="0"/>
        <w:autoSpaceDN w:val="0"/>
        <w:adjustRightInd w:val="0"/>
        <w:spacing w:after="40"/>
        <w:jc w:val="both"/>
        <w:rPr>
          <w:noProof/>
          <w:color w:val="000000" w:themeColor="text1"/>
        </w:rPr>
      </w:pPr>
    </w:p>
    <w:p w14:paraId="4858B8F0"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Castro, R.P.L.D., Armayor, D.P., Gómez, J.M., Mosquera, I.S. and Batista, J.A.D., 2009, September. Semantic supported modeling and orchestration of logistic integrated processes, with focus on supply chain: Framework design. In </w:t>
      </w:r>
      <w:r w:rsidRPr="00C21C91">
        <w:rPr>
          <w:i/>
          <w:iCs/>
          <w:noProof/>
          <w:color w:val="000000" w:themeColor="text1"/>
        </w:rPr>
        <w:t>International Conference on ICT Innovations</w:t>
      </w:r>
      <w:r w:rsidRPr="00C21C91">
        <w:rPr>
          <w:noProof/>
          <w:color w:val="000000" w:themeColor="text1"/>
        </w:rPr>
        <w:t xml:space="preserve"> (pp. 285-294). Springer, Berlin, Heidelberg.</w:t>
      </w:r>
    </w:p>
    <w:p w14:paraId="505BC2B2"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Collin, J., Eloranta, E. and Holmström, J. (2009) ‘How to design the right supply chains for your customers’, </w:t>
      </w:r>
      <w:r w:rsidRPr="00C21C91">
        <w:rPr>
          <w:i/>
          <w:iCs/>
          <w:noProof/>
          <w:color w:val="000000" w:themeColor="text1"/>
        </w:rPr>
        <w:t>Supply Chain Management: An International Journal</w:t>
      </w:r>
      <w:r w:rsidRPr="00C21C91">
        <w:rPr>
          <w:noProof/>
          <w:color w:val="000000" w:themeColor="text1"/>
        </w:rPr>
        <w:t xml:space="preserve"> [Preprint].</w:t>
      </w:r>
    </w:p>
    <w:p w14:paraId="6B4915EE"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Dalmolen, S., Moonen, H.M., van Hillegersberg, J., Stoter, A.J.R. and Cornelisse, E., 2015, May. Supply chain orchestration and choreography: Programmable logistics using semantics. </w:t>
      </w:r>
      <w:r w:rsidRPr="00C21C91">
        <w:rPr>
          <w:i/>
          <w:iCs/>
          <w:noProof/>
          <w:color w:val="000000" w:themeColor="text1"/>
        </w:rPr>
        <w:t>In 2015 4th International Conference on Advanced Logistics and Transport (ICALT)</w:t>
      </w:r>
      <w:r w:rsidRPr="00C21C91">
        <w:rPr>
          <w:noProof/>
          <w:color w:val="000000" w:themeColor="text1"/>
        </w:rPr>
        <w:t xml:space="preserve"> (pp. 76-81). IEEE.</w:t>
      </w:r>
    </w:p>
    <w:p w14:paraId="6DDB418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Gholamian, M.R. and Taghanzadeh, A.H. (2017) ‘Integrated network design of wheat supply chain: A real case of Iran’, </w:t>
      </w:r>
      <w:r w:rsidRPr="00C21C91">
        <w:rPr>
          <w:i/>
          <w:iCs/>
          <w:noProof/>
          <w:color w:val="000000" w:themeColor="text1"/>
        </w:rPr>
        <w:t>Computers and Electronics in Agriculture</w:t>
      </w:r>
      <w:r w:rsidRPr="00C21C91">
        <w:rPr>
          <w:noProof/>
          <w:color w:val="000000" w:themeColor="text1"/>
        </w:rPr>
        <w:t>, 140, pp. 139–147.</w:t>
      </w:r>
    </w:p>
    <w:p w14:paraId="0F6E7BE4"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Han, C. and Zhang, Q. (2021) ‘Optimization of supply chain efficiency management based on machine learning and neural network’, </w:t>
      </w:r>
      <w:r w:rsidRPr="00C21C91">
        <w:rPr>
          <w:i/>
          <w:iCs/>
          <w:noProof/>
          <w:color w:val="000000" w:themeColor="text1"/>
        </w:rPr>
        <w:t>Neural Computing and Applications</w:t>
      </w:r>
      <w:r w:rsidRPr="00C21C91">
        <w:rPr>
          <w:noProof/>
          <w:color w:val="000000" w:themeColor="text1"/>
        </w:rPr>
        <w:t>, 33(5), pp. 1419–1433.</w:t>
      </w:r>
    </w:p>
    <w:p w14:paraId="1C93A030"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Hauser, F., Pomponne, V., Jiang, Z., Lamothe, J. and Benaben, F., 2017, June. Processes orchestration for preventing and managing shortages in a supply chain a dermo-cosmetics use case. </w:t>
      </w:r>
      <w:r w:rsidRPr="00C21C91">
        <w:rPr>
          <w:i/>
          <w:iCs/>
          <w:noProof/>
          <w:color w:val="000000" w:themeColor="text1"/>
        </w:rPr>
        <w:t>In 2017 International Conference on Engineering, Technology and Innovation</w:t>
      </w:r>
      <w:r w:rsidRPr="00C21C91">
        <w:rPr>
          <w:noProof/>
          <w:color w:val="000000" w:themeColor="text1"/>
        </w:rPr>
        <w:t xml:space="preserve"> (ICE/ITMC) (pp. 1227-1234). IEEE.</w:t>
      </w:r>
    </w:p>
    <w:p w14:paraId="66751A6A" w14:textId="77777777" w:rsidR="003D7034" w:rsidRPr="00C21C91" w:rsidRDefault="003D7034" w:rsidP="003D7034">
      <w:pPr>
        <w:widowControl w:val="0"/>
        <w:autoSpaceDE w:val="0"/>
        <w:autoSpaceDN w:val="0"/>
        <w:adjustRightInd w:val="0"/>
        <w:spacing w:after="40"/>
        <w:jc w:val="both"/>
        <w:rPr>
          <w:noProof/>
          <w:color w:val="000000" w:themeColor="text1"/>
        </w:rPr>
      </w:pPr>
    </w:p>
    <w:p w14:paraId="3583519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Dhruv, P. and Naskar, S. (2020) ‘Image classification using convolutional neural network (CNN) and recurrent neural network (RNN): a review’, </w:t>
      </w:r>
      <w:r w:rsidRPr="00C21C91">
        <w:rPr>
          <w:i/>
          <w:iCs/>
          <w:noProof/>
          <w:color w:val="000000" w:themeColor="text1"/>
        </w:rPr>
        <w:t>Machine learning and information processing</w:t>
      </w:r>
      <w:r w:rsidRPr="00C21C91">
        <w:rPr>
          <w:noProof/>
          <w:color w:val="000000" w:themeColor="text1"/>
        </w:rPr>
        <w:t>, pp. 367–381.</w:t>
      </w:r>
    </w:p>
    <w:p w14:paraId="09DCE13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Doebling, S. W. </w:t>
      </w:r>
      <w:r w:rsidRPr="00C21C91">
        <w:rPr>
          <w:i/>
          <w:iCs/>
          <w:noProof/>
          <w:color w:val="000000" w:themeColor="text1"/>
        </w:rPr>
        <w:t>et al.</w:t>
      </w:r>
      <w:r w:rsidRPr="00C21C91">
        <w:rPr>
          <w:noProof/>
          <w:color w:val="000000" w:themeColor="text1"/>
        </w:rPr>
        <w:t xml:space="preserve"> (1996) ‘Damage identification and health monitoring of structural and mechanical systems from </w:t>
      </w:r>
      <w:r w:rsidRPr="00C21C91">
        <w:rPr>
          <w:noProof/>
          <w:color w:val="000000" w:themeColor="text1"/>
        </w:rPr>
        <w:lastRenderedPageBreak/>
        <w:t>changes in their vibration characteristics: a literature review’.</w:t>
      </w:r>
    </w:p>
    <w:p w14:paraId="79B90E5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Eastwood, C. and Rue, B. Dela (2020) ‘Developing decision-support systems for pasture and rangeland management’, in </w:t>
      </w:r>
      <w:r w:rsidRPr="00C21C91">
        <w:rPr>
          <w:i/>
          <w:iCs/>
          <w:noProof/>
          <w:color w:val="000000" w:themeColor="text1"/>
        </w:rPr>
        <w:t>Improving data management and decision support systems in agriculture</w:t>
      </w:r>
      <w:r w:rsidRPr="00C21C91">
        <w:rPr>
          <w:noProof/>
          <w:color w:val="000000" w:themeColor="text1"/>
        </w:rPr>
        <w:t>. Burleigh Dodds Science Publishing, pp. 279–310.</w:t>
      </w:r>
    </w:p>
    <w:p w14:paraId="4B68EAA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Falah, F. </w:t>
      </w:r>
      <w:r w:rsidRPr="00C21C91">
        <w:rPr>
          <w:i/>
          <w:iCs/>
          <w:noProof/>
          <w:color w:val="000000" w:themeColor="text1"/>
        </w:rPr>
        <w:t>et al.</w:t>
      </w:r>
      <w:r w:rsidRPr="00C21C91">
        <w:rPr>
          <w:noProof/>
          <w:color w:val="000000" w:themeColor="text1"/>
        </w:rPr>
        <w:t xml:space="preserve"> (2019) ‘Artificial neural networks for flood susceptibility mapping in data-scarce urban areas’, in </w:t>
      </w:r>
      <w:r w:rsidRPr="00C21C91">
        <w:rPr>
          <w:i/>
          <w:iCs/>
          <w:noProof/>
          <w:color w:val="000000" w:themeColor="text1"/>
        </w:rPr>
        <w:t>Spatial modeling in GIS and R for Earth and Environmental Sciences</w:t>
      </w:r>
      <w:r w:rsidRPr="00C21C91">
        <w:rPr>
          <w:noProof/>
          <w:color w:val="000000" w:themeColor="text1"/>
        </w:rPr>
        <w:t>. Elsevier, pp. 323–336.</w:t>
      </w:r>
    </w:p>
    <w:p w14:paraId="12FE5BF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Fan, C. </w:t>
      </w:r>
      <w:r w:rsidRPr="00C21C91">
        <w:rPr>
          <w:i/>
          <w:iCs/>
          <w:noProof/>
          <w:color w:val="000000" w:themeColor="text1"/>
        </w:rPr>
        <w:t>et al.</w:t>
      </w:r>
      <w:r w:rsidRPr="00C21C91">
        <w:rPr>
          <w:noProof/>
          <w:color w:val="000000" w:themeColor="text1"/>
        </w:rPr>
        <w:t xml:space="preserve"> (2019) ‘Assessment of deep recurrent neural network-based strategies for short-term building energy predictions’, </w:t>
      </w:r>
      <w:r w:rsidRPr="00C21C91">
        <w:rPr>
          <w:i/>
          <w:iCs/>
          <w:noProof/>
          <w:color w:val="000000" w:themeColor="text1"/>
        </w:rPr>
        <w:t>Applied energy</w:t>
      </w:r>
      <w:r w:rsidRPr="00C21C91">
        <w:rPr>
          <w:noProof/>
          <w:color w:val="000000" w:themeColor="text1"/>
        </w:rPr>
        <w:t>, 236, pp. 700–710.</w:t>
      </w:r>
    </w:p>
    <w:p w14:paraId="4319CF2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Forrester, J. W. (1961) ‘Industrial Dynamics Cambridge MA’. Productivity Press.</w:t>
      </w:r>
    </w:p>
    <w:p w14:paraId="502D7B50"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Garner, A. J. </w:t>
      </w:r>
      <w:r w:rsidRPr="00C21C91">
        <w:rPr>
          <w:i/>
          <w:iCs/>
          <w:noProof/>
          <w:color w:val="000000" w:themeColor="text1"/>
        </w:rPr>
        <w:t>et al.</w:t>
      </w:r>
      <w:r w:rsidRPr="00C21C91">
        <w:rPr>
          <w:noProof/>
          <w:color w:val="000000" w:themeColor="text1"/>
        </w:rPr>
        <w:t xml:space="preserve"> (2021) ‘Juvenile idiopathic arthritis: a review of novel diagnostic and monitoring technologies’, in </w:t>
      </w:r>
      <w:r w:rsidRPr="00C21C91">
        <w:rPr>
          <w:i/>
          <w:iCs/>
          <w:noProof/>
          <w:color w:val="000000" w:themeColor="text1"/>
        </w:rPr>
        <w:t>Healthcare</w:t>
      </w:r>
      <w:r w:rsidRPr="00C21C91">
        <w:rPr>
          <w:noProof/>
          <w:color w:val="000000" w:themeColor="text1"/>
        </w:rPr>
        <w:t>, p. 1683.</w:t>
      </w:r>
    </w:p>
    <w:p w14:paraId="7BE08BF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Gholamian, M. R. and Taghanzadeh, A. H. (2017) ‘Integrated network design of wheat supply chain: A real case of Iran’, </w:t>
      </w:r>
      <w:r w:rsidRPr="00C21C91">
        <w:rPr>
          <w:i/>
          <w:iCs/>
          <w:noProof/>
          <w:color w:val="000000" w:themeColor="text1"/>
        </w:rPr>
        <w:t>Computers and Electronics in Agriculture</w:t>
      </w:r>
      <w:r w:rsidRPr="00C21C91">
        <w:rPr>
          <w:noProof/>
          <w:color w:val="000000" w:themeColor="text1"/>
        </w:rPr>
        <w:t>, 140, pp. 139–147.</w:t>
      </w:r>
    </w:p>
    <w:p w14:paraId="7066961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Grossman, I. </w:t>
      </w:r>
      <w:r w:rsidRPr="00C21C91">
        <w:rPr>
          <w:i/>
          <w:iCs/>
          <w:noProof/>
          <w:color w:val="000000" w:themeColor="text1"/>
        </w:rPr>
        <w:t>et al.</w:t>
      </w:r>
      <w:r w:rsidRPr="00C21C91">
        <w:rPr>
          <w:noProof/>
          <w:color w:val="000000" w:themeColor="text1"/>
        </w:rPr>
        <w:t xml:space="preserve"> (2022) ‘Can machine learning improve small area population forecasts? A forecast combination approach’, </w:t>
      </w:r>
      <w:r w:rsidRPr="00C21C91">
        <w:rPr>
          <w:i/>
          <w:iCs/>
          <w:noProof/>
          <w:color w:val="000000" w:themeColor="text1"/>
        </w:rPr>
        <w:t>Computers, Environment and Urban Systems</w:t>
      </w:r>
      <w:r w:rsidRPr="00C21C91">
        <w:rPr>
          <w:noProof/>
          <w:color w:val="000000" w:themeColor="text1"/>
        </w:rPr>
        <w:t>, 95, p. 101806.</w:t>
      </w:r>
    </w:p>
    <w:p w14:paraId="2A99BB77" w14:textId="09955739" w:rsidR="00DF5886" w:rsidRPr="00C21C91" w:rsidRDefault="00DF5886" w:rsidP="003D7034">
      <w:pPr>
        <w:widowControl w:val="0"/>
        <w:autoSpaceDE w:val="0"/>
        <w:autoSpaceDN w:val="0"/>
        <w:adjustRightInd w:val="0"/>
        <w:spacing w:after="40"/>
        <w:jc w:val="both"/>
        <w:rPr>
          <w:noProof/>
          <w:color w:val="000000" w:themeColor="text1"/>
        </w:rPr>
      </w:pPr>
    </w:p>
    <w:p w14:paraId="66B9917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Han, C. and Zhang, Q. (2021) ‘Optimization of supply chain efficiency management based on machine learning and neural network’, </w:t>
      </w:r>
      <w:r w:rsidRPr="00C21C91">
        <w:rPr>
          <w:i/>
          <w:iCs/>
          <w:noProof/>
          <w:color w:val="000000" w:themeColor="text1"/>
        </w:rPr>
        <w:t>Neural Computing and Applications</w:t>
      </w:r>
      <w:r w:rsidRPr="00C21C91">
        <w:rPr>
          <w:noProof/>
          <w:color w:val="000000" w:themeColor="text1"/>
        </w:rPr>
        <w:t>, 33(5), pp. 1419–1433.</w:t>
      </w:r>
    </w:p>
    <w:p w14:paraId="780EFFE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Hughes, T. W. </w:t>
      </w:r>
      <w:r w:rsidRPr="00C21C91">
        <w:rPr>
          <w:i/>
          <w:iCs/>
          <w:noProof/>
          <w:color w:val="000000" w:themeColor="text1"/>
        </w:rPr>
        <w:t>et al.</w:t>
      </w:r>
      <w:r w:rsidRPr="00C21C91">
        <w:rPr>
          <w:noProof/>
          <w:color w:val="000000" w:themeColor="text1"/>
        </w:rPr>
        <w:t xml:space="preserve"> (2019) ‘Wave physics as an analog recurrent neural network’, </w:t>
      </w:r>
      <w:r w:rsidRPr="00C21C91">
        <w:rPr>
          <w:i/>
          <w:iCs/>
          <w:noProof/>
          <w:color w:val="000000" w:themeColor="text1"/>
        </w:rPr>
        <w:t>Science advances</w:t>
      </w:r>
      <w:r w:rsidRPr="00C21C91">
        <w:rPr>
          <w:noProof/>
          <w:color w:val="000000" w:themeColor="text1"/>
        </w:rPr>
        <w:t>, 5(12), p. eaay6946.</w:t>
      </w:r>
    </w:p>
    <w:p w14:paraId="727D755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Ibragimova, O. </w:t>
      </w:r>
      <w:r w:rsidRPr="00C21C91">
        <w:rPr>
          <w:i/>
          <w:iCs/>
          <w:noProof/>
          <w:color w:val="000000" w:themeColor="text1"/>
        </w:rPr>
        <w:t>et al.</w:t>
      </w:r>
      <w:r w:rsidRPr="00C21C91">
        <w:rPr>
          <w:noProof/>
          <w:color w:val="000000" w:themeColor="text1"/>
        </w:rPr>
        <w:t xml:space="preserve"> (2021) ‘A new ANN based crystal plasticity model for FCC materials and its application to non-monotonic strain paths’, </w:t>
      </w:r>
      <w:r w:rsidRPr="00C21C91">
        <w:rPr>
          <w:i/>
          <w:iCs/>
          <w:noProof/>
          <w:color w:val="000000" w:themeColor="text1"/>
        </w:rPr>
        <w:t>International Journal of Plasticity</w:t>
      </w:r>
      <w:r w:rsidRPr="00C21C91">
        <w:rPr>
          <w:noProof/>
          <w:color w:val="000000" w:themeColor="text1"/>
        </w:rPr>
        <w:t>, 144, p. 103059.</w:t>
      </w:r>
    </w:p>
    <w:p w14:paraId="4E2D235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Kempener, R. and others (2008) ‘From Organisational Behaviour to Industrial Network Evolutions: Stimulating Sustainable Development of Bioenergy Networks in Emerging Economies’.</w:t>
      </w:r>
    </w:p>
    <w:p w14:paraId="34B1E52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Kern, S. </w:t>
      </w:r>
      <w:r w:rsidRPr="00C21C91">
        <w:rPr>
          <w:i/>
          <w:iCs/>
          <w:noProof/>
          <w:color w:val="000000" w:themeColor="text1"/>
        </w:rPr>
        <w:t>et al.</w:t>
      </w:r>
      <w:r w:rsidRPr="00C21C91">
        <w:rPr>
          <w:noProof/>
          <w:color w:val="000000" w:themeColor="text1"/>
        </w:rPr>
        <w:t xml:space="preserve"> (2020) ‘Artificial neural networks for quantitative online NMR spectroscopy’, </w:t>
      </w:r>
      <w:r w:rsidRPr="00C21C91">
        <w:rPr>
          <w:i/>
          <w:iCs/>
          <w:noProof/>
          <w:color w:val="000000" w:themeColor="text1"/>
        </w:rPr>
        <w:t>Analytical and bioanalytical chemistry</w:t>
      </w:r>
      <w:r w:rsidRPr="00C21C91">
        <w:rPr>
          <w:noProof/>
          <w:color w:val="000000" w:themeColor="text1"/>
        </w:rPr>
        <w:t>, 412(18), pp. 4447–4459.</w:t>
      </w:r>
    </w:p>
    <w:p w14:paraId="27B0B82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Kerwin, S., De Soto, B. G. and Adey, B. T. (2019) ‘Performance comparison for pipe failure prediction using artificial neural networks’, in </w:t>
      </w:r>
      <w:r w:rsidRPr="00C21C91">
        <w:rPr>
          <w:i/>
          <w:iCs/>
          <w:noProof/>
          <w:color w:val="000000" w:themeColor="text1"/>
        </w:rPr>
        <w:t>Proc., 6th Int. Symp. on Life-Cycle Civil Engineering</w:t>
      </w:r>
      <w:r w:rsidRPr="00C21C91">
        <w:rPr>
          <w:noProof/>
          <w:color w:val="000000" w:themeColor="text1"/>
        </w:rPr>
        <w:t>, pp. 1337–1342.</w:t>
      </w:r>
    </w:p>
    <w:p w14:paraId="41955F5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Khan, S. and Green, R. (2021) ‘Gravitational-wave surrogate models powered by artificial neural networks’, </w:t>
      </w:r>
      <w:r w:rsidRPr="00C21C91">
        <w:rPr>
          <w:i/>
          <w:iCs/>
          <w:noProof/>
          <w:color w:val="000000" w:themeColor="text1"/>
        </w:rPr>
        <w:t>Physical Review D</w:t>
      </w:r>
      <w:r w:rsidRPr="00C21C91">
        <w:rPr>
          <w:noProof/>
          <w:color w:val="000000" w:themeColor="text1"/>
        </w:rPr>
        <w:t>, 103(6), p. 64015.</w:t>
      </w:r>
    </w:p>
    <w:p w14:paraId="1A78A9F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Kim, D.-Y. and Fortado, B. (2021) ‘Outcomes of supply chain dependence asymmetry: a systematic review of the statistical evidence’, </w:t>
      </w:r>
      <w:r w:rsidRPr="00C21C91">
        <w:rPr>
          <w:i/>
          <w:iCs/>
          <w:noProof/>
          <w:color w:val="000000" w:themeColor="text1"/>
        </w:rPr>
        <w:t>International Journal of Production Research</w:t>
      </w:r>
      <w:r w:rsidRPr="00C21C91">
        <w:rPr>
          <w:noProof/>
          <w:color w:val="000000" w:themeColor="text1"/>
        </w:rPr>
        <w:t>, 59(19), pp. 5844–5866.</w:t>
      </w:r>
    </w:p>
    <w:p w14:paraId="74F23A4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Koo, S., Shin, D. and Kim, C. (2021) ‘Application of principal component analysis approach to predict shear strength of reinforced concrete beams with stirrups’, </w:t>
      </w:r>
      <w:r w:rsidRPr="00C21C91">
        <w:rPr>
          <w:i/>
          <w:iCs/>
          <w:noProof/>
          <w:color w:val="000000" w:themeColor="text1"/>
        </w:rPr>
        <w:t>Materials</w:t>
      </w:r>
      <w:r w:rsidRPr="00C21C91">
        <w:rPr>
          <w:noProof/>
          <w:color w:val="000000" w:themeColor="text1"/>
        </w:rPr>
        <w:t>, 14(13), p. 3471.</w:t>
      </w:r>
    </w:p>
    <w:p w14:paraId="4D7FCA4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Kochak, A. and Sharma, S., 2015. Demand forecasting using neural network for supply chain management. </w:t>
      </w:r>
      <w:r w:rsidRPr="00C21C91">
        <w:rPr>
          <w:i/>
          <w:iCs/>
          <w:noProof/>
          <w:color w:val="000000" w:themeColor="text1"/>
        </w:rPr>
        <w:t>International journal of mechanical engineering and robotics research</w:t>
      </w:r>
      <w:r w:rsidRPr="00C21C91">
        <w:rPr>
          <w:noProof/>
          <w:color w:val="000000" w:themeColor="text1"/>
        </w:rPr>
        <w:t>, 4(1), pp.96-104</w:t>
      </w:r>
    </w:p>
    <w:p w14:paraId="3A80981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Kramer, O., 2013. K-nearest neighbors. In </w:t>
      </w:r>
      <w:r w:rsidRPr="00C21C91">
        <w:rPr>
          <w:i/>
          <w:iCs/>
          <w:color w:val="000000" w:themeColor="text1"/>
          <w:shd w:val="clear" w:color="auto" w:fill="FFFFFF"/>
        </w:rPr>
        <w:t>Dimensionality reduction with unsupervised nearest neighbors</w:t>
      </w:r>
      <w:r w:rsidRPr="00C21C91">
        <w:rPr>
          <w:color w:val="000000" w:themeColor="text1"/>
          <w:shd w:val="clear" w:color="auto" w:fill="FFFFFF"/>
        </w:rPr>
        <w:t> (pp. 13-23). Springer, Berlin, Heidelberg.</w:t>
      </w:r>
    </w:p>
    <w:p w14:paraId="72581D1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Luo, T. and Yu, J. (2019) ‘Friends along supply chain and relationship-specific investments’, </w:t>
      </w:r>
      <w:r w:rsidRPr="00C21C91">
        <w:rPr>
          <w:i/>
          <w:iCs/>
          <w:noProof/>
          <w:color w:val="000000" w:themeColor="text1"/>
        </w:rPr>
        <w:t>Review of Quantitative Finance and Accounting</w:t>
      </w:r>
      <w:r w:rsidRPr="00C21C91">
        <w:rPr>
          <w:noProof/>
          <w:color w:val="000000" w:themeColor="text1"/>
        </w:rPr>
        <w:t>, 53(3), pp. 895–931.</w:t>
      </w:r>
    </w:p>
    <w:p w14:paraId="39621BE2"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proofErr w:type="spellStart"/>
      <w:r w:rsidRPr="00C21C91">
        <w:rPr>
          <w:color w:val="000000" w:themeColor="text1"/>
          <w:shd w:val="clear" w:color="auto" w:fill="FFFFFF"/>
        </w:rPr>
        <w:t>Likas</w:t>
      </w:r>
      <w:proofErr w:type="spellEnd"/>
      <w:r w:rsidRPr="00C21C91">
        <w:rPr>
          <w:color w:val="000000" w:themeColor="text1"/>
          <w:shd w:val="clear" w:color="auto" w:fill="FFFFFF"/>
        </w:rPr>
        <w:t xml:space="preserve">, A., </w:t>
      </w:r>
      <w:proofErr w:type="spellStart"/>
      <w:r w:rsidRPr="00C21C91">
        <w:rPr>
          <w:color w:val="000000" w:themeColor="text1"/>
          <w:shd w:val="clear" w:color="auto" w:fill="FFFFFF"/>
        </w:rPr>
        <w:t>Vlassis</w:t>
      </w:r>
      <w:proofErr w:type="spellEnd"/>
      <w:r w:rsidRPr="00C21C91">
        <w:rPr>
          <w:color w:val="000000" w:themeColor="text1"/>
          <w:shd w:val="clear" w:color="auto" w:fill="FFFFFF"/>
        </w:rPr>
        <w:t xml:space="preserve">, </w:t>
      </w:r>
      <w:proofErr w:type="gramStart"/>
      <w:r w:rsidRPr="00C21C91">
        <w:rPr>
          <w:color w:val="000000" w:themeColor="text1"/>
          <w:shd w:val="clear" w:color="auto" w:fill="FFFFFF"/>
        </w:rPr>
        <w:t>N.</w:t>
      </w:r>
      <w:proofErr w:type="gramEnd"/>
      <w:r w:rsidRPr="00C21C91">
        <w:rPr>
          <w:color w:val="000000" w:themeColor="text1"/>
          <w:shd w:val="clear" w:color="auto" w:fill="FFFFFF"/>
        </w:rPr>
        <w:t xml:space="preserve"> and Verbeek, J.J., 2003. The global k-means clustering algorithm. </w:t>
      </w:r>
      <w:r w:rsidRPr="00C21C91">
        <w:rPr>
          <w:i/>
          <w:iCs/>
          <w:color w:val="000000" w:themeColor="text1"/>
          <w:shd w:val="clear" w:color="auto" w:fill="FFFFFF"/>
        </w:rPr>
        <w:t>Pattern recognition</w:t>
      </w:r>
      <w:r w:rsidRPr="00C21C91">
        <w:rPr>
          <w:color w:val="000000" w:themeColor="text1"/>
          <w:shd w:val="clear" w:color="auto" w:fill="FFFFFF"/>
        </w:rPr>
        <w:t>, </w:t>
      </w:r>
      <w:r w:rsidRPr="00C21C91">
        <w:rPr>
          <w:i/>
          <w:iCs/>
          <w:color w:val="000000" w:themeColor="text1"/>
          <w:shd w:val="clear" w:color="auto" w:fill="FFFFFF"/>
        </w:rPr>
        <w:t>36</w:t>
      </w:r>
      <w:r w:rsidRPr="00C21C91">
        <w:rPr>
          <w:color w:val="000000" w:themeColor="text1"/>
          <w:shd w:val="clear" w:color="auto" w:fill="FFFFFF"/>
        </w:rPr>
        <w:t>(2), pp.451-461.</w:t>
      </w:r>
    </w:p>
    <w:p w14:paraId="03D47D0E"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proofErr w:type="spellStart"/>
      <w:r w:rsidRPr="00C21C91">
        <w:rPr>
          <w:color w:val="000000" w:themeColor="text1"/>
          <w:shd w:val="clear" w:color="auto" w:fill="FFFFFF"/>
        </w:rPr>
        <w:t>Lemmens</w:t>
      </w:r>
      <w:proofErr w:type="spellEnd"/>
      <w:r w:rsidRPr="00C21C91">
        <w:rPr>
          <w:color w:val="000000" w:themeColor="text1"/>
          <w:shd w:val="clear" w:color="auto" w:fill="FFFFFF"/>
        </w:rPr>
        <w:t xml:space="preserve">, A. and </w:t>
      </w:r>
      <w:proofErr w:type="spellStart"/>
      <w:r w:rsidRPr="00C21C91">
        <w:rPr>
          <w:color w:val="000000" w:themeColor="text1"/>
          <w:shd w:val="clear" w:color="auto" w:fill="FFFFFF"/>
        </w:rPr>
        <w:t>Croux</w:t>
      </w:r>
      <w:proofErr w:type="spellEnd"/>
      <w:r w:rsidRPr="00C21C91">
        <w:rPr>
          <w:color w:val="000000" w:themeColor="text1"/>
          <w:shd w:val="clear" w:color="auto" w:fill="FFFFFF"/>
        </w:rPr>
        <w:t>, C., 2006. Bagging and boosting classification trees to predict churn. </w:t>
      </w:r>
      <w:r w:rsidRPr="00C21C91">
        <w:rPr>
          <w:i/>
          <w:iCs/>
          <w:color w:val="000000" w:themeColor="text1"/>
          <w:shd w:val="clear" w:color="auto" w:fill="FFFFFF"/>
        </w:rPr>
        <w:t>Journal of Marketing Research</w:t>
      </w:r>
      <w:r w:rsidRPr="00C21C91">
        <w:rPr>
          <w:color w:val="000000" w:themeColor="text1"/>
          <w:shd w:val="clear" w:color="auto" w:fill="FFFFFF"/>
        </w:rPr>
        <w:t>, </w:t>
      </w:r>
      <w:r w:rsidRPr="00C21C91">
        <w:rPr>
          <w:i/>
          <w:iCs/>
          <w:color w:val="000000" w:themeColor="text1"/>
          <w:shd w:val="clear" w:color="auto" w:fill="FFFFFF"/>
        </w:rPr>
        <w:t>43</w:t>
      </w:r>
      <w:r w:rsidRPr="00C21C91">
        <w:rPr>
          <w:color w:val="000000" w:themeColor="text1"/>
          <w:shd w:val="clear" w:color="auto" w:fill="FFFFFF"/>
        </w:rPr>
        <w:t>(2), pp.276-286.</w:t>
      </w:r>
    </w:p>
    <w:p w14:paraId="09CE2E4C" w14:textId="77777777" w:rsidR="003D7034" w:rsidRPr="00C21C91" w:rsidRDefault="003D7034" w:rsidP="003D7034">
      <w:pPr>
        <w:widowControl w:val="0"/>
        <w:autoSpaceDE w:val="0"/>
        <w:autoSpaceDN w:val="0"/>
        <w:adjustRightInd w:val="0"/>
        <w:spacing w:after="40"/>
        <w:jc w:val="both"/>
        <w:rPr>
          <w:noProof/>
          <w:color w:val="000000" w:themeColor="text1"/>
        </w:rPr>
      </w:pPr>
    </w:p>
    <w:p w14:paraId="45D2D387"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Lara-Ben\’\itez, P., Carranza-Garc\’\ia, M. and Riquelme, J. C. (2021) ‘An experimental review on deep learning architectures for time series forecasting’, </w:t>
      </w:r>
      <w:r w:rsidRPr="00C21C91">
        <w:rPr>
          <w:i/>
          <w:iCs/>
          <w:noProof/>
          <w:color w:val="000000" w:themeColor="text1"/>
        </w:rPr>
        <w:t>International Journal of Neural Systems</w:t>
      </w:r>
      <w:r w:rsidRPr="00C21C91">
        <w:rPr>
          <w:noProof/>
          <w:color w:val="000000" w:themeColor="text1"/>
        </w:rPr>
        <w:t>, 31(03), p. 2130001.</w:t>
      </w:r>
    </w:p>
    <w:p w14:paraId="4409CB8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 S. </w:t>
      </w:r>
      <w:r w:rsidRPr="00C21C91">
        <w:rPr>
          <w:i/>
          <w:iCs/>
          <w:noProof/>
          <w:color w:val="000000" w:themeColor="text1"/>
        </w:rPr>
        <w:t>et al.</w:t>
      </w:r>
      <w:r w:rsidRPr="00C21C91">
        <w:rPr>
          <w:noProof/>
          <w:color w:val="000000" w:themeColor="text1"/>
        </w:rPr>
        <w:t xml:space="preserve"> (2018) ‘Independently recurrent neural network (indrnn): Building a longer and deeper rnn’, in </w:t>
      </w:r>
      <w:r w:rsidRPr="00C21C91">
        <w:rPr>
          <w:i/>
          <w:iCs/>
          <w:noProof/>
          <w:color w:val="000000" w:themeColor="text1"/>
        </w:rPr>
        <w:t>Proceedings of the IEEE conference on computer vision and pattern recognition</w:t>
      </w:r>
      <w:r w:rsidRPr="00C21C91">
        <w:rPr>
          <w:noProof/>
          <w:color w:val="000000" w:themeColor="text1"/>
        </w:rPr>
        <w:t>, pp. 5457–5466.</w:t>
      </w:r>
    </w:p>
    <w:p w14:paraId="46D263B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Liehr, S. </w:t>
      </w:r>
      <w:r w:rsidRPr="00C21C91">
        <w:rPr>
          <w:i/>
          <w:iCs/>
          <w:noProof/>
          <w:color w:val="000000" w:themeColor="text1"/>
        </w:rPr>
        <w:t>et al.</w:t>
      </w:r>
      <w:r w:rsidRPr="00C21C91">
        <w:rPr>
          <w:noProof/>
          <w:color w:val="000000" w:themeColor="text1"/>
        </w:rPr>
        <w:t xml:space="preserve"> (2019) ‘Real-time dynamic strain sensing in optical fibers using artificial neural networks’, </w:t>
      </w:r>
      <w:r w:rsidRPr="00C21C91">
        <w:rPr>
          <w:i/>
          <w:iCs/>
          <w:noProof/>
          <w:color w:val="000000" w:themeColor="text1"/>
        </w:rPr>
        <w:t>Optics express</w:t>
      </w:r>
      <w:r w:rsidRPr="00C21C91">
        <w:rPr>
          <w:noProof/>
          <w:color w:val="000000" w:themeColor="text1"/>
        </w:rPr>
        <w:t>, 27(5), pp. 7405–7425.</w:t>
      </w:r>
    </w:p>
    <w:p w14:paraId="10495E7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Lin, J. C.-W. </w:t>
      </w:r>
      <w:r w:rsidRPr="00C21C91">
        <w:rPr>
          <w:i/>
          <w:iCs/>
          <w:noProof/>
          <w:color w:val="000000" w:themeColor="text1"/>
        </w:rPr>
        <w:t>et al.</w:t>
      </w:r>
      <w:r w:rsidRPr="00C21C91">
        <w:rPr>
          <w:noProof/>
          <w:color w:val="000000" w:themeColor="text1"/>
        </w:rPr>
        <w:t xml:space="preserve"> (2021) ‘ASRNN: A recurrent neural network with an attention model for sequence labeling’, </w:t>
      </w:r>
      <w:r w:rsidRPr="00C21C91">
        <w:rPr>
          <w:i/>
          <w:iCs/>
          <w:noProof/>
          <w:color w:val="000000" w:themeColor="text1"/>
        </w:rPr>
        <w:t>Knowledge-Based Systems</w:t>
      </w:r>
      <w:r w:rsidRPr="00C21C91">
        <w:rPr>
          <w:noProof/>
          <w:color w:val="000000" w:themeColor="text1"/>
        </w:rPr>
        <w:t>, 212, p. 106548.</w:t>
      </w:r>
    </w:p>
    <w:p w14:paraId="1D6E745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Makridakis, S. and Hibon, M. (2000) ‘The M3-Competition: results, conclusions and implications’, </w:t>
      </w:r>
      <w:r w:rsidRPr="00C21C91">
        <w:rPr>
          <w:i/>
          <w:iCs/>
          <w:noProof/>
          <w:color w:val="000000" w:themeColor="text1"/>
        </w:rPr>
        <w:t>International journal of forecasting</w:t>
      </w:r>
      <w:r w:rsidRPr="00C21C91">
        <w:rPr>
          <w:noProof/>
          <w:color w:val="000000" w:themeColor="text1"/>
        </w:rPr>
        <w:t>, 16(4), pp. 451–476.</w:t>
      </w:r>
    </w:p>
    <w:p w14:paraId="31717CAE"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Makridakis, S., Spiliotis, E. and Assimakopoulos, V. (2020) ‘The M4 Competition: 100,000 time series and 61 forecasting methods’, </w:t>
      </w:r>
      <w:r w:rsidRPr="00C21C91">
        <w:rPr>
          <w:i/>
          <w:iCs/>
          <w:noProof/>
          <w:color w:val="000000" w:themeColor="text1"/>
        </w:rPr>
        <w:t>International Journal of Forecasting</w:t>
      </w:r>
      <w:r w:rsidRPr="00C21C91">
        <w:rPr>
          <w:noProof/>
          <w:color w:val="000000" w:themeColor="text1"/>
        </w:rPr>
        <w:t>, 36(1), pp. 54–74.</w:t>
      </w:r>
    </w:p>
    <w:p w14:paraId="69C8E19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Masciotta, M. G. </w:t>
      </w:r>
      <w:r w:rsidRPr="00C21C91">
        <w:rPr>
          <w:i/>
          <w:iCs/>
          <w:noProof/>
          <w:color w:val="000000" w:themeColor="text1"/>
        </w:rPr>
        <w:t>et al.</w:t>
      </w:r>
      <w:r w:rsidRPr="00C21C91">
        <w:rPr>
          <w:noProof/>
          <w:color w:val="000000" w:themeColor="text1"/>
        </w:rPr>
        <w:t xml:space="preserve"> (2019) ‘An overview on structural health monitoring: From the current state-of-the-art to new bio-inspired sensing paradigms’.</w:t>
      </w:r>
    </w:p>
    <w:p w14:paraId="5A8381D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Mentzer, J. T. </w:t>
      </w:r>
      <w:r w:rsidRPr="00C21C91">
        <w:rPr>
          <w:i/>
          <w:iCs/>
          <w:noProof/>
          <w:color w:val="000000" w:themeColor="text1"/>
        </w:rPr>
        <w:t>et al.</w:t>
      </w:r>
      <w:r w:rsidRPr="00C21C91">
        <w:rPr>
          <w:noProof/>
          <w:color w:val="000000" w:themeColor="text1"/>
        </w:rPr>
        <w:t xml:space="preserve"> (2001) ‘Defining supply chain management’, </w:t>
      </w:r>
      <w:r w:rsidRPr="00C21C91">
        <w:rPr>
          <w:i/>
          <w:iCs/>
          <w:noProof/>
          <w:color w:val="000000" w:themeColor="text1"/>
        </w:rPr>
        <w:t>Journal of Business logistics</w:t>
      </w:r>
      <w:r w:rsidRPr="00C21C91">
        <w:rPr>
          <w:noProof/>
          <w:color w:val="000000" w:themeColor="text1"/>
        </w:rPr>
        <w:t>, 22(2), pp. 1–25.</w:t>
      </w:r>
    </w:p>
    <w:p w14:paraId="021A394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Mogale, D. G., Kumar, S. K. and Tiwari, M. K. (2020) ‘Green food supply chain design considering risk and post-harvest losses: A case study’, </w:t>
      </w:r>
      <w:r w:rsidRPr="00C21C91">
        <w:rPr>
          <w:i/>
          <w:iCs/>
          <w:noProof/>
          <w:color w:val="000000" w:themeColor="text1"/>
        </w:rPr>
        <w:t>Annals of Operations Research</w:t>
      </w:r>
      <w:r w:rsidRPr="00C21C91">
        <w:rPr>
          <w:noProof/>
          <w:color w:val="000000" w:themeColor="text1"/>
        </w:rPr>
        <w:t>, 295(1), pp. 257–284.</w:t>
      </w:r>
    </w:p>
    <w:p w14:paraId="4315316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Moghar, A. and Hamiche, M. (2020) ‘Stock market prediction using LSTM recurrent neural network’, </w:t>
      </w:r>
      <w:r w:rsidRPr="00C21C91">
        <w:rPr>
          <w:i/>
          <w:iCs/>
          <w:noProof/>
          <w:color w:val="000000" w:themeColor="text1"/>
        </w:rPr>
        <w:t>Procedia Computer Science</w:t>
      </w:r>
      <w:r w:rsidRPr="00C21C91">
        <w:rPr>
          <w:noProof/>
          <w:color w:val="000000" w:themeColor="text1"/>
        </w:rPr>
        <w:t>, 170, pp. 1168–1173.</w:t>
      </w:r>
    </w:p>
    <w:p w14:paraId="1F148AD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Mugnini, A. </w:t>
      </w:r>
      <w:r w:rsidRPr="00C21C91">
        <w:rPr>
          <w:i/>
          <w:iCs/>
          <w:noProof/>
          <w:color w:val="000000" w:themeColor="text1"/>
        </w:rPr>
        <w:t>et al.</w:t>
      </w:r>
      <w:r w:rsidRPr="00C21C91">
        <w:rPr>
          <w:noProof/>
          <w:color w:val="000000" w:themeColor="text1"/>
        </w:rPr>
        <w:t xml:space="preserve"> (2020) ‘Performance assessment of data-driven and physical-based models to predict building energy demand in model predictive controls’, </w:t>
      </w:r>
      <w:r w:rsidRPr="00C21C91">
        <w:rPr>
          <w:i/>
          <w:iCs/>
          <w:noProof/>
          <w:color w:val="000000" w:themeColor="text1"/>
        </w:rPr>
        <w:t>Energies</w:t>
      </w:r>
      <w:r w:rsidRPr="00C21C91">
        <w:rPr>
          <w:noProof/>
          <w:color w:val="000000" w:themeColor="text1"/>
        </w:rPr>
        <w:t>, 13(12), p. 3125.</w:t>
      </w:r>
    </w:p>
    <w:p w14:paraId="721E5B53"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Mukherjee, S., Osuna, E. and Girosi, F. (1997) ‘Nonlinear prediction of chaotic time series using support vector machines’, in </w:t>
      </w:r>
      <w:r w:rsidRPr="00C21C91">
        <w:rPr>
          <w:i/>
          <w:iCs/>
          <w:noProof/>
          <w:color w:val="000000" w:themeColor="text1"/>
        </w:rPr>
        <w:t>Neural Networks for Signal Processing VII. Proceedings of the 1997 IEEE Signal Processing Society Workshop</w:t>
      </w:r>
      <w:r w:rsidRPr="00C21C91">
        <w:rPr>
          <w:noProof/>
          <w:color w:val="000000" w:themeColor="text1"/>
        </w:rPr>
        <w:t>, pp. 511–520.</w:t>
      </w:r>
    </w:p>
    <w:p w14:paraId="11A2727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lastRenderedPageBreak/>
        <w:t xml:space="preserve">Müller, K.-R. </w:t>
      </w:r>
      <w:r w:rsidRPr="00C21C91">
        <w:rPr>
          <w:i/>
          <w:iCs/>
          <w:noProof/>
          <w:color w:val="000000" w:themeColor="text1"/>
        </w:rPr>
        <w:t>et al.</w:t>
      </w:r>
      <w:r w:rsidRPr="00C21C91">
        <w:rPr>
          <w:noProof/>
          <w:color w:val="000000" w:themeColor="text1"/>
        </w:rPr>
        <w:t xml:space="preserve"> (2018) ‘An introduction to kernel-based learning algorithms’, in </w:t>
      </w:r>
      <w:r w:rsidRPr="00C21C91">
        <w:rPr>
          <w:i/>
          <w:iCs/>
          <w:noProof/>
          <w:color w:val="000000" w:themeColor="text1"/>
        </w:rPr>
        <w:t>Handbook of Neural Network Signal Processing</w:t>
      </w:r>
      <w:r w:rsidRPr="00C21C91">
        <w:rPr>
          <w:noProof/>
          <w:color w:val="000000" w:themeColor="text1"/>
        </w:rPr>
        <w:t>. CRC Press, pp. 1–4.</w:t>
      </w:r>
    </w:p>
    <w:p w14:paraId="200E2E0D"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rPr>
        <w:t>MathWorks, I. 2000. Using MATLAB, Version 6, MathWorks, Inc</w:t>
      </w:r>
    </w:p>
    <w:p w14:paraId="06ED102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de Oliveira Neto, R. R. </w:t>
      </w:r>
      <w:r w:rsidRPr="00C21C91">
        <w:rPr>
          <w:i/>
          <w:iCs/>
          <w:noProof/>
          <w:color w:val="000000" w:themeColor="text1"/>
        </w:rPr>
        <w:t>et al.</w:t>
      </w:r>
      <w:r w:rsidRPr="00C21C91">
        <w:rPr>
          <w:noProof/>
          <w:color w:val="000000" w:themeColor="text1"/>
        </w:rPr>
        <w:t xml:space="preserve"> (2022) ‘Estimation of Eucalyptus productivity using efficient artificial neural network’, </w:t>
      </w:r>
      <w:r w:rsidRPr="00C21C91">
        <w:rPr>
          <w:i/>
          <w:iCs/>
          <w:noProof/>
          <w:color w:val="000000" w:themeColor="text1"/>
        </w:rPr>
        <w:t>European Journal of Forest Research</w:t>
      </w:r>
      <w:r w:rsidRPr="00C21C91">
        <w:rPr>
          <w:noProof/>
          <w:color w:val="000000" w:themeColor="text1"/>
        </w:rPr>
        <w:t>, 141(1), pp. 129–151.</w:t>
      </w:r>
    </w:p>
    <w:p w14:paraId="4F90E79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Palagi, L. </w:t>
      </w:r>
      <w:r w:rsidRPr="00C21C91">
        <w:rPr>
          <w:i/>
          <w:iCs/>
          <w:noProof/>
          <w:color w:val="000000" w:themeColor="text1"/>
        </w:rPr>
        <w:t>et al.</w:t>
      </w:r>
      <w:r w:rsidRPr="00C21C91">
        <w:rPr>
          <w:noProof/>
          <w:color w:val="000000" w:themeColor="text1"/>
        </w:rPr>
        <w:t xml:space="preserve"> (2019) ‘Machine Learning for the prediction of the dynamic behavior of a small scale ORC system’, </w:t>
      </w:r>
      <w:r w:rsidRPr="00C21C91">
        <w:rPr>
          <w:i/>
          <w:iCs/>
          <w:noProof/>
          <w:color w:val="000000" w:themeColor="text1"/>
        </w:rPr>
        <w:t>Energy</w:t>
      </w:r>
      <w:r w:rsidRPr="00C21C91">
        <w:rPr>
          <w:noProof/>
          <w:color w:val="000000" w:themeColor="text1"/>
        </w:rPr>
        <w:t>, 166, pp. 72–82.</w:t>
      </w:r>
    </w:p>
    <w:p w14:paraId="051102F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Pang, Z., Niu, F. and O’Neill, Z. (2020) ‘Solar radiation prediction using recurrent neural network and artificial neural network: A case study with comparisons’, </w:t>
      </w:r>
      <w:r w:rsidRPr="00C21C91">
        <w:rPr>
          <w:i/>
          <w:iCs/>
          <w:noProof/>
          <w:color w:val="000000" w:themeColor="text1"/>
        </w:rPr>
        <w:t>Renewable Energy</w:t>
      </w:r>
      <w:r w:rsidRPr="00C21C91">
        <w:rPr>
          <w:noProof/>
          <w:color w:val="000000" w:themeColor="text1"/>
        </w:rPr>
        <w:t>, 156, pp. 279–289.</w:t>
      </w:r>
    </w:p>
    <w:p w14:paraId="78AA99C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Papacharalampous, G. </w:t>
      </w:r>
      <w:r w:rsidRPr="00C21C91">
        <w:rPr>
          <w:i/>
          <w:iCs/>
          <w:noProof/>
          <w:color w:val="000000" w:themeColor="text1"/>
        </w:rPr>
        <w:t>et al.</w:t>
      </w:r>
      <w:r w:rsidRPr="00C21C91">
        <w:rPr>
          <w:noProof/>
          <w:color w:val="000000" w:themeColor="text1"/>
        </w:rPr>
        <w:t xml:space="preserve"> (2022) ‘Massive feature extraction for explaining and foretelling hydroclimatic time series forecastability at the global scale’, </w:t>
      </w:r>
      <w:r w:rsidRPr="00C21C91">
        <w:rPr>
          <w:i/>
          <w:iCs/>
          <w:noProof/>
          <w:color w:val="000000" w:themeColor="text1"/>
        </w:rPr>
        <w:t>Geoscience Frontiers</w:t>
      </w:r>
      <w:r w:rsidRPr="00C21C91">
        <w:rPr>
          <w:noProof/>
          <w:color w:val="000000" w:themeColor="text1"/>
        </w:rPr>
        <w:t>, 13(3), p. 101349.</w:t>
      </w:r>
    </w:p>
    <w:p w14:paraId="43DAA3B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Plus, S. (2002) ‘Markets, Basic Statistics, Date and Time Management’.</w:t>
      </w:r>
    </w:p>
    <w:p w14:paraId="35C85CE8" w14:textId="77777777" w:rsidR="003D7034" w:rsidRPr="00C21C91" w:rsidRDefault="003D7034" w:rsidP="003D7034">
      <w:pPr>
        <w:widowControl w:val="0"/>
        <w:autoSpaceDE w:val="0"/>
        <w:autoSpaceDN w:val="0"/>
        <w:adjustRightInd w:val="0"/>
        <w:spacing w:after="40"/>
        <w:jc w:val="both"/>
        <w:rPr>
          <w:color w:val="000000" w:themeColor="text1"/>
          <w:shd w:val="clear" w:color="auto" w:fill="FFFFFF"/>
        </w:rPr>
      </w:pPr>
      <w:r w:rsidRPr="00C21C91">
        <w:rPr>
          <w:color w:val="000000" w:themeColor="text1"/>
          <w:shd w:val="clear" w:color="auto" w:fill="FFFFFF"/>
        </w:rPr>
        <w:t>Pang, Q., Yang, T., Li, M. and Shen, Y., 2017. A fuzzy-grey multicriteria decision making approach for green supplier selection in low-carbon supply chain. </w:t>
      </w:r>
      <w:r w:rsidRPr="00C21C91">
        <w:rPr>
          <w:i/>
          <w:iCs/>
          <w:color w:val="000000" w:themeColor="text1"/>
          <w:shd w:val="clear" w:color="auto" w:fill="FFFFFF"/>
        </w:rPr>
        <w:t>Mathematical Problems in Engineering</w:t>
      </w:r>
      <w:r w:rsidRPr="00C21C91">
        <w:rPr>
          <w:color w:val="000000" w:themeColor="text1"/>
          <w:shd w:val="clear" w:color="auto" w:fill="FFFFFF"/>
        </w:rPr>
        <w:t>, </w:t>
      </w:r>
      <w:r w:rsidRPr="00C21C91">
        <w:rPr>
          <w:i/>
          <w:iCs/>
          <w:color w:val="000000" w:themeColor="text1"/>
          <w:shd w:val="clear" w:color="auto" w:fill="FFFFFF"/>
        </w:rPr>
        <w:t>2017</w:t>
      </w:r>
      <w:r w:rsidRPr="00C21C91">
        <w:rPr>
          <w:color w:val="000000" w:themeColor="text1"/>
          <w:shd w:val="clear" w:color="auto" w:fill="FFFFFF"/>
        </w:rPr>
        <w:t>.</w:t>
      </w:r>
    </w:p>
    <w:p w14:paraId="62A1028D" w14:textId="77777777" w:rsidR="003D7034" w:rsidRPr="00C21C91" w:rsidRDefault="003D7034" w:rsidP="003D7034">
      <w:pPr>
        <w:widowControl w:val="0"/>
        <w:autoSpaceDE w:val="0"/>
        <w:autoSpaceDN w:val="0"/>
        <w:adjustRightInd w:val="0"/>
        <w:spacing w:after="40"/>
        <w:jc w:val="both"/>
        <w:rPr>
          <w:noProof/>
          <w:color w:val="000000" w:themeColor="text1"/>
        </w:rPr>
      </w:pPr>
    </w:p>
    <w:p w14:paraId="55EBC5FF"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Quaranta, G., Lacarbonara, W. and Masri, S. F. (2020) ‘A review on computational intelligence for identification of nonlinear dynamical systems’, </w:t>
      </w:r>
      <w:r w:rsidRPr="00C21C91">
        <w:rPr>
          <w:i/>
          <w:iCs/>
          <w:noProof/>
          <w:color w:val="000000" w:themeColor="text1"/>
        </w:rPr>
        <w:t>Nonlinear Dynamics</w:t>
      </w:r>
      <w:r w:rsidRPr="00C21C91">
        <w:rPr>
          <w:noProof/>
          <w:color w:val="000000" w:themeColor="text1"/>
        </w:rPr>
        <w:t>, 99(2), pp. 1709–1761.</w:t>
      </w:r>
    </w:p>
    <w:p w14:paraId="51179B42" w14:textId="77777777" w:rsidR="003D7034" w:rsidRPr="00C21C91" w:rsidRDefault="003D7034" w:rsidP="003D7034">
      <w:pPr>
        <w:widowControl w:val="0"/>
        <w:autoSpaceDE w:val="0"/>
        <w:autoSpaceDN w:val="0"/>
        <w:adjustRightInd w:val="0"/>
        <w:spacing w:after="40"/>
        <w:jc w:val="both"/>
        <w:rPr>
          <w:noProof/>
          <w:color w:val="000000" w:themeColor="text1"/>
        </w:rPr>
      </w:pPr>
    </w:p>
    <w:p w14:paraId="11AC01B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Riahi, Y. </w:t>
      </w:r>
      <w:r w:rsidRPr="00C21C91">
        <w:rPr>
          <w:i/>
          <w:iCs/>
          <w:noProof/>
          <w:color w:val="000000" w:themeColor="text1"/>
        </w:rPr>
        <w:t>et al.</w:t>
      </w:r>
      <w:r w:rsidRPr="00C21C91">
        <w:rPr>
          <w:noProof/>
          <w:color w:val="000000" w:themeColor="text1"/>
        </w:rPr>
        <w:t xml:space="preserve"> (2021) ‘Artificial intelligence applications in supply chain: A descriptive bibliometric analysis and future research directions’, </w:t>
      </w:r>
      <w:r w:rsidRPr="00C21C91">
        <w:rPr>
          <w:i/>
          <w:iCs/>
          <w:noProof/>
          <w:color w:val="000000" w:themeColor="text1"/>
        </w:rPr>
        <w:t>Expert Systems with Applications</w:t>
      </w:r>
      <w:r w:rsidRPr="00C21C91">
        <w:rPr>
          <w:noProof/>
          <w:color w:val="000000" w:themeColor="text1"/>
        </w:rPr>
        <w:t>, 173, p. 114702.</w:t>
      </w:r>
    </w:p>
    <w:p w14:paraId="0ECB12BE"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Robinson, J.L. </w:t>
      </w:r>
      <w:r w:rsidRPr="00C21C91">
        <w:rPr>
          <w:i/>
          <w:iCs/>
          <w:noProof/>
          <w:color w:val="000000" w:themeColor="text1"/>
        </w:rPr>
        <w:t>et al.</w:t>
      </w:r>
      <w:r w:rsidRPr="00C21C91">
        <w:rPr>
          <w:noProof/>
          <w:color w:val="000000" w:themeColor="text1"/>
        </w:rPr>
        <w:t xml:space="preserve"> (2018) ‘Achieving integration: a dual pathway model of supply chain orientation and organizational identification’, </w:t>
      </w:r>
      <w:r w:rsidRPr="00C21C91">
        <w:rPr>
          <w:i/>
          <w:iCs/>
          <w:noProof/>
          <w:color w:val="000000" w:themeColor="text1"/>
        </w:rPr>
        <w:t>The International Journal of Logistics Management</w:t>
      </w:r>
      <w:r w:rsidRPr="00C21C91">
        <w:rPr>
          <w:noProof/>
          <w:color w:val="000000" w:themeColor="text1"/>
        </w:rPr>
        <w:t>, 29(4), pp. 1306–1324.</w:t>
      </w:r>
    </w:p>
    <w:p w14:paraId="1F9AB228"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Rumelhart, D.E., Hinton, G.E. and Williams, R.J., 1985. Learning internal representations by error propagation. </w:t>
      </w:r>
      <w:r w:rsidRPr="00C21C91">
        <w:rPr>
          <w:i/>
          <w:iCs/>
          <w:noProof/>
          <w:color w:val="000000" w:themeColor="text1"/>
        </w:rPr>
        <w:t>California Univ San Diego La Jolla Inst for Cognitive Science</w:t>
      </w:r>
      <w:r w:rsidRPr="00C21C91">
        <w:rPr>
          <w:noProof/>
          <w:color w:val="000000" w:themeColor="text1"/>
        </w:rPr>
        <w:t>.</w:t>
      </w:r>
    </w:p>
    <w:p w14:paraId="0CB165A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Randiligama, S. M. C. M. </w:t>
      </w:r>
      <w:r w:rsidRPr="00C21C91">
        <w:rPr>
          <w:i/>
          <w:iCs/>
          <w:noProof/>
          <w:color w:val="000000" w:themeColor="text1"/>
        </w:rPr>
        <w:t>et al.</w:t>
      </w:r>
      <w:r w:rsidRPr="00C21C91">
        <w:rPr>
          <w:noProof/>
          <w:color w:val="000000" w:themeColor="text1"/>
        </w:rPr>
        <w:t xml:space="preserve"> (2021) ‘Damage assessment in hyperbolic cooling towers using mode shape curvature and artificial neural networks’, </w:t>
      </w:r>
      <w:r w:rsidRPr="00C21C91">
        <w:rPr>
          <w:i/>
          <w:iCs/>
          <w:noProof/>
          <w:color w:val="000000" w:themeColor="text1"/>
        </w:rPr>
        <w:t>Engineering Failure Analysis</w:t>
      </w:r>
      <w:r w:rsidRPr="00C21C91">
        <w:rPr>
          <w:noProof/>
          <w:color w:val="000000" w:themeColor="text1"/>
        </w:rPr>
        <w:t>, 129, p. 105728.</w:t>
      </w:r>
    </w:p>
    <w:p w14:paraId="0C9659B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Rathod, U. H., Kulkarni, V. and Saha, U. K. (2022) ‘On the Application of Machine Learning in Savonius Wind Turbine Technology: An Estimation of Turbine Performance Using Artificial Neural Network and Genetic Expression Programming’, </w:t>
      </w:r>
      <w:r w:rsidRPr="00C21C91">
        <w:rPr>
          <w:i/>
          <w:iCs/>
          <w:noProof/>
          <w:color w:val="000000" w:themeColor="text1"/>
        </w:rPr>
        <w:t>Journal of Energy Resources Technology</w:t>
      </w:r>
      <w:r w:rsidRPr="00C21C91">
        <w:rPr>
          <w:noProof/>
          <w:color w:val="000000" w:themeColor="text1"/>
        </w:rPr>
        <w:t>, 144(6).</w:t>
      </w:r>
    </w:p>
    <w:p w14:paraId="6171C10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Romera, Á. J., Neal, M. and Bos, B. (2019) ‘Use of reflexive interactive design to address challenges to New Zealand dairy farming’, </w:t>
      </w:r>
      <w:r w:rsidRPr="00C21C91">
        <w:rPr>
          <w:i/>
          <w:iCs/>
          <w:noProof/>
          <w:color w:val="000000" w:themeColor="text1"/>
        </w:rPr>
        <w:t>Animal Production Science</w:t>
      </w:r>
      <w:r w:rsidRPr="00C21C91">
        <w:rPr>
          <w:noProof/>
          <w:color w:val="000000" w:themeColor="text1"/>
        </w:rPr>
        <w:t>, 60(1), pp. 121–126.</w:t>
      </w:r>
    </w:p>
    <w:p w14:paraId="640631A8"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Scholkopf, B. </w:t>
      </w:r>
      <w:r w:rsidRPr="00C21C91">
        <w:rPr>
          <w:i/>
          <w:iCs/>
          <w:noProof/>
          <w:color w:val="000000" w:themeColor="text1"/>
        </w:rPr>
        <w:t>et al.</w:t>
      </w:r>
      <w:r w:rsidRPr="00C21C91">
        <w:rPr>
          <w:noProof/>
          <w:color w:val="000000" w:themeColor="text1"/>
        </w:rPr>
        <w:t xml:space="preserve"> (1997) ‘Comparing support vector machines with Gaussian kernels to radial basis function </w:t>
      </w:r>
      <w:r w:rsidRPr="00C21C91">
        <w:rPr>
          <w:noProof/>
          <w:color w:val="000000" w:themeColor="text1"/>
        </w:rPr>
        <w:t xml:space="preserve">classifiers’, </w:t>
      </w:r>
      <w:r w:rsidRPr="00C21C91">
        <w:rPr>
          <w:i/>
          <w:iCs/>
          <w:noProof/>
          <w:color w:val="000000" w:themeColor="text1"/>
        </w:rPr>
        <w:t>IEEE transactions on Signal Processing</w:t>
      </w:r>
      <w:r w:rsidRPr="00C21C91">
        <w:rPr>
          <w:noProof/>
          <w:color w:val="000000" w:themeColor="text1"/>
        </w:rPr>
        <w:t>, 45(11), pp. 2758–2765.</w:t>
      </w:r>
    </w:p>
    <w:p w14:paraId="5CABE24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Shahiri Tabarestani, E. and Afzalimehr, H. (2021) ‘Artificial neural network and multi-criteria decision-making models for flood simulation in GIS: Mazandaran Province, Iran’, </w:t>
      </w:r>
      <w:r w:rsidRPr="00C21C91">
        <w:rPr>
          <w:i/>
          <w:iCs/>
          <w:noProof/>
          <w:color w:val="000000" w:themeColor="text1"/>
        </w:rPr>
        <w:t>Stochastic Environmental Research and Risk Assessment</w:t>
      </w:r>
      <w:r w:rsidRPr="00C21C91">
        <w:rPr>
          <w:noProof/>
          <w:color w:val="000000" w:themeColor="text1"/>
        </w:rPr>
        <w:t>, 35(12), pp. 2439–2457.</w:t>
      </w:r>
    </w:p>
    <w:p w14:paraId="4913CADA"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Shainline, J. M. </w:t>
      </w:r>
      <w:r w:rsidRPr="00C21C91">
        <w:rPr>
          <w:i/>
          <w:iCs/>
          <w:noProof/>
          <w:color w:val="000000" w:themeColor="text1"/>
        </w:rPr>
        <w:t>et al.</w:t>
      </w:r>
      <w:r w:rsidRPr="00C21C91">
        <w:rPr>
          <w:noProof/>
          <w:color w:val="000000" w:themeColor="text1"/>
        </w:rPr>
        <w:t xml:space="preserve"> (2018) ‘Superconducting optoelectronic neurons III: Synaptic plasticity’, </w:t>
      </w:r>
      <w:r w:rsidRPr="00C21C91">
        <w:rPr>
          <w:i/>
          <w:iCs/>
          <w:noProof/>
          <w:color w:val="000000" w:themeColor="text1"/>
        </w:rPr>
        <w:t>arXiv preprint arXiv:1805.01937</w:t>
      </w:r>
      <w:r w:rsidRPr="00C21C91">
        <w:rPr>
          <w:noProof/>
          <w:color w:val="000000" w:themeColor="text1"/>
        </w:rPr>
        <w:t>.</w:t>
      </w:r>
    </w:p>
    <w:p w14:paraId="1759F4F9"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Shang, K. </w:t>
      </w:r>
      <w:r w:rsidRPr="00C21C91">
        <w:rPr>
          <w:i/>
          <w:iCs/>
          <w:noProof/>
          <w:color w:val="000000" w:themeColor="text1"/>
        </w:rPr>
        <w:t>et al.</w:t>
      </w:r>
      <w:r w:rsidRPr="00C21C91">
        <w:rPr>
          <w:noProof/>
          <w:color w:val="000000" w:themeColor="text1"/>
        </w:rPr>
        <w:t xml:space="preserve"> (2021) ‘Haze prediction model using deep recurrent neural network’, </w:t>
      </w:r>
      <w:r w:rsidRPr="00C21C91">
        <w:rPr>
          <w:i/>
          <w:iCs/>
          <w:noProof/>
          <w:color w:val="000000" w:themeColor="text1"/>
        </w:rPr>
        <w:t>Atmosphere</w:t>
      </w:r>
      <w:r w:rsidRPr="00C21C91">
        <w:rPr>
          <w:noProof/>
          <w:color w:val="000000" w:themeColor="text1"/>
        </w:rPr>
        <w:t>, 12(12), p. 1625.</w:t>
      </w:r>
    </w:p>
    <w:p w14:paraId="7117BDE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Sharfuddin, A. A., Tihami, M. N. and Islam, M. S. (2018) ‘A deep recurrent neural network with bilstm model for sentiment classification’, in </w:t>
      </w:r>
      <w:r w:rsidRPr="00C21C91">
        <w:rPr>
          <w:i/>
          <w:iCs/>
          <w:noProof/>
          <w:color w:val="000000" w:themeColor="text1"/>
        </w:rPr>
        <w:t>2018 International conference on Bangla speech and language processing (ICBSLP)</w:t>
      </w:r>
      <w:r w:rsidRPr="00C21C91">
        <w:rPr>
          <w:noProof/>
          <w:color w:val="000000" w:themeColor="text1"/>
        </w:rPr>
        <w:t>, pp. 1–4.</w:t>
      </w:r>
    </w:p>
    <w:p w14:paraId="36DC879B"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Shen, Z., Bao, W. and Huang, D.-S. (2018) ‘Recurrent neural network for predicting transcription factor binding sites’, </w:t>
      </w:r>
      <w:r w:rsidRPr="00C21C91">
        <w:rPr>
          <w:i/>
          <w:iCs/>
          <w:noProof/>
          <w:color w:val="000000" w:themeColor="text1"/>
        </w:rPr>
        <w:t>Scientific reports</w:t>
      </w:r>
      <w:r w:rsidRPr="00C21C91">
        <w:rPr>
          <w:noProof/>
          <w:color w:val="000000" w:themeColor="text1"/>
        </w:rPr>
        <w:t>, 8(1), pp. 1–10.</w:t>
      </w:r>
    </w:p>
    <w:p w14:paraId="454B0C9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Song, G. and Song, S. (2021) ‘Fostering supply chain integration in omni-channel retailing through human resource factors: empirical study in China’s market’, </w:t>
      </w:r>
      <w:r w:rsidRPr="00C21C91">
        <w:rPr>
          <w:i/>
          <w:iCs/>
          <w:noProof/>
          <w:color w:val="000000" w:themeColor="text1"/>
        </w:rPr>
        <w:t>International Journal of Logistics Research and Applications</w:t>
      </w:r>
      <w:r w:rsidRPr="00C21C91">
        <w:rPr>
          <w:noProof/>
          <w:color w:val="000000" w:themeColor="text1"/>
        </w:rPr>
        <w:t>, 24(1), pp. 1–22.</w:t>
      </w:r>
    </w:p>
    <w:p w14:paraId="6B2DE68C"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color w:val="000000" w:themeColor="text1"/>
          <w:shd w:val="clear" w:color="auto" w:fill="FFFFFF"/>
        </w:rPr>
        <w:t>Song, Y.Y. and Ying, L.U., 2015. Decision tree methods: applications for classification and prediction. </w:t>
      </w:r>
      <w:r w:rsidRPr="00C21C91">
        <w:rPr>
          <w:i/>
          <w:iCs/>
          <w:color w:val="000000" w:themeColor="text1"/>
          <w:shd w:val="clear" w:color="auto" w:fill="FFFFFF"/>
        </w:rPr>
        <w:t>Shanghai archives of psychiatry</w:t>
      </w:r>
      <w:r w:rsidRPr="00C21C91">
        <w:rPr>
          <w:color w:val="000000" w:themeColor="text1"/>
          <w:shd w:val="clear" w:color="auto" w:fill="FFFFFF"/>
        </w:rPr>
        <w:t>, </w:t>
      </w:r>
      <w:r w:rsidRPr="00C21C91">
        <w:rPr>
          <w:i/>
          <w:iCs/>
          <w:color w:val="000000" w:themeColor="text1"/>
          <w:shd w:val="clear" w:color="auto" w:fill="FFFFFF"/>
        </w:rPr>
        <w:t>27</w:t>
      </w:r>
      <w:r w:rsidRPr="00C21C91">
        <w:rPr>
          <w:color w:val="000000" w:themeColor="text1"/>
          <w:shd w:val="clear" w:color="auto" w:fill="FFFFFF"/>
        </w:rPr>
        <w:t>(2), p.130.</w:t>
      </w:r>
    </w:p>
    <w:p w14:paraId="235ED522" w14:textId="77777777" w:rsidR="003D7034" w:rsidRPr="00C21C91" w:rsidRDefault="003D7034" w:rsidP="003D7034">
      <w:pPr>
        <w:widowControl w:val="0"/>
        <w:autoSpaceDE w:val="0"/>
        <w:autoSpaceDN w:val="0"/>
        <w:adjustRightInd w:val="0"/>
        <w:spacing w:after="40"/>
        <w:jc w:val="both"/>
        <w:rPr>
          <w:noProof/>
          <w:color w:val="000000" w:themeColor="text1"/>
        </w:rPr>
      </w:pPr>
      <w:proofErr w:type="spellStart"/>
      <w:r w:rsidRPr="00C21C91">
        <w:rPr>
          <w:color w:val="000000" w:themeColor="text1"/>
          <w:shd w:val="clear" w:color="auto" w:fill="FFFFFF"/>
        </w:rPr>
        <w:t>Shmilovici</w:t>
      </w:r>
      <w:proofErr w:type="spellEnd"/>
      <w:r w:rsidRPr="00C21C91">
        <w:rPr>
          <w:color w:val="000000" w:themeColor="text1"/>
          <w:shd w:val="clear" w:color="auto" w:fill="FFFFFF"/>
        </w:rPr>
        <w:t>, A., 2009. Support vector machines. In </w:t>
      </w:r>
      <w:r w:rsidRPr="00C21C91">
        <w:rPr>
          <w:i/>
          <w:iCs/>
          <w:color w:val="000000" w:themeColor="text1"/>
          <w:shd w:val="clear" w:color="auto" w:fill="FFFFFF"/>
        </w:rPr>
        <w:t>Data mining and knowledge discovery handbook</w:t>
      </w:r>
      <w:r w:rsidRPr="00C21C91">
        <w:rPr>
          <w:color w:val="000000" w:themeColor="text1"/>
          <w:shd w:val="clear" w:color="auto" w:fill="FFFFFF"/>
        </w:rPr>
        <w:t> (pp. 231-247). Springer, Boston, MA.</w:t>
      </w:r>
    </w:p>
    <w:p w14:paraId="08234316"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Tountopoulos, V., Kavakli, E. and Sakellariou, R., 2018, October. Towards a cloud-based controller for data-driven service orchestration in smart manufacturing. </w:t>
      </w:r>
      <w:r w:rsidRPr="00C21C91">
        <w:rPr>
          <w:i/>
          <w:iCs/>
          <w:noProof/>
          <w:color w:val="000000" w:themeColor="text1"/>
        </w:rPr>
        <w:t>In 2018 Sixth International Conference on Enterprise Systems (ES)</w:t>
      </w:r>
      <w:r w:rsidRPr="00C21C91">
        <w:rPr>
          <w:noProof/>
          <w:color w:val="000000" w:themeColor="text1"/>
        </w:rPr>
        <w:t xml:space="preserve"> (pp. 96-99). IEEE.</w:t>
      </w:r>
    </w:p>
    <w:p w14:paraId="4BD14C47"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Turkulainen, V. and Swink, M.L. (2017) ‘Supply chain personnel as knowledge resources for innovation—a contingency view’, </w:t>
      </w:r>
      <w:r w:rsidRPr="00C21C91">
        <w:rPr>
          <w:i/>
          <w:iCs/>
          <w:noProof/>
          <w:color w:val="000000" w:themeColor="text1"/>
        </w:rPr>
        <w:t>Journal of Supply Chain Management</w:t>
      </w:r>
      <w:r w:rsidRPr="00C21C91">
        <w:rPr>
          <w:noProof/>
          <w:color w:val="000000" w:themeColor="text1"/>
        </w:rPr>
        <w:t>, 53(3), pp. 41–59.</w:t>
      </w:r>
    </w:p>
    <w:p w14:paraId="37681CDB" w14:textId="7777777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Werbos, P.J., 1990. Backpropagation through time: what it does and how to do it. </w:t>
      </w:r>
      <w:r w:rsidRPr="00C21C91">
        <w:rPr>
          <w:i/>
          <w:iCs/>
          <w:noProof/>
          <w:color w:val="000000" w:themeColor="text1"/>
        </w:rPr>
        <w:t>Proceedings of the IEEE</w:t>
      </w:r>
      <w:r w:rsidRPr="00C21C91">
        <w:rPr>
          <w:noProof/>
          <w:color w:val="000000" w:themeColor="text1"/>
        </w:rPr>
        <w:t>, </w:t>
      </w:r>
      <w:r w:rsidRPr="00C21C91">
        <w:rPr>
          <w:i/>
          <w:iCs/>
          <w:noProof/>
          <w:color w:val="000000" w:themeColor="text1"/>
        </w:rPr>
        <w:t>78</w:t>
      </w:r>
      <w:r w:rsidRPr="00C21C91">
        <w:rPr>
          <w:noProof/>
          <w:color w:val="000000" w:themeColor="text1"/>
        </w:rPr>
        <w:t>(10), pp.1550-1560.</w:t>
      </w:r>
    </w:p>
    <w:p w14:paraId="0593C47D"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Tang, T. A. </w:t>
      </w:r>
      <w:r w:rsidRPr="00C21C91">
        <w:rPr>
          <w:i/>
          <w:iCs/>
          <w:noProof/>
          <w:color w:val="000000" w:themeColor="text1"/>
        </w:rPr>
        <w:t>et al.</w:t>
      </w:r>
      <w:r w:rsidRPr="00C21C91">
        <w:rPr>
          <w:noProof/>
          <w:color w:val="000000" w:themeColor="text1"/>
        </w:rPr>
        <w:t xml:space="preserve"> (2018) ‘Deep recurrent neural network for intrusion detection in sdn-based networks’, in </w:t>
      </w:r>
      <w:r w:rsidRPr="00C21C91">
        <w:rPr>
          <w:i/>
          <w:iCs/>
          <w:noProof/>
          <w:color w:val="000000" w:themeColor="text1"/>
        </w:rPr>
        <w:t>2018 4th IEEE Conference on Network Softwarization and Workshops (NetSoft)</w:t>
      </w:r>
      <w:r w:rsidRPr="00C21C91">
        <w:rPr>
          <w:noProof/>
          <w:color w:val="000000" w:themeColor="text1"/>
        </w:rPr>
        <w:t>, pp. 202–206.</w:t>
      </w:r>
    </w:p>
    <w:p w14:paraId="10E596D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Turkulainen, V. and Swink, M. L. (2017) ‘Supply chain personnel as knowledge resources for innovation—a contingency view’, </w:t>
      </w:r>
      <w:r w:rsidRPr="00C21C91">
        <w:rPr>
          <w:i/>
          <w:iCs/>
          <w:noProof/>
          <w:color w:val="000000" w:themeColor="text1"/>
        </w:rPr>
        <w:t>Journal of Supply Chain Management</w:t>
      </w:r>
      <w:r w:rsidRPr="00C21C91">
        <w:rPr>
          <w:noProof/>
          <w:color w:val="000000" w:themeColor="text1"/>
        </w:rPr>
        <w:t>, 53(3), pp. 41–59.</w:t>
      </w:r>
    </w:p>
    <w:p w14:paraId="52D7F074"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Vapnik, V., Golowich, S. and Smola, A. (1996) ‘Support vector method for function approximation, regression estimation and signal processing’, </w:t>
      </w:r>
      <w:r w:rsidRPr="00C21C91">
        <w:rPr>
          <w:i/>
          <w:iCs/>
          <w:noProof/>
          <w:color w:val="000000" w:themeColor="text1"/>
        </w:rPr>
        <w:t>Advances in neural information processing systems</w:t>
      </w:r>
      <w:r w:rsidRPr="00C21C91">
        <w:rPr>
          <w:noProof/>
          <w:color w:val="000000" w:themeColor="text1"/>
        </w:rPr>
        <w:t>, 9.</w:t>
      </w:r>
    </w:p>
    <w:p w14:paraId="41307DDE"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Wang, Y. </w:t>
      </w:r>
      <w:r w:rsidRPr="00C21C91">
        <w:rPr>
          <w:i/>
          <w:iCs/>
          <w:noProof/>
          <w:color w:val="000000" w:themeColor="text1"/>
        </w:rPr>
        <w:t>et al.</w:t>
      </w:r>
      <w:r w:rsidRPr="00C21C91">
        <w:rPr>
          <w:noProof/>
          <w:color w:val="000000" w:themeColor="text1"/>
        </w:rPr>
        <w:t xml:space="preserve"> (2022) ‘Predrnn: A recurrent neural network for spatiotemporal predictive learning’, </w:t>
      </w:r>
      <w:r w:rsidRPr="00C21C91">
        <w:rPr>
          <w:i/>
          <w:iCs/>
          <w:noProof/>
          <w:color w:val="000000" w:themeColor="text1"/>
        </w:rPr>
        <w:t>IEEE Transactions on Pattern Analysis and Machine Intelligence</w:t>
      </w:r>
      <w:r w:rsidRPr="00C21C91">
        <w:rPr>
          <w:noProof/>
          <w:color w:val="000000" w:themeColor="text1"/>
        </w:rPr>
        <w:t>.</w:t>
      </w:r>
    </w:p>
    <w:p w14:paraId="7C5996FF"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Wolstenholme, E. and McKelvie, D. (2019) ‘The Challenges Facing Health and Social Care and the Relevance of Dynamic </w:t>
      </w:r>
      <w:r w:rsidRPr="00C21C91">
        <w:rPr>
          <w:noProof/>
          <w:color w:val="000000" w:themeColor="text1"/>
        </w:rPr>
        <w:lastRenderedPageBreak/>
        <w:t xml:space="preserve">Models’, in </w:t>
      </w:r>
      <w:r w:rsidRPr="00C21C91">
        <w:rPr>
          <w:i/>
          <w:iCs/>
          <w:noProof/>
          <w:color w:val="000000" w:themeColor="text1"/>
        </w:rPr>
        <w:t>The Dynamics of Care</w:t>
      </w:r>
      <w:r w:rsidRPr="00C21C91">
        <w:rPr>
          <w:noProof/>
          <w:color w:val="000000" w:themeColor="text1"/>
        </w:rPr>
        <w:t>. Springer, pp. 1–21.</w:t>
      </w:r>
    </w:p>
    <w:p w14:paraId="14029D5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Wu, Q., Ding, K. and Huang, B. (2020) ‘Approach for fault prognosis using recurrent neural network’, </w:t>
      </w:r>
      <w:r w:rsidRPr="00C21C91">
        <w:rPr>
          <w:i/>
          <w:iCs/>
          <w:noProof/>
          <w:color w:val="000000" w:themeColor="text1"/>
        </w:rPr>
        <w:t>Journal of Intelligent Manufacturing</w:t>
      </w:r>
      <w:r w:rsidRPr="00C21C91">
        <w:rPr>
          <w:noProof/>
          <w:color w:val="000000" w:themeColor="text1"/>
        </w:rPr>
        <w:t>, 31(7), pp. 1621–1633.</w:t>
      </w:r>
    </w:p>
    <w:p w14:paraId="4359D676"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Würtz, D. </w:t>
      </w:r>
      <w:r w:rsidRPr="00C21C91">
        <w:rPr>
          <w:i/>
          <w:iCs/>
          <w:noProof/>
          <w:color w:val="000000" w:themeColor="text1"/>
        </w:rPr>
        <w:t>et al.</w:t>
      </w:r>
      <w:r w:rsidRPr="00C21C91">
        <w:rPr>
          <w:noProof/>
          <w:color w:val="000000" w:themeColor="text1"/>
        </w:rPr>
        <w:t xml:space="preserve"> (1996) ‘Analyse und Vorhersage von Finanzmarktdaten’, in </w:t>
      </w:r>
      <w:r w:rsidRPr="00C21C91">
        <w:rPr>
          <w:i/>
          <w:iCs/>
          <w:noProof/>
          <w:color w:val="000000" w:themeColor="text1"/>
        </w:rPr>
        <w:t>Finanzmarktanalyse und-prognose mit innovativen quantitativen Verfahren</w:t>
      </w:r>
      <w:r w:rsidRPr="00C21C91">
        <w:rPr>
          <w:noProof/>
          <w:color w:val="000000" w:themeColor="text1"/>
        </w:rPr>
        <w:t>. Springer, pp. 253–298.</w:t>
      </w:r>
    </w:p>
    <w:p w14:paraId="688542E2"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Yang, F. </w:t>
      </w:r>
      <w:r w:rsidRPr="00C21C91">
        <w:rPr>
          <w:i/>
          <w:iCs/>
          <w:noProof/>
          <w:color w:val="000000" w:themeColor="text1"/>
        </w:rPr>
        <w:t>et al.</w:t>
      </w:r>
      <w:r w:rsidRPr="00C21C91">
        <w:rPr>
          <w:noProof/>
          <w:color w:val="000000" w:themeColor="text1"/>
        </w:rPr>
        <w:t xml:space="preserve"> (2019) ‘State-of-charge estimation of lithium-ion batteries based on gated recurrent neural network’, </w:t>
      </w:r>
      <w:r w:rsidRPr="00C21C91">
        <w:rPr>
          <w:i/>
          <w:iCs/>
          <w:noProof/>
          <w:color w:val="000000" w:themeColor="text1"/>
        </w:rPr>
        <w:t>Energy</w:t>
      </w:r>
      <w:r w:rsidRPr="00C21C91">
        <w:rPr>
          <w:noProof/>
          <w:color w:val="000000" w:themeColor="text1"/>
        </w:rPr>
        <w:t>, 175, pp. 66–75.</w:t>
      </w:r>
    </w:p>
    <w:p w14:paraId="5B63C605"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Zerroug, E., Belaidi, S. and Chtita, S. (2021) ‘Artificial neural network-based quantitative structure--activity relationships model and molecular docking for virtual screening of novel potent acetylcholinesterase inhibitors’, </w:t>
      </w:r>
      <w:r w:rsidRPr="00C21C91">
        <w:rPr>
          <w:i/>
          <w:iCs/>
          <w:noProof/>
          <w:color w:val="000000" w:themeColor="text1"/>
        </w:rPr>
        <w:t>Journal of the Chinese Chemical Society</w:t>
      </w:r>
      <w:r w:rsidRPr="00C21C91">
        <w:rPr>
          <w:noProof/>
          <w:color w:val="000000" w:themeColor="text1"/>
        </w:rPr>
        <w:t>, 68(8), pp. 1379–1399.</w:t>
      </w:r>
    </w:p>
    <w:p w14:paraId="1DB09991"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Zhang, D., Pee, L. G. and Cui, L. (2021) ‘Artificial intelligence in E-commerce fulfillment: A case study of resource orchestration at Alibaba’s Smart Warehouse’, </w:t>
      </w:r>
      <w:r w:rsidRPr="00C21C91">
        <w:rPr>
          <w:i/>
          <w:iCs/>
          <w:noProof/>
          <w:color w:val="000000" w:themeColor="text1"/>
        </w:rPr>
        <w:t>International Journal of Information Management</w:t>
      </w:r>
      <w:r w:rsidRPr="00C21C91">
        <w:rPr>
          <w:noProof/>
          <w:color w:val="000000" w:themeColor="text1"/>
        </w:rPr>
        <w:t>, 57, p. 102304.</w:t>
      </w:r>
    </w:p>
    <w:p w14:paraId="1B000ACC" w14:textId="77777777" w:rsidR="00DF5886"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Zhang, S. </w:t>
      </w:r>
      <w:r w:rsidRPr="00C21C91">
        <w:rPr>
          <w:i/>
          <w:iCs/>
          <w:noProof/>
          <w:color w:val="000000" w:themeColor="text1"/>
        </w:rPr>
        <w:t>et al.</w:t>
      </w:r>
      <w:r w:rsidRPr="00C21C91">
        <w:rPr>
          <w:noProof/>
          <w:color w:val="000000" w:themeColor="text1"/>
        </w:rPr>
        <w:t xml:space="preserve"> (2016) ‘ha’, </w:t>
      </w:r>
      <w:r w:rsidRPr="00C21C91">
        <w:rPr>
          <w:i/>
          <w:iCs/>
          <w:noProof/>
          <w:color w:val="000000" w:themeColor="text1"/>
        </w:rPr>
        <w:t>Expert Systems with Applications</w:t>
      </w:r>
      <w:r w:rsidRPr="00C21C91">
        <w:rPr>
          <w:noProof/>
          <w:color w:val="000000" w:themeColor="text1"/>
        </w:rPr>
        <w:t>, 65, pp. 87–99.</w:t>
      </w:r>
    </w:p>
    <w:p w14:paraId="1D30B81F" w14:textId="5FE4CD7F" w:rsidR="003D7034" w:rsidRPr="00C21C91" w:rsidRDefault="00DF5886"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Zupan, J. and Gasteiger, J. (1999) </w:t>
      </w:r>
      <w:r w:rsidRPr="00C21C91">
        <w:rPr>
          <w:i/>
          <w:iCs/>
          <w:noProof/>
          <w:color w:val="000000" w:themeColor="text1"/>
        </w:rPr>
        <w:t>Neural networks in chemistry and drug design</w:t>
      </w:r>
      <w:r w:rsidRPr="00C21C91">
        <w:rPr>
          <w:noProof/>
          <w:color w:val="000000" w:themeColor="text1"/>
        </w:rPr>
        <w:t>. John Wiley \&amp; Sons, Inc.</w:t>
      </w:r>
    </w:p>
    <w:p w14:paraId="7114420B" w14:textId="09F8D557" w:rsidR="003D7034" w:rsidRPr="00C21C91" w:rsidRDefault="003D7034" w:rsidP="003D7034">
      <w:pPr>
        <w:widowControl w:val="0"/>
        <w:autoSpaceDE w:val="0"/>
        <w:autoSpaceDN w:val="0"/>
        <w:adjustRightInd w:val="0"/>
        <w:spacing w:after="40"/>
        <w:jc w:val="both"/>
        <w:rPr>
          <w:noProof/>
          <w:color w:val="000000" w:themeColor="text1"/>
        </w:rPr>
      </w:pPr>
      <w:r w:rsidRPr="00C21C91">
        <w:rPr>
          <w:noProof/>
          <w:color w:val="000000" w:themeColor="text1"/>
        </w:rPr>
        <w:t xml:space="preserve">Zhou, Z.H., 2009, June. When semi-supervised learning meets ensemble learning. </w:t>
      </w:r>
      <w:r w:rsidRPr="00C21C91">
        <w:rPr>
          <w:i/>
          <w:iCs/>
          <w:noProof/>
          <w:color w:val="000000" w:themeColor="text1"/>
        </w:rPr>
        <w:t>In International Workshop on Multiple Classifier Systems</w:t>
      </w:r>
      <w:r w:rsidRPr="00C21C91">
        <w:rPr>
          <w:noProof/>
          <w:color w:val="000000" w:themeColor="text1"/>
        </w:rPr>
        <w:t xml:space="preserve"> (pp. 529-538). Springer, Berlin, Heidelberg</w:t>
      </w:r>
    </w:p>
    <w:p w14:paraId="2A1D287F" w14:textId="3BA76B53" w:rsidR="00432834" w:rsidRPr="00C21C91" w:rsidRDefault="00432834" w:rsidP="003D7034">
      <w:pPr>
        <w:widowControl w:val="0"/>
        <w:autoSpaceDE w:val="0"/>
        <w:autoSpaceDN w:val="0"/>
        <w:adjustRightInd w:val="0"/>
        <w:spacing w:after="40"/>
        <w:jc w:val="both"/>
        <w:rPr>
          <w:noProof/>
          <w:color w:val="000000" w:themeColor="text1"/>
        </w:rPr>
      </w:pPr>
    </w:p>
    <w:p w14:paraId="157331C1" w14:textId="4745E83B" w:rsidR="00432834" w:rsidRDefault="00432834" w:rsidP="00432834">
      <w:pPr>
        <w:pStyle w:val="NormalWeb"/>
        <w:spacing w:before="0" w:beforeAutospacing="0" w:after="0" w:afterAutospacing="0" w:line="360" w:lineRule="atLeast"/>
        <w:rPr>
          <w:color w:val="000000" w:themeColor="text1"/>
          <w:sz w:val="20"/>
          <w:szCs w:val="20"/>
        </w:rPr>
      </w:pPr>
      <w:r w:rsidRPr="00C21C91">
        <w:rPr>
          <w:color w:val="000000" w:themeColor="text1"/>
          <w:sz w:val="20"/>
          <w:szCs w:val="20"/>
        </w:rPr>
        <w:t xml:space="preserve">Pham, X.V., </w:t>
      </w:r>
      <w:proofErr w:type="spellStart"/>
      <w:r w:rsidRPr="00C21C91">
        <w:rPr>
          <w:color w:val="000000" w:themeColor="text1"/>
          <w:sz w:val="20"/>
          <w:szCs w:val="20"/>
        </w:rPr>
        <w:t>Maag</w:t>
      </w:r>
      <w:proofErr w:type="spellEnd"/>
      <w:r w:rsidRPr="00C21C91">
        <w:rPr>
          <w:color w:val="000000" w:themeColor="text1"/>
          <w:sz w:val="20"/>
          <w:szCs w:val="20"/>
        </w:rPr>
        <w:t xml:space="preserve">, A., </w:t>
      </w:r>
      <w:proofErr w:type="spellStart"/>
      <w:r w:rsidRPr="00C21C91">
        <w:rPr>
          <w:color w:val="000000" w:themeColor="text1"/>
          <w:sz w:val="20"/>
          <w:szCs w:val="20"/>
        </w:rPr>
        <w:t>Senthilananthan</w:t>
      </w:r>
      <w:proofErr w:type="spellEnd"/>
      <w:r w:rsidRPr="00C21C91">
        <w:rPr>
          <w:color w:val="000000" w:themeColor="text1"/>
          <w:sz w:val="20"/>
          <w:szCs w:val="20"/>
        </w:rPr>
        <w:t>, S. and Bhuiyan, M. (2020). </w:t>
      </w:r>
      <w:r w:rsidRPr="00C21C91">
        <w:rPr>
          <w:i/>
          <w:iCs/>
          <w:color w:val="000000" w:themeColor="text1"/>
          <w:sz w:val="20"/>
          <w:szCs w:val="20"/>
        </w:rPr>
        <w:t>Predictive analysis of the supply chain management using Machine learning approaches: Review and Taxonomy</w:t>
      </w:r>
      <w:r w:rsidRPr="00C21C91">
        <w:rPr>
          <w:color w:val="000000" w:themeColor="text1"/>
          <w:sz w:val="20"/>
          <w:szCs w:val="20"/>
        </w:rPr>
        <w:t>. [online] IEEE Xplore. doi:10.1109/CITISIA50690.2020.9371842.</w:t>
      </w:r>
    </w:p>
    <w:p w14:paraId="486188E9" w14:textId="34FA6EE2" w:rsidR="006210B9" w:rsidRDefault="006210B9" w:rsidP="006210B9">
      <w:pPr>
        <w:pStyle w:val="NormalWeb"/>
        <w:spacing w:before="0" w:beforeAutospacing="0" w:after="0" w:afterAutospacing="0" w:line="360" w:lineRule="atLeast"/>
        <w:rPr>
          <w:color w:val="000000" w:themeColor="text1"/>
          <w:sz w:val="20"/>
          <w:szCs w:val="20"/>
        </w:rPr>
      </w:pPr>
      <w:proofErr w:type="spellStart"/>
      <w:r w:rsidRPr="006210B9">
        <w:rPr>
          <w:color w:val="000000" w:themeColor="text1"/>
          <w:sz w:val="20"/>
          <w:szCs w:val="20"/>
        </w:rPr>
        <w:t>Constante</w:t>
      </w:r>
      <w:proofErr w:type="spellEnd"/>
      <w:r w:rsidRPr="006210B9">
        <w:rPr>
          <w:color w:val="000000" w:themeColor="text1"/>
          <w:sz w:val="20"/>
          <w:szCs w:val="20"/>
        </w:rPr>
        <w:t xml:space="preserve">, F., Silva, F. and Pereira, A. (2019). </w:t>
      </w:r>
      <w:proofErr w:type="spellStart"/>
      <w:r w:rsidRPr="006210B9">
        <w:rPr>
          <w:color w:val="000000" w:themeColor="text1"/>
          <w:sz w:val="20"/>
          <w:szCs w:val="20"/>
        </w:rPr>
        <w:t>DataCo</w:t>
      </w:r>
      <w:proofErr w:type="spellEnd"/>
      <w:r w:rsidRPr="006210B9">
        <w:rPr>
          <w:color w:val="000000" w:themeColor="text1"/>
          <w:sz w:val="20"/>
          <w:szCs w:val="20"/>
        </w:rPr>
        <w:t xml:space="preserve"> SMART SUPPLY CHAIN FOR BIG DATA ANALYSIS. </w:t>
      </w:r>
      <w:r w:rsidRPr="006210B9">
        <w:rPr>
          <w:i/>
          <w:iCs/>
          <w:color w:val="000000" w:themeColor="text1"/>
          <w:sz w:val="20"/>
          <w:szCs w:val="20"/>
        </w:rPr>
        <w:t>data.mendeley.com</w:t>
      </w:r>
      <w:r w:rsidRPr="006210B9">
        <w:rPr>
          <w:color w:val="000000" w:themeColor="text1"/>
          <w:sz w:val="20"/>
          <w:szCs w:val="20"/>
        </w:rPr>
        <w:t>, [online] 5. doi:10.17632/8gx2fvg2k6.5.</w:t>
      </w:r>
    </w:p>
    <w:p w14:paraId="449EFACB" w14:textId="07D41485"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Comparison of ML models with RNN</w:t>
      </w:r>
      <w:r w:rsidRPr="00CA0234">
        <w:rPr>
          <w:color w:val="000000"/>
          <w:sz w:val="20"/>
          <w:szCs w:val="20"/>
        </w:rPr>
        <w:t>. [online] Available at: https://www.kaggle.com/code/jaswanthhbadvelu/comparison-of-ml-models-with-rnn [Accessed 21 Aug. 2022].</w:t>
      </w:r>
    </w:p>
    <w:p w14:paraId="1321ABB5" w14:textId="0BEBF21C"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Supply Chain Data Analysis-99% Accuracy</w:t>
      </w:r>
      <w:r w:rsidRPr="00CA0234">
        <w:rPr>
          <w:color w:val="000000"/>
          <w:sz w:val="20"/>
          <w:szCs w:val="20"/>
        </w:rPr>
        <w:t>. [online] Available at: https://www.kaggle.com/code/nilufarhosseini/supply-chain-data-analysis-99-accuracy#Customer-Segment [Accessed 21 Aug. 2022].</w:t>
      </w:r>
    </w:p>
    <w:p w14:paraId="3DB3071D" w14:textId="77777777" w:rsidR="00CA0234" w:rsidRPr="00CA0234" w:rsidRDefault="00CA0234" w:rsidP="00CA0234">
      <w:pPr>
        <w:pStyle w:val="NormalWeb"/>
        <w:spacing w:before="0" w:beforeAutospacing="0" w:after="0" w:afterAutospacing="0" w:line="360" w:lineRule="atLeast"/>
        <w:rPr>
          <w:color w:val="000000"/>
          <w:sz w:val="20"/>
          <w:szCs w:val="20"/>
        </w:rPr>
      </w:pPr>
      <w:r w:rsidRPr="00CA0234">
        <w:rPr>
          <w:color w:val="000000"/>
          <w:sz w:val="20"/>
          <w:szCs w:val="20"/>
        </w:rPr>
        <w:t>kaggle.com. (n.d.). </w:t>
      </w:r>
      <w:r w:rsidRPr="00CA0234">
        <w:rPr>
          <w:i/>
          <w:iCs/>
          <w:color w:val="000000"/>
          <w:sz w:val="20"/>
          <w:szCs w:val="20"/>
        </w:rPr>
        <w:t>E-Commerce Multi- Output Models {Project_CSE07}</w:t>
      </w:r>
      <w:r w:rsidRPr="00CA0234">
        <w:rPr>
          <w:color w:val="000000"/>
          <w:sz w:val="20"/>
          <w:szCs w:val="20"/>
        </w:rPr>
        <w:t xml:space="preserve">. [online] Available at: </w:t>
      </w:r>
      <w:r w:rsidRPr="00CA0234">
        <w:rPr>
          <w:color w:val="000000"/>
          <w:sz w:val="20"/>
          <w:szCs w:val="20"/>
        </w:rPr>
        <w:t>https://www.kaggle.com/code/sukanthen/e-commerce-multi-output-models-project-cse07/notebook [Accessed 21 Aug. 2022].</w:t>
      </w:r>
    </w:p>
    <w:p w14:paraId="1824C5B2" w14:textId="77777777" w:rsidR="00CA0234" w:rsidRPr="00CA0234" w:rsidRDefault="00CA0234" w:rsidP="00CA0234">
      <w:pPr>
        <w:pStyle w:val="NormalWeb"/>
        <w:rPr>
          <w:color w:val="000000"/>
          <w:sz w:val="20"/>
          <w:szCs w:val="20"/>
        </w:rPr>
      </w:pPr>
      <w:r w:rsidRPr="00CA0234">
        <w:rPr>
          <w:color w:val="000000"/>
          <w:sz w:val="20"/>
          <w:szCs w:val="20"/>
        </w:rPr>
        <w:t>‌</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60CAA740" w:rsidR="009303D9" w:rsidRPr="00C21C91" w:rsidRDefault="00990C65" w:rsidP="005B520E">
      <w:pPr>
        <w:rPr>
          <w:color w:val="000000" w:themeColor="text1"/>
        </w:rPr>
      </w:pPr>
      <w:r w:rsidRPr="00C21C91">
        <w:rPr>
          <w:noProof/>
          <w:color w:val="000000" w:themeColor="text1"/>
        </w:rPr>
        <w:drawing>
          <wp:inline distT="0" distB="0" distL="0" distR="0" wp14:anchorId="597F3603" wp14:editId="13B42636">
            <wp:extent cx="6426200" cy="38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26200" cy="385445"/>
                    </a:xfrm>
                    <a:prstGeom prst="rect">
                      <a:avLst/>
                    </a:prstGeom>
                  </pic:spPr>
                </pic:pic>
              </a:graphicData>
            </a:graphic>
          </wp:inline>
        </w:drawing>
      </w:r>
      <w:r w:rsidRPr="00C21C91">
        <w:rPr>
          <w:noProof/>
          <w:color w:val="000000" w:themeColor="text1"/>
        </w:rPr>
        <w:drawing>
          <wp:inline distT="0" distB="0" distL="0" distR="0" wp14:anchorId="1F84B06F" wp14:editId="3D1865C5">
            <wp:extent cx="6426200" cy="39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26200" cy="396875"/>
                    </a:xfrm>
                    <a:prstGeom prst="rect">
                      <a:avLst/>
                    </a:prstGeom>
                  </pic:spPr>
                </pic:pic>
              </a:graphicData>
            </a:graphic>
          </wp:inline>
        </w:drawing>
      </w: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71A51" w14:textId="77777777" w:rsidR="00C92E12" w:rsidRDefault="00C92E12" w:rsidP="001A3B3D">
      <w:r>
        <w:separator/>
      </w:r>
    </w:p>
  </w:endnote>
  <w:endnote w:type="continuationSeparator" w:id="0">
    <w:p w14:paraId="3962A622" w14:textId="77777777" w:rsidR="00C92E12" w:rsidRDefault="00C92E1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77777777" w:rsidR="00C0430E" w:rsidRPr="00C0430E" w:rsidRDefault="00C0430E" w:rsidP="008D25E1">
    <w:pPr>
      <w:pStyle w:val="Footer"/>
      <w:ind w:right="360"/>
      <w:jc w:val="left"/>
      <w:rPr>
        <w:sz w:val="16"/>
        <w:szCs w:val="16"/>
      </w:rPr>
    </w:pPr>
    <w:r>
      <w:rPr>
        <w:sz w:val="16"/>
        <w:szCs w:val="16"/>
      </w:rPr>
      <w:t>Supply Chain Orchestration</w:t>
    </w:r>
    <w:r w:rsidRPr="006F6D3D">
      <w:rPr>
        <w:sz w:val="16"/>
        <w:szCs w:val="16"/>
      </w:rPr>
      <w:t xml:space="preserve"> ©</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7707" w14:textId="77777777" w:rsidR="00C92E12" w:rsidRDefault="00C92E12" w:rsidP="001A3B3D">
      <w:r>
        <w:separator/>
      </w:r>
    </w:p>
  </w:footnote>
  <w:footnote w:type="continuationSeparator" w:id="0">
    <w:p w14:paraId="753A7802" w14:textId="77777777" w:rsidR="00C92E12" w:rsidRDefault="00C92E1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23914"/>
    <w:rsid w:val="000314B5"/>
    <w:rsid w:val="00034EDF"/>
    <w:rsid w:val="00044BA7"/>
    <w:rsid w:val="0004781E"/>
    <w:rsid w:val="00050189"/>
    <w:rsid w:val="00067964"/>
    <w:rsid w:val="00074F41"/>
    <w:rsid w:val="0008533C"/>
    <w:rsid w:val="0008758A"/>
    <w:rsid w:val="00094844"/>
    <w:rsid w:val="000A779D"/>
    <w:rsid w:val="000B40E3"/>
    <w:rsid w:val="000B472C"/>
    <w:rsid w:val="000C1E68"/>
    <w:rsid w:val="000C4595"/>
    <w:rsid w:val="00107271"/>
    <w:rsid w:val="00113098"/>
    <w:rsid w:val="00117095"/>
    <w:rsid w:val="00135566"/>
    <w:rsid w:val="00144082"/>
    <w:rsid w:val="00162CDF"/>
    <w:rsid w:val="00173C82"/>
    <w:rsid w:val="001747B4"/>
    <w:rsid w:val="00184B25"/>
    <w:rsid w:val="001A2EFD"/>
    <w:rsid w:val="001A3B3D"/>
    <w:rsid w:val="001A4AC7"/>
    <w:rsid w:val="001B67DC"/>
    <w:rsid w:val="001D5D35"/>
    <w:rsid w:val="001D6196"/>
    <w:rsid w:val="001D6E9E"/>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864FB"/>
    <w:rsid w:val="002F1B67"/>
    <w:rsid w:val="002F4A1E"/>
    <w:rsid w:val="003066BF"/>
    <w:rsid w:val="00311F4F"/>
    <w:rsid w:val="003308A8"/>
    <w:rsid w:val="00332CAD"/>
    <w:rsid w:val="003331A4"/>
    <w:rsid w:val="003477A4"/>
    <w:rsid w:val="00354FCF"/>
    <w:rsid w:val="0036453C"/>
    <w:rsid w:val="00370FF8"/>
    <w:rsid w:val="00371BCC"/>
    <w:rsid w:val="003A19E2"/>
    <w:rsid w:val="003A1D6E"/>
    <w:rsid w:val="003B1245"/>
    <w:rsid w:val="003B2B40"/>
    <w:rsid w:val="003B3BBA"/>
    <w:rsid w:val="003B4E04"/>
    <w:rsid w:val="003C2099"/>
    <w:rsid w:val="003C41FA"/>
    <w:rsid w:val="003D7034"/>
    <w:rsid w:val="003F0D3A"/>
    <w:rsid w:val="003F20AF"/>
    <w:rsid w:val="003F5A08"/>
    <w:rsid w:val="00401596"/>
    <w:rsid w:val="00420716"/>
    <w:rsid w:val="00426E3C"/>
    <w:rsid w:val="004325FB"/>
    <w:rsid w:val="00432834"/>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0025E"/>
    <w:rsid w:val="0051148B"/>
    <w:rsid w:val="00517072"/>
    <w:rsid w:val="005271B4"/>
    <w:rsid w:val="00535977"/>
    <w:rsid w:val="005506AF"/>
    <w:rsid w:val="00551B7F"/>
    <w:rsid w:val="0056610F"/>
    <w:rsid w:val="00575BCA"/>
    <w:rsid w:val="005B0344"/>
    <w:rsid w:val="005B520E"/>
    <w:rsid w:val="005C5B87"/>
    <w:rsid w:val="005E19B3"/>
    <w:rsid w:val="005E2800"/>
    <w:rsid w:val="005F43C7"/>
    <w:rsid w:val="00605825"/>
    <w:rsid w:val="006210B9"/>
    <w:rsid w:val="0062722E"/>
    <w:rsid w:val="0063455A"/>
    <w:rsid w:val="00644399"/>
    <w:rsid w:val="00645D22"/>
    <w:rsid w:val="00651A08"/>
    <w:rsid w:val="00654204"/>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6232"/>
    <w:rsid w:val="007F1250"/>
    <w:rsid w:val="007F1F99"/>
    <w:rsid w:val="007F768F"/>
    <w:rsid w:val="00801D49"/>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D25E1"/>
    <w:rsid w:val="008E59F7"/>
    <w:rsid w:val="008F1FF7"/>
    <w:rsid w:val="008F6E2C"/>
    <w:rsid w:val="00911E1D"/>
    <w:rsid w:val="00912B91"/>
    <w:rsid w:val="009303D9"/>
    <w:rsid w:val="00933C64"/>
    <w:rsid w:val="00942F46"/>
    <w:rsid w:val="00945B1E"/>
    <w:rsid w:val="0094764C"/>
    <w:rsid w:val="009501E2"/>
    <w:rsid w:val="0095599B"/>
    <w:rsid w:val="00955B6B"/>
    <w:rsid w:val="009639DE"/>
    <w:rsid w:val="00972203"/>
    <w:rsid w:val="00990C65"/>
    <w:rsid w:val="009A7705"/>
    <w:rsid w:val="009C68EE"/>
    <w:rsid w:val="009C6FDE"/>
    <w:rsid w:val="009E4FFC"/>
    <w:rsid w:val="009F0A52"/>
    <w:rsid w:val="009F1D79"/>
    <w:rsid w:val="00A04272"/>
    <w:rsid w:val="00A059B3"/>
    <w:rsid w:val="00A158FF"/>
    <w:rsid w:val="00A339AE"/>
    <w:rsid w:val="00A57F60"/>
    <w:rsid w:val="00A62657"/>
    <w:rsid w:val="00A66829"/>
    <w:rsid w:val="00A82DB2"/>
    <w:rsid w:val="00A91F5F"/>
    <w:rsid w:val="00AA01FB"/>
    <w:rsid w:val="00AC1768"/>
    <w:rsid w:val="00AC199F"/>
    <w:rsid w:val="00AE236C"/>
    <w:rsid w:val="00AE31E2"/>
    <w:rsid w:val="00AE3409"/>
    <w:rsid w:val="00AE76CA"/>
    <w:rsid w:val="00AF2971"/>
    <w:rsid w:val="00AF6A3D"/>
    <w:rsid w:val="00B11A60"/>
    <w:rsid w:val="00B22613"/>
    <w:rsid w:val="00B24D52"/>
    <w:rsid w:val="00B44A76"/>
    <w:rsid w:val="00B52A63"/>
    <w:rsid w:val="00B73993"/>
    <w:rsid w:val="00B768D1"/>
    <w:rsid w:val="00B83D13"/>
    <w:rsid w:val="00BA1025"/>
    <w:rsid w:val="00BA5D47"/>
    <w:rsid w:val="00BB4F2F"/>
    <w:rsid w:val="00BC0232"/>
    <w:rsid w:val="00BC0D80"/>
    <w:rsid w:val="00BC3420"/>
    <w:rsid w:val="00BC6D93"/>
    <w:rsid w:val="00BC7492"/>
    <w:rsid w:val="00BD670B"/>
    <w:rsid w:val="00BD6C10"/>
    <w:rsid w:val="00BE7D3C"/>
    <w:rsid w:val="00BF331D"/>
    <w:rsid w:val="00BF5FF6"/>
    <w:rsid w:val="00C0207F"/>
    <w:rsid w:val="00C0430E"/>
    <w:rsid w:val="00C16117"/>
    <w:rsid w:val="00C214FD"/>
    <w:rsid w:val="00C21C91"/>
    <w:rsid w:val="00C26690"/>
    <w:rsid w:val="00C3075A"/>
    <w:rsid w:val="00C44A9C"/>
    <w:rsid w:val="00C54675"/>
    <w:rsid w:val="00C715E0"/>
    <w:rsid w:val="00C87608"/>
    <w:rsid w:val="00C919A4"/>
    <w:rsid w:val="00C92E12"/>
    <w:rsid w:val="00CA0234"/>
    <w:rsid w:val="00CA3238"/>
    <w:rsid w:val="00CA4392"/>
    <w:rsid w:val="00CB53F6"/>
    <w:rsid w:val="00CC32C4"/>
    <w:rsid w:val="00CC393F"/>
    <w:rsid w:val="00CD1141"/>
    <w:rsid w:val="00D11A73"/>
    <w:rsid w:val="00D2176E"/>
    <w:rsid w:val="00D55332"/>
    <w:rsid w:val="00D61BB5"/>
    <w:rsid w:val="00D632BE"/>
    <w:rsid w:val="00D72D06"/>
    <w:rsid w:val="00D7522C"/>
    <w:rsid w:val="00D7536F"/>
    <w:rsid w:val="00D75D11"/>
    <w:rsid w:val="00D76668"/>
    <w:rsid w:val="00D90999"/>
    <w:rsid w:val="00DA7BD3"/>
    <w:rsid w:val="00DB423D"/>
    <w:rsid w:val="00DB660F"/>
    <w:rsid w:val="00DC35F4"/>
    <w:rsid w:val="00DD2561"/>
    <w:rsid w:val="00DF5886"/>
    <w:rsid w:val="00E07383"/>
    <w:rsid w:val="00E12B44"/>
    <w:rsid w:val="00E13832"/>
    <w:rsid w:val="00E165BC"/>
    <w:rsid w:val="00E41FA4"/>
    <w:rsid w:val="00E50D6F"/>
    <w:rsid w:val="00E56ECB"/>
    <w:rsid w:val="00E61E12"/>
    <w:rsid w:val="00E7596C"/>
    <w:rsid w:val="00E82878"/>
    <w:rsid w:val="00E8678A"/>
    <w:rsid w:val="00E878F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5795"/>
    <w:rsid w:val="00F40538"/>
    <w:rsid w:val="00F627DA"/>
    <w:rsid w:val="00F7288F"/>
    <w:rsid w:val="00F847A6"/>
    <w:rsid w:val="00F87472"/>
    <w:rsid w:val="00F9441B"/>
    <w:rsid w:val="00F97EB7"/>
    <w:rsid w:val="00FA2E0A"/>
    <w:rsid w:val="00FA4C32"/>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16</Pages>
  <Words>24057</Words>
  <Characters>137131</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4</cp:revision>
  <dcterms:created xsi:type="dcterms:W3CDTF">2022-08-20T14:03:00Z</dcterms:created>
  <dcterms:modified xsi:type="dcterms:W3CDTF">2022-08-21T07:19:00Z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