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Autospacing="0" w:before="0" w:afterAutospacing="0" w:after="200"/>
        <w:rPr>
          <w:rFonts w:ascii="Calibri" w:hAnsi="Calibri"/>
        </w:rPr>
      </w:pPr>
      <w:r>
        <w:rPr>
          <w:rFonts w:ascii="Calibri" w:hAnsi="Calibri"/>
        </w:rPr>
      </w:r>
    </w:p>
    <w:p>
      <w:pPr>
        <w:pStyle w:val="Normal"/>
        <w:spacing w:beforeAutospacing="0" w:before="0" w:afterAutospacing="0" w:after="200"/>
        <w:rPr>
          <w:rFonts w:ascii="Calibri" w:hAnsi="Calibri"/>
        </w:rPr>
      </w:pPr>
      <w:r>
        <w:rPr>
          <w:rFonts w:ascii="Calibri" w:hAnsi="Calibri"/>
        </w:rPr>
      </w:r>
    </w:p>
    <w:p>
      <w:pPr>
        <w:pStyle w:val="Normal"/>
        <w:spacing w:beforeAutospacing="0" w:before="0" w:afterAutospacing="0" w:after="200"/>
        <w:rPr>
          <w:rFonts w:ascii="Calibri" w:hAnsi="Calibri"/>
        </w:rPr>
      </w:pPr>
      <w:r>
        <w:rPr>
          <w:rFonts w:ascii="Calibri" w:hAnsi="Calibri"/>
        </w:rPr>
      </w:r>
    </w:p>
    <w:p>
      <w:pPr>
        <w:pStyle w:val="Normal"/>
        <w:spacing w:beforeAutospacing="0" w:before="0" w:afterAutospacing="0" w:after="200"/>
        <w:rPr>
          <w:rFonts w:ascii="Calibri" w:hAnsi="Calibri"/>
        </w:rPr>
      </w:pPr>
      <w:r>
        <w:rPr>
          <w:rFonts w:ascii="Calibri" w:hAnsi="Calibri"/>
        </w:rPr>
      </w:r>
    </w:p>
    <w:p>
      <w:pPr>
        <w:pStyle w:val="Normal"/>
        <w:spacing w:beforeAutospacing="0" w:before="0" w:afterAutospacing="0" w:after="200"/>
        <w:jc w:val="center"/>
        <w:rPr>
          <w:rFonts w:ascii="Calibri" w:hAnsi="Calibri"/>
        </w:rPr>
      </w:pPr>
      <w:r>
        <w:rPr>
          <w:rFonts w:eastAsia="Times New Roman" w:cs="Times New Roman" w:ascii="Calibri" w:hAnsi="Calibri"/>
          <w:b/>
          <w:bCs/>
          <w:i w:val="false"/>
          <w:iCs w:val="false"/>
          <w:strike w:val="false"/>
          <w:dstrike w:val="false"/>
          <w:color w:themeColor="text1" w:val="000000"/>
          <w:sz w:val="40"/>
          <w:szCs w:val="40"/>
          <w:u w:val="none"/>
          <w:lang w:val="en-US"/>
        </w:rPr>
        <w:t xml:space="preserve">Enhancing Solar-Induced Fluorescence OCO-2 data for High-Resolution Crop Yield Prediction in Germany </w:t>
      </w:r>
    </w:p>
    <w:p>
      <w:pPr>
        <w:pStyle w:val="Normal"/>
        <w:spacing w:beforeAutospacing="0" w:before="0" w:afterAutospacing="0" w:after="200"/>
        <w:rPr>
          <w:rFonts w:ascii="Calibri" w:hAnsi="Calibri"/>
        </w:rPr>
      </w:pPr>
      <w:r>
        <w:rPr>
          <w:rFonts w:ascii="Calibri" w:hAnsi="Calibri"/>
        </w:rPr>
      </w:r>
    </w:p>
    <w:p>
      <w:pPr>
        <w:pStyle w:val="Normal"/>
        <w:spacing w:beforeAutospacing="0" w:before="0" w:afterAutospacing="0" w:after="200"/>
        <w:rPr>
          <w:rFonts w:ascii="Calibri" w:hAnsi="Calibri"/>
        </w:rPr>
      </w:pPr>
      <w:r>
        <w:rPr>
          <w:rFonts w:ascii="Calibri" w:hAnsi="Calibri"/>
        </w:rPr>
      </w:r>
    </w:p>
    <w:p>
      <w:pPr>
        <w:pStyle w:val="Normal"/>
        <w:spacing w:beforeAutospacing="0" w:before="0" w:afterAutospacing="0" w:after="200"/>
        <w:jc w:val="center"/>
        <w:rPr>
          <w:rFonts w:ascii="Calibri" w:hAnsi="Calibri"/>
        </w:rPr>
      </w:pPr>
      <w:r>
        <w:rPr>
          <w:rFonts w:eastAsia="Times New Roman" w:cs="Times New Roman" w:ascii="Calibri" w:hAnsi="Calibri"/>
          <w:b/>
          <w:bCs/>
          <w:i w:val="false"/>
          <w:iCs w:val="false"/>
          <w:strike w:val="false"/>
          <w:dstrike w:val="false"/>
          <w:color w:themeColor="text1" w:val="000000"/>
          <w:sz w:val="28"/>
          <w:szCs w:val="28"/>
          <w:u w:val="none"/>
          <w:lang w:val="en-US"/>
        </w:rPr>
        <w:t>Master’s Thesis Proposal</w:t>
      </w:r>
      <w:r>
        <w:rPr>
          <w:rFonts w:ascii="Calibri" w:hAnsi="Calibri"/>
        </w:rPr>
        <w:br/>
        <w:br/>
        <w:br/>
      </w:r>
    </w:p>
    <w:p>
      <w:pPr>
        <w:pStyle w:val="Normal"/>
        <w:spacing w:beforeAutospacing="0" w:before="0" w:afterAutospacing="0" w:after="200"/>
        <w:jc w:val="center"/>
        <w:rPr>
          <w:rFonts w:ascii="Calibri" w:hAnsi="Calibri"/>
        </w:rPr>
      </w:pPr>
      <w:r>
        <w:rPr>
          <w:rFonts w:eastAsia="Times New Roman" w:cs="Times New Roman" w:ascii="Calibri" w:hAnsi="Calibri"/>
          <w:b w:val="false"/>
          <w:bCs w:val="false"/>
          <w:i/>
          <w:iCs/>
          <w:strike w:val="false"/>
          <w:dstrike w:val="false"/>
          <w:color w:themeColor="text1" w:val="000000"/>
          <w:sz w:val="24"/>
          <w:szCs w:val="24"/>
          <w:u w:val="none"/>
          <w:lang w:val="en-US"/>
        </w:rPr>
        <w:t>Submitted by:</w:t>
      </w:r>
    </w:p>
    <w:p>
      <w:pPr>
        <w:pStyle w:val="Normal"/>
        <w:spacing w:beforeAutospacing="0" w:before="0" w:afterAutospacing="0" w:after="200"/>
        <w:jc w:val="center"/>
        <w:rPr>
          <w:rFonts w:ascii="Calibri" w:hAnsi="Calibri"/>
        </w:rPr>
      </w:pPr>
      <w:r>
        <w:rPr>
          <w:rFonts w:eastAsia="Times New Roman" w:cs="Times New Roman" w:ascii="Calibri" w:hAnsi="Calibri"/>
          <w:b w:val="false"/>
          <w:bCs w:val="false"/>
          <w:i/>
          <w:iCs/>
          <w:strike w:val="false"/>
          <w:dstrike w:val="false"/>
          <w:color w:themeColor="text1" w:val="000000"/>
          <w:sz w:val="24"/>
          <w:szCs w:val="24"/>
          <w:u w:val="none"/>
          <w:lang w:val="en-US"/>
        </w:rPr>
        <w:t>Vishal Thamizharasan</w:t>
      </w:r>
      <w:r>
        <w:rPr>
          <w:rFonts w:ascii="Calibri" w:hAnsi="Calibri"/>
        </w:rPr>
        <w:br/>
      </w:r>
      <w:r>
        <w:rPr>
          <w:rFonts w:eastAsia="Times New Roman" w:cs="Times New Roman" w:ascii="Calibri" w:hAnsi="Calibri"/>
          <w:b w:val="false"/>
          <w:bCs w:val="false"/>
          <w:i/>
          <w:iCs/>
          <w:strike w:val="false"/>
          <w:dstrike w:val="false"/>
          <w:color w:themeColor="text1" w:val="000000"/>
          <w:sz w:val="24"/>
          <w:szCs w:val="24"/>
          <w:u w:val="none"/>
          <w:lang w:val="en-US"/>
        </w:rPr>
        <w:t>MSc Data Science</w:t>
      </w:r>
      <w:r>
        <w:rPr>
          <w:rFonts w:ascii="Calibri" w:hAnsi="Calibri"/>
        </w:rPr>
        <w:br/>
      </w:r>
      <w:r>
        <w:rPr>
          <w:rFonts w:eastAsia="Times New Roman" w:cs="Times New Roman" w:ascii="Calibri" w:hAnsi="Calibri"/>
          <w:b w:val="false"/>
          <w:bCs w:val="false"/>
          <w:i/>
          <w:iCs/>
          <w:strike w:val="false"/>
          <w:dstrike w:val="false"/>
          <w:color w:themeColor="text1" w:val="000000"/>
          <w:sz w:val="24"/>
          <w:szCs w:val="24"/>
          <w:u w:val="none"/>
          <w:lang w:val="en-US"/>
        </w:rPr>
        <w:t>[University of Europe for Applied Sciences]</w:t>
      </w:r>
      <w:r>
        <w:rPr>
          <w:rFonts w:ascii="Calibri" w:hAnsi="Calibri"/>
        </w:rPr>
        <w:br/>
        <w:br/>
      </w:r>
      <w:r>
        <w:rPr>
          <w:rFonts w:eastAsia="Times New Roman" w:cs="Times New Roman" w:ascii="Calibri" w:hAnsi="Calibri"/>
          <w:b w:val="false"/>
          <w:bCs w:val="false"/>
          <w:i w:val="false"/>
          <w:iCs w:val="false"/>
          <w:strike w:val="false"/>
          <w:dstrike w:val="false"/>
          <w:color w:themeColor="text1" w:val="000000"/>
          <w:sz w:val="24"/>
          <w:szCs w:val="24"/>
          <w:u w:val="none"/>
          <w:lang w:val="en-US"/>
        </w:rPr>
        <w:t>First Supervisor: [Dr. Raja Hashim Ali]</w:t>
      </w:r>
      <w:r>
        <w:rPr>
          <w:rFonts w:ascii="Calibri" w:hAnsi="Calibri"/>
        </w:rPr>
        <w:br/>
      </w:r>
      <w:r>
        <w:rPr>
          <w:rFonts w:eastAsia="Times New Roman" w:cs="Times New Roman" w:ascii="Calibri" w:hAnsi="Calibri"/>
          <w:b w:val="false"/>
          <w:bCs w:val="false"/>
          <w:i w:val="false"/>
          <w:iCs w:val="false"/>
          <w:strike w:val="false"/>
          <w:dstrike w:val="false"/>
          <w:color w:themeColor="text1" w:val="000000"/>
          <w:sz w:val="24"/>
          <w:szCs w:val="24"/>
          <w:u w:val="none"/>
          <w:lang w:val="en-US"/>
        </w:rPr>
        <w:t>Second Supervisor: [Shan Faiz]</w:t>
      </w:r>
      <w:r>
        <w:rPr>
          <w:rFonts w:ascii="Calibri" w:hAnsi="Calibri"/>
        </w:rPr>
        <w:br/>
      </w:r>
      <w:r>
        <w:rPr>
          <w:rFonts w:eastAsia="Times New Roman" w:cs="Times New Roman" w:ascii="Calibri" w:hAnsi="Calibri"/>
          <w:b w:val="false"/>
          <w:bCs w:val="false"/>
          <w:i w:val="false"/>
          <w:iCs w:val="false"/>
          <w:strike w:val="false"/>
          <w:dstrike w:val="false"/>
          <w:color w:themeColor="text1" w:val="000000"/>
          <w:sz w:val="24"/>
          <w:szCs w:val="24"/>
          <w:u w:val="none"/>
          <w:lang w:val="en-US"/>
        </w:rPr>
        <w:t>Date: [Submission Date]</w:t>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Heading1"/>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rPr>
          <w:rFonts w:ascii="Calibri" w:hAnsi="Calibri"/>
          <w:lang w:val="en-US"/>
        </w:rPr>
      </w:pPr>
      <w:r>
        <w:rPr>
          <w:rFonts w:ascii="Calibri" w:hAnsi="Calibri"/>
          <w:lang w:val="en-US"/>
        </w:rPr>
      </w:r>
    </w:p>
    <w:p>
      <w:pPr>
        <w:pStyle w:val="Heading1"/>
        <w:rPr>
          <w:rFonts w:ascii="Calibri" w:hAnsi="Calibri"/>
        </w:rPr>
      </w:pPr>
      <w:bookmarkStart w:id="0" w:name="__RefHeading___Toc8132_3868797067"/>
      <w:bookmarkStart w:id="1" w:name="_Toc1681275129"/>
      <w:bookmarkEnd w:id="0"/>
      <w:r>
        <w:rPr>
          <w:rFonts w:eastAsia="Calibri" w:cs="Calibri" w:ascii="Calibri" w:hAnsi="Calibri"/>
          <w:b/>
          <w:bCs/>
          <w:i w:val="false"/>
          <w:iCs w:val="false"/>
          <w:strike w:val="false"/>
          <w:dstrike w:val="false"/>
          <w:color w:val="366091"/>
          <w:sz w:val="28"/>
          <w:szCs w:val="28"/>
          <w:u w:val="none"/>
          <w:lang w:val="en-US"/>
        </w:rPr>
        <w:t>Table of Contents</w:t>
      </w:r>
      <w:bookmarkEnd w:id="1"/>
    </w:p>
    <w:sdt>
      <w:sdtPr>
        <w:docPartObj>
          <w:docPartGallery w:val="Table of Contents"/>
          <w:docPartUnique w:val="true"/>
        </w:docPartObj>
      </w:sdtPr>
      <w:sdtContent>
        <w:p>
          <w:pPr>
            <w:pStyle w:val="TOC1"/>
            <w:tabs>
              <w:tab w:val="clear" w:pos="720"/>
              <w:tab w:val="right" w:pos="9359" w:leader="dot"/>
            </w:tabs>
            <w:rPr/>
          </w:pPr>
          <w:r>
            <w:fldChar w:fldCharType="begin"/>
          </w:r>
          <w:r>
            <w:rPr>
              <w:rStyle w:val="IndexLink"/>
              <w:i w:val="false"/>
              <w:iCs w:val="false"/>
              <w:webHidden/>
            </w:rPr>
            <w:instrText xml:space="preserve"> TOC \z \o "1-9" \u \h</w:instrText>
          </w:r>
          <w:r>
            <w:rPr>
              <w:rStyle w:val="IndexLink"/>
              <w:i w:val="false"/>
              <w:iCs w:val="false"/>
              <w:webHidden/>
            </w:rPr>
            <w:fldChar w:fldCharType="separate"/>
          </w:r>
          <w:hyperlink w:anchor="__RefHeading___Toc8132_3868797067" w:tooltip="Table of Contents">
            <w:r>
              <w:rPr>
                <w:rStyle w:val="IndexLink"/>
                <w:i w:val="false"/>
                <w:iCs w:val="false"/>
                <w:webHidden/>
              </w:rPr>
              <w:t>Table of Contents</w:t>
            </w:r>
            <w:r>
              <w:rPr>
                <w:rStyle w:val="IndexLink"/>
              </w:rPr>
              <w:tab/>
              <w:t>1</w:t>
            </w:r>
          </w:hyperlink>
        </w:p>
        <w:p>
          <w:pPr>
            <w:pStyle w:val="TOC1"/>
            <w:tabs>
              <w:tab w:val="clear" w:pos="720"/>
              <w:tab w:val="right" w:pos="9359" w:leader="dot"/>
            </w:tabs>
            <w:rPr/>
          </w:pPr>
          <w:hyperlink w:anchor="__RefHeading___Toc8142_3868797067" w:tooltip="Research Questions">
            <w:r>
              <w:rPr>
                <w:rStyle w:val="IndexLink"/>
                <w:i w:val="false"/>
                <w:iCs w:val="false"/>
                <w:webHidden/>
              </w:rPr>
              <w:t>Research Questions</w:t>
            </w:r>
            <w:r>
              <w:rPr>
                <w:rStyle w:val="IndexLink"/>
              </w:rPr>
              <w:tab/>
              <w:t>3</w:t>
            </w:r>
          </w:hyperlink>
        </w:p>
        <w:p>
          <w:pPr>
            <w:pStyle w:val="TOC1"/>
            <w:tabs>
              <w:tab w:val="clear" w:pos="720"/>
              <w:tab w:val="right" w:pos="9359" w:leader="dot"/>
            </w:tabs>
            <w:rPr/>
          </w:pPr>
          <w:hyperlink w:anchor="__RefHeading___Toc8162_3868797067" w:tooltip="Expected Results">
            <w:r>
              <w:rPr>
                <w:rStyle w:val="IndexLink"/>
                <w:i w:val="false"/>
                <w:iCs w:val="false"/>
                <w:webHidden/>
              </w:rPr>
              <w:t>Expected Results</w:t>
            </w:r>
            <w:r>
              <w:rPr>
                <w:rStyle w:val="IndexLink"/>
              </w:rPr>
              <w:tab/>
              <w:t>4</w:t>
            </w:r>
          </w:hyperlink>
        </w:p>
        <w:p>
          <w:pPr>
            <w:pStyle w:val="TOC3"/>
            <w:tabs>
              <w:tab w:val="clear" w:pos="720"/>
              <w:tab w:val="right" w:pos="9359" w:leader="dot"/>
            </w:tabs>
            <w:rPr/>
          </w:pPr>
          <w:hyperlink w:anchor="__RefHeading___Toc8164_3868797067" w:tooltip="RQ1: How accurately can OCO-2 Solar-Induced Fluorescence (SIF) be predicted from high-resolution spectral and climatological variables using machine learning, and how does the resulting enhanced SIF compare to existing state-of-the-art enhanced SIF products over Germany?">
            <w:r>
              <w:rPr>
                <w:rStyle w:val="IndexLink"/>
                <w:i w:val="false"/>
                <w:iCs w:val="false"/>
                <w:webHidden/>
              </w:rPr>
              <w:t>RQ1: How accurately can OCO-2 Solar-Induced Fluorescence (SIF) be predicted from high-resolution spectral and climatological variables using machine learning, and how does the resulting enhanced SIF compare to existing state-of-the-art enhanced SIF products over Germany?</w:t>
            </w:r>
            <w:r>
              <w:rPr>
                <w:rStyle w:val="IndexLink"/>
              </w:rPr>
              <w:tab/>
              <w:t>4</w:t>
            </w:r>
          </w:hyperlink>
        </w:p>
        <w:p>
          <w:pPr>
            <w:pStyle w:val="TOC3"/>
            <w:tabs>
              <w:tab w:val="clear" w:pos="720"/>
              <w:tab w:val="right" w:pos="9359" w:leader="dot"/>
            </w:tabs>
            <w:rPr/>
          </w:pPr>
          <w:hyperlink w:anchor="__RefHeading___Toc8166_3868797067" w:tooltip="RQ2: How does the choice of machine learning architecture (tree-based models such as Random Forest and XGBoost versus neural network–based models such as Artificial Neural Networks and Convolutional Neural Networks), and the representation of input data (tabular features versus spatially structured CNN-compatible inputs), affect the accuracy and spatial consistency of enhanced SIF derived from OCO-2 observations?">
            <w:r>
              <w:rPr>
                <w:rStyle w:val="IndexLink"/>
                <w:i w:val="false"/>
                <w:iCs w:val="false"/>
                <w:webHidden/>
              </w:rPr>
              <w:t>RQ2: How does the choice of machine learning architecture (tree-based models such as Random Forest and XGBoost versus neural network–based models such as Artificial Neural Networks and Convolutional Neural Networks), and the representation of input data (tabular features versus spatially structured CNN-compatible inputs), affect the accuracy and spatial consistency of enhanced SIF derived from OCO-2 observations?</w:t>
            </w:r>
            <w:r>
              <w:rPr>
                <w:rStyle w:val="IndexLink"/>
              </w:rPr>
              <w:tab/>
              <w:t>7</w:t>
            </w:r>
          </w:hyperlink>
        </w:p>
        <w:p>
          <w:pPr>
            <w:pStyle w:val="TOC3"/>
            <w:tabs>
              <w:tab w:val="clear" w:pos="720"/>
              <w:tab w:val="right" w:pos="9359" w:leader="dot"/>
            </w:tabs>
            <w:rPr/>
          </w:pPr>
          <w:hyperlink w:anchor="__RefHeading___Toc8168_3868797067" w:tooltip="RQ3: To what extent does temporal aggregation (daily, biweekly, monthly) affect the stability and predictive accuracy of enhanced SIF derived from spatially and temporally sparse OCO-2 observations?">
            <w:r>
              <w:rPr>
                <w:rStyle w:val="IndexLink"/>
                <w:i w:val="false"/>
                <w:iCs w:val="false"/>
                <w:webHidden/>
              </w:rPr>
              <w:t>RQ3: To what extent does temporal aggregation (daily, biweekly, monthly) affect the stability and predictive accuracy of enhanced SIF derived from spatially and temporally sparse OCO-2 observations?</w:t>
            </w:r>
            <w:r>
              <w:rPr>
                <w:rStyle w:val="IndexLink"/>
              </w:rPr>
              <w:tab/>
              <w:t>8</w:t>
            </w:r>
          </w:hyperlink>
        </w:p>
        <w:p>
          <w:pPr>
            <w:pStyle w:val="TOC3"/>
            <w:tabs>
              <w:tab w:val="clear" w:pos="720"/>
              <w:tab w:val="right" w:pos="9359" w:leader="dot"/>
            </w:tabs>
            <w:rPr/>
          </w:pPr>
          <w:hyperlink w:anchor="__RefHeading___Toc8170_3868797067" w:tooltip="RQ4: How does the performance of the OCO-2–based SIF enhancement model vary across different agro-climatic zones within Germany?">
            <w:r>
              <w:rPr>
                <w:rStyle w:val="IndexLink"/>
                <w:i w:val="false"/>
                <w:iCs w:val="false"/>
                <w:webHidden/>
              </w:rPr>
              <w:t>RQ4: How does the performance of the OCO-2–based SIF enhancement model vary across different agro-climatic zones within Germany?</w:t>
            </w:r>
            <w:r>
              <w:rPr>
                <w:rStyle w:val="IndexLink"/>
              </w:rPr>
              <w:tab/>
              <w:t>10</w:t>
            </w:r>
          </w:hyperlink>
        </w:p>
        <w:p>
          <w:pPr>
            <w:pStyle w:val="TOC3"/>
            <w:tabs>
              <w:tab w:val="clear" w:pos="720"/>
              <w:tab w:val="right" w:pos="9359" w:leader="dot"/>
            </w:tabs>
            <w:rPr/>
          </w:pPr>
          <w:hyperlink w:anchor="__RefHeading___Toc8172_3868797067" w:tooltip="RQ5: To what extent does high-resolution, crop-pure enhanced SIF improve winter wheat yield prediction RMSE compared to mixed-pixel SIF derived from raw satellite observations?">
            <w:r>
              <w:rPr>
                <w:rStyle w:val="IndexLink"/>
                <w:i w:val="false"/>
                <w:iCs w:val="false"/>
                <w:webHidden/>
              </w:rPr>
              <w:t>RQ5: To what extent does high-resolution, crop-pure enhanced SIF improve winter wheat yield prediction RMSE compared to mixed-pixel SIF derived from raw satellite observations?</w:t>
            </w:r>
            <w:r>
              <w:rPr>
                <w:rStyle w:val="IndexLink"/>
              </w:rPr>
              <w:tab/>
              <w:t>11</w:t>
            </w:r>
          </w:hyperlink>
        </w:p>
        <w:p>
          <w:pPr>
            <w:pStyle w:val="TOC3"/>
            <w:tabs>
              <w:tab w:val="clear" w:pos="720"/>
              <w:tab w:val="right" w:pos="9359" w:leader="dot"/>
            </w:tabs>
            <w:rPr/>
          </w:pPr>
          <w:hyperlink w:anchor="__RefHeading___Toc8174_3868797067" w:tooltip="RQ6: How does the spatial density of OCO-2 training samples (revisit frequency) impact the uncertainty of the reconstructed SIF product at the field scale?">
            <w:r>
              <w:rPr>
                <w:rStyle w:val="IndexLink"/>
                <w:i w:val="false"/>
                <w:iCs w:val="false"/>
                <w:webHidden/>
              </w:rPr>
              <w:t>RQ6: How does the spatial density of OCO-2 training samples (revisit frequency) impact the uncertainty of the reconstructed SIF product at the field scale?</w:t>
            </w:r>
            <w:r>
              <w:rPr>
                <w:rStyle w:val="IndexLink"/>
              </w:rPr>
              <w:tab/>
              <w:t>13</w:t>
            </w:r>
          </w:hyperlink>
        </w:p>
        <w:p>
          <w:pPr>
            <w:pStyle w:val="TOC3"/>
            <w:tabs>
              <w:tab w:val="clear" w:pos="720"/>
              <w:tab w:val="right" w:pos="9359" w:leader="dot"/>
            </w:tabs>
            <w:rPr/>
          </w:pPr>
          <w:hyperlink w:anchor="__RefHeading___Toc8176_3868797067" w:tooltip="RQ7: To what extent can the enhancement framework trained on winter wheat be transferred to other C3 crops (e.g., silage maize) without loss of physiological signal integrity?">
            <w:r>
              <w:rPr>
                <w:rStyle w:val="IndexLink"/>
                <w:i w:val="false"/>
                <w:iCs w:val="false"/>
                <w:webHidden/>
              </w:rPr>
              <w:t>RQ7: To what extent can the enhancement framework trained on winter wheat be transferred to other C3 crops (e.g., silage maize) without loss of physiological signal integrity?</w:t>
            </w:r>
            <w:r>
              <w:rPr>
                <w:rStyle w:val="IndexLink"/>
              </w:rPr>
              <w:tab/>
              <w:t>14</w:t>
            </w:r>
          </w:hyperlink>
        </w:p>
        <w:p>
          <w:pPr>
            <w:pStyle w:val="TOC1"/>
            <w:tabs>
              <w:tab w:val="clear" w:pos="720"/>
              <w:tab w:val="right" w:pos="9359" w:leader="dot"/>
            </w:tabs>
            <w:rPr/>
          </w:pPr>
          <w:hyperlink w:anchor="__RefHeading___Toc8178_3868797067" w:tooltip="References">
            <w:r>
              <w:rPr>
                <w:rStyle w:val="IndexLink"/>
                <w:i w:val="false"/>
                <w:iCs w:val="false"/>
                <w:webHidden/>
              </w:rPr>
              <w:t>References</w:t>
            </w:r>
            <w:r>
              <w:rPr>
                <w:rStyle w:val="IndexLink"/>
              </w:rPr>
              <w:tab/>
              <w:t>15</w:t>
            </w:r>
          </w:hyperlink>
        </w:p>
        <w:p>
          <w:pPr>
            <w:pStyle w:val="TOC1"/>
            <w:tabs>
              <w:tab w:val="clear" w:pos="720"/>
              <w:tab w:val="right" w:pos="9359" w:leader="dot"/>
            </w:tabs>
            <w:rPr/>
          </w:pPr>
          <w:hyperlink w:anchor="__RefHeading___Toc8180_3868797067" w:tooltip="Appendix">
            <w:r>
              <w:rPr>
                <w:rStyle w:val="IndexLink"/>
                <w:i w:val="false"/>
                <w:iCs w:val="false"/>
                <w:webHidden/>
              </w:rPr>
              <w:t>Appendix</w:t>
            </w:r>
            <w:r>
              <w:rPr>
                <w:rStyle w:val="IndexLink"/>
              </w:rPr>
              <w:tab/>
              <w:t>15</w:t>
            </w:r>
          </w:hyperlink>
        </w:p>
        <w:p>
          <w:pPr>
            <w:pStyle w:val="TOC3"/>
            <w:tabs>
              <w:tab w:val="clear" w:pos="720"/>
              <w:tab w:val="right" w:pos="9359" w:leader="dot"/>
            </w:tabs>
            <w:rPr/>
          </w:pPr>
          <w:hyperlink w:anchor="__RefHeading___Toc8182_3868797067" w:tooltip="A. Dataset Inventory and Coverage">
            <w:r>
              <w:rPr>
                <w:rStyle w:val="IndexLink"/>
                <w:webHidden/>
              </w:rPr>
              <w:t>A. Dataset Inventory and Coverage</w:t>
              <w:tab/>
              <w:t>15</w:t>
            </w:r>
          </w:hyperlink>
        </w:p>
        <w:p>
          <w:pPr>
            <w:pStyle w:val="TOC3"/>
            <w:tabs>
              <w:tab w:val="clear" w:pos="720"/>
              <w:tab w:val="right" w:pos="9359" w:leader="dot"/>
            </w:tabs>
            <w:rPr/>
          </w:pPr>
          <w:hyperlink w:anchor="__RefHeading___Toc8184_3868797067" w:tooltip="B. Feature Engineering and Preprocessing">
            <w:r>
              <w:rPr>
                <w:rStyle w:val="IndexLink"/>
                <w:webHidden/>
              </w:rPr>
              <w:t>B. Feature Engineering and Preprocessing</w:t>
              <w:tab/>
              <w:t>16</w:t>
            </w:r>
          </w:hyperlink>
        </w:p>
        <w:p>
          <w:pPr>
            <w:pStyle w:val="TOC3"/>
            <w:tabs>
              <w:tab w:val="clear" w:pos="720"/>
              <w:tab w:val="right" w:pos="9359" w:leader="dot"/>
            </w:tabs>
            <w:rPr/>
          </w:pPr>
          <w:hyperlink w:anchor="__RefHeading___Toc8186_3868797067" w:tooltip="C. Candidate Models and Hyperparameter Grids">
            <w:r>
              <w:rPr>
                <w:rStyle w:val="IndexLink"/>
                <w:webHidden/>
              </w:rPr>
              <w:t>C. Candidate Models and Hyperparameter Grids</w:t>
              <w:tab/>
              <w:t>16</w:t>
            </w:r>
          </w:hyperlink>
        </w:p>
        <w:p>
          <w:pPr>
            <w:pStyle w:val="TOC3"/>
            <w:tabs>
              <w:tab w:val="clear" w:pos="720"/>
              <w:tab w:val="right" w:pos="9359" w:leader="dot"/>
            </w:tabs>
            <w:rPr/>
          </w:pPr>
          <w:hyperlink w:anchor="__RefHeading___Toc8188_3868797067" w:tooltip="D. Validation and Evaluation Protocol">
            <w:r>
              <w:rPr>
                <w:rStyle w:val="IndexLink"/>
                <w:webHidden/>
              </w:rPr>
              <w:t>D. Validation and Evaluation Protocol</w:t>
              <w:tab/>
              <w:t>17</w:t>
            </w:r>
          </w:hyperlink>
        </w:p>
        <w:p>
          <w:pPr>
            <w:pStyle w:val="TOC3"/>
            <w:tabs>
              <w:tab w:val="clear" w:pos="720"/>
              <w:tab w:val="right" w:pos="9359" w:leader="dot"/>
            </w:tabs>
            <w:rPr/>
          </w:pPr>
          <w:hyperlink w:anchor="__RefHeading___Toc8190_3868797067" w:tooltip="E. Evaluation Metrics">
            <w:r>
              <w:rPr>
                <w:rStyle w:val="IndexLink"/>
                <w:webHidden/>
              </w:rPr>
              <w:t>E. Evaluation Metrics</w:t>
              <w:tab/>
              <w:t>17</w:t>
            </w:r>
          </w:hyperlink>
        </w:p>
        <w:p>
          <w:pPr>
            <w:pStyle w:val="TOC3"/>
            <w:tabs>
              <w:tab w:val="clear" w:pos="720"/>
              <w:tab w:val="right" w:pos="9359" w:leader="dot"/>
            </w:tabs>
            <w:rPr/>
          </w:pPr>
          <w:hyperlink w:anchor="__RefHeading___Toc8192_3868797067" w:tooltip="F. Expected Outputs">
            <w:r>
              <w:rPr>
                <w:rStyle w:val="IndexLink"/>
                <w:webHidden/>
              </w:rPr>
              <w:t>F. Expected Outputs</w:t>
              <w:tab/>
              <w:t>17</w:t>
            </w:r>
          </w:hyperlink>
        </w:p>
        <w:p>
          <w:pPr>
            <w:pStyle w:val="TOC3"/>
            <w:tabs>
              <w:tab w:val="clear" w:pos="720"/>
              <w:tab w:val="right" w:pos="9359" w:leader="dot"/>
            </w:tabs>
            <w:rPr/>
          </w:pPr>
          <w:hyperlink w:anchor="__RefHeading___Toc8194_3868797067" w:tooltip="G. Technical Environment">
            <w:r>
              <w:rPr>
                <w:rStyle w:val="IndexLink"/>
                <w:webHidden/>
              </w:rPr>
              <w:t>G. Technical Environment</w:t>
              <w:tab/>
              <w:t>18</w:t>
            </w:r>
          </w:hyperlink>
        </w:p>
        <w:p>
          <w:pPr>
            <w:pStyle w:val="TOC3"/>
            <w:tabs>
              <w:tab w:val="clear" w:pos="720"/>
              <w:tab w:val="right" w:pos="9359" w:leader="dot"/>
            </w:tabs>
            <w:rPr/>
          </w:pPr>
          <w:hyperlink w:anchor="__RefHeading___Toc8196_3868797067" w:tooltip="H. Risks and Limitations">
            <w:r>
              <w:rPr>
                <w:rStyle w:val="IndexLink"/>
                <w:webHidden/>
              </w:rPr>
              <w:t>H. Risks and Limitations</w:t>
              <w:tab/>
              <w:t>18</w:t>
            </w:r>
          </w:hyperlink>
        </w:p>
        <w:p>
          <w:pPr>
            <w:pStyle w:val="TOC3"/>
            <w:tabs>
              <w:tab w:val="clear" w:pos="720"/>
              <w:tab w:val="right" w:pos="9359" w:leader="dot"/>
            </w:tabs>
            <w:rPr/>
          </w:pPr>
          <w:hyperlink w:anchor="__RefHeading___Toc8198_3868797067" w:tooltip="I. Ethical and Reproducibility Considerations">
            <w:r>
              <w:rPr>
                <w:rStyle w:val="IndexLink"/>
                <w:webHidden/>
              </w:rPr>
              <w:t>I. Ethical and Reproducibility Considerations</w:t>
              <w:tab/>
              <w:t>19</w:t>
            </w:r>
          </w:hyperlink>
          <w:r>
            <w:rPr>
              <w:rStyle w:val="IndexLink"/>
            </w:rPr>
            <w:fldChar w:fldCharType="end"/>
          </w:r>
        </w:p>
      </w:sdtContent>
    </w:sdt>
    <w:p>
      <w:pPr>
        <w:pStyle w:val="Normal"/>
        <w:rPr>
          <w:rFonts w:ascii="Calibri" w:hAnsi="Calibri"/>
        </w:rPr>
      </w:pPr>
      <w:r>
        <w:rPr/>
      </w:r>
    </w:p>
    <w:p>
      <w:pPr>
        <w:pStyle w:val="Heading1"/>
        <w:spacing w:beforeAutospacing="0" w:before="480" w:afterAutospacing="0" w:after="0"/>
        <w:jc w:val="both"/>
        <w:rPr>
          <w:rFonts w:ascii="Calibri" w:hAnsi="Calibri"/>
        </w:rPr>
      </w:pPr>
      <w:bookmarkStart w:id="2" w:name="__RefHeading___Toc8142_3868797067"/>
      <w:bookmarkStart w:id="3" w:name="_Toc1447659877"/>
      <w:bookmarkEnd w:id="2"/>
      <w:r>
        <w:rPr>
          <w:rFonts w:eastAsia="Calibri" w:cs="Calibri" w:ascii="Calibri" w:hAnsi="Calibri"/>
          <w:b/>
          <w:bCs/>
          <w:i w:val="false"/>
          <w:iCs w:val="false"/>
          <w:strike w:val="false"/>
          <w:dstrike w:val="false"/>
          <w:color w:val="366091"/>
          <w:sz w:val="28"/>
          <w:szCs w:val="28"/>
          <w:u w:val="none"/>
          <w:lang w:val="en-US"/>
        </w:rPr>
        <w:t>Research Questions</w:t>
      </w:r>
      <w:bookmarkEnd w:id="3"/>
    </w:p>
    <w:p>
      <w:pPr>
        <w:pStyle w:val="Normal"/>
        <w:spacing w:beforeAutospacing="0" w:before="0" w:afterAutospacing="0" w:after="200"/>
        <w:rPr>
          <w:rFonts w:ascii="Calibri" w:hAnsi="Calibri"/>
        </w:rPr>
      </w:pPr>
      <w:r>
        <w:rPr>
          <w:rFonts w:eastAsia="Times New Roman" w:cs="Times New Roman" w:ascii="Calibri" w:hAnsi="Calibri"/>
          <w:b w:val="false"/>
          <w:bCs w:val="false"/>
          <w:i w:val="false"/>
          <w:iCs w:val="false"/>
          <w:strike w:val="false"/>
          <w:dstrike w:val="false"/>
          <w:color w:themeColor="text1" w:val="000000"/>
          <w:sz w:val="24"/>
          <w:szCs w:val="24"/>
          <w:u w:val="none"/>
          <w:lang w:val="en-US"/>
        </w:rPr>
        <w:t>This thesis will be guided by the following research questions:</w:t>
      </w:r>
    </w:p>
    <w:p>
      <w:pPr>
        <w:pStyle w:val="ListParagraph"/>
        <w:numPr>
          <w:ilvl w:val="0"/>
          <w:numId w:val="2"/>
        </w:numPr>
        <w:spacing w:beforeAutospacing="0" w:before="0" w:afterAutospacing="0" w:after="0"/>
        <w:contextualSpacing/>
        <w:rPr>
          <w:rFonts w:ascii="Calibri" w:hAnsi="Calibri"/>
        </w:rPr>
      </w:pPr>
      <w:r>
        <w:rPr>
          <w:rFonts w:eastAsia="Times New Roman" w:cs="Times New Roman" w:ascii="Calibri" w:hAnsi="Calibri"/>
          <w:b/>
          <w:bCs/>
          <w:i w:val="false"/>
          <w:iCs w:val="false"/>
          <w:strike w:val="false"/>
          <w:dstrike w:val="false"/>
          <w:color w:themeColor="text1" w:val="000000"/>
          <w:sz w:val="24"/>
          <w:szCs w:val="24"/>
          <w:u w:val="none"/>
          <w:lang w:val="en-US"/>
        </w:rPr>
        <w:t>RQ1:</w:t>
      </w:r>
      <w:r>
        <w:rPr>
          <w:rFonts w:eastAsia="Times New Roman" w:cs="Times New Roman" w:ascii="Calibri" w:hAnsi="Calibri"/>
          <w:b w:val="false"/>
          <w:bCs w:val="false"/>
          <w:i w:val="false"/>
          <w:iCs w:val="false"/>
          <w:strike w:val="false"/>
          <w:dstrike w:val="false"/>
          <w:color w:themeColor="text1" w:val="000000"/>
          <w:sz w:val="24"/>
          <w:szCs w:val="24"/>
          <w:u w:val="none"/>
          <w:lang w:val="en-US"/>
        </w:rPr>
        <w:t xml:space="preserve"> How accurately can OCO-2 Solar-Induced Fluorescence (SIF) be predicted from high-resolution spectral and climatological variables using machine learning, and how does the resulting enhanced SIF compare to existing state-of-the-art enhanced SIF products over Germany?</w:t>
      </w:r>
    </w:p>
    <w:p>
      <w:pPr>
        <w:pStyle w:val="ListParagraph"/>
        <w:numPr>
          <w:ilvl w:val="0"/>
          <w:numId w:val="2"/>
        </w:numPr>
        <w:spacing w:beforeAutospacing="0" w:before="0" w:afterAutospacing="0" w:after="0"/>
        <w:contextualSpacing/>
        <w:rPr>
          <w:rFonts w:ascii="Calibri" w:hAnsi="Calibri"/>
        </w:rPr>
      </w:pPr>
      <w:r>
        <w:rPr>
          <w:rFonts w:eastAsia="Times New Roman" w:cs="Times New Roman" w:ascii="Calibri" w:hAnsi="Calibri"/>
          <w:b/>
          <w:bCs/>
          <w:i w:val="false"/>
          <w:iCs w:val="false"/>
          <w:strike w:val="false"/>
          <w:dstrike w:val="false"/>
          <w:color w:themeColor="text1" w:val="000000"/>
          <w:sz w:val="24"/>
          <w:szCs w:val="24"/>
          <w:u w:val="none"/>
          <w:lang w:val="en-US"/>
        </w:rPr>
        <w:t>RQ2:</w:t>
      </w:r>
      <w:r>
        <w:rPr>
          <w:rFonts w:eastAsia="Times New Roman" w:cs="Times New Roman" w:ascii="Calibri" w:hAnsi="Calibri"/>
          <w:b w:val="false"/>
          <w:bCs w:val="false"/>
          <w:i w:val="false"/>
          <w:iCs w:val="false"/>
          <w:strike w:val="false"/>
          <w:dstrike w:val="false"/>
          <w:color w:themeColor="text1" w:val="000000"/>
          <w:sz w:val="24"/>
          <w:szCs w:val="24"/>
          <w:u w:val="none"/>
          <w:lang w:val="en-US"/>
        </w:rPr>
        <w:t xml:space="preserve"> How does the choice of machine learning architecture (tree-based models such as Random Forest and XGBoost versus neural network–based models such as Artificial Neural Networks and Convolutional Neural Networks), and the representation of input data (tabular features versus spatially structured CNN-compatible inputs), affect the accuracy and spatial consistency of enhanced SIF derived from OCO-2 observations?</w:t>
      </w:r>
    </w:p>
    <w:p>
      <w:pPr>
        <w:pStyle w:val="ListParagraph"/>
        <w:numPr>
          <w:ilvl w:val="0"/>
          <w:numId w:val="2"/>
        </w:numPr>
        <w:spacing w:beforeAutospacing="0" w:before="0" w:afterAutospacing="0" w:after="0"/>
        <w:contextualSpacing/>
        <w:rPr>
          <w:rFonts w:ascii="Calibri" w:hAnsi="Calibri"/>
        </w:rPr>
      </w:pPr>
      <w:r>
        <w:rPr>
          <w:rFonts w:eastAsia="Times New Roman" w:cs="Times New Roman" w:ascii="Calibri" w:hAnsi="Calibri"/>
          <w:b/>
          <w:bCs/>
          <w:i w:val="false"/>
          <w:iCs w:val="false"/>
          <w:strike w:val="false"/>
          <w:dstrike w:val="false"/>
          <w:color w:themeColor="text1" w:val="000000"/>
          <w:sz w:val="24"/>
          <w:szCs w:val="24"/>
          <w:u w:val="none"/>
          <w:lang w:val="en-US"/>
        </w:rPr>
        <w:t>RQ3:</w:t>
      </w:r>
      <w:r>
        <w:rPr>
          <w:rFonts w:eastAsia="Times New Roman" w:cs="Times New Roman" w:ascii="Calibri" w:hAnsi="Calibri"/>
          <w:b w:val="false"/>
          <w:bCs w:val="false"/>
          <w:i w:val="false"/>
          <w:iCs w:val="false"/>
          <w:strike w:val="false"/>
          <w:dstrike w:val="false"/>
          <w:color w:themeColor="text1" w:val="000000"/>
          <w:sz w:val="24"/>
          <w:szCs w:val="24"/>
          <w:u w:val="none"/>
          <w:lang w:val="en-US"/>
        </w:rPr>
        <w:t xml:space="preserve"> To what extent does temporal aggregation (daily, biweekly, monthly) affect the stability and predictive accuracy of enhanced SIF derived from spatially and temporally sparse OCO-2 observations?</w:t>
      </w:r>
    </w:p>
    <w:p>
      <w:pPr>
        <w:pStyle w:val="ListParagraph"/>
        <w:numPr>
          <w:ilvl w:val="0"/>
          <w:numId w:val="2"/>
        </w:numPr>
        <w:spacing w:beforeAutospacing="0" w:before="0" w:afterAutospacing="0" w:after="0"/>
        <w:contextualSpacing/>
        <w:rPr>
          <w:rFonts w:ascii="Calibri" w:hAnsi="Calibri"/>
        </w:rPr>
      </w:pPr>
      <w:r>
        <w:rPr>
          <w:rFonts w:eastAsia="Times New Roman" w:cs="Times New Roman" w:ascii="Calibri" w:hAnsi="Calibri"/>
          <w:b/>
          <w:bCs/>
          <w:i w:val="false"/>
          <w:iCs w:val="false"/>
          <w:strike w:val="false"/>
          <w:dstrike w:val="false"/>
          <w:color w:themeColor="text1" w:val="000000"/>
          <w:sz w:val="24"/>
          <w:szCs w:val="24"/>
          <w:u w:val="none"/>
          <w:lang w:val="en-US"/>
        </w:rPr>
        <w:t>RQ4:</w:t>
      </w:r>
      <w:r>
        <w:rPr>
          <w:rFonts w:eastAsia="Times New Roman" w:cs="Times New Roman" w:ascii="Calibri" w:hAnsi="Calibri"/>
          <w:b w:val="false"/>
          <w:bCs w:val="false"/>
          <w:i w:val="false"/>
          <w:iCs w:val="false"/>
          <w:strike w:val="false"/>
          <w:dstrike w:val="false"/>
          <w:color w:themeColor="text1" w:val="000000"/>
          <w:sz w:val="24"/>
          <w:szCs w:val="24"/>
          <w:u w:val="none"/>
          <w:lang w:val="en-US"/>
        </w:rPr>
        <w:t xml:space="preserve"> How does the performance of the OCO-2–based SIF enhancement model vary across different agro-climatic zones within Germany?</w:t>
      </w:r>
    </w:p>
    <w:p>
      <w:pPr>
        <w:pStyle w:val="ListParagraph"/>
        <w:numPr>
          <w:ilvl w:val="0"/>
          <w:numId w:val="2"/>
        </w:numPr>
        <w:spacing w:beforeAutospacing="0" w:before="0" w:afterAutospacing="0" w:after="0"/>
        <w:contextualSpacing/>
        <w:rPr>
          <w:rFonts w:ascii="Calibri" w:hAnsi="Calibri"/>
        </w:rPr>
      </w:pPr>
      <w:r>
        <w:rPr>
          <w:rFonts w:eastAsia="Times New Roman" w:cs="Times New Roman" w:ascii="Calibri" w:hAnsi="Calibri"/>
          <w:b/>
          <w:bCs/>
          <w:i w:val="false"/>
          <w:iCs w:val="false"/>
          <w:strike w:val="false"/>
          <w:dstrike w:val="false"/>
          <w:color w:themeColor="text1" w:val="000000"/>
          <w:sz w:val="24"/>
          <w:szCs w:val="24"/>
          <w:u w:val="none"/>
          <w:lang w:val="en-US"/>
        </w:rPr>
        <w:t>RQ5:</w:t>
      </w:r>
      <w:r>
        <w:rPr>
          <w:rFonts w:eastAsia="Times New Roman" w:cs="Times New Roman" w:ascii="Calibri" w:hAnsi="Calibri"/>
          <w:b w:val="false"/>
          <w:bCs w:val="false"/>
          <w:i w:val="false"/>
          <w:iCs w:val="false"/>
          <w:strike w:val="false"/>
          <w:dstrike w:val="false"/>
          <w:color w:themeColor="text1" w:val="000000"/>
          <w:sz w:val="24"/>
          <w:szCs w:val="24"/>
          <w:u w:val="none"/>
          <w:lang w:val="en-US"/>
        </w:rPr>
        <w:t xml:space="preserve"> To what extent does high-resolution, crop-pure enhanced SIF improve winter wheat yield prediction RMSE compared to mixed-pixel SIF derived from raw satellite observations?</w:t>
      </w:r>
    </w:p>
    <w:p>
      <w:pPr>
        <w:pStyle w:val="ListParagraph"/>
        <w:numPr>
          <w:ilvl w:val="0"/>
          <w:numId w:val="2"/>
        </w:numPr>
        <w:spacing w:beforeAutospacing="0" w:before="0" w:afterAutospacing="0" w:after="0"/>
        <w:contextualSpacing/>
        <w:rPr>
          <w:rFonts w:ascii="Calibri" w:hAnsi="Calibri"/>
        </w:rPr>
      </w:pPr>
      <w:r>
        <w:rPr>
          <w:rFonts w:eastAsia="Times New Roman" w:cs="Times New Roman" w:ascii="Calibri" w:hAnsi="Calibri"/>
          <w:b/>
          <w:bCs/>
          <w:i w:val="false"/>
          <w:iCs w:val="false"/>
          <w:strike w:val="false"/>
          <w:dstrike w:val="false"/>
          <w:color w:themeColor="text1" w:val="000000"/>
          <w:sz w:val="24"/>
          <w:szCs w:val="24"/>
          <w:u w:val="none"/>
          <w:lang w:val="en-US"/>
        </w:rPr>
        <w:t>RQ6:</w:t>
      </w:r>
      <w:r>
        <w:rPr>
          <w:rFonts w:ascii="Calibri" w:hAnsi="Calibri"/>
        </w:rPr>
        <w:t xml:space="preserve"> How does the spatial density of OCO-2 training samples (revisit frequency) impact the uncertainty of the reconstructed SIF product at the field scale? </w:t>
      </w:r>
    </w:p>
    <w:p>
      <w:pPr>
        <w:pStyle w:val="ListParagraph"/>
        <w:numPr>
          <w:ilvl w:val="0"/>
          <w:numId w:val="2"/>
        </w:numPr>
        <w:spacing w:beforeAutospacing="0" w:before="0" w:afterAutospacing="0" w:after="0"/>
        <w:contextualSpacing/>
        <w:rPr>
          <w:rFonts w:ascii="Calibri" w:hAnsi="Calibri"/>
        </w:rPr>
      </w:pPr>
      <w:r>
        <w:rPr>
          <w:rFonts w:eastAsia="Times New Roman" w:cs="Times New Roman" w:ascii="Calibri" w:hAnsi="Calibri"/>
          <w:b/>
          <w:bCs/>
          <w:i w:val="false"/>
          <w:iCs w:val="false"/>
          <w:strike w:val="false"/>
          <w:dstrike w:val="false"/>
          <w:color w:themeColor="text1" w:val="000000"/>
          <w:sz w:val="24"/>
          <w:szCs w:val="24"/>
          <w:u w:val="none"/>
          <w:lang w:val="en-US"/>
        </w:rPr>
        <w:t>RQ7:</w:t>
      </w:r>
      <w:r>
        <w:rPr>
          <w:rFonts w:ascii="Calibri" w:hAnsi="Calibri"/>
        </w:rPr>
        <w:t xml:space="preserve"> To what extent can the enhancement framework trained on winter wheat be transferred to other C3 crops (e.g., silage maize) without loss of physiological signal integrity? </w:t>
      </w:r>
    </w:p>
    <w:p>
      <w:pPr>
        <w:pStyle w:val="Normal"/>
        <w:spacing w:beforeAutospacing="0" w:before="0" w:afterAutospacing="0" w:after="0"/>
        <w:rPr>
          <w:rFonts w:ascii="Calibri" w:hAnsi="Calibri" w:eastAsia="Times New Roman" w:cs="Times New Roman"/>
          <w:b w:val="false"/>
          <w:bCs w:val="false"/>
          <w:i w:val="false"/>
          <w:iCs w:val="false"/>
          <w:strike w:val="false"/>
          <w:dstrike w:val="false"/>
          <w:color w:themeColor="text1" w:val="000000"/>
          <w:sz w:val="24"/>
          <w:szCs w:val="24"/>
          <w:u w:val="none"/>
          <w:lang w:val="en-US"/>
        </w:rPr>
      </w:pPr>
      <w:r>
        <w:rPr>
          <w:rFonts w:eastAsia="Times New Roman" w:cs="Times New Roman" w:ascii="Calibri" w:hAnsi="Calibri"/>
          <w:b w:val="false"/>
          <w:bCs w:val="false"/>
          <w:i w:val="false"/>
          <w:iCs w:val="false"/>
          <w:strike w:val="false"/>
          <w:dstrike w:val="false"/>
          <w:color w:themeColor="text1" w:val="000000"/>
          <w:sz w:val="24"/>
          <w:szCs w:val="24"/>
          <w:u w:val="none"/>
          <w:lang w:val="en-US"/>
        </w:rPr>
      </w:r>
    </w:p>
    <w:p>
      <w:pPr>
        <w:pStyle w:val="Normal"/>
        <w:spacing w:beforeAutospacing="0" w:before="0" w:afterAutospacing="0" w:after="0"/>
        <w:rPr>
          <w:rFonts w:ascii="Calibri" w:hAnsi="Calibri" w:eastAsia="Times New Roman" w:cs="Times New Roman"/>
          <w:b w:val="false"/>
          <w:bCs w:val="false"/>
          <w:i w:val="false"/>
          <w:iCs w:val="false"/>
          <w:strike w:val="false"/>
          <w:dstrike w:val="false"/>
          <w:color w:themeColor="text1" w:val="000000"/>
          <w:sz w:val="24"/>
          <w:szCs w:val="24"/>
          <w:u w:val="none"/>
          <w:lang w:val="en-US"/>
        </w:rPr>
      </w:pPr>
      <w:r>
        <w:rPr>
          <w:rFonts w:eastAsia="Times New Roman" w:cs="Times New Roman" w:ascii="Calibri" w:hAnsi="Calibri"/>
          <w:b w:val="false"/>
          <w:bCs w:val="false"/>
          <w:i w:val="false"/>
          <w:iCs w:val="false"/>
          <w:strike w:val="false"/>
          <w:dstrike w:val="false"/>
          <w:color w:themeColor="text1" w:val="000000"/>
          <w:sz w:val="24"/>
          <w:szCs w:val="24"/>
          <w:u w:val="none"/>
          <w:lang w:val="en-US"/>
        </w:rPr>
      </w:r>
    </w:p>
    <w:p>
      <w:pPr>
        <w:pStyle w:val="Heading1"/>
        <w:spacing w:beforeAutospacing="0" w:before="480" w:afterAutospacing="0" w:after="0"/>
        <w:jc w:val="both"/>
        <w:rPr>
          <w:rFonts w:ascii="Calibri" w:hAnsi="Calibri"/>
        </w:rPr>
      </w:pPr>
      <w:r>
        <w:rPr>
          <w:rFonts w:ascii="Calibri" w:hAnsi="Calibri"/>
        </w:rPr>
      </w:r>
    </w:p>
    <w:p>
      <w:pPr>
        <w:pStyle w:val="Normal"/>
        <w:rPr>
          <w:rFonts w:ascii="Calibri" w:hAnsi="Calibri"/>
        </w:rPr>
      </w:pPr>
      <w:r>
        <w:rPr>
          <w:rFonts w:ascii="Calibri" w:hAnsi="Calibri"/>
        </w:rPr>
      </w:r>
    </w:p>
    <w:p>
      <w:pPr>
        <w:pStyle w:val="Heading1"/>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Normal"/>
        <w:bidi w:val="0"/>
        <w:rPr>
          <w:rFonts w:ascii="Calibri" w:hAnsi="Calibri" w:eastAsia="Calibri" w:cs="Calibri"/>
          <w:b/>
          <w:bCs/>
          <w:i w:val="false"/>
          <w:iCs w:val="false"/>
          <w:strike w:val="false"/>
          <w:dstrike w:val="false"/>
          <w:color w:val="366091"/>
          <w:sz w:val="28"/>
          <w:szCs w:val="28"/>
          <w:u w:val="none"/>
          <w:lang w:val="en-US"/>
        </w:rPr>
      </w:pPr>
      <w:r>
        <w:rPr>
          <w:rFonts w:eastAsia="Calibri" w:cs="Calibri" w:ascii="Calibri" w:hAnsi="Calibri"/>
          <w:b/>
          <w:bCs/>
          <w:i w:val="false"/>
          <w:iCs w:val="false"/>
          <w:strike w:val="false"/>
          <w:dstrike w:val="false"/>
          <w:color w:val="366091"/>
          <w:sz w:val="28"/>
          <w:szCs w:val="28"/>
          <w:u w:val="none"/>
          <w:lang w:val="en-US"/>
        </w:rPr>
      </w:r>
    </w:p>
    <w:p>
      <w:pPr>
        <w:pStyle w:val="Heading1"/>
        <w:bidi w:val="0"/>
        <w:rPr>
          <w:rFonts w:ascii="Calibri" w:hAnsi="Calibri" w:eastAsia="Calibri" w:cs="Calibri"/>
          <w:b/>
          <w:bCs/>
          <w:i w:val="false"/>
          <w:iCs w:val="false"/>
          <w:strike w:val="false"/>
          <w:dstrike w:val="false"/>
          <w:color w:val="366091"/>
          <w:sz w:val="28"/>
          <w:szCs w:val="28"/>
          <w:u w:val="none"/>
          <w:lang w:val="en-US"/>
        </w:rPr>
      </w:pPr>
      <w:bookmarkStart w:id="4" w:name="__RefHeading___Toc8162_3868797067"/>
      <w:bookmarkStart w:id="5" w:name="_Toc78194679"/>
      <w:bookmarkEnd w:id="4"/>
      <w:r>
        <w:rPr>
          <w:rFonts w:eastAsia="Calibri" w:cs="Calibri" w:ascii="Calibri" w:hAnsi="Calibri"/>
          <w:b/>
          <w:bCs/>
          <w:i w:val="false"/>
          <w:iCs w:val="false"/>
          <w:strike w:val="false"/>
          <w:dstrike w:val="false"/>
          <w:color w:val="366091"/>
          <w:sz w:val="28"/>
          <w:szCs w:val="28"/>
          <w:u w:val="none"/>
          <w:lang w:val="en-US"/>
        </w:rPr>
        <w:t>Expected Results</w:t>
      </w:r>
      <w:bookmarkEnd w:id="5"/>
    </w:p>
    <w:p>
      <w:pPr>
        <w:pStyle w:val="Normal"/>
        <w:rPr>
          <w:rFonts w:ascii="Calibri" w:hAnsi="Calibri"/>
        </w:rPr>
      </w:pPr>
      <w:r>
        <w:rPr>
          <w:rFonts w:ascii="Calibri" w:hAnsi="Calibri"/>
        </w:rPr>
      </w:r>
    </w:p>
    <w:p>
      <w:pPr>
        <w:pStyle w:val="Heading3"/>
        <w:bidi w:val="0"/>
        <w:spacing w:beforeAutospacing="0" w:before="200" w:afterAutospacing="0" w:after="0"/>
        <w:rPr>
          <w:rFonts w:ascii="Calibri" w:hAnsi="Calibri"/>
        </w:rPr>
      </w:pPr>
      <w:bookmarkStart w:id="6" w:name="__RefHeading___Toc8164_3868797067"/>
      <w:bookmarkStart w:id="7" w:name="_Toc996156040"/>
      <w:bookmarkEnd w:id="6"/>
      <w:r>
        <w:rPr>
          <w:rFonts w:eastAsia="Calibri" w:cs="Calibri" w:ascii="Calibri" w:hAnsi="Calibri"/>
          <w:b/>
          <w:bCs/>
          <w:i w:val="false"/>
          <w:iCs w:val="false"/>
          <w:strike w:val="false"/>
          <w:dstrike w:val="false"/>
          <w:color w:val="4F81BD"/>
          <w:sz w:val="24"/>
          <w:szCs w:val="24"/>
          <w:u w:val="none"/>
          <w:lang w:val="en-US"/>
        </w:rPr>
        <w:t>RQ1: How accurately can OCO-2 Solar-Induced Fluorescence (SIF) be predicted from high-resolution spectral and climatological variables using machine learning, and how does the resulting enhanced SIF compare to existing state-of-the-art enhanced SIF products over Germany?</w:t>
      </w:r>
      <w:bookmarkEnd w:id="7"/>
    </w:p>
    <w:p>
      <w:pPr>
        <w:pStyle w:val="Normal"/>
        <w:rPr>
          <w:rFonts w:ascii="Calibri" w:hAnsi="Calibri"/>
        </w:rPr>
      </w:pPr>
      <w:r>
        <w:rPr>
          <w:rFonts w:ascii="Calibri" w:hAnsi="Calibri"/>
        </w:rPr>
      </w:r>
    </w:p>
    <w:p>
      <w:pPr>
        <w:pStyle w:val="Normal"/>
        <w:bidi w:val="0"/>
        <w:spacing w:beforeAutospacing="0" w:before="0" w:afterAutospacing="0" w:after="200"/>
        <w:rPr>
          <w:rFonts w:ascii="Calibri" w:hAnsi="Calibri"/>
        </w:rPr>
      </w:pPr>
      <w:r>
        <w:rPr/>
        <w:drawing>
          <wp:inline distT="0" distB="0" distL="0" distR="0">
            <wp:extent cx="4746625" cy="309054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4746625" cy="3090545"/>
                    </a:xfrm>
                    <a:prstGeom prst="rect">
                      <a:avLst/>
                    </a:prstGeom>
                    <a:noFill/>
                  </pic:spPr>
                </pic:pic>
              </a:graphicData>
            </a:graphic>
          </wp:inline>
        </w:drawing>
      </w:r>
    </w:p>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Figure 1. Predicted vs. observed OCO-2 SIF scatter plot.</w:t>
      </w:r>
    </w:p>
    <w:p>
      <w:pPr>
        <w:pStyle w:val="Normal"/>
        <w:rPr>
          <w:rFonts w:ascii="Calibri" w:hAnsi="Calibri"/>
        </w:rPr>
      </w:pPr>
      <w:r>
        <w:rPr>
          <w:rFonts w:ascii="Calibri" w:hAnsi="Calibri"/>
        </w:rPr>
      </w:r>
    </w:p>
    <w:tbl>
      <w:tblPr>
        <w:tblStyle w:val="TableNormal"/>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1560"/>
        <w:gridCol w:w="1559"/>
        <w:gridCol w:w="1561"/>
        <w:gridCol w:w="1560"/>
        <w:gridCol w:w="1559"/>
        <w:gridCol w:w="1561"/>
      </w:tblGrid>
      <w:tr>
        <w:trPr>
          <w:trHeight w:val="300" w:hRule="atLeast"/>
        </w:trPr>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Item</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Resolution</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Source SIF</w:t>
            </w:r>
          </w:p>
        </w:tc>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R²</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RMSE</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Coverage</w:t>
            </w:r>
          </w:p>
        </w:tc>
      </w:tr>
      <w:tr>
        <w:trPr>
          <w:trHeight w:val="300" w:hRule="atLeast"/>
        </w:trPr>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SIFnet</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500 m</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TROPOMI</w:t>
            </w:r>
          </w:p>
        </w:tc>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0.92</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0.17</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Global</w:t>
            </w:r>
          </w:p>
        </w:tc>
      </w:tr>
      <w:tr>
        <w:trPr>
          <w:trHeight w:val="300" w:hRule="atLeast"/>
        </w:trPr>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TroDSIF</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~500 m</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TROPOMI</w:t>
            </w:r>
          </w:p>
        </w:tc>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0.9</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0.18</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Global (limited years)</w:t>
            </w:r>
          </w:p>
        </w:tc>
      </w:tr>
      <w:tr>
        <w:trPr>
          <w:trHeight w:val="300" w:hRule="atLeast"/>
        </w:trPr>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GOSIF</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~20 km</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OCO-2</w:t>
            </w:r>
          </w:p>
        </w:tc>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0.85</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0.22</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Global</w:t>
            </w:r>
          </w:p>
        </w:tc>
      </w:tr>
      <w:tr>
        <w:trPr>
          <w:trHeight w:val="300" w:hRule="atLeast"/>
        </w:trPr>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Enhanced OCO-2 SIF (our)</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10-100 m</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OCO-2</w:t>
            </w:r>
          </w:p>
        </w:tc>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0.93</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0.15</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Germany (2020-2026)</w:t>
            </w:r>
          </w:p>
        </w:tc>
      </w:tr>
    </w:tbl>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Table 1. Benchmark comparison with SIFnet, TroDSIF, and GOSIF.</w:t>
      </w:r>
    </w:p>
    <w:p>
      <w:pPr>
        <w:pStyle w:val="Normal"/>
        <w:rPr>
          <w:rFonts w:ascii="Calibri" w:hAnsi="Calibri"/>
        </w:rPr>
      </w:pPr>
      <w:r>
        <w:rPr>
          <w:rFonts w:ascii="Calibri" w:hAnsi="Calibri"/>
        </w:rPr>
      </w:r>
    </w:p>
    <w:p>
      <w:pPr>
        <w:pStyle w:val="Normal"/>
        <w:bidi w:val="0"/>
        <w:spacing w:beforeAutospacing="0" w:before="0" w:afterAutospacing="0" w:after="200"/>
        <w:rPr>
          <w:rFonts w:ascii="Calibri" w:hAnsi="Calibri"/>
        </w:rPr>
      </w:pPr>
      <w:r>
        <w:rPr/>
        <w:drawing>
          <wp:inline distT="0" distB="0" distL="0" distR="0">
            <wp:extent cx="5486400" cy="34956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3495675"/>
                    </a:xfrm>
                    <a:prstGeom prst="rect">
                      <a:avLst/>
                    </a:prstGeom>
                    <a:noFill/>
                  </pic:spPr>
                </pic:pic>
              </a:graphicData>
            </a:graphic>
          </wp:inline>
        </w:drawing>
      </w:r>
    </w:p>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Figure 2. Spatial residual map over Germany (should be Germany map).</w:t>
      </w:r>
    </w:p>
    <w:p>
      <w:pPr>
        <w:pStyle w:val="Normal"/>
        <w:rPr>
          <w:rFonts w:ascii="Calibri" w:hAnsi="Calibri"/>
        </w:rPr>
      </w:pPr>
      <w:r>
        <w:rPr>
          <w:rFonts w:ascii="Calibri" w:hAnsi="Calibri"/>
        </w:rPr>
      </w:r>
    </w:p>
    <w:p>
      <w:pPr>
        <w:pStyle w:val="Normal"/>
        <w:bidi w:val="0"/>
        <w:spacing w:beforeAutospacing="0" w:before="0" w:afterAutospacing="0" w:after="200"/>
        <w:rPr>
          <w:rFonts w:ascii="Calibri" w:hAnsi="Calibri"/>
        </w:rPr>
      </w:pPr>
      <w:r>
        <w:rPr/>
        <w:drawing>
          <wp:inline distT="0" distB="0" distL="0" distR="0">
            <wp:extent cx="4338955" cy="26289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338955" cy="2628900"/>
                    </a:xfrm>
                    <a:prstGeom prst="rect">
                      <a:avLst/>
                    </a:prstGeom>
                    <a:noFill/>
                  </pic:spPr>
                </pic:pic>
              </a:graphicData>
            </a:graphic>
          </wp:inline>
        </w:drawing>
      </w:r>
    </w:p>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Figure 3. Feature importance ranking (spectral vs. climatological).</w:t>
      </w:r>
    </w:p>
    <w:p>
      <w:pPr>
        <w:pStyle w:val="Normal"/>
        <w:rPr>
          <w:rFonts w:ascii="Calibri" w:hAnsi="Calibri"/>
        </w:rPr>
      </w:pPr>
      <w:r>
        <w:rPr>
          <w:rFonts w:ascii="Calibri" w:hAnsi="Calibri"/>
        </w:rPr>
      </w:r>
    </w:p>
    <w:p>
      <w:pPr>
        <w:pStyle w:val="Heading3"/>
        <w:bidi w:val="0"/>
        <w:spacing w:beforeAutospacing="0" w:before="200" w:afterAutospacing="0" w:after="0"/>
        <w:rPr>
          <w:rFonts w:ascii="Calibri" w:hAnsi="Calibri"/>
        </w:rPr>
      </w:pPr>
      <w:bookmarkStart w:id="8" w:name="__RefHeading___Toc8166_3868797067"/>
      <w:bookmarkStart w:id="9" w:name="_Toc1450498505"/>
      <w:bookmarkEnd w:id="8"/>
      <w:r>
        <w:rPr>
          <w:rFonts w:eastAsia="Calibri" w:cs="Calibri" w:ascii="Calibri" w:hAnsi="Calibri"/>
          <w:b/>
          <w:bCs/>
          <w:i w:val="false"/>
          <w:iCs w:val="false"/>
          <w:strike w:val="false"/>
          <w:dstrike w:val="false"/>
          <w:color w:val="4F81BD"/>
          <w:sz w:val="24"/>
          <w:szCs w:val="24"/>
          <w:u w:val="none"/>
          <w:lang w:val="en-US"/>
        </w:rPr>
        <w:t>RQ2: How does the choice of machine learning architecture (tree-based models such as Random Forest and XGBoost versus neural network–based models such as Artificial Neural Networks and Convolutional Neural Networks), and the representation of input data (tabular features versus spatially structured CNN-compatible inputs), affect the accuracy and spatial consistency of enhanced SIF derived from OCO-2 observations?</w:t>
      </w:r>
      <w:bookmarkEnd w:id="9"/>
    </w:p>
    <w:p>
      <w:pPr>
        <w:pStyle w:val="Normal"/>
        <w:rPr>
          <w:rFonts w:ascii="Calibri" w:hAnsi="Calibri"/>
        </w:rPr>
      </w:pPr>
      <w:r>
        <w:rPr>
          <w:rFonts w:ascii="Calibri" w:hAnsi="Calibri"/>
        </w:rPr>
      </w:r>
    </w:p>
    <w:tbl>
      <w:tblPr>
        <w:tblStyle w:val="TableNormal"/>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1560"/>
        <w:gridCol w:w="1559"/>
        <w:gridCol w:w="1561"/>
        <w:gridCol w:w="1560"/>
        <w:gridCol w:w="1559"/>
        <w:gridCol w:w="1561"/>
      </w:tblGrid>
      <w:tr>
        <w:trPr>
          <w:trHeight w:val="300" w:hRule="atLeast"/>
        </w:trPr>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Item</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Input format</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R² (CV)</w:t>
            </w:r>
          </w:p>
        </w:tc>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RMSE</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Bias</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Train time (rel.)</w:t>
            </w:r>
          </w:p>
        </w:tc>
      </w:tr>
      <w:tr>
        <w:trPr>
          <w:trHeight w:val="300" w:hRule="atLeast"/>
        </w:trPr>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Random Forest</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Tabular</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0.88</w:t>
            </w:r>
          </w:p>
        </w:tc>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0.2</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0.01</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1x</w:t>
            </w:r>
          </w:p>
        </w:tc>
      </w:tr>
      <w:tr>
        <w:trPr>
          <w:trHeight w:val="300" w:hRule="atLeast"/>
        </w:trPr>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XGBoost</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Tabular</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0.91</w:t>
            </w:r>
          </w:p>
        </w:tc>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0.17</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0.0</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1.4x</w:t>
            </w:r>
          </w:p>
        </w:tc>
      </w:tr>
      <w:tr>
        <w:trPr>
          <w:trHeight w:val="300" w:hRule="atLeast"/>
        </w:trPr>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ANN (MLP)</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Tabular</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0.87</w:t>
            </w:r>
          </w:p>
        </w:tc>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0.21</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0.02</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2.0x</w:t>
            </w:r>
          </w:p>
        </w:tc>
      </w:tr>
      <w:tr>
        <w:trPr>
          <w:trHeight w:val="300" w:hRule="atLeast"/>
        </w:trPr>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CNN</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Spatial tensors</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0.92</w:t>
            </w:r>
          </w:p>
        </w:tc>
        <w:tc>
          <w:tcPr>
            <w:tcW w:w="156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0.16</w:t>
            </w:r>
          </w:p>
        </w:tc>
        <w:tc>
          <w:tcPr>
            <w:tcW w:w="155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0.0</w:t>
            </w:r>
          </w:p>
        </w:tc>
        <w:tc>
          <w:tcPr>
            <w:tcW w:w="156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6.0x</w:t>
            </w:r>
          </w:p>
        </w:tc>
      </w:tr>
    </w:tbl>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Table 2. Model performance comparison across architectures.</w:t>
      </w:r>
    </w:p>
    <w:p>
      <w:pPr>
        <w:pStyle w:val="Normal"/>
        <w:bidi w:val="0"/>
        <w:spacing w:beforeAutospacing="0" w:before="0" w:afterAutospacing="0" w:after="200"/>
        <w:rPr>
          <w:rFonts w:ascii="Calibri" w:hAnsi="Calibri"/>
        </w:rPr>
      </w:pPr>
      <w:r>
        <w:rPr/>
        <w:drawing>
          <wp:inline distT="0" distB="0" distL="0" distR="0">
            <wp:extent cx="4581525" cy="39147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581525" cy="3914775"/>
                    </a:xfrm>
                    <a:prstGeom prst="rect">
                      <a:avLst/>
                    </a:prstGeom>
                    <a:noFill/>
                  </pic:spPr>
                </pic:pic>
              </a:graphicData>
            </a:graphic>
          </wp:inline>
        </w:drawing>
      </w:r>
    </w:p>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Figure 4. Predicted vs. observed SIF by model class.</w:t>
      </w:r>
    </w:p>
    <w:p>
      <w:pPr>
        <w:pStyle w:val="Normal"/>
        <w:rPr>
          <w:rFonts w:ascii="Calibri" w:hAnsi="Calibri"/>
        </w:rPr>
      </w:pPr>
      <w:r>
        <w:rPr>
          <w:rFonts w:ascii="Calibri" w:hAnsi="Calibri"/>
        </w:rPr>
      </w:r>
    </w:p>
    <w:p>
      <w:pPr>
        <w:pStyle w:val="Normal"/>
        <w:bidi w:val="0"/>
        <w:spacing w:beforeAutospacing="0" w:before="0" w:afterAutospacing="0" w:after="200"/>
        <w:rPr>
          <w:rFonts w:ascii="Calibri" w:hAnsi="Calibri"/>
        </w:rPr>
      </w:pPr>
      <w:r>
        <w:rPr/>
        <w:drawing>
          <wp:inline distT="0" distB="0" distL="0" distR="0">
            <wp:extent cx="5486400" cy="25146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2514600"/>
                    </a:xfrm>
                    <a:prstGeom prst="rect">
                      <a:avLst/>
                    </a:prstGeom>
                    <a:noFill/>
                  </pic:spPr>
                </pic:pic>
              </a:graphicData>
            </a:graphic>
          </wp:inline>
        </w:drawing>
      </w:r>
    </w:p>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Figure 5. Spatial consistency comparison (XGBoost vs. CNN; should be Germany map).</w:t>
      </w:r>
    </w:p>
    <w:p>
      <w:pPr>
        <w:pStyle w:val="Normal"/>
        <w:rPr>
          <w:rFonts w:ascii="Calibri" w:hAnsi="Calibri"/>
        </w:rPr>
      </w:pPr>
      <w:r>
        <w:rPr>
          <w:rFonts w:ascii="Calibri" w:hAnsi="Calibri"/>
        </w:rPr>
      </w:r>
    </w:p>
    <w:p>
      <w:pPr>
        <w:pStyle w:val="Normal"/>
        <w:rPr>
          <w:rFonts w:ascii="Calibri" w:hAnsi="Calibri"/>
        </w:rPr>
      </w:pPr>
      <w:r>
        <w:rPr>
          <w:rFonts w:ascii="Calibri" w:hAnsi="Calibri"/>
        </w:rPr>
      </w:r>
    </w:p>
    <w:tbl>
      <w:tblPr>
        <w:tblStyle w:val="TableNormal"/>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1872"/>
        <w:gridCol w:w="1872"/>
        <w:gridCol w:w="1872"/>
        <w:gridCol w:w="1872"/>
        <w:gridCol w:w="1872"/>
      </w:tblGrid>
      <w:tr>
        <w:trPr>
          <w:trHeight w:val="300" w:hRule="atLeast"/>
        </w:trPr>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Item</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Spatial autocorr. of residuals (Moran's I)</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Edge artifacts (low=better)</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Field-boundary fidelity</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Inference cost</w:t>
            </w:r>
          </w:p>
        </w:tc>
      </w:tr>
      <w:tr>
        <w:trPr>
          <w:trHeight w:val="300" w:hRule="atLeast"/>
        </w:trPr>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Tabular (best tree model)</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0.18</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Medium</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Moderate</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Low</w:t>
            </w:r>
          </w:p>
        </w:tc>
      </w:tr>
      <w:tr>
        <w:trPr>
          <w:trHeight w:val="300" w:hRule="atLeast"/>
        </w:trPr>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CNN (spatial)</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0.1</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Low</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High</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High</w:t>
            </w:r>
          </w:p>
        </w:tc>
      </w:tr>
    </w:tbl>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Table 3. Data representation impact summary.</w:t>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Heading3"/>
        <w:bidi w:val="0"/>
        <w:spacing w:beforeAutospacing="0" w:before="200" w:afterAutospacing="0" w:after="0"/>
        <w:rPr>
          <w:rFonts w:ascii="Calibri" w:hAnsi="Calibri"/>
        </w:rPr>
      </w:pPr>
      <w:bookmarkStart w:id="10" w:name="__RefHeading___Toc8168_3868797067"/>
      <w:bookmarkStart w:id="11" w:name="_Toc584732318"/>
      <w:bookmarkEnd w:id="10"/>
      <w:r>
        <w:rPr>
          <w:rFonts w:eastAsia="Calibri" w:cs="Calibri" w:ascii="Calibri" w:hAnsi="Calibri"/>
          <w:b/>
          <w:bCs/>
          <w:i w:val="false"/>
          <w:iCs w:val="false"/>
          <w:strike w:val="false"/>
          <w:dstrike w:val="false"/>
          <w:color w:val="4F81BD"/>
          <w:sz w:val="24"/>
          <w:szCs w:val="24"/>
          <w:u w:val="none"/>
          <w:lang w:val="en-US"/>
        </w:rPr>
        <w:t>RQ3: To what extent does temporal aggregation (daily, biweekly, monthly) affect the stability and predictive accuracy of enhanced SIF derived from spatially and temporally sparse OCO-2 observations?</w:t>
      </w:r>
      <w:bookmarkEnd w:id="11"/>
    </w:p>
    <w:p>
      <w:pPr>
        <w:pStyle w:val="Normal"/>
        <w:rPr>
          <w:rFonts w:ascii="Calibri" w:hAnsi="Calibri"/>
        </w:rPr>
      </w:pPr>
      <w:r>
        <w:rPr>
          <w:rFonts w:ascii="Calibri" w:hAnsi="Calibri"/>
        </w:rPr>
      </w:r>
    </w:p>
    <w:tbl>
      <w:tblPr>
        <w:tblStyle w:val="TableNormal"/>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1872"/>
        <w:gridCol w:w="1872"/>
        <w:gridCol w:w="1872"/>
        <w:gridCol w:w="1872"/>
        <w:gridCol w:w="1872"/>
      </w:tblGrid>
      <w:tr>
        <w:trPr>
          <w:trHeight w:val="300" w:hRule="atLeast"/>
        </w:trPr>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Item</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R²</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RMSE</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Bias</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Valid samples (N)</w:t>
            </w:r>
          </w:p>
        </w:tc>
      </w:tr>
      <w:tr>
        <w:trPr>
          <w:trHeight w:val="300" w:hRule="atLeast"/>
        </w:trPr>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Daily</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0.86</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0.22</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0.01</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180000.0</w:t>
            </w:r>
          </w:p>
        </w:tc>
      </w:tr>
      <w:tr>
        <w:trPr>
          <w:trHeight w:val="300" w:hRule="atLeast"/>
        </w:trPr>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Biweekly</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0.9</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0.18</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0.0</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95000.0</w:t>
            </w:r>
          </w:p>
        </w:tc>
      </w:tr>
      <w:tr>
        <w:trPr>
          <w:trHeight w:val="300" w:hRule="atLeast"/>
        </w:trPr>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Monthly</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0.92</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0.16</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0.0</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42000.0</w:t>
            </w:r>
          </w:p>
        </w:tc>
      </w:tr>
    </w:tbl>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Table 4. Performance across temporal aggregation schemes.</w:t>
      </w:r>
    </w:p>
    <w:p>
      <w:pPr>
        <w:pStyle w:val="Normal"/>
        <w:rPr>
          <w:rFonts w:ascii="Calibri" w:hAnsi="Calibri"/>
        </w:rPr>
      </w:pPr>
      <w:r>
        <w:rPr>
          <w:rFonts w:ascii="Calibri" w:hAnsi="Calibri"/>
        </w:rPr>
      </w:r>
    </w:p>
    <w:p>
      <w:pPr>
        <w:pStyle w:val="Normal"/>
        <w:bidi w:val="0"/>
        <w:spacing w:beforeAutospacing="0" w:before="0" w:afterAutospacing="0" w:after="200"/>
        <w:rPr>
          <w:rFonts w:ascii="Calibri" w:hAnsi="Calibri"/>
        </w:rPr>
      </w:pPr>
      <w:r>
        <w:rPr/>
        <w:drawing>
          <wp:inline distT="0" distB="0" distL="0" distR="0">
            <wp:extent cx="5486400" cy="30956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86400" cy="3095625"/>
                    </a:xfrm>
                    <a:prstGeom prst="rect">
                      <a:avLst/>
                    </a:prstGeom>
                    <a:noFill/>
                  </pic:spPr>
                </pic:pic>
              </a:graphicData>
            </a:graphic>
          </wp:inline>
        </w:drawing>
      </w:r>
    </w:p>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Figure 6. Observed vs. enhanced SIF time series under different aggregation.</w:t>
      </w:r>
    </w:p>
    <w:p>
      <w:pPr>
        <w:pStyle w:val="Normal"/>
        <w:rPr>
          <w:rFonts w:ascii="Calibri" w:hAnsi="Calibri"/>
        </w:rPr>
      </w:pPr>
      <w:r>
        <w:rPr>
          <w:rFonts w:ascii="Calibri" w:hAnsi="Calibri"/>
        </w:rPr>
      </w:r>
    </w:p>
    <w:p>
      <w:pPr>
        <w:pStyle w:val="Normal"/>
        <w:bidi w:val="0"/>
        <w:spacing w:beforeAutospacing="0" w:before="0" w:afterAutospacing="0" w:after="200"/>
        <w:rPr>
          <w:rFonts w:ascii="Calibri" w:hAnsi="Calibri"/>
        </w:rPr>
      </w:pPr>
      <w:r>
        <w:rPr/>
        <w:drawing>
          <wp:inline distT="0" distB="0" distL="0" distR="0">
            <wp:extent cx="4314825" cy="27813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314825" cy="2781300"/>
                    </a:xfrm>
                    <a:prstGeom prst="rect">
                      <a:avLst/>
                    </a:prstGeom>
                    <a:noFill/>
                  </pic:spPr>
                </pic:pic>
              </a:graphicData>
            </a:graphic>
          </wp:inline>
        </w:drawing>
      </w:r>
    </w:p>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Figure 7. Prediction error variance vs. aggregation window.</w:t>
      </w:r>
    </w:p>
    <w:p>
      <w:pPr>
        <w:pStyle w:val="Normal"/>
        <w:bidi w:val="0"/>
        <w:spacing w:beforeAutospacing="0" w:before="0" w:afterAutospacing="0" w:after="200"/>
        <w:jc w:val="center"/>
        <w:rPr>
          <w:rFonts w:ascii="Calibri" w:hAnsi="Calibri" w:eastAsia="Calibri" w:cs="Calibri"/>
          <w:b w:val="false"/>
          <w:bCs w:val="false"/>
          <w:i/>
          <w:iCs/>
          <w:strike w:val="false"/>
          <w:dstrike w:val="false"/>
          <w:color w:themeColor="text1" w:val="000000"/>
          <w:sz w:val="22"/>
          <w:szCs w:val="22"/>
          <w:u w:val="none"/>
          <w:lang w:val="en-US"/>
        </w:rPr>
      </w:pPr>
      <w:r>
        <w:rPr>
          <w:rFonts w:eastAsia="Calibri" w:cs="Calibri" w:ascii="Calibri" w:hAnsi="Calibri"/>
          <w:b w:val="false"/>
          <w:bCs w:val="false"/>
          <w:i/>
          <w:iCs/>
          <w:strike w:val="false"/>
          <w:dstrike w:val="false"/>
          <w:color w:themeColor="text1" w:val="000000"/>
          <w:sz w:val="22"/>
          <w:szCs w:val="22"/>
          <w:u w:val="none"/>
          <w:lang w:val="en-US"/>
        </w:rPr>
      </w:r>
    </w:p>
    <w:p>
      <w:pPr>
        <w:pStyle w:val="Normal"/>
        <w:rPr>
          <w:rFonts w:ascii="Calibri" w:hAnsi="Calibri"/>
        </w:rPr>
      </w:pPr>
      <w:r>
        <w:rPr>
          <w:rFonts w:ascii="Calibri" w:hAnsi="Calibri"/>
        </w:rPr>
      </w:r>
    </w:p>
    <w:tbl>
      <w:tblPr>
        <w:tblStyle w:val="TableNormal"/>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340"/>
        <w:gridCol w:w="2340"/>
        <w:gridCol w:w="2340"/>
        <w:gridCol w:w="2340"/>
      </w:tblGrid>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Item</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Spatial coverage (%)</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Temporal completeness (%)</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RMSE</w:t>
            </w:r>
          </w:p>
        </w:tc>
      </w:tr>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Daily</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65.0</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70.0</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0.22</w:t>
            </w:r>
          </w:p>
        </w:tc>
      </w:tr>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Biweekly</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82.0</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88.0</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0.18</w:t>
            </w:r>
          </w:p>
        </w:tc>
      </w:tr>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Monthly</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95.0</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98.0</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0.16</w:t>
            </w:r>
          </w:p>
        </w:tc>
      </w:tr>
    </w:tbl>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Table 5. Coverage vs. accuracy trade-off by aggregation level.</w:t>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Heading3"/>
        <w:bidi w:val="0"/>
        <w:spacing w:beforeAutospacing="0" w:before="200" w:afterAutospacing="0" w:after="0"/>
        <w:rPr>
          <w:rFonts w:ascii="Calibri" w:hAnsi="Calibri"/>
        </w:rPr>
      </w:pPr>
      <w:bookmarkStart w:id="12" w:name="__RefHeading___Toc8170_3868797067"/>
      <w:bookmarkStart w:id="13" w:name="_Toc1509133950"/>
      <w:bookmarkEnd w:id="12"/>
      <w:r>
        <w:rPr>
          <w:rFonts w:eastAsia="Calibri" w:cs="Calibri" w:ascii="Calibri" w:hAnsi="Calibri"/>
          <w:b/>
          <w:bCs/>
          <w:i w:val="false"/>
          <w:iCs w:val="false"/>
          <w:strike w:val="false"/>
          <w:dstrike w:val="false"/>
          <w:color w:val="4F81BD"/>
          <w:sz w:val="24"/>
          <w:szCs w:val="24"/>
          <w:u w:val="none"/>
          <w:lang w:val="en-US"/>
        </w:rPr>
        <w:t>RQ4: How does the performance of the OCO-2–based SIF enhancement model vary across different agro-climatic zones within Germany?</w:t>
      </w:r>
      <w:bookmarkEnd w:id="13"/>
    </w:p>
    <w:p>
      <w:pPr>
        <w:pStyle w:val="Normal"/>
        <w:rPr>
          <w:rFonts w:ascii="Calibri" w:hAnsi="Calibri"/>
        </w:rPr>
      </w:pPr>
      <w:r>
        <w:rPr>
          <w:rFonts w:ascii="Calibri" w:hAnsi="Calibri"/>
        </w:rPr>
      </w:r>
    </w:p>
    <w:tbl>
      <w:tblPr>
        <w:tblStyle w:val="TableNormal"/>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1872"/>
        <w:gridCol w:w="1872"/>
        <w:gridCol w:w="1872"/>
        <w:gridCol w:w="1872"/>
        <w:gridCol w:w="1872"/>
      </w:tblGrid>
      <w:tr>
        <w:trPr>
          <w:trHeight w:val="300" w:hRule="atLeast"/>
        </w:trPr>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Item</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R²</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RMSE</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Bias</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N (samples)</w:t>
            </w:r>
          </w:p>
        </w:tc>
      </w:tr>
      <w:tr>
        <w:trPr>
          <w:trHeight w:val="300" w:hRule="atLeast"/>
        </w:trPr>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Maritime NW</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0.91</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0.18</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0.0</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22000.0</w:t>
            </w:r>
          </w:p>
        </w:tc>
      </w:tr>
      <w:tr>
        <w:trPr>
          <w:trHeight w:val="300" w:hRule="atLeast"/>
        </w:trPr>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Continental East</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0.88</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0.22</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0.01</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18000.0</w:t>
            </w:r>
          </w:p>
        </w:tc>
      </w:tr>
      <w:tr>
        <w:trPr>
          <w:trHeight w:val="300" w:hRule="atLeast"/>
        </w:trPr>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Central Uplands</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0.9</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0.2</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0.0</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20000.0</w:t>
            </w:r>
          </w:p>
        </w:tc>
      </w:tr>
      <w:tr>
        <w:trPr>
          <w:trHeight w:val="300" w:hRule="atLeast"/>
        </w:trPr>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Alpine South</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0.84</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0.26</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0.02</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12000.0</w:t>
            </w:r>
          </w:p>
        </w:tc>
      </w:tr>
    </w:tbl>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Table 6. Model performance by agro-climatic zone.</w:t>
      </w:r>
    </w:p>
    <w:p>
      <w:pPr>
        <w:pStyle w:val="Normal"/>
        <w:rPr>
          <w:rFonts w:ascii="Calibri" w:hAnsi="Calibri"/>
        </w:rPr>
      </w:pPr>
      <w:r>
        <w:rPr>
          <w:rFonts w:ascii="Calibri" w:hAnsi="Calibri"/>
        </w:rPr>
      </w:r>
    </w:p>
    <w:p>
      <w:pPr>
        <w:pStyle w:val="Normal"/>
        <w:bidi w:val="0"/>
        <w:spacing w:beforeAutospacing="0" w:before="0" w:afterAutospacing="0" w:after="200"/>
        <w:rPr>
          <w:rFonts w:ascii="Calibri" w:hAnsi="Calibri"/>
        </w:rPr>
      </w:pPr>
      <w:r>
        <w:rPr/>
        <w:drawing>
          <wp:inline distT="0" distB="0" distL="0" distR="0">
            <wp:extent cx="4533900" cy="30099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533900" cy="3009900"/>
                    </a:xfrm>
                    <a:prstGeom prst="rect">
                      <a:avLst/>
                    </a:prstGeom>
                    <a:noFill/>
                  </pic:spPr>
                </pic:pic>
              </a:graphicData>
            </a:graphic>
          </wp:inline>
        </w:drawing>
      </w:r>
    </w:p>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Figure 8. Agro-climatic zones with performance overlay (should be a choropleth map of Germany with each zone segmented).</w:t>
      </w:r>
    </w:p>
    <w:p>
      <w:pPr>
        <w:pStyle w:val="Normal"/>
        <w:rPr>
          <w:rFonts w:ascii="Calibri" w:hAnsi="Calibri"/>
        </w:rPr>
      </w:pPr>
      <w:r>
        <w:rPr>
          <w:rFonts w:ascii="Calibri" w:hAnsi="Calibri"/>
        </w:rPr>
      </w:r>
    </w:p>
    <w:p>
      <w:pPr>
        <w:pStyle w:val="Normal"/>
        <w:bidi w:val="0"/>
        <w:spacing w:beforeAutospacing="0" w:before="0" w:afterAutospacing="0" w:after="200"/>
        <w:rPr>
          <w:rFonts w:ascii="Calibri" w:hAnsi="Calibri"/>
        </w:rPr>
      </w:pPr>
      <w:r>
        <w:rPr/>
        <w:drawing>
          <wp:inline distT="0" distB="0" distL="0" distR="0">
            <wp:extent cx="4724400" cy="26574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724400" cy="2657475"/>
                    </a:xfrm>
                    <a:prstGeom prst="rect">
                      <a:avLst/>
                    </a:prstGeom>
                    <a:noFill/>
                  </pic:spPr>
                </pic:pic>
              </a:graphicData>
            </a:graphic>
          </wp:inline>
        </w:drawing>
      </w:r>
    </w:p>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Figure 9. Feature group importance by zone.</w:t>
      </w:r>
    </w:p>
    <w:p>
      <w:pPr>
        <w:pStyle w:val="Normal"/>
        <w:rPr>
          <w:rFonts w:ascii="Calibri" w:hAnsi="Calibri"/>
        </w:rPr>
      </w:pPr>
      <w:r>
        <w:rPr>
          <w:rFonts w:ascii="Calibri" w:hAnsi="Calibri"/>
        </w:rPr>
      </w:r>
    </w:p>
    <w:tbl>
      <w:tblPr>
        <w:tblStyle w:val="TableNormal"/>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340"/>
        <w:gridCol w:w="2340"/>
        <w:gridCol w:w="2340"/>
        <w:gridCol w:w="2340"/>
      </w:tblGrid>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Item</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Spectral-driven error (%)</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Climate-driven error (%)</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Mixed/other (%)</w:t>
            </w:r>
          </w:p>
        </w:tc>
      </w:tr>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Maritime NW</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45</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35</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20</w:t>
            </w:r>
          </w:p>
        </w:tc>
      </w:tr>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Continental East</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40</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40</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20</w:t>
            </w:r>
          </w:p>
        </w:tc>
      </w:tr>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Central Uplands</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50</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30</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20</w:t>
            </w:r>
          </w:p>
        </w:tc>
      </w:tr>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Alpine South</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35</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45</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20</w:t>
            </w:r>
          </w:p>
        </w:tc>
      </w:tr>
    </w:tbl>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Table 7. Error attribution by zone.</w:t>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Heading3"/>
        <w:bidi w:val="0"/>
        <w:spacing w:beforeAutospacing="0" w:before="200" w:afterAutospacing="0" w:after="0"/>
        <w:rPr>
          <w:rFonts w:ascii="Calibri" w:hAnsi="Calibri"/>
        </w:rPr>
      </w:pPr>
      <w:bookmarkStart w:id="14" w:name="__RefHeading___Toc8172_3868797067"/>
      <w:bookmarkStart w:id="15" w:name="_Toc1298110262"/>
      <w:bookmarkEnd w:id="14"/>
      <w:r>
        <w:rPr>
          <w:rFonts w:eastAsia="Calibri" w:cs="Calibri" w:ascii="Calibri" w:hAnsi="Calibri"/>
          <w:b/>
          <w:bCs/>
          <w:i w:val="false"/>
          <w:iCs w:val="false"/>
          <w:strike w:val="false"/>
          <w:dstrike w:val="false"/>
          <w:color w:val="4F81BD"/>
          <w:sz w:val="24"/>
          <w:szCs w:val="24"/>
          <w:u w:val="none"/>
          <w:lang w:val="en-US"/>
        </w:rPr>
        <w:t>RQ5: To what extent does high-resolution, crop-pure enhanced SIF improve winter wheat yield prediction RMSE compared to mixed-pixel SIF derived from raw satellite observations?</w:t>
      </w:r>
      <w:bookmarkEnd w:id="15"/>
    </w:p>
    <w:p>
      <w:pPr>
        <w:pStyle w:val="Normal"/>
        <w:rPr>
          <w:rFonts w:ascii="Calibri" w:hAnsi="Calibri"/>
        </w:rPr>
      </w:pPr>
      <w:r>
        <w:rPr>
          <w:rFonts w:ascii="Calibri" w:hAnsi="Calibri"/>
        </w:rPr>
      </w:r>
    </w:p>
    <w:tbl>
      <w:tblPr>
        <w:tblStyle w:val="TableNormal"/>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340"/>
        <w:gridCol w:w="2340"/>
        <w:gridCol w:w="2340"/>
        <w:gridCol w:w="2340"/>
      </w:tblGrid>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Item</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Yield RMSE (t/ha)</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Yield R²</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Relative error (%)</w:t>
            </w:r>
          </w:p>
        </w:tc>
      </w:tr>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Raw mixed-pixel SIF</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0.62</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0.68</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9.1</w:t>
            </w:r>
          </w:p>
        </w:tc>
      </w:tr>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Enhanced SIF (500 m)</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0.54</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0.74</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7.9</w:t>
            </w:r>
          </w:p>
        </w:tc>
      </w:tr>
      <w:tr>
        <w:trPr>
          <w:trHeight w:val="300" w:hRule="atLeast"/>
        </w:trPr>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Enhanced SIF (10-100 m crop-pure)</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0.45</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0.81</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78" w:beforeAutospacing="0" w:before="0" w:afterAutospacing="0" w:after="0"/>
              <w:jc w:val="start"/>
              <w:rPr>
                <w:rFonts w:ascii="Calibri" w:hAnsi="Calibri"/>
              </w:rPr>
            </w:pPr>
            <w:r>
              <w:rPr>
                <w:rFonts w:eastAsia="Calibri" w:cs="Calibri" w:ascii="Calibri" w:hAnsi="Calibri"/>
                <w:b w:val="false"/>
                <w:bCs w:val="false"/>
                <w:i w:val="false"/>
                <w:iCs w:val="false"/>
                <w:strike w:val="false"/>
                <w:dstrike w:val="false"/>
                <w:color w:themeColor="text1" w:val="000000"/>
                <w:kern w:val="0"/>
                <w:sz w:val="22"/>
                <w:szCs w:val="22"/>
                <w:u w:val="none"/>
                <w:lang w:val="en-US" w:eastAsia="ja-JP" w:bidi="ar-SA"/>
              </w:rPr>
              <w:t>6.6</w:t>
            </w:r>
          </w:p>
        </w:tc>
      </w:tr>
    </w:tbl>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Table 8. Yield model performance using different SIF inputs.</w:t>
      </w:r>
    </w:p>
    <w:p>
      <w:pPr>
        <w:pStyle w:val="Normal"/>
        <w:rPr>
          <w:rFonts w:ascii="Calibri" w:hAnsi="Calibri"/>
        </w:rPr>
      </w:pPr>
      <w:r>
        <w:rPr>
          <w:rFonts w:ascii="Calibri" w:hAnsi="Calibri"/>
        </w:rPr>
      </w:r>
    </w:p>
    <w:p>
      <w:pPr>
        <w:pStyle w:val="Normal"/>
        <w:bidi w:val="0"/>
        <w:spacing w:beforeAutospacing="0" w:before="0" w:afterAutospacing="0" w:after="200"/>
        <w:rPr>
          <w:rFonts w:ascii="Calibri" w:hAnsi="Calibri"/>
        </w:rPr>
      </w:pPr>
      <w:r>
        <w:rPr/>
        <w:drawing>
          <wp:inline distT="0" distB="0" distL="0" distR="0">
            <wp:extent cx="4810125" cy="21717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810125" cy="2171700"/>
                    </a:xfrm>
                    <a:prstGeom prst="rect">
                      <a:avLst/>
                    </a:prstGeom>
                    <a:noFill/>
                  </pic:spPr>
                </pic:pic>
              </a:graphicData>
            </a:graphic>
          </wp:inline>
        </w:drawing>
      </w:r>
    </w:p>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Figure 10. Observed vs. predicted winter wheat yield (mixed-pixel vs crop-pure).</w:t>
      </w:r>
    </w:p>
    <w:p>
      <w:pPr>
        <w:pStyle w:val="Normal"/>
        <w:bidi w:val="0"/>
        <w:spacing w:beforeAutospacing="0" w:before="0" w:afterAutospacing="0" w:after="200"/>
        <w:rPr>
          <w:rFonts w:ascii="Calibri" w:hAnsi="Calibri"/>
        </w:rPr>
      </w:pPr>
      <w:r>
        <w:rPr/>
        <w:drawing>
          <wp:inline distT="0" distB="0" distL="0" distR="0">
            <wp:extent cx="5562600" cy="33718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562600" cy="3371850"/>
                    </a:xfrm>
                    <a:prstGeom prst="rect">
                      <a:avLst/>
                    </a:prstGeom>
                    <a:noFill/>
                  </pic:spPr>
                </pic:pic>
              </a:graphicData>
            </a:graphic>
          </wp:inline>
        </w:drawing>
      </w:r>
    </w:p>
    <w:p>
      <w:pPr>
        <w:pStyle w:val="Normal"/>
        <w:bidi w:val="0"/>
        <w:spacing w:beforeAutospacing="0" w:before="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Figure 11. Feature importance in the yield prediction model.</w:t>
      </w:r>
    </w:p>
    <w:p>
      <w:pPr>
        <w:pStyle w:val="Normal"/>
        <w:bidi w:val="0"/>
        <w:spacing w:beforeAutospacing="0" w:before="0" w:afterAutospacing="0" w:after="200"/>
        <w:rPr>
          <w:rFonts w:ascii="Calibri" w:hAnsi="Calibri"/>
        </w:rPr>
      </w:pPr>
      <w:r>
        <w:rPr/>
        <w:drawing>
          <wp:inline distT="0" distB="0" distL="0" distR="0">
            <wp:extent cx="4591050" cy="27432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4591050" cy="2743200"/>
                    </a:xfrm>
                    <a:prstGeom prst="rect">
                      <a:avLst/>
                    </a:prstGeom>
                    <a:noFill/>
                  </pic:spPr>
                </pic:pic>
              </a:graphicData>
            </a:graphic>
          </wp:inline>
        </w:drawing>
      </w:r>
    </w:p>
    <w:p>
      <w:pPr>
        <w:pStyle w:val="Normal"/>
        <w:bidi w:val="0"/>
        <w:spacing w:beforeAutospacing="0" w:before="240" w:afterAutospacing="0" w:after="200"/>
        <w:jc w:val="center"/>
        <w:rPr>
          <w:rFonts w:ascii="Calibri" w:hAnsi="Calibri"/>
        </w:rPr>
      </w:pPr>
      <w:r>
        <w:rPr>
          <w:rFonts w:eastAsia="Calibri" w:cs="Calibri" w:ascii="Calibri" w:hAnsi="Calibri"/>
          <w:b w:val="false"/>
          <w:bCs w:val="false"/>
          <w:i/>
          <w:iCs/>
          <w:strike w:val="false"/>
          <w:dstrike w:val="false"/>
          <w:color w:themeColor="text1" w:val="000000"/>
          <w:sz w:val="22"/>
          <w:szCs w:val="22"/>
          <w:u w:val="none"/>
          <w:lang w:val="en-US"/>
        </w:rPr>
        <w:t>Figure 12. Lead-time yield prediction performance. RMSE (t/ha) across months (Mar–Jun) comparing models using raw mixed-pixel SIF, enhanced SIF at 500 m, and enhanced crop-pure SIF at 10–100 m. Shaded bands indicate dummy ±1 SD across folds.</w:t>
      </w:r>
    </w:p>
    <w:p>
      <w:pPr>
        <w:pStyle w:val="Heading3"/>
        <w:bidi w:val="0"/>
        <w:spacing w:beforeAutospacing="0" w:before="200" w:afterAutospacing="0" w:after="0"/>
        <w:rPr>
          <w:rFonts w:ascii="Calibri" w:hAnsi="Calibri" w:eastAsia="Calibri" w:cs="Calibri"/>
          <w:b/>
          <w:bCs/>
          <w:i w:val="false"/>
          <w:iCs w:val="false"/>
          <w:strike w:val="false"/>
          <w:dstrike w:val="false"/>
          <w:color w:val="4F81BD"/>
          <w:sz w:val="24"/>
          <w:szCs w:val="24"/>
          <w:u w:val="none"/>
          <w:lang w:val="en-US"/>
        </w:rPr>
      </w:pPr>
      <w:bookmarkStart w:id="16" w:name="__RefHeading___Toc8174_3868797067"/>
      <w:bookmarkStart w:id="17" w:name="_Toc1298110262_Copy_1"/>
      <w:bookmarkEnd w:id="16"/>
      <w:r>
        <w:rPr>
          <w:rFonts w:eastAsia="Calibri" w:cs="Calibri" w:ascii="Calibri" w:hAnsi="Calibri"/>
          <w:b/>
          <w:bCs/>
          <w:i w:val="false"/>
          <w:iCs w:val="false"/>
          <w:strike w:val="false"/>
          <w:dstrike w:val="false"/>
          <w:color w:val="4F81BD"/>
          <w:sz w:val="24"/>
          <w:szCs w:val="24"/>
          <w:u w:val="none"/>
          <w:lang w:val="en-US"/>
        </w:rPr>
        <w:t xml:space="preserve">RQ6: </w:t>
      </w:r>
      <w:bookmarkEnd w:id="17"/>
      <w:r>
        <w:rPr>
          <w:rFonts w:eastAsia="Calibri" w:cs="Calibri" w:ascii="Calibri" w:hAnsi="Calibri"/>
          <w:b/>
          <w:bCs/>
          <w:i w:val="false"/>
          <w:iCs w:val="false"/>
          <w:strike w:val="false"/>
          <w:dstrike w:val="false"/>
          <w:color w:val="4F81BD"/>
          <w:sz w:val="24"/>
          <w:szCs w:val="24"/>
          <w:u w:val="none"/>
          <w:lang w:val="en-US"/>
        </w:rPr>
        <w:t>How does the spatial density of OCO-2 training samples (revisit frequency) impact the uncertainty of the reconstructed SIF product at the field scale?</w:t>
      </w:r>
    </w:p>
    <w:p>
      <w:pPr>
        <w:pStyle w:val="Normal"/>
        <w:bidi w:val="0"/>
        <w:spacing w:beforeAutospacing="0" w:before="200" w:afterAutospacing="0" w:after="0"/>
        <w:rPr>
          <w:rFonts w:ascii="Calibri" w:hAnsi="Calibri" w:eastAsia="Calibri" w:cs="Calibri"/>
          <w:b/>
          <w:bCs/>
          <w:i w:val="false"/>
          <w:iCs w:val="false"/>
          <w:strike w:val="false"/>
          <w:dstrike w:val="false"/>
          <w:color w:val="4F81BD"/>
          <w:sz w:val="24"/>
          <w:szCs w:val="24"/>
          <w:u w:val="none"/>
          <w:lang w:val="en-US"/>
        </w:rPr>
      </w:pPr>
      <w:r>
        <w:rPr>
          <w:rFonts w:eastAsia="Calibri" w:cs="Calibri" w:ascii="Calibri" w:hAnsi="Calibri"/>
          <w:b/>
          <w:bCs/>
          <w:i w:val="false"/>
          <w:iCs w:val="false"/>
          <w:strike w:val="false"/>
          <w:dstrike w:val="false"/>
          <w:color w:val="4F81BD"/>
          <w:sz w:val="24"/>
          <w:szCs w:val="24"/>
          <w:u w:val="none"/>
          <w:lang w:val="en-US"/>
        </w:rPr>
      </w:r>
    </w:p>
    <w:p>
      <w:pPr>
        <w:pStyle w:val="Normal"/>
        <w:rPr>
          <w:rFonts w:ascii="Calibri" w:hAnsi="Calibri"/>
        </w:rPr>
      </w:pPr>
      <w:r>
        <w:rPr/>
        <w:drawing>
          <wp:inline distT="0" distB="0" distL="0" distR="0">
            <wp:extent cx="4269740" cy="33547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4269740" cy="3354705"/>
                    </a:xfrm>
                    <a:prstGeom prst="rect">
                      <a:avLst/>
                    </a:prstGeom>
                    <a:noFill/>
                  </pic:spPr>
                </pic:pic>
              </a:graphicData>
            </a:graphic>
          </wp:inline>
        </w:drawing>
      </w:r>
    </w:p>
    <w:p>
      <w:pPr>
        <w:pStyle w:val="Normal"/>
        <w:jc w:val="center"/>
        <w:rPr>
          <w:rFonts w:ascii="Calibri" w:hAnsi="Calibri"/>
        </w:rPr>
      </w:pPr>
      <w:r>
        <w:rPr>
          <w:rFonts w:ascii="Calibri" w:hAnsi="Calibri"/>
        </w:rPr>
        <w:t>Figure 13. Revisit frequency vs field-scale uncertainty.</w:t>
      </w:r>
    </w:p>
    <w:p>
      <w:pPr>
        <w:pStyle w:val="Normal"/>
        <w:rPr>
          <w:rFonts w:ascii="Calibri" w:hAnsi="Calibri"/>
        </w:rPr>
      </w:pPr>
      <w:r>
        <w:rPr>
          <w:rFonts w:ascii="Calibri" w:hAnsi="Calibri"/>
        </w:rPr>
      </w:r>
    </w:p>
    <w:tbl>
      <w:tblPr>
        <w:tblW w:w="936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c>
          <w:tcPr>
            <w:tcW w:w="2340" w:type="dxa"/>
            <w:tcBorders/>
          </w:tcPr>
          <w:p>
            <w:pPr>
              <w:pStyle w:val="Normal"/>
              <w:spacing w:before="0" w:after="160"/>
              <w:rPr>
                <w:rFonts w:ascii="Calibri" w:hAnsi="Calibri"/>
              </w:rPr>
            </w:pPr>
            <w:r>
              <w:rPr>
                <w:rFonts w:ascii="Calibri" w:hAnsi="Calibri"/>
              </w:rPr>
              <w:t>Revisits/month</w:t>
            </w:r>
          </w:p>
        </w:tc>
        <w:tc>
          <w:tcPr>
            <w:tcW w:w="2340" w:type="dxa"/>
            <w:tcBorders/>
          </w:tcPr>
          <w:p>
            <w:pPr>
              <w:pStyle w:val="Normal"/>
              <w:spacing w:before="0" w:after="160"/>
              <w:rPr>
                <w:rFonts w:ascii="Calibri" w:hAnsi="Calibri"/>
              </w:rPr>
            </w:pPr>
            <w:r>
              <w:rPr>
                <w:rFonts w:ascii="Calibri" w:hAnsi="Calibri"/>
              </w:rPr>
              <w:t>Coverage (%)</w:t>
            </w:r>
          </w:p>
        </w:tc>
        <w:tc>
          <w:tcPr>
            <w:tcW w:w="2340" w:type="dxa"/>
            <w:tcBorders/>
          </w:tcPr>
          <w:p>
            <w:pPr>
              <w:pStyle w:val="Normal"/>
              <w:spacing w:before="0" w:after="160"/>
              <w:rPr>
                <w:rFonts w:ascii="Calibri" w:hAnsi="Calibri"/>
              </w:rPr>
            </w:pPr>
            <w:r>
              <w:rPr>
                <w:rFonts w:ascii="Calibri" w:hAnsi="Calibri"/>
              </w:rPr>
              <w:t>RMSE</w:t>
            </w:r>
          </w:p>
        </w:tc>
        <w:tc>
          <w:tcPr>
            <w:tcW w:w="2340" w:type="dxa"/>
            <w:tcBorders/>
          </w:tcPr>
          <w:p>
            <w:pPr>
              <w:pStyle w:val="Normal"/>
              <w:spacing w:before="0" w:after="160"/>
              <w:rPr>
                <w:rFonts w:ascii="Calibri" w:hAnsi="Calibri"/>
              </w:rPr>
            </w:pPr>
            <w:r>
              <w:rPr>
                <w:rFonts w:ascii="Calibri" w:hAnsi="Calibri"/>
              </w:rPr>
              <w:t>Uncertainty class</w:t>
            </w:r>
          </w:p>
        </w:tc>
      </w:tr>
      <w:tr>
        <w:trPr/>
        <w:tc>
          <w:tcPr>
            <w:tcW w:w="2340" w:type="dxa"/>
            <w:tcBorders/>
          </w:tcPr>
          <w:p>
            <w:pPr>
              <w:pStyle w:val="Normal"/>
              <w:spacing w:before="0" w:after="160"/>
              <w:rPr>
                <w:rFonts w:ascii="Calibri" w:hAnsi="Calibri"/>
              </w:rPr>
            </w:pPr>
            <w:r>
              <w:rPr>
                <w:rFonts w:ascii="Calibri" w:hAnsi="Calibri"/>
              </w:rPr>
              <w:t>1</w:t>
            </w:r>
          </w:p>
        </w:tc>
        <w:tc>
          <w:tcPr>
            <w:tcW w:w="2340" w:type="dxa"/>
            <w:tcBorders/>
          </w:tcPr>
          <w:p>
            <w:pPr>
              <w:pStyle w:val="Normal"/>
              <w:spacing w:before="0" w:after="160"/>
              <w:rPr>
                <w:rFonts w:ascii="Calibri" w:hAnsi="Calibri"/>
              </w:rPr>
            </w:pPr>
            <w:r>
              <w:rPr>
                <w:rFonts w:ascii="Calibri" w:hAnsi="Calibri"/>
              </w:rPr>
              <w:t>42</w:t>
            </w:r>
          </w:p>
        </w:tc>
        <w:tc>
          <w:tcPr>
            <w:tcW w:w="2340" w:type="dxa"/>
            <w:tcBorders/>
          </w:tcPr>
          <w:p>
            <w:pPr>
              <w:pStyle w:val="Normal"/>
              <w:spacing w:before="0" w:after="160"/>
              <w:rPr>
                <w:rFonts w:ascii="Calibri" w:hAnsi="Calibri"/>
              </w:rPr>
            </w:pPr>
            <w:r>
              <w:rPr>
                <w:rFonts w:ascii="Calibri" w:hAnsi="Calibri"/>
              </w:rPr>
              <w:t>0.28</w:t>
            </w:r>
          </w:p>
        </w:tc>
        <w:tc>
          <w:tcPr>
            <w:tcW w:w="2340" w:type="dxa"/>
            <w:tcBorders/>
          </w:tcPr>
          <w:p>
            <w:pPr>
              <w:pStyle w:val="Normal"/>
              <w:spacing w:before="0" w:after="160"/>
              <w:rPr>
                <w:rFonts w:ascii="Calibri" w:hAnsi="Calibri"/>
              </w:rPr>
            </w:pPr>
            <w:r>
              <w:rPr>
                <w:rFonts w:ascii="Calibri" w:hAnsi="Calibri"/>
              </w:rPr>
              <w:t>High</w:t>
            </w:r>
          </w:p>
        </w:tc>
      </w:tr>
      <w:tr>
        <w:trPr/>
        <w:tc>
          <w:tcPr>
            <w:tcW w:w="2340" w:type="dxa"/>
            <w:tcBorders/>
          </w:tcPr>
          <w:p>
            <w:pPr>
              <w:pStyle w:val="Normal"/>
              <w:spacing w:before="0" w:after="160"/>
              <w:rPr>
                <w:rFonts w:ascii="Calibri" w:hAnsi="Calibri"/>
              </w:rPr>
            </w:pPr>
            <w:r>
              <w:rPr>
                <w:rFonts w:ascii="Calibri" w:hAnsi="Calibri"/>
              </w:rPr>
              <w:t>2</w:t>
            </w:r>
          </w:p>
        </w:tc>
        <w:tc>
          <w:tcPr>
            <w:tcW w:w="2340" w:type="dxa"/>
            <w:tcBorders/>
          </w:tcPr>
          <w:p>
            <w:pPr>
              <w:pStyle w:val="Normal"/>
              <w:spacing w:before="0" w:after="160"/>
              <w:rPr>
                <w:rFonts w:ascii="Calibri" w:hAnsi="Calibri"/>
              </w:rPr>
            </w:pPr>
            <w:r>
              <w:rPr>
                <w:rFonts w:ascii="Calibri" w:hAnsi="Calibri"/>
              </w:rPr>
              <w:t>58</w:t>
            </w:r>
          </w:p>
        </w:tc>
        <w:tc>
          <w:tcPr>
            <w:tcW w:w="2340" w:type="dxa"/>
            <w:tcBorders/>
          </w:tcPr>
          <w:p>
            <w:pPr>
              <w:pStyle w:val="Normal"/>
              <w:spacing w:before="0" w:after="160"/>
              <w:rPr>
                <w:rFonts w:ascii="Calibri" w:hAnsi="Calibri"/>
              </w:rPr>
            </w:pPr>
            <w:r>
              <w:rPr>
                <w:rFonts w:ascii="Calibri" w:hAnsi="Calibri"/>
              </w:rPr>
              <w:t>0.22</w:t>
            </w:r>
          </w:p>
        </w:tc>
        <w:tc>
          <w:tcPr>
            <w:tcW w:w="2340" w:type="dxa"/>
            <w:tcBorders/>
          </w:tcPr>
          <w:p>
            <w:pPr>
              <w:pStyle w:val="Normal"/>
              <w:spacing w:before="0" w:after="160"/>
              <w:rPr>
                <w:rFonts w:ascii="Calibri" w:hAnsi="Calibri"/>
              </w:rPr>
            </w:pPr>
            <w:r>
              <w:rPr>
                <w:rFonts w:ascii="Calibri" w:hAnsi="Calibri"/>
              </w:rPr>
              <w:t>Moderate</w:t>
            </w:r>
          </w:p>
        </w:tc>
      </w:tr>
      <w:tr>
        <w:trPr/>
        <w:tc>
          <w:tcPr>
            <w:tcW w:w="2340" w:type="dxa"/>
            <w:tcBorders/>
          </w:tcPr>
          <w:p>
            <w:pPr>
              <w:pStyle w:val="Normal"/>
              <w:spacing w:before="0" w:after="160"/>
              <w:rPr>
                <w:rFonts w:ascii="Calibri" w:hAnsi="Calibri"/>
              </w:rPr>
            </w:pPr>
            <w:r>
              <w:rPr>
                <w:rFonts w:ascii="Calibri" w:hAnsi="Calibri"/>
              </w:rPr>
              <w:t>4</w:t>
            </w:r>
          </w:p>
        </w:tc>
        <w:tc>
          <w:tcPr>
            <w:tcW w:w="2340" w:type="dxa"/>
            <w:tcBorders/>
          </w:tcPr>
          <w:p>
            <w:pPr>
              <w:pStyle w:val="Normal"/>
              <w:spacing w:before="0" w:after="160"/>
              <w:rPr>
                <w:rFonts w:ascii="Calibri" w:hAnsi="Calibri"/>
              </w:rPr>
            </w:pPr>
            <w:r>
              <w:rPr>
                <w:rFonts w:ascii="Calibri" w:hAnsi="Calibri"/>
              </w:rPr>
              <w:t>74</w:t>
            </w:r>
          </w:p>
        </w:tc>
        <w:tc>
          <w:tcPr>
            <w:tcW w:w="2340" w:type="dxa"/>
            <w:tcBorders/>
          </w:tcPr>
          <w:p>
            <w:pPr>
              <w:pStyle w:val="Normal"/>
              <w:spacing w:before="0" w:after="160"/>
              <w:rPr>
                <w:rFonts w:ascii="Calibri" w:hAnsi="Calibri"/>
              </w:rPr>
            </w:pPr>
            <w:r>
              <w:rPr>
                <w:rFonts w:ascii="Calibri" w:hAnsi="Calibri"/>
              </w:rPr>
              <w:t>0.18</w:t>
            </w:r>
          </w:p>
        </w:tc>
        <w:tc>
          <w:tcPr>
            <w:tcW w:w="2340" w:type="dxa"/>
            <w:tcBorders/>
          </w:tcPr>
          <w:p>
            <w:pPr>
              <w:pStyle w:val="Normal"/>
              <w:spacing w:before="0" w:after="160"/>
              <w:rPr>
                <w:rFonts w:ascii="Calibri" w:hAnsi="Calibri"/>
              </w:rPr>
            </w:pPr>
            <w:r>
              <w:rPr>
                <w:rFonts w:ascii="Calibri" w:hAnsi="Calibri"/>
              </w:rPr>
              <w:t>Moderate</w:t>
            </w:r>
          </w:p>
        </w:tc>
      </w:tr>
      <w:tr>
        <w:trPr/>
        <w:tc>
          <w:tcPr>
            <w:tcW w:w="2340" w:type="dxa"/>
            <w:tcBorders/>
          </w:tcPr>
          <w:p>
            <w:pPr>
              <w:pStyle w:val="Normal"/>
              <w:spacing w:before="0" w:after="160"/>
              <w:rPr>
                <w:rFonts w:ascii="Calibri" w:hAnsi="Calibri"/>
              </w:rPr>
            </w:pPr>
            <w:r>
              <w:rPr>
                <w:rFonts w:ascii="Calibri" w:hAnsi="Calibri"/>
              </w:rPr>
              <w:t>8</w:t>
            </w:r>
          </w:p>
        </w:tc>
        <w:tc>
          <w:tcPr>
            <w:tcW w:w="2340" w:type="dxa"/>
            <w:tcBorders/>
          </w:tcPr>
          <w:p>
            <w:pPr>
              <w:pStyle w:val="Normal"/>
              <w:spacing w:before="0" w:after="160"/>
              <w:rPr>
                <w:rFonts w:ascii="Calibri" w:hAnsi="Calibri"/>
              </w:rPr>
            </w:pPr>
            <w:r>
              <w:rPr>
                <w:rFonts w:ascii="Calibri" w:hAnsi="Calibri"/>
              </w:rPr>
              <w:t>89</w:t>
            </w:r>
          </w:p>
        </w:tc>
        <w:tc>
          <w:tcPr>
            <w:tcW w:w="2340" w:type="dxa"/>
            <w:tcBorders/>
          </w:tcPr>
          <w:p>
            <w:pPr>
              <w:pStyle w:val="Normal"/>
              <w:spacing w:before="0" w:after="160"/>
              <w:rPr>
                <w:rFonts w:ascii="Calibri" w:hAnsi="Calibri"/>
              </w:rPr>
            </w:pPr>
            <w:r>
              <w:rPr>
                <w:rFonts w:ascii="Calibri" w:hAnsi="Calibri"/>
              </w:rPr>
              <w:t>0.15</w:t>
            </w:r>
          </w:p>
        </w:tc>
        <w:tc>
          <w:tcPr>
            <w:tcW w:w="2340" w:type="dxa"/>
            <w:tcBorders/>
          </w:tcPr>
          <w:p>
            <w:pPr>
              <w:pStyle w:val="Normal"/>
              <w:spacing w:before="0" w:after="160"/>
              <w:rPr>
                <w:rFonts w:ascii="Calibri" w:hAnsi="Calibri"/>
              </w:rPr>
            </w:pPr>
            <w:r>
              <w:rPr>
                <w:rFonts w:ascii="Calibri" w:hAnsi="Calibri"/>
              </w:rPr>
              <w:t>Low</w:t>
            </w:r>
          </w:p>
        </w:tc>
      </w:tr>
    </w:tbl>
    <w:p>
      <w:pPr>
        <w:pStyle w:val="Normal"/>
        <w:jc w:val="center"/>
        <w:rPr>
          <w:rFonts w:ascii="Calibri" w:hAnsi="Calibri"/>
        </w:rPr>
      </w:pPr>
      <w:r>
        <w:rPr>
          <w:rFonts w:ascii="Calibri" w:hAnsi="Calibri"/>
        </w:rPr>
        <w:t>Table 9. Sensitivity of uncertainty to revisit frequency.</w:t>
      </w:r>
    </w:p>
    <w:p>
      <w:pPr>
        <w:pStyle w:val="Heading3"/>
        <w:bidi w:val="0"/>
        <w:spacing w:beforeAutospacing="0" w:before="200" w:afterAutospacing="0" w:after="0"/>
        <w:rPr>
          <w:rFonts w:ascii="Calibri" w:hAnsi="Calibri"/>
        </w:rPr>
      </w:pPr>
      <w:bookmarkStart w:id="18" w:name="__RefHeading___Toc8176_3868797067"/>
      <w:bookmarkStart w:id="19" w:name="_Toc1298110262_Copy_1_Copy_1"/>
      <w:bookmarkEnd w:id="18"/>
      <w:r>
        <w:rPr>
          <w:rFonts w:eastAsia="Calibri" w:cs="Calibri" w:ascii="Calibri" w:hAnsi="Calibri"/>
          <w:b/>
          <w:bCs/>
          <w:i w:val="false"/>
          <w:iCs w:val="false"/>
          <w:strike w:val="false"/>
          <w:dstrike w:val="false"/>
          <w:color w:val="4F81BD"/>
          <w:sz w:val="24"/>
          <w:szCs w:val="24"/>
          <w:u w:val="none"/>
          <w:lang w:val="en-US"/>
        </w:rPr>
        <w:t xml:space="preserve">RQ7: </w:t>
      </w:r>
      <w:bookmarkEnd w:id="19"/>
      <w:r>
        <w:rPr>
          <w:rFonts w:eastAsia="Calibri" w:cs="Calibri" w:ascii="Calibri" w:hAnsi="Calibri"/>
          <w:b/>
          <w:bCs/>
          <w:i w:val="false"/>
          <w:iCs w:val="false"/>
          <w:strike w:val="false"/>
          <w:dstrike w:val="false"/>
          <w:color w:val="4F81BD"/>
          <w:sz w:val="24"/>
          <w:szCs w:val="24"/>
          <w:u w:val="none"/>
          <w:lang w:val="en-US"/>
        </w:rPr>
        <w:t xml:space="preserve">To what extent can the enhancement framework trained on winter wheat be transferred to other C3 crops (e.g., silage maize) without loss of physiological signal integrity? </w:t>
      </w:r>
    </w:p>
    <w:p>
      <w:pPr>
        <w:pStyle w:val="ListParagraph"/>
        <w:spacing w:beforeAutospacing="0" w:before="0" w:afterAutospacing="0" w:after="0"/>
        <w:ind w:hanging="0" w:start="0"/>
        <w:contextualSpacing/>
        <w:rPr>
          <w:rFonts w:ascii="Calibri" w:hAnsi="Calibri"/>
        </w:rPr>
      </w:pPr>
      <w:r>
        <w:rPr>
          <w:rFonts w:ascii="Calibri" w:hAnsi="Calibri"/>
        </w:rPr>
      </w:r>
    </w:p>
    <w:p>
      <w:pPr>
        <w:pStyle w:val="Normal"/>
        <w:rPr>
          <w:rFonts w:ascii="Calibri" w:hAnsi="Calibri"/>
        </w:rPr>
      </w:pPr>
      <w:r>
        <w:rPr/>
        <w:drawing>
          <wp:inline distT="0" distB="0" distL="0" distR="0">
            <wp:extent cx="4460240" cy="3528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4460240" cy="3528060"/>
                    </a:xfrm>
                    <a:prstGeom prst="rect">
                      <a:avLst/>
                    </a:prstGeom>
                    <a:noFill/>
                  </pic:spPr>
                </pic:pic>
              </a:graphicData>
            </a:graphic>
          </wp:inline>
        </w:drawing>
      </w:r>
    </w:p>
    <w:p>
      <w:pPr>
        <w:pStyle w:val="Normal"/>
        <w:jc w:val="center"/>
        <w:rPr>
          <w:rFonts w:ascii="Calibri" w:hAnsi="Calibri"/>
        </w:rPr>
      </w:pPr>
      <w:r>
        <w:rPr>
          <w:rFonts w:ascii="Calibri" w:hAnsi="Calibri"/>
        </w:rPr>
        <w:t>Figure 14. Transfer performance from winter wheat to silage maize.</w:t>
      </w:r>
    </w:p>
    <w:tbl>
      <w:tblPr>
        <w:tblW w:w="936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c>
          <w:tcPr>
            <w:tcW w:w="1872" w:type="dxa"/>
            <w:tcBorders/>
          </w:tcPr>
          <w:p>
            <w:pPr>
              <w:pStyle w:val="Normal"/>
              <w:spacing w:before="0" w:after="160"/>
              <w:rPr>
                <w:rFonts w:ascii="Calibri" w:hAnsi="Calibri"/>
              </w:rPr>
            </w:pPr>
            <w:r>
              <w:rPr>
                <w:rFonts w:ascii="Calibri" w:hAnsi="Calibri"/>
              </w:rPr>
              <w:t>Train crop</w:t>
            </w:r>
          </w:p>
        </w:tc>
        <w:tc>
          <w:tcPr>
            <w:tcW w:w="1872" w:type="dxa"/>
            <w:tcBorders/>
          </w:tcPr>
          <w:p>
            <w:pPr>
              <w:pStyle w:val="Normal"/>
              <w:spacing w:before="0" w:after="160"/>
              <w:rPr>
                <w:rFonts w:ascii="Calibri" w:hAnsi="Calibri"/>
              </w:rPr>
            </w:pPr>
            <w:r>
              <w:rPr>
                <w:rFonts w:ascii="Calibri" w:hAnsi="Calibri"/>
              </w:rPr>
              <w:t>Test crop</w:t>
            </w:r>
          </w:p>
        </w:tc>
        <w:tc>
          <w:tcPr>
            <w:tcW w:w="1872" w:type="dxa"/>
            <w:tcBorders/>
          </w:tcPr>
          <w:p>
            <w:pPr>
              <w:pStyle w:val="Normal"/>
              <w:spacing w:before="0" w:after="160"/>
              <w:rPr>
                <w:rFonts w:ascii="Calibri" w:hAnsi="Calibri"/>
              </w:rPr>
            </w:pPr>
            <w:r>
              <w:rPr>
                <w:rFonts w:ascii="Calibri" w:hAnsi="Calibri"/>
              </w:rPr>
              <w:t>R²</w:t>
            </w:r>
          </w:p>
        </w:tc>
        <w:tc>
          <w:tcPr>
            <w:tcW w:w="1872" w:type="dxa"/>
            <w:tcBorders/>
          </w:tcPr>
          <w:p>
            <w:pPr>
              <w:pStyle w:val="Normal"/>
              <w:spacing w:before="0" w:after="160"/>
              <w:rPr>
                <w:rFonts w:ascii="Calibri" w:hAnsi="Calibri"/>
              </w:rPr>
            </w:pPr>
            <w:r>
              <w:rPr>
                <w:rFonts w:ascii="Calibri" w:hAnsi="Calibri"/>
              </w:rPr>
              <w:t>RMSE</w:t>
            </w:r>
          </w:p>
        </w:tc>
        <w:tc>
          <w:tcPr>
            <w:tcW w:w="1872" w:type="dxa"/>
            <w:tcBorders/>
          </w:tcPr>
          <w:p>
            <w:pPr>
              <w:pStyle w:val="Normal"/>
              <w:spacing w:before="0" w:after="160"/>
              <w:rPr>
                <w:rFonts w:ascii="Calibri" w:hAnsi="Calibri"/>
              </w:rPr>
            </w:pPr>
            <w:r>
              <w:rPr>
                <w:rFonts w:ascii="Calibri" w:hAnsi="Calibri"/>
              </w:rPr>
              <w:t>Signal integrity</w:t>
            </w:r>
          </w:p>
        </w:tc>
      </w:tr>
      <w:tr>
        <w:trPr/>
        <w:tc>
          <w:tcPr>
            <w:tcW w:w="1872" w:type="dxa"/>
            <w:tcBorders/>
          </w:tcPr>
          <w:p>
            <w:pPr>
              <w:pStyle w:val="Normal"/>
              <w:spacing w:before="0" w:after="160"/>
              <w:rPr>
                <w:rFonts w:ascii="Calibri" w:hAnsi="Calibri"/>
              </w:rPr>
            </w:pPr>
            <w:r>
              <w:rPr>
                <w:rFonts w:ascii="Calibri" w:hAnsi="Calibri"/>
              </w:rPr>
              <w:t>Winter wheat</w:t>
            </w:r>
          </w:p>
        </w:tc>
        <w:tc>
          <w:tcPr>
            <w:tcW w:w="1872" w:type="dxa"/>
            <w:tcBorders/>
          </w:tcPr>
          <w:p>
            <w:pPr>
              <w:pStyle w:val="Normal"/>
              <w:spacing w:before="0" w:after="160"/>
              <w:rPr>
                <w:rFonts w:ascii="Calibri" w:hAnsi="Calibri"/>
              </w:rPr>
            </w:pPr>
            <w:r>
              <w:rPr>
                <w:rFonts w:ascii="Calibri" w:hAnsi="Calibri"/>
              </w:rPr>
              <w:t>Winter wheat</w:t>
            </w:r>
          </w:p>
        </w:tc>
        <w:tc>
          <w:tcPr>
            <w:tcW w:w="1872" w:type="dxa"/>
            <w:tcBorders/>
          </w:tcPr>
          <w:p>
            <w:pPr>
              <w:pStyle w:val="Normal"/>
              <w:spacing w:before="0" w:after="160"/>
              <w:rPr>
                <w:rFonts w:ascii="Calibri" w:hAnsi="Calibri"/>
              </w:rPr>
            </w:pPr>
            <w:r>
              <w:rPr>
                <w:rFonts w:ascii="Calibri" w:hAnsi="Calibri"/>
              </w:rPr>
              <w:t>0.81</w:t>
            </w:r>
          </w:p>
        </w:tc>
        <w:tc>
          <w:tcPr>
            <w:tcW w:w="1872" w:type="dxa"/>
            <w:tcBorders/>
          </w:tcPr>
          <w:p>
            <w:pPr>
              <w:pStyle w:val="Normal"/>
              <w:spacing w:before="0" w:after="160"/>
              <w:rPr>
                <w:rFonts w:ascii="Calibri" w:hAnsi="Calibri"/>
              </w:rPr>
            </w:pPr>
            <w:r>
              <w:rPr>
                <w:rFonts w:ascii="Calibri" w:hAnsi="Calibri"/>
              </w:rPr>
              <w:t>0.45</w:t>
            </w:r>
          </w:p>
        </w:tc>
        <w:tc>
          <w:tcPr>
            <w:tcW w:w="1872" w:type="dxa"/>
            <w:tcBorders/>
          </w:tcPr>
          <w:p>
            <w:pPr>
              <w:pStyle w:val="Normal"/>
              <w:spacing w:before="0" w:after="160"/>
              <w:rPr>
                <w:rFonts w:ascii="Calibri" w:hAnsi="Calibri"/>
              </w:rPr>
            </w:pPr>
            <w:r>
              <w:rPr>
                <w:rFonts w:ascii="Calibri" w:hAnsi="Calibri"/>
              </w:rPr>
              <w:t>Baseline</w:t>
            </w:r>
          </w:p>
        </w:tc>
      </w:tr>
      <w:tr>
        <w:trPr/>
        <w:tc>
          <w:tcPr>
            <w:tcW w:w="1872" w:type="dxa"/>
            <w:tcBorders/>
          </w:tcPr>
          <w:p>
            <w:pPr>
              <w:pStyle w:val="Normal"/>
              <w:spacing w:before="0" w:after="160"/>
              <w:rPr>
                <w:rFonts w:ascii="Calibri" w:hAnsi="Calibri"/>
              </w:rPr>
            </w:pPr>
            <w:r>
              <w:rPr>
                <w:rFonts w:ascii="Calibri" w:hAnsi="Calibri"/>
              </w:rPr>
              <w:t>Winter wheat</w:t>
            </w:r>
          </w:p>
        </w:tc>
        <w:tc>
          <w:tcPr>
            <w:tcW w:w="1872" w:type="dxa"/>
            <w:tcBorders/>
          </w:tcPr>
          <w:p>
            <w:pPr>
              <w:pStyle w:val="Normal"/>
              <w:spacing w:before="0" w:after="160"/>
              <w:rPr>
                <w:rFonts w:ascii="Calibri" w:hAnsi="Calibri"/>
              </w:rPr>
            </w:pPr>
            <w:r>
              <w:rPr>
                <w:rFonts w:ascii="Calibri" w:hAnsi="Calibri"/>
              </w:rPr>
              <w:t>Silage maize</w:t>
            </w:r>
          </w:p>
        </w:tc>
        <w:tc>
          <w:tcPr>
            <w:tcW w:w="1872" w:type="dxa"/>
            <w:tcBorders/>
          </w:tcPr>
          <w:p>
            <w:pPr>
              <w:pStyle w:val="Normal"/>
              <w:spacing w:before="0" w:after="160"/>
              <w:rPr>
                <w:rFonts w:ascii="Calibri" w:hAnsi="Calibri"/>
              </w:rPr>
            </w:pPr>
            <w:r>
              <w:rPr>
                <w:rFonts w:ascii="Calibri" w:hAnsi="Calibri"/>
              </w:rPr>
              <w:t>0.78</w:t>
            </w:r>
          </w:p>
        </w:tc>
        <w:tc>
          <w:tcPr>
            <w:tcW w:w="1872" w:type="dxa"/>
            <w:tcBorders/>
          </w:tcPr>
          <w:p>
            <w:pPr>
              <w:pStyle w:val="Normal"/>
              <w:spacing w:before="0" w:after="160"/>
              <w:rPr>
                <w:rFonts w:ascii="Calibri" w:hAnsi="Calibri"/>
              </w:rPr>
            </w:pPr>
            <w:r>
              <w:rPr>
                <w:rFonts w:ascii="Calibri" w:hAnsi="Calibri"/>
              </w:rPr>
              <w:t>0.49</w:t>
            </w:r>
          </w:p>
        </w:tc>
        <w:tc>
          <w:tcPr>
            <w:tcW w:w="1872" w:type="dxa"/>
            <w:tcBorders/>
          </w:tcPr>
          <w:p>
            <w:pPr>
              <w:pStyle w:val="Normal"/>
              <w:spacing w:before="0" w:after="160"/>
              <w:rPr>
                <w:rFonts w:ascii="Calibri" w:hAnsi="Calibri"/>
              </w:rPr>
            </w:pPr>
            <w:r>
              <w:rPr>
                <w:rFonts w:ascii="Calibri" w:hAnsi="Calibri"/>
              </w:rPr>
              <w:t>Preserved</w:t>
            </w:r>
          </w:p>
        </w:tc>
      </w:tr>
      <w:tr>
        <w:trPr/>
        <w:tc>
          <w:tcPr>
            <w:tcW w:w="1872" w:type="dxa"/>
            <w:tcBorders/>
          </w:tcPr>
          <w:p>
            <w:pPr>
              <w:pStyle w:val="Normal"/>
              <w:spacing w:before="0" w:after="160"/>
              <w:rPr>
                <w:rFonts w:ascii="Calibri" w:hAnsi="Calibri"/>
              </w:rPr>
            </w:pPr>
            <w:r>
              <w:rPr>
                <w:rFonts w:ascii="Calibri" w:hAnsi="Calibri"/>
              </w:rPr>
              <w:t>Winter wheat</w:t>
            </w:r>
          </w:p>
        </w:tc>
        <w:tc>
          <w:tcPr>
            <w:tcW w:w="1872" w:type="dxa"/>
            <w:tcBorders/>
          </w:tcPr>
          <w:p>
            <w:pPr>
              <w:pStyle w:val="Normal"/>
              <w:spacing w:before="0" w:after="160"/>
              <w:rPr>
                <w:rFonts w:ascii="Calibri" w:hAnsi="Calibri"/>
              </w:rPr>
            </w:pPr>
            <w:r>
              <w:rPr>
                <w:rFonts w:ascii="Calibri" w:hAnsi="Calibri"/>
              </w:rPr>
              <w:t>Barley</w:t>
            </w:r>
          </w:p>
        </w:tc>
        <w:tc>
          <w:tcPr>
            <w:tcW w:w="1872" w:type="dxa"/>
            <w:tcBorders/>
          </w:tcPr>
          <w:p>
            <w:pPr>
              <w:pStyle w:val="Normal"/>
              <w:spacing w:before="0" w:after="160"/>
              <w:rPr>
                <w:rFonts w:ascii="Calibri" w:hAnsi="Calibri"/>
              </w:rPr>
            </w:pPr>
            <w:r>
              <w:rPr>
                <w:rFonts w:ascii="Calibri" w:hAnsi="Calibri"/>
              </w:rPr>
              <w:t>0.76</w:t>
            </w:r>
          </w:p>
        </w:tc>
        <w:tc>
          <w:tcPr>
            <w:tcW w:w="1872" w:type="dxa"/>
            <w:tcBorders/>
          </w:tcPr>
          <w:p>
            <w:pPr>
              <w:pStyle w:val="Normal"/>
              <w:spacing w:before="0" w:after="160"/>
              <w:rPr>
                <w:rFonts w:ascii="Calibri" w:hAnsi="Calibri"/>
              </w:rPr>
            </w:pPr>
            <w:r>
              <w:rPr>
                <w:rFonts w:ascii="Calibri" w:hAnsi="Calibri"/>
              </w:rPr>
              <w:t>0.52</w:t>
            </w:r>
          </w:p>
        </w:tc>
        <w:tc>
          <w:tcPr>
            <w:tcW w:w="1872" w:type="dxa"/>
            <w:tcBorders/>
          </w:tcPr>
          <w:p>
            <w:pPr>
              <w:pStyle w:val="Normal"/>
              <w:spacing w:before="0" w:after="160"/>
              <w:rPr>
                <w:rFonts w:ascii="Calibri" w:hAnsi="Calibri"/>
              </w:rPr>
            </w:pPr>
            <w:r>
              <w:rPr>
                <w:rFonts w:ascii="Calibri" w:hAnsi="Calibri"/>
              </w:rPr>
              <w:t>Moderate</w:t>
            </w:r>
          </w:p>
        </w:tc>
      </w:tr>
    </w:tbl>
    <w:p>
      <w:pPr>
        <w:pStyle w:val="Normal"/>
        <w:jc w:val="center"/>
        <w:rPr>
          <w:rFonts w:ascii="Calibri" w:hAnsi="Calibri"/>
        </w:rPr>
      </w:pPr>
      <w:r>
        <w:rPr>
          <w:rFonts w:ascii="Calibri" w:hAnsi="Calibri"/>
        </w:rPr>
        <w:t>Table 10. Cross-crop transferability results.</w:t>
      </w:r>
    </w:p>
    <w:p>
      <w:pPr>
        <w:pStyle w:val="Heading1"/>
        <w:bidi w:val="0"/>
        <w:spacing w:beforeAutospacing="0" w:before="480" w:afterAutospacing="0" w:after="0"/>
        <w:jc w:val="both"/>
        <w:rPr>
          <w:rFonts w:ascii="Calibri" w:hAnsi="Calibri" w:eastAsia="Calibri" w:cs="Calibri"/>
          <w:b/>
          <w:bCs/>
          <w:i w:val="false"/>
          <w:iCs w:val="false"/>
          <w:strike w:val="false"/>
          <w:dstrike w:val="false"/>
          <w:color w:val="366091"/>
          <w:sz w:val="28"/>
          <w:szCs w:val="28"/>
          <w:u w:val="none"/>
          <w:lang w:val="en-US"/>
        </w:rPr>
      </w:pPr>
      <w:bookmarkStart w:id="20" w:name="__RefHeading___Toc8178_3868797067"/>
      <w:bookmarkStart w:id="21" w:name="_Toc2033955313"/>
      <w:bookmarkEnd w:id="20"/>
      <w:r>
        <w:rPr>
          <w:rFonts w:eastAsia="Calibri" w:cs="Calibri" w:ascii="Calibri" w:hAnsi="Calibri"/>
          <w:b/>
          <w:bCs/>
          <w:i w:val="false"/>
          <w:iCs w:val="false"/>
          <w:strike w:val="false"/>
          <w:dstrike w:val="false"/>
          <w:color w:val="366091"/>
          <w:sz w:val="28"/>
          <w:szCs w:val="28"/>
          <w:u w:val="none"/>
          <w:lang w:val="en-US"/>
        </w:rPr>
        <w:t>References</w:t>
      </w:r>
      <w:bookmarkEnd w:id="21"/>
    </w:p>
    <w:p>
      <w:pPr>
        <w:pStyle w:val="Normal"/>
        <w:bidi w:val="0"/>
        <w:spacing w:beforeAutospacing="0" w:before="180" w:afterAutospacing="0" w:after="180"/>
        <w:rPr>
          <w:rFonts w:ascii="Calibri" w:hAnsi="Calibri"/>
        </w:rPr>
      </w:pPr>
      <w:r>
        <w:rPr>
          <w:rFonts w:eastAsia="Times New Roman" w:cs="Times New Roman" w:ascii="Calibri" w:hAnsi="Calibri"/>
          <w:b w:val="false"/>
          <w:bCs w:val="false"/>
          <w:i w:val="false"/>
          <w:iCs w:val="false"/>
          <w:strike w:val="false"/>
          <w:dstrike w:val="false"/>
          <w:color w:themeColor="text1" w:val="000000"/>
          <w:sz w:val="24"/>
          <w:szCs w:val="24"/>
          <w:u w:val="none"/>
          <w:lang w:val="en-US"/>
        </w:rPr>
        <w:t xml:space="preserve">Gensheimer, J., Turner, A. J., Köhler, P., Frankenberg, C., &amp; Chen, J. (2021). A convolutional neural network for spatial downscaling of satellite-based solar-induced chlorophyll fluorescence (SIFnet). </w:t>
      </w:r>
      <w:r>
        <w:rPr>
          <w:rFonts w:eastAsia="Times New Roman" w:cs="Times New Roman" w:ascii="Calibri" w:hAnsi="Calibri"/>
          <w:b w:val="false"/>
          <w:bCs w:val="false"/>
          <w:i/>
          <w:iCs/>
          <w:strike w:val="false"/>
          <w:dstrike w:val="false"/>
          <w:color w:themeColor="text1" w:val="000000"/>
          <w:sz w:val="24"/>
          <w:szCs w:val="24"/>
          <w:u w:val="none"/>
          <w:lang w:val="en-US"/>
        </w:rPr>
        <w:t>Biogeosciences Discussions</w:t>
      </w:r>
      <w:r>
        <w:rPr>
          <w:rFonts w:eastAsia="Times New Roman" w:cs="Times New Roman" w:ascii="Calibri" w:hAnsi="Calibri"/>
          <w:b w:val="false"/>
          <w:bCs w:val="false"/>
          <w:i w:val="false"/>
          <w:iCs w:val="false"/>
          <w:strike w:val="false"/>
          <w:dstrike w:val="false"/>
          <w:color w:themeColor="text1" w:val="000000"/>
          <w:sz w:val="24"/>
          <w:szCs w:val="24"/>
          <w:u w:val="none"/>
          <w:lang w:val="en-US"/>
        </w:rPr>
        <w:t xml:space="preserve">, </w:t>
      </w:r>
      <w:r>
        <w:rPr>
          <w:rFonts w:eastAsia="Times New Roman" w:cs="Times New Roman" w:ascii="Calibri" w:hAnsi="Calibri"/>
          <w:b w:val="false"/>
          <w:bCs w:val="false"/>
          <w:i/>
          <w:iCs/>
          <w:strike w:val="false"/>
          <w:dstrike w:val="false"/>
          <w:color w:themeColor="text1" w:val="000000"/>
          <w:sz w:val="24"/>
          <w:szCs w:val="24"/>
          <w:u w:val="none"/>
          <w:lang w:val="en-US"/>
        </w:rPr>
        <w:t>2021</w:t>
      </w:r>
      <w:r>
        <w:rPr>
          <w:rFonts w:eastAsia="Times New Roman" w:cs="Times New Roman" w:ascii="Calibri" w:hAnsi="Calibri"/>
          <w:b w:val="false"/>
          <w:bCs w:val="false"/>
          <w:i w:val="false"/>
          <w:iCs w:val="false"/>
          <w:strike w:val="false"/>
          <w:dstrike w:val="false"/>
          <w:color w:themeColor="text1" w:val="000000"/>
          <w:sz w:val="24"/>
          <w:szCs w:val="24"/>
          <w:u w:val="none"/>
          <w:lang w:val="en-US"/>
        </w:rPr>
        <w:t>, 1-25.</w:t>
      </w:r>
    </w:p>
    <w:p>
      <w:pPr>
        <w:pStyle w:val="Normal"/>
        <w:bidi w:val="0"/>
        <w:spacing w:beforeAutospacing="0" w:before="180" w:afterAutospacing="0" w:after="180"/>
        <w:rPr>
          <w:rFonts w:ascii="Calibri" w:hAnsi="Calibri"/>
        </w:rPr>
      </w:pPr>
      <w:r>
        <w:rPr>
          <w:rFonts w:eastAsia="Times New Roman" w:cs="Times New Roman" w:ascii="Calibri" w:hAnsi="Calibri"/>
          <w:b w:val="false"/>
          <w:bCs w:val="false"/>
          <w:i w:val="false"/>
          <w:iCs w:val="false"/>
          <w:strike w:val="false"/>
          <w:dstrike w:val="false"/>
          <w:color w:themeColor="text1" w:val="000000"/>
          <w:sz w:val="24"/>
          <w:szCs w:val="24"/>
          <w:u w:val="none"/>
          <w:lang w:val="en-US"/>
        </w:rPr>
        <w:t xml:space="preserve">Chen, S., Liu, L., Sui, L., Liu, X., &amp; Ma, Y. (2025). An improved spatially downscaled solar-induced chlorophyll fluorescence dataset from the TROPOMI product. </w:t>
      </w:r>
      <w:r>
        <w:rPr>
          <w:rFonts w:eastAsia="Times New Roman" w:cs="Times New Roman" w:ascii="Calibri" w:hAnsi="Calibri"/>
          <w:b w:val="false"/>
          <w:bCs w:val="false"/>
          <w:i/>
          <w:iCs/>
          <w:strike w:val="false"/>
          <w:dstrike w:val="false"/>
          <w:color w:themeColor="text1" w:val="000000"/>
          <w:sz w:val="24"/>
          <w:szCs w:val="24"/>
          <w:u w:val="none"/>
          <w:lang w:val="en-US"/>
        </w:rPr>
        <w:t>Scientific Data</w:t>
      </w:r>
      <w:r>
        <w:rPr>
          <w:rFonts w:eastAsia="Times New Roman" w:cs="Times New Roman" w:ascii="Calibri" w:hAnsi="Calibri"/>
          <w:b w:val="false"/>
          <w:bCs w:val="false"/>
          <w:i w:val="false"/>
          <w:iCs w:val="false"/>
          <w:strike w:val="false"/>
          <w:dstrike w:val="false"/>
          <w:color w:themeColor="text1" w:val="000000"/>
          <w:sz w:val="24"/>
          <w:szCs w:val="24"/>
          <w:u w:val="none"/>
          <w:lang w:val="en-US"/>
        </w:rPr>
        <w:t xml:space="preserve">, </w:t>
      </w:r>
      <w:r>
        <w:rPr>
          <w:rFonts w:eastAsia="Times New Roman" w:cs="Times New Roman" w:ascii="Calibri" w:hAnsi="Calibri"/>
          <w:b w:val="false"/>
          <w:bCs w:val="false"/>
          <w:i/>
          <w:iCs/>
          <w:strike w:val="false"/>
          <w:dstrike w:val="false"/>
          <w:color w:themeColor="text1" w:val="000000"/>
          <w:sz w:val="24"/>
          <w:szCs w:val="24"/>
          <w:u w:val="none"/>
          <w:lang w:val="en-US"/>
        </w:rPr>
        <w:t>12</w:t>
      </w:r>
      <w:r>
        <w:rPr>
          <w:rFonts w:eastAsia="Times New Roman" w:cs="Times New Roman" w:ascii="Calibri" w:hAnsi="Calibri"/>
          <w:b w:val="false"/>
          <w:bCs w:val="false"/>
          <w:i w:val="false"/>
          <w:iCs w:val="false"/>
          <w:strike w:val="false"/>
          <w:dstrike w:val="false"/>
          <w:color w:themeColor="text1" w:val="000000"/>
          <w:sz w:val="24"/>
          <w:szCs w:val="24"/>
          <w:u w:val="none"/>
          <w:lang w:val="en-US"/>
        </w:rPr>
        <w:t>(1), 135.</w:t>
      </w:r>
    </w:p>
    <w:p>
      <w:pPr>
        <w:pStyle w:val="Normal"/>
        <w:bidi w:val="0"/>
        <w:spacing w:beforeAutospacing="0" w:before="180" w:afterAutospacing="0" w:after="180"/>
        <w:rPr>
          <w:rFonts w:ascii="Calibri" w:hAnsi="Calibri"/>
        </w:rPr>
      </w:pPr>
      <w:r>
        <w:rPr>
          <w:rFonts w:eastAsia="Times New Roman" w:cs="Times New Roman" w:ascii="Calibri" w:hAnsi="Calibri"/>
          <w:b w:val="false"/>
          <w:bCs w:val="false"/>
          <w:i w:val="false"/>
          <w:iCs w:val="false"/>
          <w:strike w:val="false"/>
          <w:dstrike w:val="false"/>
          <w:color w:themeColor="text1" w:val="000000"/>
          <w:sz w:val="24"/>
          <w:szCs w:val="24"/>
          <w:u w:val="none"/>
          <w:lang w:val="en-US"/>
        </w:rPr>
        <w:t>Li, X., &amp; Xiao, J. (2019). A global, 0.05-degree product of solar-induced chlorophyll fluorescence derived from OCO-2, MODIS, and reanalysis data. Remote Sensing, 11(5), 517.</w:t>
      </w:r>
    </w:p>
    <w:p>
      <w:pPr>
        <w:pStyle w:val="Normal"/>
        <w:bidi w:val="0"/>
        <w:spacing w:beforeAutospacing="0" w:before="180" w:afterAutospacing="0" w:after="180"/>
        <w:rPr>
          <w:rFonts w:ascii="Calibri" w:hAnsi="Calibri"/>
        </w:rPr>
      </w:pPr>
      <w:r>
        <w:rPr>
          <w:rFonts w:eastAsia="Times New Roman" w:cs="Times New Roman" w:ascii="Calibri" w:hAnsi="Calibri"/>
          <w:b w:val="false"/>
          <w:bCs w:val="false"/>
          <w:i w:val="false"/>
          <w:iCs w:val="false"/>
          <w:strike w:val="false"/>
          <w:dstrike w:val="false"/>
          <w:color w:themeColor="text1" w:val="000000"/>
          <w:sz w:val="24"/>
          <w:szCs w:val="24"/>
          <w:u w:val="none"/>
          <w:lang w:val="en-US"/>
        </w:rPr>
        <w:t>Gessner, U., Hirner, A., Asam, S., Wenzl, M., &amp; Kuenzer, C. (2025). Combining Machine Learning and Spatio-Temporal Filtering to Map Crop Types of Germany for 7 Years. IEEE Geoscience and Remote Sensing Letters.</w:t>
      </w:r>
    </w:p>
    <w:p>
      <w:pPr>
        <w:pStyle w:val="Normal"/>
        <w:bidi w:val="0"/>
        <w:spacing w:beforeAutospacing="0" w:before="180" w:afterAutospacing="0" w:after="180"/>
        <w:rPr>
          <w:rFonts w:ascii="Calibri" w:hAnsi="Calibri"/>
        </w:rPr>
      </w:pPr>
      <w:r>
        <w:rPr>
          <w:rFonts w:eastAsia="Times New Roman" w:cs="Times New Roman" w:ascii="Calibri" w:hAnsi="Calibri"/>
          <w:b w:val="false"/>
          <w:bCs w:val="false"/>
          <w:i w:val="false"/>
          <w:iCs w:val="false"/>
          <w:strike w:val="false"/>
          <w:dstrike w:val="false"/>
          <w:color w:themeColor="text1" w:val="000000"/>
          <w:sz w:val="24"/>
          <w:szCs w:val="24"/>
          <w:u w:val="none"/>
          <w:lang w:val="en-US"/>
        </w:rPr>
        <w:t>Peng, B., Guan, K., Zhou, W., Jiang, C., Frankenberg, C., Sun, Y., ... &amp; Köhler, P. (2020). Assessing the benefit of satellite-based Solar-Induced Chlorophyll Fluorescence in crop yield prediction. International Journal of Applied Earth Observation and Geoinformation, 90, 102126.</w:t>
      </w:r>
    </w:p>
    <w:p>
      <w:pPr>
        <w:pStyle w:val="Normal"/>
        <w:bidi w:val="0"/>
        <w:spacing w:beforeAutospacing="0" w:before="180" w:afterAutospacing="0" w:after="180"/>
        <w:rPr>
          <w:rFonts w:ascii="Calibri" w:hAnsi="Calibri"/>
        </w:rPr>
      </w:pPr>
      <w:r>
        <w:rPr>
          <w:rFonts w:eastAsia="Times New Roman" w:cs="Times New Roman" w:ascii="Calibri" w:hAnsi="Calibri"/>
          <w:b w:val="false"/>
          <w:bCs w:val="false"/>
          <w:i w:val="false"/>
          <w:iCs w:val="false"/>
          <w:strike w:val="false"/>
          <w:dstrike w:val="false"/>
          <w:color w:themeColor="text1" w:val="000000"/>
          <w:sz w:val="24"/>
          <w:szCs w:val="24"/>
          <w:u w:val="none"/>
          <w:lang w:val="en-US"/>
        </w:rPr>
        <w:t>Kira, O., Wen, J., Han, J., McDonald, A. J., Barrett, C. B., Ortiz-Bobea, A., ... &amp; Sun, Y.(2024). A scalable crop yield estimation framework based on remote sensing of solar-induced chlorophyll fluorescence (SIF). Environmental Research Letters, 19(4), 044071.</w:t>
      </w:r>
    </w:p>
    <w:p>
      <w:pPr>
        <w:pStyle w:val="Normal"/>
        <w:rPr>
          <w:rFonts w:ascii="Calibri" w:hAnsi="Calibri"/>
        </w:rPr>
      </w:pPr>
      <w:r>
        <w:rPr>
          <w:rFonts w:ascii="Calibri" w:hAnsi="Calibri"/>
        </w:rPr>
      </w:r>
    </w:p>
    <w:p>
      <w:pPr>
        <w:pStyle w:val="Heading1"/>
        <w:bidi w:val="0"/>
        <w:spacing w:beforeAutospacing="0" w:before="480" w:afterAutospacing="0" w:after="0"/>
        <w:jc w:val="both"/>
        <w:rPr>
          <w:rFonts w:ascii="Calibri" w:hAnsi="Calibri"/>
        </w:rPr>
      </w:pPr>
      <w:bookmarkStart w:id="22" w:name="__RefHeading___Toc8180_3868797067"/>
      <w:bookmarkStart w:id="23" w:name="_Toc616522290"/>
      <w:bookmarkEnd w:id="22"/>
      <w:r>
        <w:rPr>
          <w:rFonts w:eastAsia="Calibri" w:cs="Calibri" w:ascii="Calibri" w:hAnsi="Calibri"/>
          <w:b/>
          <w:bCs/>
          <w:i w:val="false"/>
          <w:iCs w:val="false"/>
          <w:strike w:val="false"/>
          <w:dstrike w:val="false"/>
          <w:color w:val="366091"/>
          <w:sz w:val="28"/>
          <w:szCs w:val="28"/>
          <w:u w:val="none"/>
          <w:lang w:val="en-US"/>
        </w:rPr>
        <w:t>Appendix</w:t>
      </w:r>
      <w:bookmarkEnd w:id="23"/>
    </w:p>
    <w:p>
      <w:pPr>
        <w:pStyle w:val="Normal"/>
        <w:rPr>
          <w:rFonts w:ascii="Calibri" w:hAnsi="Calibri"/>
        </w:rPr>
      </w:pPr>
      <w:r>
        <w:rPr>
          <w:rFonts w:ascii="Calibri" w:hAnsi="Calibri"/>
        </w:rPr>
      </w:r>
    </w:p>
    <w:p>
      <w:pPr>
        <w:pStyle w:val="Heading3"/>
        <w:widowControl/>
        <w:bidi w:val="0"/>
        <w:spacing w:lineRule="auto" w:line="278" w:before="0" w:after="160"/>
        <w:jc w:val="start"/>
        <w:rPr>
          <w:rFonts w:ascii="Calibri" w:hAnsi="Calibri" w:eastAsia="" w:cs="" w:cstheme="minorBidi" w:eastAsiaTheme="minorEastAsia"/>
          <w:color w:val="auto"/>
          <w:sz w:val="24"/>
          <w:szCs w:val="24"/>
        </w:rPr>
      </w:pPr>
      <w:bookmarkStart w:id="24" w:name="__RefHeading___Toc8182_3868797067"/>
      <w:bookmarkEnd w:id="24"/>
      <w:r>
        <w:rPr>
          <w:rFonts w:eastAsia="" w:cs="" w:cstheme="minorBidi" w:eastAsiaTheme="minorEastAsia"/>
          <w:color w:val="auto"/>
          <w:sz w:val="24"/>
          <w:szCs w:val="24"/>
        </w:rPr>
        <w:t>A. Dataset Inventory and Coverage</w:t>
      </w:r>
    </w:p>
    <w:p>
      <w:pPr>
        <w:pStyle w:val="BodyText"/>
        <w:numPr>
          <w:ilvl w:val="0"/>
          <w:numId w:val="3"/>
        </w:numPr>
        <w:tabs>
          <w:tab w:val="clear" w:pos="720"/>
          <w:tab w:val="left" w:pos="0" w:leader="none"/>
        </w:tabs>
        <w:spacing w:lineRule="auto" w:line="278" w:before="0" w:after="0"/>
        <w:ind w:hanging="283" w:start="709"/>
        <w:rPr>
          <w:rFonts w:ascii="Calibri" w:hAnsi="Calibri"/>
        </w:rPr>
      </w:pPr>
      <w:r>
        <w:rPr>
          <w:rStyle w:val="Strong"/>
          <w:rFonts w:ascii="Calibri" w:hAnsi="Calibri"/>
        </w:rPr>
        <w:t>OCO-2 SIF observations:</w:t>
      </w:r>
      <w:r>
        <w:rPr>
          <w:rFonts w:ascii="Calibri" w:hAnsi="Calibri"/>
        </w:rPr>
        <w:t xml:space="preserve"> Spatially sparse footprints (1–3 km²) used as the primary training target. </w:t>
      </w:r>
    </w:p>
    <w:p>
      <w:pPr>
        <w:pStyle w:val="BodyText"/>
        <w:numPr>
          <w:ilvl w:val="0"/>
          <w:numId w:val="3"/>
        </w:numPr>
        <w:tabs>
          <w:tab w:val="clear" w:pos="720"/>
          <w:tab w:val="left" w:pos="0" w:leader="none"/>
        </w:tabs>
        <w:spacing w:lineRule="auto" w:line="278" w:before="0" w:after="0"/>
        <w:ind w:hanging="283" w:start="709"/>
        <w:rPr>
          <w:rFonts w:ascii="Calibri" w:hAnsi="Calibri"/>
        </w:rPr>
      </w:pPr>
      <w:r>
        <w:rPr>
          <w:rStyle w:val="Strong"/>
          <w:rFonts w:ascii="Calibri" w:hAnsi="Calibri"/>
        </w:rPr>
        <w:t>Sentinel-2 imagery:</w:t>
      </w:r>
      <w:r>
        <w:rPr>
          <w:rFonts w:ascii="Calibri" w:hAnsi="Calibri"/>
        </w:rPr>
        <w:t xml:space="preserve"> 10 m multispectral bands and derived vegetation indices (e.g., NDVI, NIRv). </w:t>
      </w:r>
    </w:p>
    <w:p>
      <w:pPr>
        <w:pStyle w:val="BodyText"/>
        <w:numPr>
          <w:ilvl w:val="0"/>
          <w:numId w:val="3"/>
        </w:numPr>
        <w:tabs>
          <w:tab w:val="clear" w:pos="720"/>
          <w:tab w:val="left" w:pos="0" w:leader="none"/>
        </w:tabs>
        <w:spacing w:lineRule="auto" w:line="278" w:before="0" w:after="0"/>
        <w:ind w:hanging="283" w:start="709"/>
        <w:rPr>
          <w:rFonts w:ascii="Calibri" w:hAnsi="Calibri"/>
        </w:rPr>
      </w:pPr>
      <w:r>
        <w:rPr>
          <w:rStyle w:val="Strong"/>
          <w:rFonts w:ascii="Calibri" w:hAnsi="Calibri"/>
        </w:rPr>
        <w:t>Climatological variables:</w:t>
      </w:r>
      <w:r>
        <w:rPr>
          <w:rFonts w:ascii="Calibri" w:hAnsi="Calibri"/>
        </w:rPr>
        <w:t xml:space="preserve"> Temperature, vapor pressure deficit (VPD), humidity, precipitation, and radiation variables. </w:t>
      </w:r>
    </w:p>
    <w:p>
      <w:pPr>
        <w:pStyle w:val="BodyText"/>
        <w:numPr>
          <w:ilvl w:val="0"/>
          <w:numId w:val="3"/>
        </w:numPr>
        <w:tabs>
          <w:tab w:val="clear" w:pos="720"/>
          <w:tab w:val="left" w:pos="0" w:leader="none"/>
        </w:tabs>
        <w:spacing w:lineRule="auto" w:line="278" w:before="0" w:after="0"/>
        <w:ind w:hanging="283" w:start="709"/>
        <w:rPr>
          <w:rFonts w:ascii="Calibri" w:hAnsi="Calibri"/>
        </w:rPr>
      </w:pPr>
      <w:r>
        <w:rPr>
          <w:rStyle w:val="Strong"/>
          <w:rFonts w:ascii="Calibri" w:hAnsi="Calibri"/>
        </w:rPr>
        <w:t>Crop type maps:</w:t>
      </w:r>
      <w:r>
        <w:rPr>
          <w:rFonts w:ascii="Calibri" w:hAnsi="Calibri"/>
        </w:rPr>
        <w:t xml:space="preserve"> Annual crop masks for Germany at 10 m resolution for crop-pure pixel extraction. </w:t>
      </w:r>
    </w:p>
    <w:p>
      <w:pPr>
        <w:pStyle w:val="BodyText"/>
        <w:numPr>
          <w:ilvl w:val="0"/>
          <w:numId w:val="3"/>
        </w:numPr>
        <w:tabs>
          <w:tab w:val="clear" w:pos="720"/>
          <w:tab w:val="left" w:pos="0" w:leader="none"/>
        </w:tabs>
        <w:spacing w:lineRule="auto" w:line="278" w:before="0" w:after="0"/>
        <w:ind w:hanging="283" w:start="709"/>
        <w:rPr>
          <w:rFonts w:ascii="Calibri" w:hAnsi="Calibri"/>
        </w:rPr>
      </w:pPr>
      <w:r>
        <w:rPr>
          <w:rStyle w:val="Strong"/>
          <w:rFonts w:ascii="Calibri" w:hAnsi="Calibri"/>
        </w:rPr>
        <w:t>Yield statistics:</w:t>
      </w:r>
      <w:r>
        <w:rPr>
          <w:rFonts w:ascii="Calibri" w:hAnsi="Calibri"/>
        </w:rPr>
        <w:t xml:space="preserve"> Official winter wheat yield data aggregated at NUTS-2 / NUTS-3 level. </w:t>
      </w:r>
    </w:p>
    <w:p>
      <w:pPr>
        <w:pStyle w:val="BodyText"/>
        <w:numPr>
          <w:ilvl w:val="0"/>
          <w:numId w:val="3"/>
        </w:numPr>
        <w:tabs>
          <w:tab w:val="clear" w:pos="720"/>
          <w:tab w:val="left" w:pos="0" w:leader="none"/>
        </w:tabs>
        <w:spacing w:lineRule="auto" w:line="278" w:before="0" w:after="0"/>
        <w:ind w:hanging="283" w:start="709"/>
        <w:rPr>
          <w:rFonts w:ascii="Calibri" w:hAnsi="Calibri"/>
        </w:rPr>
      </w:pPr>
      <w:r>
        <w:rPr>
          <w:rStyle w:val="Strong"/>
          <w:rFonts w:ascii="Calibri" w:hAnsi="Calibri"/>
        </w:rPr>
        <w:t>Temporal coverage:</w:t>
      </w:r>
      <w:r>
        <w:rPr>
          <w:rFonts w:ascii="Calibri" w:hAnsi="Calibri"/>
        </w:rPr>
        <w:t xml:space="preserve"> January 2020 – February 2026. </w:t>
      </w:r>
    </w:p>
    <w:p>
      <w:pPr>
        <w:pStyle w:val="BodyText"/>
        <w:numPr>
          <w:ilvl w:val="0"/>
          <w:numId w:val="3"/>
        </w:numPr>
        <w:tabs>
          <w:tab w:val="clear" w:pos="720"/>
          <w:tab w:val="left" w:pos="0" w:leader="none"/>
        </w:tabs>
        <w:spacing w:lineRule="auto" w:line="278"/>
        <w:ind w:hanging="283" w:start="709"/>
        <w:rPr>
          <w:rFonts w:ascii="Calibri" w:hAnsi="Calibri"/>
        </w:rPr>
      </w:pPr>
      <w:r>
        <w:rPr>
          <w:rStyle w:val="Strong"/>
          <w:rFonts w:ascii="Calibri" w:hAnsi="Calibri"/>
        </w:rPr>
        <w:t>Study area:</w:t>
      </w:r>
      <w:r>
        <w:rPr>
          <w:rFonts w:ascii="Calibri" w:hAnsi="Calibri"/>
        </w:rPr>
        <w:t xml:space="preserve"> Germany. </w:t>
      </w:r>
    </w:p>
    <w:p>
      <w:pPr>
        <w:pStyle w:val="HorizontalLine"/>
        <w:spacing w:before="0" w:after="160"/>
        <w:rPr>
          <w:rFonts w:ascii="Calibri" w:hAnsi="Calibri"/>
          <w:sz w:val="24"/>
          <w:szCs w:val="24"/>
        </w:rPr>
      </w:pPr>
      <w:r>
        <w:rPr>
          <w:rFonts w:ascii="Calibri" w:hAnsi="Calibri"/>
          <w:sz w:val="24"/>
          <w:szCs w:val="24"/>
        </w:rPr>
      </w:r>
    </w:p>
    <w:p>
      <w:pPr>
        <w:pStyle w:val="Heading3"/>
        <w:spacing w:before="0" w:after="160"/>
        <w:rPr>
          <w:rFonts w:ascii="Calibri" w:hAnsi="Calibri" w:eastAsia="" w:cs="" w:cstheme="minorBidi" w:eastAsiaTheme="minorEastAsia"/>
          <w:color w:val="auto"/>
          <w:sz w:val="24"/>
          <w:szCs w:val="24"/>
        </w:rPr>
      </w:pPr>
      <w:bookmarkStart w:id="25" w:name="__RefHeading___Toc8184_3868797067"/>
      <w:bookmarkEnd w:id="25"/>
      <w:r>
        <w:rPr>
          <w:rFonts w:eastAsia="" w:cs="" w:cstheme="minorBidi" w:eastAsiaTheme="minorEastAsia"/>
          <w:color w:val="auto"/>
          <w:sz w:val="24"/>
          <w:szCs w:val="24"/>
        </w:rPr>
        <w:t>B. Feature Engineering and Preprocessing</w:t>
      </w:r>
    </w:p>
    <w:p>
      <w:pPr>
        <w:pStyle w:val="BodyText"/>
        <w:numPr>
          <w:ilvl w:val="0"/>
          <w:numId w:val="4"/>
        </w:numPr>
        <w:tabs>
          <w:tab w:val="clear" w:pos="720"/>
          <w:tab w:val="left" w:pos="0" w:leader="none"/>
        </w:tabs>
        <w:spacing w:lineRule="auto" w:line="278" w:before="0" w:after="0"/>
        <w:ind w:hanging="283" w:start="709"/>
        <w:rPr>
          <w:rFonts w:ascii="Calibri" w:hAnsi="Calibri"/>
        </w:rPr>
      </w:pPr>
      <w:r>
        <w:rPr>
          <w:rFonts w:ascii="Calibri" w:hAnsi="Calibri"/>
        </w:rPr>
        <w:t xml:space="preserve">Spatial alignment of all raster layers to a common grid. </w:t>
      </w:r>
    </w:p>
    <w:p>
      <w:pPr>
        <w:pStyle w:val="BodyText"/>
        <w:numPr>
          <w:ilvl w:val="0"/>
          <w:numId w:val="4"/>
        </w:numPr>
        <w:tabs>
          <w:tab w:val="clear" w:pos="720"/>
          <w:tab w:val="left" w:pos="0" w:leader="none"/>
        </w:tabs>
        <w:spacing w:lineRule="auto" w:line="278" w:before="0" w:after="0"/>
        <w:ind w:hanging="283" w:start="709"/>
        <w:rPr>
          <w:rFonts w:ascii="Calibri" w:hAnsi="Calibri"/>
        </w:rPr>
      </w:pPr>
      <w:r>
        <w:rPr>
          <w:rFonts w:ascii="Calibri" w:hAnsi="Calibri"/>
        </w:rPr>
        <w:t xml:space="preserve">Temporal matching of OCO-2 overpasses with Sentinel-2 and climate records. </w:t>
      </w:r>
    </w:p>
    <w:p>
      <w:pPr>
        <w:pStyle w:val="BodyText"/>
        <w:numPr>
          <w:ilvl w:val="0"/>
          <w:numId w:val="4"/>
        </w:numPr>
        <w:tabs>
          <w:tab w:val="clear" w:pos="720"/>
          <w:tab w:val="left" w:pos="0" w:leader="none"/>
        </w:tabs>
        <w:spacing w:lineRule="auto" w:line="278" w:before="0" w:after="0"/>
        <w:ind w:hanging="283" w:start="709"/>
        <w:rPr>
          <w:rFonts w:ascii="Calibri" w:hAnsi="Calibri"/>
        </w:rPr>
      </w:pPr>
      <w:r>
        <w:rPr>
          <w:rFonts w:ascii="Calibri" w:hAnsi="Calibri"/>
        </w:rPr>
        <w:t xml:space="preserve">Aggregation of predictor variables to OCO-2 footprint scale for supervised learning. </w:t>
      </w:r>
    </w:p>
    <w:p>
      <w:pPr>
        <w:pStyle w:val="BodyText"/>
        <w:numPr>
          <w:ilvl w:val="0"/>
          <w:numId w:val="4"/>
        </w:numPr>
        <w:tabs>
          <w:tab w:val="clear" w:pos="720"/>
          <w:tab w:val="left" w:pos="0" w:leader="none"/>
        </w:tabs>
        <w:spacing w:lineRule="auto" w:line="278" w:before="0" w:after="0"/>
        <w:ind w:hanging="283" w:start="709"/>
        <w:rPr>
          <w:rFonts w:ascii="Calibri" w:hAnsi="Calibri"/>
        </w:rPr>
      </w:pPr>
      <w:r>
        <w:rPr>
          <w:rFonts w:ascii="Calibri" w:hAnsi="Calibri"/>
        </w:rPr>
        <w:t xml:space="preserve">Missing-value handling using interpolation and/or temporal smoothing. </w:t>
      </w:r>
    </w:p>
    <w:p>
      <w:pPr>
        <w:pStyle w:val="BodyText"/>
        <w:numPr>
          <w:ilvl w:val="0"/>
          <w:numId w:val="4"/>
        </w:numPr>
        <w:tabs>
          <w:tab w:val="clear" w:pos="720"/>
          <w:tab w:val="left" w:pos="0" w:leader="none"/>
        </w:tabs>
        <w:spacing w:lineRule="auto" w:line="278" w:before="0" w:after="0"/>
        <w:ind w:hanging="283" w:start="709"/>
        <w:rPr>
          <w:rFonts w:ascii="Calibri" w:hAnsi="Calibri"/>
        </w:rPr>
      </w:pPr>
      <w:r>
        <w:rPr>
          <w:rFonts w:ascii="Calibri" w:hAnsi="Calibri"/>
        </w:rPr>
        <w:t xml:space="preserve">Standardization / normalization of continuous predictors. </w:t>
      </w:r>
    </w:p>
    <w:p>
      <w:pPr>
        <w:pStyle w:val="BodyText"/>
        <w:numPr>
          <w:ilvl w:val="0"/>
          <w:numId w:val="4"/>
        </w:numPr>
        <w:tabs>
          <w:tab w:val="clear" w:pos="720"/>
          <w:tab w:val="left" w:pos="0" w:leader="none"/>
        </w:tabs>
        <w:spacing w:lineRule="auto" w:line="278" w:before="0" w:after="0"/>
        <w:ind w:hanging="283" w:start="709"/>
        <w:rPr>
          <w:rFonts w:ascii="Calibri" w:hAnsi="Calibri"/>
        </w:rPr>
      </w:pPr>
      <w:r>
        <w:rPr>
          <w:rFonts w:ascii="Calibri" w:hAnsi="Calibri"/>
        </w:rPr>
        <w:t xml:space="preserve">Generation of crop-pure masks to isolate winter wheat pixels. </w:t>
      </w:r>
    </w:p>
    <w:p>
      <w:pPr>
        <w:pStyle w:val="BodyText"/>
        <w:numPr>
          <w:ilvl w:val="0"/>
          <w:numId w:val="4"/>
        </w:numPr>
        <w:tabs>
          <w:tab w:val="clear" w:pos="720"/>
          <w:tab w:val="left" w:pos="0" w:leader="none"/>
        </w:tabs>
        <w:spacing w:lineRule="auto" w:line="278"/>
        <w:ind w:hanging="283" w:start="709"/>
        <w:rPr>
          <w:rFonts w:ascii="Calibri" w:hAnsi="Calibri"/>
        </w:rPr>
      </w:pPr>
      <w:r>
        <w:rPr>
          <w:rFonts w:ascii="Calibri" w:hAnsi="Calibri"/>
        </w:rPr>
        <w:t xml:space="preserve">Optional lagged variables (e.g., previous month SIF or climate anomalies). </w:t>
      </w:r>
    </w:p>
    <w:p>
      <w:pPr>
        <w:pStyle w:val="HorizontalLine"/>
        <w:spacing w:before="0" w:after="160"/>
        <w:rPr>
          <w:rFonts w:ascii="Calibri" w:hAnsi="Calibri"/>
          <w:sz w:val="24"/>
          <w:szCs w:val="24"/>
        </w:rPr>
      </w:pPr>
      <w:r>
        <w:rPr>
          <w:rFonts w:ascii="Calibri" w:hAnsi="Calibri"/>
          <w:sz w:val="24"/>
          <w:szCs w:val="24"/>
        </w:rPr>
      </w:r>
    </w:p>
    <w:p>
      <w:pPr>
        <w:pStyle w:val="Heading3"/>
        <w:spacing w:before="0" w:after="160"/>
        <w:rPr>
          <w:rFonts w:ascii="Calibri" w:hAnsi="Calibri" w:eastAsia="" w:cs="" w:cstheme="minorBidi" w:eastAsiaTheme="minorEastAsia"/>
          <w:color w:val="auto"/>
          <w:sz w:val="24"/>
          <w:szCs w:val="24"/>
        </w:rPr>
      </w:pPr>
      <w:bookmarkStart w:id="26" w:name="__RefHeading___Toc8186_3868797067"/>
      <w:bookmarkEnd w:id="26"/>
      <w:r>
        <w:rPr>
          <w:rFonts w:eastAsia="" w:cs="" w:cstheme="minorBidi" w:eastAsiaTheme="minorEastAsia"/>
          <w:color w:val="auto"/>
          <w:sz w:val="24"/>
          <w:szCs w:val="24"/>
        </w:rPr>
        <w:t>C. Candidate Models and Hyperparameter Grids</w:t>
      </w:r>
    </w:p>
    <w:p>
      <w:pPr>
        <w:pStyle w:val="BodyText"/>
        <w:spacing w:lineRule="auto" w:line="278" w:before="0" w:after="160"/>
        <w:rPr>
          <w:rFonts w:ascii="Calibri" w:hAnsi="Calibri"/>
        </w:rPr>
      </w:pPr>
      <w:r>
        <w:rPr>
          <w:rStyle w:val="Strong"/>
          <w:rFonts w:ascii="Calibri" w:hAnsi="Calibri"/>
        </w:rPr>
        <w:t>Tree-based Models</w:t>
      </w:r>
    </w:p>
    <w:p>
      <w:pPr>
        <w:pStyle w:val="BodyText"/>
        <w:numPr>
          <w:ilvl w:val="0"/>
          <w:numId w:val="5"/>
        </w:numPr>
        <w:tabs>
          <w:tab w:val="clear" w:pos="720"/>
          <w:tab w:val="left" w:pos="0" w:leader="none"/>
        </w:tabs>
        <w:spacing w:lineRule="auto" w:line="278" w:before="0" w:after="0"/>
        <w:ind w:hanging="283" w:start="709"/>
        <w:rPr>
          <w:rFonts w:ascii="Calibri" w:hAnsi="Calibri"/>
        </w:rPr>
      </w:pPr>
      <w:r>
        <w:rPr>
          <w:rFonts w:ascii="Calibri" w:hAnsi="Calibri"/>
        </w:rPr>
        <w:t xml:space="preserve">Random Forest </w:t>
      </w:r>
    </w:p>
    <w:p>
      <w:pPr>
        <w:pStyle w:val="BodyText"/>
        <w:numPr>
          <w:ilvl w:val="1"/>
          <w:numId w:val="5"/>
        </w:numPr>
        <w:tabs>
          <w:tab w:val="clear" w:pos="720"/>
          <w:tab w:val="left" w:pos="0" w:leader="none"/>
        </w:tabs>
        <w:spacing w:lineRule="auto" w:line="278" w:before="0" w:after="0"/>
        <w:ind w:hanging="283" w:start="1418"/>
        <w:rPr>
          <w:rFonts w:ascii="Calibri" w:hAnsi="Calibri"/>
        </w:rPr>
      </w:pPr>
      <w:r>
        <w:rPr>
          <w:rFonts w:ascii="Calibri" w:hAnsi="Calibri"/>
        </w:rPr>
        <w:t xml:space="preserve">Number of trees: 100, 300, 500 </w:t>
      </w:r>
    </w:p>
    <w:p>
      <w:pPr>
        <w:pStyle w:val="BodyText"/>
        <w:numPr>
          <w:ilvl w:val="1"/>
          <w:numId w:val="5"/>
        </w:numPr>
        <w:tabs>
          <w:tab w:val="clear" w:pos="720"/>
          <w:tab w:val="left" w:pos="0" w:leader="none"/>
        </w:tabs>
        <w:spacing w:lineRule="auto" w:line="278" w:before="0" w:after="0"/>
        <w:ind w:hanging="283" w:start="1418"/>
        <w:rPr>
          <w:rFonts w:ascii="Calibri" w:hAnsi="Calibri"/>
        </w:rPr>
      </w:pPr>
      <w:r>
        <w:rPr>
          <w:rFonts w:ascii="Calibri" w:hAnsi="Calibri"/>
        </w:rPr>
        <w:t xml:space="preserve">Max depth: 10, 20, None </w:t>
      </w:r>
    </w:p>
    <w:p>
      <w:pPr>
        <w:pStyle w:val="BodyText"/>
        <w:numPr>
          <w:ilvl w:val="1"/>
          <w:numId w:val="5"/>
        </w:numPr>
        <w:tabs>
          <w:tab w:val="clear" w:pos="720"/>
          <w:tab w:val="left" w:pos="0" w:leader="none"/>
        </w:tabs>
        <w:spacing w:lineRule="auto" w:line="278" w:before="0" w:after="0"/>
        <w:ind w:hanging="283" w:start="1418"/>
        <w:rPr>
          <w:rFonts w:ascii="Calibri" w:hAnsi="Calibri"/>
        </w:rPr>
      </w:pPr>
      <w:r>
        <w:rPr>
          <w:rFonts w:ascii="Calibri" w:hAnsi="Calibri"/>
        </w:rPr>
        <w:t xml:space="preserve">Min samples leaf: 1, 3, 5 </w:t>
      </w:r>
    </w:p>
    <w:p>
      <w:pPr>
        <w:pStyle w:val="BodyText"/>
        <w:numPr>
          <w:ilvl w:val="0"/>
          <w:numId w:val="5"/>
        </w:numPr>
        <w:tabs>
          <w:tab w:val="clear" w:pos="720"/>
          <w:tab w:val="left" w:pos="0" w:leader="none"/>
        </w:tabs>
        <w:spacing w:lineRule="auto" w:line="278" w:before="0" w:after="0"/>
        <w:ind w:hanging="283" w:start="709"/>
        <w:rPr>
          <w:rFonts w:ascii="Calibri" w:hAnsi="Calibri"/>
        </w:rPr>
      </w:pPr>
      <w:r>
        <w:rPr>
          <w:rFonts w:ascii="Calibri" w:hAnsi="Calibri"/>
        </w:rPr>
        <w:t xml:space="preserve">XGBoost </w:t>
      </w:r>
    </w:p>
    <w:p>
      <w:pPr>
        <w:pStyle w:val="BodyText"/>
        <w:numPr>
          <w:ilvl w:val="1"/>
          <w:numId w:val="5"/>
        </w:numPr>
        <w:tabs>
          <w:tab w:val="clear" w:pos="720"/>
          <w:tab w:val="left" w:pos="0" w:leader="none"/>
        </w:tabs>
        <w:spacing w:lineRule="auto" w:line="278" w:before="0" w:after="0"/>
        <w:ind w:hanging="283" w:start="1418"/>
        <w:rPr>
          <w:rFonts w:ascii="Calibri" w:hAnsi="Calibri"/>
        </w:rPr>
      </w:pPr>
      <w:r>
        <w:rPr>
          <w:rFonts w:ascii="Calibri" w:hAnsi="Calibri"/>
        </w:rPr>
        <w:t xml:space="preserve">Learning rate: 0.01, 0.05, 0.1 </w:t>
      </w:r>
    </w:p>
    <w:p>
      <w:pPr>
        <w:pStyle w:val="BodyText"/>
        <w:numPr>
          <w:ilvl w:val="1"/>
          <w:numId w:val="5"/>
        </w:numPr>
        <w:tabs>
          <w:tab w:val="clear" w:pos="720"/>
          <w:tab w:val="left" w:pos="0" w:leader="none"/>
        </w:tabs>
        <w:spacing w:lineRule="auto" w:line="278" w:before="0" w:after="0"/>
        <w:ind w:hanging="283" w:start="1418"/>
        <w:rPr>
          <w:rFonts w:ascii="Calibri" w:hAnsi="Calibri"/>
        </w:rPr>
      </w:pPr>
      <w:r>
        <w:rPr>
          <w:rFonts w:ascii="Calibri" w:hAnsi="Calibri"/>
        </w:rPr>
        <w:t xml:space="preserve">Max depth: 4, 6, 8 </w:t>
      </w:r>
    </w:p>
    <w:p>
      <w:pPr>
        <w:pStyle w:val="BodyText"/>
        <w:numPr>
          <w:ilvl w:val="1"/>
          <w:numId w:val="5"/>
        </w:numPr>
        <w:tabs>
          <w:tab w:val="clear" w:pos="720"/>
          <w:tab w:val="left" w:pos="0" w:leader="none"/>
        </w:tabs>
        <w:spacing w:lineRule="auto" w:line="278" w:before="0" w:after="0"/>
        <w:ind w:hanging="283" w:start="1418"/>
        <w:rPr>
          <w:rFonts w:ascii="Calibri" w:hAnsi="Calibri"/>
        </w:rPr>
      </w:pPr>
      <w:r>
        <w:rPr>
          <w:rFonts w:ascii="Calibri" w:hAnsi="Calibri"/>
        </w:rPr>
        <w:t xml:space="preserve">Estimators: 200, 500, 1000 </w:t>
      </w:r>
    </w:p>
    <w:p>
      <w:pPr>
        <w:pStyle w:val="BodyText"/>
        <w:numPr>
          <w:ilvl w:val="1"/>
          <w:numId w:val="5"/>
        </w:numPr>
        <w:tabs>
          <w:tab w:val="clear" w:pos="720"/>
          <w:tab w:val="left" w:pos="0" w:leader="none"/>
        </w:tabs>
        <w:spacing w:lineRule="auto" w:line="278"/>
        <w:ind w:hanging="283" w:start="1418"/>
        <w:rPr>
          <w:rFonts w:ascii="Calibri" w:hAnsi="Calibri"/>
        </w:rPr>
      </w:pPr>
      <w:r>
        <w:rPr>
          <w:rFonts w:ascii="Calibri" w:hAnsi="Calibri"/>
        </w:rPr>
        <w:t xml:space="preserve">Subsample: 0.7, 0.9, 1.0 </w:t>
      </w:r>
    </w:p>
    <w:p>
      <w:pPr>
        <w:pStyle w:val="BodyText"/>
        <w:spacing w:lineRule="auto" w:line="278" w:before="0" w:after="160"/>
        <w:rPr>
          <w:rFonts w:ascii="Calibri" w:hAnsi="Calibri"/>
        </w:rPr>
      </w:pPr>
      <w:r>
        <w:rPr>
          <w:rStyle w:val="Strong"/>
          <w:rFonts w:ascii="Calibri" w:hAnsi="Calibri"/>
        </w:rPr>
        <w:t>Neural Networks</w:t>
      </w:r>
    </w:p>
    <w:p>
      <w:pPr>
        <w:pStyle w:val="BodyText"/>
        <w:numPr>
          <w:ilvl w:val="0"/>
          <w:numId w:val="6"/>
        </w:numPr>
        <w:tabs>
          <w:tab w:val="clear" w:pos="720"/>
          <w:tab w:val="left" w:pos="0" w:leader="none"/>
        </w:tabs>
        <w:spacing w:lineRule="auto" w:line="278" w:before="0" w:after="0"/>
        <w:ind w:hanging="283" w:start="709"/>
        <w:rPr>
          <w:rFonts w:ascii="Calibri" w:hAnsi="Calibri"/>
        </w:rPr>
      </w:pPr>
      <w:r>
        <w:rPr>
          <w:rFonts w:ascii="Calibri" w:hAnsi="Calibri"/>
        </w:rPr>
        <w:t xml:space="preserve">ANN / MLP </w:t>
      </w:r>
    </w:p>
    <w:p>
      <w:pPr>
        <w:pStyle w:val="BodyText"/>
        <w:numPr>
          <w:ilvl w:val="1"/>
          <w:numId w:val="6"/>
        </w:numPr>
        <w:tabs>
          <w:tab w:val="clear" w:pos="720"/>
          <w:tab w:val="left" w:pos="0" w:leader="none"/>
        </w:tabs>
        <w:spacing w:lineRule="auto" w:line="278" w:before="0" w:after="0"/>
        <w:ind w:hanging="283" w:start="1418"/>
        <w:rPr>
          <w:rFonts w:ascii="Calibri" w:hAnsi="Calibri"/>
        </w:rPr>
      </w:pPr>
      <w:r>
        <w:rPr>
          <w:rFonts w:ascii="Calibri" w:hAnsi="Calibri"/>
        </w:rPr>
        <w:t xml:space="preserve">Hidden layers: 2–4 </w:t>
      </w:r>
    </w:p>
    <w:p>
      <w:pPr>
        <w:pStyle w:val="BodyText"/>
        <w:numPr>
          <w:ilvl w:val="1"/>
          <w:numId w:val="6"/>
        </w:numPr>
        <w:tabs>
          <w:tab w:val="clear" w:pos="720"/>
          <w:tab w:val="left" w:pos="0" w:leader="none"/>
        </w:tabs>
        <w:spacing w:lineRule="auto" w:line="278" w:before="0" w:after="0"/>
        <w:ind w:hanging="283" w:start="1418"/>
        <w:rPr>
          <w:rFonts w:ascii="Calibri" w:hAnsi="Calibri"/>
        </w:rPr>
      </w:pPr>
      <w:r>
        <w:rPr>
          <w:rFonts w:ascii="Calibri" w:hAnsi="Calibri"/>
        </w:rPr>
        <w:t xml:space="preserve">Units per layer: 64, 128, 256 </w:t>
      </w:r>
    </w:p>
    <w:p>
      <w:pPr>
        <w:pStyle w:val="BodyText"/>
        <w:numPr>
          <w:ilvl w:val="1"/>
          <w:numId w:val="6"/>
        </w:numPr>
        <w:tabs>
          <w:tab w:val="clear" w:pos="720"/>
          <w:tab w:val="left" w:pos="0" w:leader="none"/>
        </w:tabs>
        <w:spacing w:lineRule="auto" w:line="278" w:before="0" w:after="0"/>
        <w:ind w:hanging="283" w:start="1418"/>
        <w:rPr>
          <w:rFonts w:ascii="Calibri" w:hAnsi="Calibri"/>
        </w:rPr>
      </w:pPr>
      <w:r>
        <w:rPr>
          <w:rFonts w:ascii="Calibri" w:hAnsi="Calibri"/>
        </w:rPr>
        <w:t xml:space="preserve">Dropout: 0.1, 0.3, 0.5 </w:t>
      </w:r>
    </w:p>
    <w:p>
      <w:pPr>
        <w:pStyle w:val="BodyText"/>
        <w:numPr>
          <w:ilvl w:val="1"/>
          <w:numId w:val="6"/>
        </w:numPr>
        <w:tabs>
          <w:tab w:val="clear" w:pos="720"/>
          <w:tab w:val="left" w:pos="0" w:leader="none"/>
        </w:tabs>
        <w:spacing w:lineRule="auto" w:line="278" w:before="0" w:after="0"/>
        <w:ind w:hanging="283" w:start="1418"/>
        <w:rPr>
          <w:rFonts w:ascii="Calibri" w:hAnsi="Calibri"/>
        </w:rPr>
      </w:pPr>
      <w:r>
        <w:rPr>
          <w:rFonts w:ascii="Calibri" w:hAnsi="Calibri"/>
        </w:rPr>
        <w:t xml:space="preserve">Batch size: 32, 64, 128 </w:t>
      </w:r>
    </w:p>
    <w:p>
      <w:pPr>
        <w:pStyle w:val="BodyText"/>
        <w:numPr>
          <w:ilvl w:val="0"/>
          <w:numId w:val="6"/>
        </w:numPr>
        <w:tabs>
          <w:tab w:val="clear" w:pos="720"/>
          <w:tab w:val="left" w:pos="0" w:leader="none"/>
        </w:tabs>
        <w:spacing w:lineRule="auto" w:line="278" w:before="0" w:after="0"/>
        <w:ind w:hanging="283" w:start="709"/>
        <w:rPr>
          <w:rFonts w:ascii="Calibri" w:hAnsi="Calibri"/>
        </w:rPr>
      </w:pPr>
      <w:r>
        <w:rPr>
          <w:rFonts w:ascii="Calibri" w:hAnsi="Calibri"/>
        </w:rPr>
        <w:t xml:space="preserve">CNN </w:t>
      </w:r>
    </w:p>
    <w:p>
      <w:pPr>
        <w:pStyle w:val="BodyText"/>
        <w:numPr>
          <w:ilvl w:val="1"/>
          <w:numId w:val="6"/>
        </w:numPr>
        <w:tabs>
          <w:tab w:val="clear" w:pos="720"/>
          <w:tab w:val="left" w:pos="0" w:leader="none"/>
        </w:tabs>
        <w:spacing w:lineRule="auto" w:line="278" w:before="0" w:after="0"/>
        <w:ind w:hanging="283" w:start="1418"/>
        <w:rPr>
          <w:rFonts w:ascii="Calibri" w:hAnsi="Calibri"/>
        </w:rPr>
      </w:pPr>
      <w:r>
        <w:rPr>
          <w:rFonts w:ascii="Calibri" w:hAnsi="Calibri"/>
        </w:rPr>
        <w:t xml:space="preserve">Patch size: 16×16, 32×32 </w:t>
      </w:r>
    </w:p>
    <w:p>
      <w:pPr>
        <w:pStyle w:val="BodyText"/>
        <w:numPr>
          <w:ilvl w:val="1"/>
          <w:numId w:val="6"/>
        </w:numPr>
        <w:tabs>
          <w:tab w:val="clear" w:pos="720"/>
          <w:tab w:val="left" w:pos="0" w:leader="none"/>
        </w:tabs>
        <w:spacing w:lineRule="auto" w:line="278" w:before="0" w:after="0"/>
        <w:ind w:hanging="283" w:start="1418"/>
        <w:rPr>
          <w:rFonts w:ascii="Calibri" w:hAnsi="Calibri"/>
        </w:rPr>
      </w:pPr>
      <w:r>
        <w:rPr>
          <w:rFonts w:ascii="Calibri" w:hAnsi="Calibri"/>
        </w:rPr>
        <w:t xml:space="preserve">Filters: 32, 64, 128 </w:t>
      </w:r>
    </w:p>
    <w:p>
      <w:pPr>
        <w:pStyle w:val="BodyText"/>
        <w:numPr>
          <w:ilvl w:val="1"/>
          <w:numId w:val="6"/>
        </w:numPr>
        <w:tabs>
          <w:tab w:val="clear" w:pos="720"/>
          <w:tab w:val="left" w:pos="0" w:leader="none"/>
        </w:tabs>
        <w:spacing w:lineRule="auto" w:line="278" w:before="0" w:after="0"/>
        <w:ind w:hanging="283" w:start="1418"/>
        <w:rPr>
          <w:rFonts w:ascii="Calibri" w:hAnsi="Calibri"/>
        </w:rPr>
      </w:pPr>
      <w:r>
        <w:rPr>
          <w:rFonts w:ascii="Calibri" w:hAnsi="Calibri"/>
        </w:rPr>
        <w:t xml:space="preserve">Kernel size: 3×3, 5×5 </w:t>
      </w:r>
    </w:p>
    <w:p>
      <w:pPr>
        <w:pStyle w:val="BodyText"/>
        <w:numPr>
          <w:ilvl w:val="1"/>
          <w:numId w:val="6"/>
        </w:numPr>
        <w:tabs>
          <w:tab w:val="clear" w:pos="720"/>
          <w:tab w:val="left" w:pos="0" w:leader="none"/>
        </w:tabs>
        <w:spacing w:lineRule="auto" w:line="278"/>
        <w:ind w:hanging="283" w:start="1418"/>
        <w:rPr>
          <w:rFonts w:ascii="Calibri" w:hAnsi="Calibri"/>
        </w:rPr>
      </w:pPr>
      <w:r>
        <w:rPr>
          <w:rFonts w:ascii="Calibri" w:hAnsi="Calibri"/>
        </w:rPr>
        <w:t xml:space="preserve">Learning rate: 1e-4, 1e-3 </w:t>
      </w:r>
    </w:p>
    <w:p>
      <w:pPr>
        <w:pStyle w:val="HorizontalLine"/>
        <w:spacing w:before="0" w:after="160"/>
        <w:rPr>
          <w:rFonts w:ascii="Calibri" w:hAnsi="Calibri"/>
          <w:sz w:val="24"/>
          <w:szCs w:val="24"/>
        </w:rPr>
      </w:pPr>
      <w:r>
        <w:rPr>
          <w:rFonts w:ascii="Calibri" w:hAnsi="Calibri"/>
          <w:sz w:val="24"/>
          <w:szCs w:val="24"/>
        </w:rPr>
      </w:r>
    </w:p>
    <w:p>
      <w:pPr>
        <w:pStyle w:val="Heading3"/>
        <w:spacing w:before="0" w:after="160"/>
        <w:rPr>
          <w:rFonts w:ascii="Calibri" w:hAnsi="Calibri" w:eastAsia="" w:cs="" w:cstheme="minorBidi" w:eastAsiaTheme="minorEastAsia"/>
          <w:color w:val="auto"/>
          <w:sz w:val="24"/>
          <w:szCs w:val="24"/>
        </w:rPr>
      </w:pPr>
      <w:bookmarkStart w:id="27" w:name="__RefHeading___Toc8188_3868797067"/>
      <w:bookmarkEnd w:id="27"/>
      <w:r>
        <w:rPr>
          <w:rFonts w:eastAsia="" w:cs="" w:cstheme="minorBidi" w:eastAsiaTheme="minorEastAsia"/>
          <w:color w:val="auto"/>
          <w:sz w:val="24"/>
          <w:szCs w:val="24"/>
        </w:rPr>
        <w:t>D. Validation and Evaluation Protocol</w:t>
      </w:r>
    </w:p>
    <w:p>
      <w:pPr>
        <w:pStyle w:val="BodyText"/>
        <w:numPr>
          <w:ilvl w:val="0"/>
          <w:numId w:val="7"/>
        </w:numPr>
        <w:tabs>
          <w:tab w:val="clear" w:pos="720"/>
          <w:tab w:val="left" w:pos="0" w:leader="none"/>
        </w:tabs>
        <w:spacing w:lineRule="auto" w:line="278" w:before="0" w:after="0"/>
        <w:ind w:hanging="283" w:start="709"/>
        <w:rPr>
          <w:rFonts w:ascii="Calibri" w:hAnsi="Calibri"/>
        </w:rPr>
      </w:pPr>
      <w:r>
        <w:rPr>
          <w:rFonts w:ascii="Calibri" w:hAnsi="Calibri"/>
        </w:rPr>
        <w:t xml:space="preserve">Train / validation / test split by space and/or time. </w:t>
      </w:r>
    </w:p>
    <w:p>
      <w:pPr>
        <w:pStyle w:val="BodyText"/>
        <w:numPr>
          <w:ilvl w:val="0"/>
          <w:numId w:val="7"/>
        </w:numPr>
        <w:tabs>
          <w:tab w:val="clear" w:pos="720"/>
          <w:tab w:val="left" w:pos="0" w:leader="none"/>
        </w:tabs>
        <w:spacing w:lineRule="auto" w:line="278" w:before="0" w:after="0"/>
        <w:ind w:hanging="283" w:start="709"/>
        <w:rPr>
          <w:rFonts w:ascii="Calibri" w:hAnsi="Calibri"/>
        </w:rPr>
      </w:pPr>
      <w:r>
        <w:rPr>
          <w:rFonts w:ascii="Calibri" w:hAnsi="Calibri"/>
        </w:rPr>
        <w:t xml:space="preserve">K-fold cross-validation for robust model comparison. </w:t>
      </w:r>
    </w:p>
    <w:p>
      <w:pPr>
        <w:pStyle w:val="BodyText"/>
        <w:numPr>
          <w:ilvl w:val="0"/>
          <w:numId w:val="7"/>
        </w:numPr>
        <w:tabs>
          <w:tab w:val="clear" w:pos="720"/>
          <w:tab w:val="left" w:pos="0" w:leader="none"/>
        </w:tabs>
        <w:spacing w:lineRule="auto" w:line="278" w:before="0" w:after="0"/>
        <w:ind w:hanging="283" w:start="709"/>
        <w:rPr>
          <w:rFonts w:ascii="Calibri" w:hAnsi="Calibri"/>
        </w:rPr>
      </w:pPr>
      <w:r>
        <w:rPr>
          <w:rFonts w:ascii="Calibri" w:hAnsi="Calibri"/>
        </w:rPr>
        <w:t xml:space="preserve">Spatial holdout validation across agro-climatic zones. </w:t>
      </w:r>
    </w:p>
    <w:p>
      <w:pPr>
        <w:pStyle w:val="BodyText"/>
        <w:numPr>
          <w:ilvl w:val="0"/>
          <w:numId w:val="7"/>
        </w:numPr>
        <w:tabs>
          <w:tab w:val="clear" w:pos="720"/>
          <w:tab w:val="left" w:pos="0" w:leader="none"/>
        </w:tabs>
        <w:spacing w:lineRule="auto" w:line="278" w:before="0" w:after="0"/>
        <w:ind w:hanging="283" w:start="709"/>
        <w:rPr>
          <w:rFonts w:ascii="Calibri" w:hAnsi="Calibri"/>
        </w:rPr>
      </w:pPr>
      <w:r>
        <w:rPr>
          <w:rFonts w:ascii="Calibri" w:hAnsi="Calibri"/>
        </w:rPr>
        <w:t xml:space="preserve">Temporal holdout validation across unseen growing seasons. </w:t>
      </w:r>
    </w:p>
    <w:p>
      <w:pPr>
        <w:pStyle w:val="BodyText"/>
        <w:numPr>
          <w:ilvl w:val="0"/>
          <w:numId w:val="7"/>
        </w:numPr>
        <w:tabs>
          <w:tab w:val="clear" w:pos="720"/>
          <w:tab w:val="left" w:pos="0" w:leader="none"/>
        </w:tabs>
        <w:spacing w:lineRule="auto" w:line="278" w:before="0" w:after="0"/>
        <w:ind w:hanging="283" w:start="709"/>
        <w:rPr>
          <w:rFonts w:ascii="Calibri" w:hAnsi="Calibri"/>
        </w:rPr>
      </w:pPr>
      <w:r>
        <w:rPr>
          <w:rFonts w:ascii="Calibri" w:hAnsi="Calibri"/>
        </w:rPr>
        <w:t xml:space="preserve">Benchmark comparison against published products (SIFnet, TroDSIF, GOSIF). </w:t>
      </w:r>
    </w:p>
    <w:p>
      <w:pPr>
        <w:pStyle w:val="BodyText"/>
        <w:numPr>
          <w:ilvl w:val="0"/>
          <w:numId w:val="7"/>
        </w:numPr>
        <w:tabs>
          <w:tab w:val="clear" w:pos="720"/>
          <w:tab w:val="left" w:pos="0" w:leader="none"/>
        </w:tabs>
        <w:spacing w:lineRule="auto" w:line="278"/>
        <w:ind w:hanging="283" w:start="709"/>
        <w:rPr>
          <w:rFonts w:ascii="Calibri" w:hAnsi="Calibri"/>
        </w:rPr>
      </w:pPr>
      <w:r>
        <w:rPr>
          <w:rFonts w:ascii="Calibri" w:hAnsi="Calibri"/>
        </w:rPr>
        <w:t xml:space="preserve">Independent yield-model evaluation using unseen administrative regions. </w:t>
      </w:r>
    </w:p>
    <w:p>
      <w:pPr>
        <w:pStyle w:val="HorizontalLine"/>
        <w:spacing w:before="0" w:after="160"/>
        <w:rPr>
          <w:rFonts w:ascii="Calibri" w:hAnsi="Calibri"/>
          <w:sz w:val="24"/>
          <w:szCs w:val="24"/>
        </w:rPr>
      </w:pPr>
      <w:r>
        <w:rPr>
          <w:rFonts w:ascii="Calibri" w:hAnsi="Calibri"/>
          <w:sz w:val="24"/>
          <w:szCs w:val="24"/>
        </w:rPr>
      </w:r>
    </w:p>
    <w:p>
      <w:pPr>
        <w:pStyle w:val="Heading3"/>
        <w:spacing w:before="0" w:after="160"/>
        <w:rPr>
          <w:rFonts w:ascii="Calibri" w:hAnsi="Calibri" w:eastAsia="" w:cs="" w:cstheme="minorBidi" w:eastAsiaTheme="minorEastAsia"/>
          <w:color w:val="auto"/>
          <w:sz w:val="24"/>
          <w:szCs w:val="24"/>
        </w:rPr>
      </w:pPr>
      <w:bookmarkStart w:id="28" w:name="__RefHeading___Toc8190_3868797067"/>
      <w:bookmarkEnd w:id="28"/>
      <w:r>
        <w:rPr>
          <w:rFonts w:eastAsia="" w:cs="" w:cstheme="minorBidi" w:eastAsiaTheme="minorEastAsia"/>
          <w:color w:val="auto"/>
          <w:sz w:val="24"/>
          <w:szCs w:val="24"/>
        </w:rPr>
        <w:t>E. Evaluation Metrics</w:t>
      </w:r>
    </w:p>
    <w:p>
      <w:pPr>
        <w:pStyle w:val="BodyText"/>
        <w:spacing w:lineRule="auto" w:line="278" w:before="0" w:after="160"/>
        <w:rPr>
          <w:rFonts w:ascii="Calibri" w:hAnsi="Calibri"/>
        </w:rPr>
      </w:pPr>
      <w:r>
        <w:rPr>
          <w:rStyle w:val="Strong"/>
          <w:rFonts w:ascii="Calibri" w:hAnsi="Calibri"/>
        </w:rPr>
        <w:t>SIF Enhancement</w:t>
      </w:r>
    </w:p>
    <w:p>
      <w:pPr>
        <w:pStyle w:val="BodyText"/>
        <w:numPr>
          <w:ilvl w:val="0"/>
          <w:numId w:val="8"/>
        </w:numPr>
        <w:tabs>
          <w:tab w:val="clear" w:pos="720"/>
          <w:tab w:val="left" w:pos="0" w:leader="none"/>
        </w:tabs>
        <w:spacing w:lineRule="auto" w:line="278" w:before="0" w:after="0"/>
        <w:ind w:hanging="283" w:start="709"/>
        <w:rPr>
          <w:rFonts w:ascii="Calibri" w:hAnsi="Calibri"/>
        </w:rPr>
      </w:pPr>
      <w:r>
        <w:rPr>
          <w:rFonts w:ascii="Calibri" w:hAnsi="Calibri"/>
        </w:rPr>
        <w:t xml:space="preserve">R² </w:t>
      </w:r>
    </w:p>
    <w:p>
      <w:pPr>
        <w:pStyle w:val="BodyText"/>
        <w:numPr>
          <w:ilvl w:val="0"/>
          <w:numId w:val="8"/>
        </w:numPr>
        <w:tabs>
          <w:tab w:val="clear" w:pos="720"/>
          <w:tab w:val="left" w:pos="0" w:leader="none"/>
        </w:tabs>
        <w:spacing w:lineRule="auto" w:line="278" w:before="0" w:after="0"/>
        <w:ind w:hanging="283" w:start="709"/>
        <w:rPr>
          <w:rFonts w:ascii="Calibri" w:hAnsi="Calibri"/>
        </w:rPr>
      </w:pPr>
      <w:r>
        <w:rPr>
          <w:rFonts w:ascii="Calibri" w:hAnsi="Calibri"/>
        </w:rPr>
        <w:t xml:space="preserve">RMSE </w:t>
      </w:r>
    </w:p>
    <w:p>
      <w:pPr>
        <w:pStyle w:val="BodyText"/>
        <w:numPr>
          <w:ilvl w:val="0"/>
          <w:numId w:val="8"/>
        </w:numPr>
        <w:tabs>
          <w:tab w:val="clear" w:pos="720"/>
          <w:tab w:val="left" w:pos="0" w:leader="none"/>
        </w:tabs>
        <w:spacing w:lineRule="auto" w:line="278" w:before="0" w:after="0"/>
        <w:ind w:hanging="283" w:start="709"/>
        <w:rPr>
          <w:rFonts w:ascii="Calibri" w:hAnsi="Calibri"/>
        </w:rPr>
      </w:pPr>
      <w:r>
        <w:rPr>
          <w:rFonts w:ascii="Calibri" w:hAnsi="Calibri"/>
        </w:rPr>
        <w:t xml:space="preserve">MAE </w:t>
      </w:r>
    </w:p>
    <w:p>
      <w:pPr>
        <w:pStyle w:val="BodyText"/>
        <w:numPr>
          <w:ilvl w:val="0"/>
          <w:numId w:val="8"/>
        </w:numPr>
        <w:tabs>
          <w:tab w:val="clear" w:pos="720"/>
          <w:tab w:val="left" w:pos="0" w:leader="none"/>
        </w:tabs>
        <w:spacing w:lineRule="auto" w:line="278" w:before="0" w:after="0"/>
        <w:ind w:hanging="283" w:start="709"/>
        <w:rPr>
          <w:rFonts w:ascii="Calibri" w:hAnsi="Calibri"/>
        </w:rPr>
      </w:pPr>
      <w:r>
        <w:rPr>
          <w:rFonts w:ascii="Calibri" w:hAnsi="Calibri"/>
        </w:rPr>
        <w:t xml:space="preserve">Bias </w:t>
      </w:r>
    </w:p>
    <w:p>
      <w:pPr>
        <w:pStyle w:val="BodyText"/>
        <w:numPr>
          <w:ilvl w:val="0"/>
          <w:numId w:val="8"/>
        </w:numPr>
        <w:tabs>
          <w:tab w:val="clear" w:pos="720"/>
          <w:tab w:val="left" w:pos="0" w:leader="none"/>
        </w:tabs>
        <w:spacing w:lineRule="auto" w:line="278" w:before="0" w:after="0"/>
        <w:ind w:hanging="283" w:start="709"/>
        <w:rPr>
          <w:rFonts w:ascii="Calibri" w:hAnsi="Calibri"/>
        </w:rPr>
      </w:pPr>
      <w:r>
        <w:rPr>
          <w:rFonts w:ascii="Calibri" w:hAnsi="Calibri"/>
        </w:rPr>
        <w:t xml:space="preserve">Spatial autocorrelation of residuals (Moran’s I) </w:t>
      </w:r>
    </w:p>
    <w:p>
      <w:pPr>
        <w:pStyle w:val="BodyText"/>
        <w:numPr>
          <w:ilvl w:val="0"/>
          <w:numId w:val="8"/>
        </w:numPr>
        <w:tabs>
          <w:tab w:val="clear" w:pos="720"/>
          <w:tab w:val="left" w:pos="0" w:leader="none"/>
        </w:tabs>
        <w:spacing w:lineRule="auto" w:line="278" w:before="0" w:after="0"/>
        <w:ind w:hanging="283" w:start="709"/>
        <w:rPr>
          <w:rFonts w:ascii="Calibri" w:hAnsi="Calibri"/>
        </w:rPr>
      </w:pPr>
      <w:r>
        <w:rPr>
          <w:rFonts w:ascii="Calibri" w:hAnsi="Calibri"/>
        </w:rPr>
        <w:t xml:space="preserve">Field-boundary fidelity </w:t>
      </w:r>
    </w:p>
    <w:p>
      <w:pPr>
        <w:pStyle w:val="BodyText"/>
        <w:numPr>
          <w:ilvl w:val="0"/>
          <w:numId w:val="8"/>
        </w:numPr>
        <w:tabs>
          <w:tab w:val="clear" w:pos="720"/>
          <w:tab w:val="left" w:pos="0" w:leader="none"/>
        </w:tabs>
        <w:spacing w:lineRule="auto" w:line="278"/>
        <w:ind w:hanging="283" w:start="709"/>
        <w:rPr>
          <w:rFonts w:ascii="Calibri" w:hAnsi="Calibri"/>
        </w:rPr>
      </w:pPr>
      <w:r>
        <w:rPr>
          <w:rFonts w:ascii="Calibri" w:hAnsi="Calibri"/>
        </w:rPr>
        <w:t xml:space="preserve">Temporal consistency </w:t>
      </w:r>
    </w:p>
    <w:p>
      <w:pPr>
        <w:pStyle w:val="BodyText"/>
        <w:spacing w:lineRule="auto" w:line="278" w:before="0" w:after="160"/>
        <w:rPr>
          <w:rFonts w:ascii="Calibri" w:hAnsi="Calibri"/>
        </w:rPr>
      </w:pPr>
      <w:r>
        <w:rPr>
          <w:rStyle w:val="Strong"/>
          <w:rFonts w:ascii="Calibri" w:hAnsi="Calibri"/>
        </w:rPr>
        <w:t>Yield Prediction</w:t>
      </w:r>
    </w:p>
    <w:p>
      <w:pPr>
        <w:pStyle w:val="BodyText"/>
        <w:numPr>
          <w:ilvl w:val="0"/>
          <w:numId w:val="9"/>
        </w:numPr>
        <w:tabs>
          <w:tab w:val="clear" w:pos="720"/>
          <w:tab w:val="left" w:pos="0" w:leader="none"/>
        </w:tabs>
        <w:spacing w:lineRule="auto" w:line="278" w:before="0" w:after="0"/>
        <w:ind w:hanging="283" w:start="709"/>
        <w:rPr>
          <w:rFonts w:ascii="Calibri" w:hAnsi="Calibri"/>
        </w:rPr>
      </w:pPr>
      <w:r>
        <w:rPr>
          <w:rFonts w:ascii="Calibri" w:hAnsi="Calibri"/>
        </w:rPr>
        <w:t xml:space="preserve">RMSE (t/ha) </w:t>
      </w:r>
    </w:p>
    <w:p>
      <w:pPr>
        <w:pStyle w:val="BodyText"/>
        <w:numPr>
          <w:ilvl w:val="0"/>
          <w:numId w:val="9"/>
        </w:numPr>
        <w:tabs>
          <w:tab w:val="clear" w:pos="720"/>
          <w:tab w:val="left" w:pos="0" w:leader="none"/>
        </w:tabs>
        <w:spacing w:lineRule="auto" w:line="278" w:before="0" w:after="0"/>
        <w:ind w:hanging="283" w:start="709"/>
        <w:rPr>
          <w:rFonts w:ascii="Calibri" w:hAnsi="Calibri"/>
        </w:rPr>
      </w:pPr>
      <w:r>
        <w:rPr>
          <w:rFonts w:ascii="Calibri" w:hAnsi="Calibri"/>
        </w:rPr>
        <w:t xml:space="preserve">Relative Error (%) </w:t>
      </w:r>
    </w:p>
    <w:p>
      <w:pPr>
        <w:pStyle w:val="BodyText"/>
        <w:numPr>
          <w:ilvl w:val="0"/>
          <w:numId w:val="9"/>
        </w:numPr>
        <w:tabs>
          <w:tab w:val="clear" w:pos="720"/>
          <w:tab w:val="left" w:pos="0" w:leader="none"/>
        </w:tabs>
        <w:spacing w:lineRule="auto" w:line="278" w:before="0" w:after="0"/>
        <w:ind w:hanging="283" w:start="709"/>
        <w:rPr>
          <w:rFonts w:ascii="Calibri" w:hAnsi="Calibri"/>
        </w:rPr>
      </w:pPr>
      <w:r>
        <w:rPr>
          <w:rFonts w:ascii="Calibri" w:hAnsi="Calibri"/>
        </w:rPr>
        <w:t xml:space="preserve">R² </w:t>
      </w:r>
    </w:p>
    <w:p>
      <w:pPr>
        <w:pStyle w:val="BodyText"/>
        <w:numPr>
          <w:ilvl w:val="0"/>
          <w:numId w:val="9"/>
        </w:numPr>
        <w:tabs>
          <w:tab w:val="clear" w:pos="720"/>
          <w:tab w:val="left" w:pos="0" w:leader="none"/>
        </w:tabs>
        <w:spacing w:lineRule="auto" w:line="278" w:before="0" w:after="0"/>
        <w:ind w:hanging="283" w:start="709"/>
        <w:rPr>
          <w:rFonts w:ascii="Calibri" w:hAnsi="Calibri"/>
        </w:rPr>
      </w:pPr>
      <w:r>
        <w:rPr>
          <w:rFonts w:ascii="Calibri" w:hAnsi="Calibri"/>
        </w:rPr>
        <w:t xml:space="preserve">Explained Variance </w:t>
      </w:r>
    </w:p>
    <w:p>
      <w:pPr>
        <w:pStyle w:val="BodyText"/>
        <w:numPr>
          <w:ilvl w:val="0"/>
          <w:numId w:val="9"/>
        </w:numPr>
        <w:tabs>
          <w:tab w:val="clear" w:pos="720"/>
          <w:tab w:val="left" w:pos="0" w:leader="none"/>
        </w:tabs>
        <w:spacing w:lineRule="auto" w:line="278"/>
        <w:ind w:hanging="283" w:start="709"/>
        <w:rPr>
          <w:rFonts w:ascii="Calibri" w:hAnsi="Calibri"/>
        </w:rPr>
      </w:pPr>
      <w:r>
        <w:rPr>
          <w:rFonts w:ascii="Calibri" w:hAnsi="Calibri"/>
        </w:rPr>
        <w:t xml:space="preserve">Lead-time performance (March–June forecasts) </w:t>
      </w:r>
    </w:p>
    <w:p>
      <w:pPr>
        <w:pStyle w:val="HorizontalLine"/>
        <w:spacing w:before="0" w:after="160"/>
        <w:rPr>
          <w:rFonts w:ascii="Calibri" w:hAnsi="Calibri"/>
          <w:sz w:val="24"/>
          <w:szCs w:val="24"/>
        </w:rPr>
      </w:pPr>
      <w:r>
        <w:rPr>
          <w:rFonts w:ascii="Calibri" w:hAnsi="Calibri"/>
          <w:sz w:val="24"/>
          <w:szCs w:val="24"/>
        </w:rPr>
      </w:r>
    </w:p>
    <w:p>
      <w:pPr>
        <w:pStyle w:val="Heading3"/>
        <w:spacing w:before="0" w:after="160"/>
        <w:rPr>
          <w:rFonts w:ascii="Calibri" w:hAnsi="Calibri" w:eastAsia="" w:cs="" w:cstheme="minorBidi" w:eastAsiaTheme="minorEastAsia"/>
          <w:color w:val="auto"/>
          <w:sz w:val="24"/>
          <w:szCs w:val="24"/>
        </w:rPr>
      </w:pPr>
      <w:bookmarkStart w:id="29" w:name="__RefHeading___Toc8192_3868797067"/>
      <w:bookmarkEnd w:id="29"/>
      <w:r>
        <w:rPr>
          <w:rFonts w:eastAsia="" w:cs="" w:cstheme="minorBidi" w:eastAsiaTheme="minorEastAsia"/>
          <w:color w:val="auto"/>
          <w:sz w:val="24"/>
          <w:szCs w:val="24"/>
        </w:rPr>
        <w:t>F. Expected Outputs</w:t>
      </w:r>
    </w:p>
    <w:p>
      <w:pPr>
        <w:pStyle w:val="BodyText"/>
        <w:numPr>
          <w:ilvl w:val="0"/>
          <w:numId w:val="10"/>
        </w:numPr>
        <w:tabs>
          <w:tab w:val="clear" w:pos="720"/>
          <w:tab w:val="left" w:pos="0" w:leader="none"/>
        </w:tabs>
        <w:spacing w:lineRule="auto" w:line="278" w:before="0" w:after="0"/>
        <w:ind w:hanging="283" w:start="709"/>
        <w:rPr>
          <w:rFonts w:ascii="Calibri" w:hAnsi="Calibri"/>
        </w:rPr>
      </w:pPr>
      <w:r>
        <w:rPr>
          <w:rFonts w:ascii="Calibri" w:hAnsi="Calibri"/>
        </w:rPr>
        <w:t xml:space="preserve">High-resolution enhanced SIF dataset (10–100 m). </w:t>
      </w:r>
    </w:p>
    <w:p>
      <w:pPr>
        <w:pStyle w:val="BodyText"/>
        <w:numPr>
          <w:ilvl w:val="0"/>
          <w:numId w:val="10"/>
        </w:numPr>
        <w:tabs>
          <w:tab w:val="clear" w:pos="720"/>
          <w:tab w:val="left" w:pos="0" w:leader="none"/>
        </w:tabs>
        <w:spacing w:lineRule="auto" w:line="278" w:before="0" w:after="0"/>
        <w:ind w:hanging="283" w:start="709"/>
        <w:rPr>
          <w:rFonts w:ascii="Calibri" w:hAnsi="Calibri"/>
        </w:rPr>
      </w:pPr>
      <w:r>
        <w:rPr>
          <w:rFonts w:ascii="Calibri" w:hAnsi="Calibri"/>
        </w:rPr>
        <w:t xml:space="preserve">Spatially and temporally complete SIF maps for Germany. </w:t>
      </w:r>
    </w:p>
    <w:p>
      <w:pPr>
        <w:pStyle w:val="BodyText"/>
        <w:numPr>
          <w:ilvl w:val="0"/>
          <w:numId w:val="10"/>
        </w:numPr>
        <w:tabs>
          <w:tab w:val="clear" w:pos="720"/>
          <w:tab w:val="left" w:pos="0" w:leader="none"/>
        </w:tabs>
        <w:spacing w:lineRule="auto" w:line="278" w:before="0" w:after="0"/>
        <w:ind w:hanging="283" w:start="709"/>
        <w:rPr>
          <w:rFonts w:ascii="Calibri" w:hAnsi="Calibri"/>
        </w:rPr>
      </w:pPr>
      <w:r>
        <w:rPr>
          <w:rFonts w:ascii="Calibri" w:hAnsi="Calibri"/>
        </w:rPr>
        <w:t xml:space="preserve">Benchmark comparison with existing SIF products. </w:t>
      </w:r>
    </w:p>
    <w:p>
      <w:pPr>
        <w:pStyle w:val="BodyText"/>
        <w:numPr>
          <w:ilvl w:val="0"/>
          <w:numId w:val="10"/>
        </w:numPr>
        <w:tabs>
          <w:tab w:val="clear" w:pos="720"/>
          <w:tab w:val="left" w:pos="0" w:leader="none"/>
        </w:tabs>
        <w:spacing w:lineRule="auto" w:line="278" w:before="0" w:after="0"/>
        <w:ind w:hanging="283" w:start="709"/>
        <w:rPr>
          <w:rFonts w:ascii="Calibri" w:hAnsi="Calibri"/>
        </w:rPr>
      </w:pPr>
      <w:r>
        <w:rPr>
          <w:rFonts w:ascii="Calibri" w:hAnsi="Calibri"/>
        </w:rPr>
        <w:t xml:space="preserve">Winter wheat yield prediction model using crop-pure SIF. </w:t>
      </w:r>
    </w:p>
    <w:p>
      <w:pPr>
        <w:pStyle w:val="BodyText"/>
        <w:numPr>
          <w:ilvl w:val="0"/>
          <w:numId w:val="10"/>
        </w:numPr>
        <w:tabs>
          <w:tab w:val="clear" w:pos="720"/>
          <w:tab w:val="left" w:pos="0" w:leader="none"/>
        </w:tabs>
        <w:spacing w:lineRule="auto" w:line="278" w:before="0" w:after="0"/>
        <w:ind w:hanging="283" w:start="709"/>
        <w:rPr>
          <w:rFonts w:ascii="Calibri" w:hAnsi="Calibri"/>
        </w:rPr>
      </w:pPr>
      <w:r>
        <w:rPr>
          <w:rFonts w:ascii="Calibri" w:hAnsi="Calibri"/>
        </w:rPr>
        <w:t xml:space="preserve">Transferability assessment for other crops (e.g., silage maize). </w:t>
      </w:r>
    </w:p>
    <w:p>
      <w:pPr>
        <w:pStyle w:val="BodyText"/>
        <w:numPr>
          <w:ilvl w:val="0"/>
          <w:numId w:val="10"/>
        </w:numPr>
        <w:tabs>
          <w:tab w:val="clear" w:pos="720"/>
          <w:tab w:val="left" w:pos="0" w:leader="none"/>
        </w:tabs>
        <w:spacing w:lineRule="auto" w:line="278"/>
        <w:ind w:hanging="283" w:start="709"/>
        <w:rPr>
          <w:rFonts w:ascii="Calibri" w:hAnsi="Calibri"/>
        </w:rPr>
      </w:pPr>
      <w:r>
        <w:rPr>
          <w:rFonts w:ascii="Calibri" w:hAnsi="Calibri"/>
        </w:rPr>
        <w:t xml:space="preserve">Reproducible workflows and code repository. </w:t>
      </w:r>
    </w:p>
    <w:p>
      <w:pPr>
        <w:pStyle w:val="HorizontalLine"/>
        <w:spacing w:before="0" w:after="160"/>
        <w:rPr>
          <w:rFonts w:ascii="Calibri" w:hAnsi="Calibri"/>
          <w:sz w:val="24"/>
          <w:szCs w:val="24"/>
        </w:rPr>
      </w:pPr>
      <w:r>
        <w:rPr>
          <w:rFonts w:ascii="Calibri" w:hAnsi="Calibri"/>
          <w:sz w:val="24"/>
          <w:szCs w:val="24"/>
        </w:rPr>
      </w:r>
    </w:p>
    <w:p>
      <w:pPr>
        <w:pStyle w:val="Heading3"/>
        <w:spacing w:before="0" w:after="160"/>
        <w:rPr>
          <w:rFonts w:ascii="Calibri" w:hAnsi="Calibri" w:eastAsia="" w:cs="" w:cstheme="minorBidi" w:eastAsiaTheme="minorEastAsia"/>
          <w:color w:val="auto"/>
          <w:sz w:val="24"/>
          <w:szCs w:val="24"/>
        </w:rPr>
      </w:pPr>
      <w:bookmarkStart w:id="30" w:name="__RefHeading___Toc8194_3868797067"/>
      <w:bookmarkEnd w:id="30"/>
      <w:r>
        <w:rPr>
          <w:rFonts w:eastAsia="" w:cs="" w:cstheme="minorBidi" w:eastAsiaTheme="minorEastAsia"/>
          <w:color w:val="auto"/>
          <w:sz w:val="24"/>
          <w:szCs w:val="24"/>
        </w:rPr>
        <w:t>G. Technical Environment</w:t>
      </w:r>
    </w:p>
    <w:p>
      <w:pPr>
        <w:pStyle w:val="BodyText"/>
        <w:spacing w:lineRule="auto" w:line="278" w:before="0" w:after="160"/>
        <w:rPr>
          <w:rFonts w:ascii="Calibri" w:hAnsi="Calibri"/>
        </w:rPr>
      </w:pPr>
      <w:r>
        <w:rPr>
          <w:rStyle w:val="Strong"/>
          <w:rFonts w:ascii="Calibri" w:hAnsi="Calibri"/>
        </w:rPr>
        <w:t>Programming Languages</w:t>
      </w:r>
    </w:p>
    <w:p>
      <w:pPr>
        <w:pStyle w:val="BodyText"/>
        <w:numPr>
          <w:ilvl w:val="0"/>
          <w:numId w:val="11"/>
        </w:numPr>
        <w:tabs>
          <w:tab w:val="clear" w:pos="720"/>
          <w:tab w:val="left" w:pos="0" w:leader="none"/>
        </w:tabs>
        <w:spacing w:lineRule="auto" w:line="278" w:before="0" w:after="0"/>
        <w:ind w:hanging="283" w:start="709"/>
        <w:rPr>
          <w:rFonts w:ascii="Calibri" w:hAnsi="Calibri"/>
        </w:rPr>
      </w:pPr>
      <w:r>
        <w:rPr>
          <w:rFonts w:ascii="Calibri" w:hAnsi="Calibri"/>
        </w:rPr>
        <w:t xml:space="preserve">Python </w:t>
      </w:r>
    </w:p>
    <w:p>
      <w:pPr>
        <w:pStyle w:val="BodyText"/>
        <w:numPr>
          <w:ilvl w:val="0"/>
          <w:numId w:val="11"/>
        </w:numPr>
        <w:tabs>
          <w:tab w:val="clear" w:pos="720"/>
          <w:tab w:val="left" w:pos="0" w:leader="none"/>
        </w:tabs>
        <w:spacing w:lineRule="auto" w:line="278"/>
        <w:ind w:hanging="283" w:start="709"/>
        <w:rPr>
          <w:rFonts w:ascii="Calibri" w:hAnsi="Calibri"/>
        </w:rPr>
      </w:pPr>
      <w:r>
        <w:rPr>
          <w:rFonts w:ascii="Calibri" w:hAnsi="Calibri"/>
        </w:rPr>
        <w:t xml:space="preserve">R </w:t>
      </w:r>
    </w:p>
    <w:p>
      <w:pPr>
        <w:pStyle w:val="BodyText"/>
        <w:spacing w:lineRule="auto" w:line="278" w:before="0" w:after="160"/>
        <w:rPr>
          <w:rFonts w:ascii="Calibri" w:hAnsi="Calibri"/>
        </w:rPr>
      </w:pPr>
      <w:r>
        <w:rPr>
          <w:rStyle w:val="Strong"/>
          <w:rFonts w:ascii="Calibri" w:hAnsi="Calibri"/>
        </w:rPr>
        <w:t>Core Libraries</w:t>
      </w:r>
    </w:p>
    <w:p>
      <w:pPr>
        <w:pStyle w:val="BodyText"/>
        <w:numPr>
          <w:ilvl w:val="0"/>
          <w:numId w:val="12"/>
        </w:numPr>
        <w:tabs>
          <w:tab w:val="clear" w:pos="720"/>
          <w:tab w:val="left" w:pos="0" w:leader="none"/>
        </w:tabs>
        <w:spacing w:lineRule="auto" w:line="278" w:before="0" w:after="0"/>
        <w:ind w:hanging="283" w:start="709"/>
        <w:rPr>
          <w:rFonts w:ascii="Calibri" w:hAnsi="Calibri"/>
        </w:rPr>
      </w:pPr>
      <w:r>
        <w:rPr>
          <w:rFonts w:ascii="Calibri" w:hAnsi="Calibri"/>
        </w:rPr>
        <w:t xml:space="preserve">PyTorch </w:t>
      </w:r>
    </w:p>
    <w:p>
      <w:pPr>
        <w:pStyle w:val="BodyText"/>
        <w:numPr>
          <w:ilvl w:val="0"/>
          <w:numId w:val="12"/>
        </w:numPr>
        <w:tabs>
          <w:tab w:val="clear" w:pos="720"/>
          <w:tab w:val="left" w:pos="0" w:leader="none"/>
        </w:tabs>
        <w:spacing w:lineRule="auto" w:line="278" w:before="0" w:after="0"/>
        <w:ind w:hanging="283" w:start="709"/>
        <w:rPr>
          <w:rFonts w:ascii="Calibri" w:hAnsi="Calibri"/>
        </w:rPr>
      </w:pPr>
      <w:r>
        <w:rPr>
          <w:rFonts w:ascii="Calibri" w:hAnsi="Calibri"/>
        </w:rPr>
        <w:t xml:space="preserve">XGBoost </w:t>
      </w:r>
    </w:p>
    <w:p>
      <w:pPr>
        <w:pStyle w:val="BodyText"/>
        <w:numPr>
          <w:ilvl w:val="0"/>
          <w:numId w:val="12"/>
        </w:numPr>
        <w:tabs>
          <w:tab w:val="clear" w:pos="720"/>
          <w:tab w:val="left" w:pos="0" w:leader="none"/>
        </w:tabs>
        <w:spacing w:lineRule="auto" w:line="278" w:before="0" w:after="0"/>
        <w:ind w:hanging="283" w:start="709"/>
        <w:rPr>
          <w:rFonts w:ascii="Calibri" w:hAnsi="Calibri"/>
        </w:rPr>
      </w:pPr>
      <w:r>
        <w:rPr>
          <w:rFonts w:ascii="Calibri" w:hAnsi="Calibri"/>
        </w:rPr>
        <w:t xml:space="preserve">Scikit-learn </w:t>
      </w:r>
    </w:p>
    <w:p>
      <w:pPr>
        <w:pStyle w:val="BodyText"/>
        <w:numPr>
          <w:ilvl w:val="0"/>
          <w:numId w:val="12"/>
        </w:numPr>
        <w:tabs>
          <w:tab w:val="clear" w:pos="720"/>
          <w:tab w:val="left" w:pos="0" w:leader="none"/>
        </w:tabs>
        <w:spacing w:lineRule="auto" w:line="278" w:before="0" w:after="0"/>
        <w:ind w:hanging="283" w:start="709"/>
        <w:rPr>
          <w:rFonts w:ascii="Calibri" w:hAnsi="Calibri"/>
        </w:rPr>
      </w:pPr>
      <w:r>
        <w:rPr>
          <w:rFonts w:ascii="Calibri" w:hAnsi="Calibri"/>
        </w:rPr>
        <w:t xml:space="preserve">Pandas </w:t>
      </w:r>
    </w:p>
    <w:p>
      <w:pPr>
        <w:pStyle w:val="BodyText"/>
        <w:numPr>
          <w:ilvl w:val="0"/>
          <w:numId w:val="12"/>
        </w:numPr>
        <w:tabs>
          <w:tab w:val="clear" w:pos="720"/>
          <w:tab w:val="left" w:pos="0" w:leader="none"/>
        </w:tabs>
        <w:spacing w:lineRule="auto" w:line="278" w:before="0" w:after="0"/>
        <w:ind w:hanging="283" w:start="709"/>
        <w:rPr>
          <w:rFonts w:ascii="Calibri" w:hAnsi="Calibri"/>
        </w:rPr>
      </w:pPr>
      <w:r>
        <w:rPr>
          <w:rFonts w:ascii="Calibri" w:hAnsi="Calibri"/>
        </w:rPr>
        <w:t xml:space="preserve">NumPy </w:t>
      </w:r>
    </w:p>
    <w:p>
      <w:pPr>
        <w:pStyle w:val="BodyText"/>
        <w:numPr>
          <w:ilvl w:val="0"/>
          <w:numId w:val="12"/>
        </w:numPr>
        <w:tabs>
          <w:tab w:val="clear" w:pos="720"/>
          <w:tab w:val="left" w:pos="0" w:leader="none"/>
        </w:tabs>
        <w:spacing w:lineRule="auto" w:line="278" w:before="0" w:after="0"/>
        <w:ind w:hanging="283" w:start="709"/>
        <w:rPr>
          <w:rFonts w:ascii="Calibri" w:hAnsi="Calibri"/>
        </w:rPr>
      </w:pPr>
      <w:r>
        <w:rPr>
          <w:rFonts w:ascii="Calibri" w:hAnsi="Calibri"/>
        </w:rPr>
        <w:t xml:space="preserve">Rasterio </w:t>
      </w:r>
    </w:p>
    <w:p>
      <w:pPr>
        <w:pStyle w:val="BodyText"/>
        <w:numPr>
          <w:ilvl w:val="0"/>
          <w:numId w:val="12"/>
        </w:numPr>
        <w:tabs>
          <w:tab w:val="clear" w:pos="720"/>
          <w:tab w:val="left" w:pos="0" w:leader="none"/>
        </w:tabs>
        <w:spacing w:lineRule="auto" w:line="278" w:before="0" w:after="0"/>
        <w:ind w:hanging="283" w:start="709"/>
        <w:rPr>
          <w:rFonts w:ascii="Calibri" w:hAnsi="Calibri"/>
        </w:rPr>
      </w:pPr>
      <w:r>
        <w:rPr>
          <w:rFonts w:ascii="Calibri" w:hAnsi="Calibri"/>
        </w:rPr>
        <w:t xml:space="preserve">GeoPandas </w:t>
      </w:r>
    </w:p>
    <w:p>
      <w:pPr>
        <w:pStyle w:val="BodyText"/>
        <w:numPr>
          <w:ilvl w:val="0"/>
          <w:numId w:val="12"/>
        </w:numPr>
        <w:tabs>
          <w:tab w:val="clear" w:pos="720"/>
          <w:tab w:val="left" w:pos="0" w:leader="none"/>
        </w:tabs>
        <w:spacing w:lineRule="auto" w:line="278" w:before="0" w:after="0"/>
        <w:ind w:hanging="283" w:start="709"/>
        <w:rPr>
          <w:rFonts w:ascii="Calibri" w:hAnsi="Calibri"/>
        </w:rPr>
      </w:pPr>
      <w:r>
        <w:rPr>
          <w:rFonts w:ascii="Calibri" w:hAnsi="Calibri"/>
        </w:rPr>
        <w:t xml:space="preserve">Xarray </w:t>
      </w:r>
    </w:p>
    <w:p>
      <w:pPr>
        <w:pStyle w:val="BodyText"/>
        <w:numPr>
          <w:ilvl w:val="0"/>
          <w:numId w:val="12"/>
        </w:numPr>
        <w:tabs>
          <w:tab w:val="clear" w:pos="720"/>
          <w:tab w:val="left" w:pos="0" w:leader="none"/>
        </w:tabs>
        <w:spacing w:lineRule="auto" w:line="278" w:before="0" w:after="0"/>
        <w:ind w:hanging="283" w:start="709"/>
        <w:rPr>
          <w:rFonts w:ascii="Calibri" w:hAnsi="Calibri"/>
        </w:rPr>
      </w:pPr>
      <w:r>
        <w:rPr>
          <w:rFonts w:ascii="Calibri" w:hAnsi="Calibri"/>
        </w:rPr>
        <w:t xml:space="preserve">Matplotlib / Seaborn </w:t>
      </w:r>
    </w:p>
    <w:p>
      <w:pPr>
        <w:pStyle w:val="BodyText"/>
        <w:numPr>
          <w:ilvl w:val="0"/>
          <w:numId w:val="12"/>
        </w:numPr>
        <w:tabs>
          <w:tab w:val="clear" w:pos="720"/>
          <w:tab w:val="left" w:pos="0" w:leader="none"/>
        </w:tabs>
        <w:spacing w:lineRule="auto" w:line="278"/>
        <w:ind w:hanging="283" w:start="709"/>
        <w:rPr>
          <w:rFonts w:ascii="Calibri" w:hAnsi="Calibri"/>
        </w:rPr>
      </w:pPr>
      <w:r>
        <w:rPr>
          <w:rFonts w:ascii="Calibri" w:hAnsi="Calibri"/>
        </w:rPr>
        <w:t xml:space="preserve">sf, terra, tidyverse (R) </w:t>
      </w:r>
    </w:p>
    <w:p>
      <w:pPr>
        <w:pStyle w:val="BodyText"/>
        <w:spacing w:lineRule="auto" w:line="278" w:before="0" w:after="160"/>
        <w:rPr>
          <w:rFonts w:ascii="Calibri" w:hAnsi="Calibri"/>
        </w:rPr>
      </w:pPr>
      <w:r>
        <w:rPr>
          <w:rStyle w:val="Strong"/>
          <w:rFonts w:ascii="Calibri" w:hAnsi="Calibri"/>
        </w:rPr>
        <w:t>Infrastructure</w:t>
      </w:r>
    </w:p>
    <w:p>
      <w:pPr>
        <w:pStyle w:val="BodyText"/>
        <w:numPr>
          <w:ilvl w:val="0"/>
          <w:numId w:val="13"/>
        </w:numPr>
        <w:tabs>
          <w:tab w:val="clear" w:pos="720"/>
          <w:tab w:val="left" w:pos="0" w:leader="none"/>
        </w:tabs>
        <w:spacing w:lineRule="auto" w:line="278" w:before="0" w:after="0"/>
        <w:ind w:hanging="283" w:start="709"/>
        <w:rPr>
          <w:rFonts w:ascii="Calibri" w:hAnsi="Calibri"/>
        </w:rPr>
      </w:pPr>
      <w:r>
        <w:rPr>
          <w:rFonts w:ascii="Calibri" w:hAnsi="Calibri"/>
        </w:rPr>
        <w:t xml:space="preserve">GPU-enabled cloud or HPC cluster </w:t>
      </w:r>
    </w:p>
    <w:p>
      <w:pPr>
        <w:pStyle w:val="BodyText"/>
        <w:numPr>
          <w:ilvl w:val="0"/>
          <w:numId w:val="13"/>
        </w:numPr>
        <w:tabs>
          <w:tab w:val="clear" w:pos="720"/>
          <w:tab w:val="left" w:pos="0" w:leader="none"/>
        </w:tabs>
        <w:spacing w:lineRule="auto" w:line="278" w:before="0" w:after="0"/>
        <w:ind w:hanging="283" w:start="709"/>
        <w:rPr>
          <w:rFonts w:ascii="Calibri" w:hAnsi="Calibri"/>
        </w:rPr>
      </w:pPr>
      <w:r>
        <w:rPr>
          <w:rFonts w:ascii="Calibri" w:hAnsi="Calibri"/>
        </w:rPr>
        <w:t xml:space="preserve">Google Earth Engine </w:t>
      </w:r>
    </w:p>
    <w:p>
      <w:pPr>
        <w:pStyle w:val="BodyText"/>
        <w:numPr>
          <w:ilvl w:val="0"/>
          <w:numId w:val="13"/>
        </w:numPr>
        <w:tabs>
          <w:tab w:val="clear" w:pos="720"/>
          <w:tab w:val="left" w:pos="0" w:leader="none"/>
        </w:tabs>
        <w:spacing w:lineRule="auto" w:line="278" w:before="0" w:after="0"/>
        <w:ind w:hanging="283" w:start="709"/>
        <w:rPr>
          <w:rFonts w:ascii="Calibri" w:hAnsi="Calibri"/>
        </w:rPr>
      </w:pPr>
      <w:r>
        <w:rPr>
          <w:rFonts w:ascii="Calibri" w:hAnsi="Calibri"/>
        </w:rPr>
        <w:t xml:space="preserve">STAC APIs / remote data catalogs </w:t>
      </w:r>
    </w:p>
    <w:p>
      <w:pPr>
        <w:pStyle w:val="BodyText"/>
        <w:numPr>
          <w:ilvl w:val="0"/>
          <w:numId w:val="13"/>
        </w:numPr>
        <w:tabs>
          <w:tab w:val="clear" w:pos="720"/>
          <w:tab w:val="left" w:pos="0" w:leader="none"/>
        </w:tabs>
        <w:spacing w:lineRule="auto" w:line="278"/>
        <w:ind w:hanging="283" w:start="709"/>
        <w:rPr>
          <w:rFonts w:ascii="Calibri" w:hAnsi="Calibri"/>
        </w:rPr>
      </w:pPr>
      <w:r>
        <w:rPr>
          <w:rFonts w:ascii="Calibri" w:hAnsi="Calibri"/>
        </w:rPr>
        <w:t xml:space="preserve">Version control with Git/GitHub </w:t>
      </w:r>
    </w:p>
    <w:p>
      <w:pPr>
        <w:pStyle w:val="HorizontalLine"/>
        <w:spacing w:before="0" w:after="160"/>
        <w:rPr>
          <w:rFonts w:ascii="Calibri" w:hAnsi="Calibri"/>
          <w:sz w:val="24"/>
          <w:szCs w:val="24"/>
        </w:rPr>
      </w:pPr>
      <w:r>
        <w:rPr>
          <w:rFonts w:ascii="Calibri" w:hAnsi="Calibri"/>
          <w:sz w:val="24"/>
          <w:szCs w:val="24"/>
        </w:rPr>
      </w:r>
    </w:p>
    <w:p>
      <w:pPr>
        <w:pStyle w:val="Heading3"/>
        <w:spacing w:before="0" w:after="160"/>
        <w:rPr>
          <w:rFonts w:ascii="Calibri" w:hAnsi="Calibri" w:eastAsia="" w:cs="" w:cstheme="minorBidi" w:eastAsiaTheme="minorEastAsia"/>
          <w:color w:val="auto"/>
          <w:sz w:val="24"/>
          <w:szCs w:val="24"/>
        </w:rPr>
      </w:pPr>
      <w:bookmarkStart w:id="31" w:name="__RefHeading___Toc8196_3868797067"/>
      <w:bookmarkEnd w:id="31"/>
      <w:r>
        <w:rPr>
          <w:rFonts w:eastAsia="" w:cs="" w:cstheme="minorBidi" w:eastAsiaTheme="minorEastAsia"/>
          <w:color w:val="auto"/>
          <w:sz w:val="24"/>
          <w:szCs w:val="24"/>
        </w:rPr>
        <w:t>H. Risks and Limitations</w:t>
      </w:r>
    </w:p>
    <w:p>
      <w:pPr>
        <w:pStyle w:val="BodyText"/>
        <w:numPr>
          <w:ilvl w:val="0"/>
          <w:numId w:val="14"/>
        </w:numPr>
        <w:tabs>
          <w:tab w:val="clear" w:pos="720"/>
          <w:tab w:val="left" w:pos="0" w:leader="none"/>
        </w:tabs>
        <w:spacing w:lineRule="auto" w:line="278" w:before="0" w:after="0"/>
        <w:ind w:hanging="283" w:start="709"/>
        <w:rPr>
          <w:rFonts w:ascii="Calibri" w:hAnsi="Calibri"/>
        </w:rPr>
      </w:pPr>
      <w:r>
        <w:rPr>
          <w:rFonts w:ascii="Calibri" w:hAnsi="Calibri"/>
        </w:rPr>
        <w:t xml:space="preserve">Sparse OCO-2 coverage may limit local generalization. </w:t>
      </w:r>
    </w:p>
    <w:p>
      <w:pPr>
        <w:pStyle w:val="BodyText"/>
        <w:numPr>
          <w:ilvl w:val="0"/>
          <w:numId w:val="14"/>
        </w:numPr>
        <w:tabs>
          <w:tab w:val="clear" w:pos="720"/>
          <w:tab w:val="left" w:pos="0" w:leader="none"/>
        </w:tabs>
        <w:spacing w:lineRule="auto" w:line="278" w:before="0" w:after="0"/>
        <w:ind w:hanging="283" w:start="709"/>
        <w:rPr>
          <w:rFonts w:ascii="Calibri" w:hAnsi="Calibri"/>
        </w:rPr>
      </w:pPr>
      <w:r>
        <w:rPr>
          <w:rFonts w:ascii="Calibri" w:hAnsi="Calibri"/>
        </w:rPr>
        <w:t xml:space="preserve">Cloud contamination in Sentinel-2 imagery. </w:t>
      </w:r>
    </w:p>
    <w:p>
      <w:pPr>
        <w:pStyle w:val="BodyText"/>
        <w:numPr>
          <w:ilvl w:val="0"/>
          <w:numId w:val="14"/>
        </w:numPr>
        <w:tabs>
          <w:tab w:val="clear" w:pos="720"/>
          <w:tab w:val="left" w:pos="0" w:leader="none"/>
        </w:tabs>
        <w:spacing w:lineRule="auto" w:line="278" w:before="0" w:after="0"/>
        <w:ind w:hanging="283" w:start="709"/>
        <w:rPr>
          <w:rFonts w:ascii="Calibri" w:hAnsi="Calibri"/>
        </w:rPr>
      </w:pPr>
      <w:r>
        <w:rPr>
          <w:rFonts w:ascii="Calibri" w:hAnsi="Calibri"/>
        </w:rPr>
        <w:t xml:space="preserve">Temporal mismatch between sensors. </w:t>
      </w:r>
    </w:p>
    <w:p>
      <w:pPr>
        <w:pStyle w:val="BodyText"/>
        <w:numPr>
          <w:ilvl w:val="0"/>
          <w:numId w:val="14"/>
        </w:numPr>
        <w:tabs>
          <w:tab w:val="clear" w:pos="720"/>
          <w:tab w:val="left" w:pos="0" w:leader="none"/>
        </w:tabs>
        <w:spacing w:lineRule="auto" w:line="278" w:before="0" w:after="0"/>
        <w:ind w:hanging="283" w:start="709"/>
        <w:rPr>
          <w:rFonts w:ascii="Calibri" w:hAnsi="Calibri"/>
        </w:rPr>
      </w:pPr>
      <w:r>
        <w:rPr>
          <w:rFonts w:ascii="Calibri" w:hAnsi="Calibri"/>
        </w:rPr>
        <w:t xml:space="preserve">Mixed pixels in benchmark products. </w:t>
      </w:r>
    </w:p>
    <w:p>
      <w:pPr>
        <w:pStyle w:val="BodyText"/>
        <w:numPr>
          <w:ilvl w:val="0"/>
          <w:numId w:val="14"/>
        </w:numPr>
        <w:tabs>
          <w:tab w:val="clear" w:pos="720"/>
          <w:tab w:val="left" w:pos="0" w:leader="none"/>
        </w:tabs>
        <w:spacing w:lineRule="auto" w:line="278" w:before="0" w:after="0"/>
        <w:ind w:hanging="283" w:start="709"/>
        <w:rPr>
          <w:rFonts w:ascii="Calibri" w:hAnsi="Calibri"/>
        </w:rPr>
      </w:pPr>
      <w:r>
        <w:rPr>
          <w:rFonts w:ascii="Calibri" w:hAnsi="Calibri"/>
        </w:rPr>
        <w:t xml:space="preserve">Administrative yield data may mask field-level variability. </w:t>
      </w:r>
    </w:p>
    <w:p>
      <w:pPr>
        <w:pStyle w:val="BodyText"/>
        <w:numPr>
          <w:ilvl w:val="0"/>
          <w:numId w:val="14"/>
        </w:numPr>
        <w:tabs>
          <w:tab w:val="clear" w:pos="720"/>
          <w:tab w:val="left" w:pos="0" w:leader="none"/>
        </w:tabs>
        <w:spacing w:lineRule="auto" w:line="278"/>
        <w:ind w:hanging="283" w:start="709"/>
        <w:rPr>
          <w:rFonts w:ascii="Calibri" w:hAnsi="Calibri"/>
        </w:rPr>
      </w:pPr>
      <w:r>
        <w:rPr>
          <w:rFonts w:ascii="Calibri" w:hAnsi="Calibri"/>
        </w:rPr>
        <w:t xml:space="preserve">Transferability may vary across crop physiology and management systems. </w:t>
      </w:r>
    </w:p>
    <w:p>
      <w:pPr>
        <w:pStyle w:val="HorizontalLine"/>
        <w:spacing w:before="0" w:after="160"/>
        <w:rPr>
          <w:rFonts w:ascii="Calibri" w:hAnsi="Calibri"/>
          <w:sz w:val="24"/>
          <w:szCs w:val="24"/>
        </w:rPr>
      </w:pPr>
      <w:r>
        <w:rPr>
          <w:rFonts w:ascii="Calibri" w:hAnsi="Calibri"/>
          <w:sz w:val="24"/>
          <w:szCs w:val="24"/>
        </w:rPr>
      </w:r>
    </w:p>
    <w:p>
      <w:pPr>
        <w:pStyle w:val="Heading3"/>
        <w:spacing w:before="0" w:after="160"/>
        <w:rPr>
          <w:rFonts w:ascii="Calibri" w:hAnsi="Calibri" w:eastAsia="" w:cs="" w:cstheme="minorBidi" w:eastAsiaTheme="minorEastAsia"/>
          <w:color w:val="auto"/>
          <w:sz w:val="24"/>
          <w:szCs w:val="24"/>
        </w:rPr>
      </w:pPr>
      <w:bookmarkStart w:id="32" w:name="__RefHeading___Toc8198_3868797067"/>
      <w:bookmarkEnd w:id="32"/>
      <w:r>
        <w:rPr>
          <w:rFonts w:eastAsia="" w:cs="" w:cstheme="minorBidi" w:eastAsiaTheme="minorEastAsia"/>
          <w:color w:val="auto"/>
          <w:sz w:val="24"/>
          <w:szCs w:val="24"/>
        </w:rPr>
        <w:t>I. Ethical and Reproducibility Considerations</w:t>
      </w:r>
    </w:p>
    <w:p>
      <w:pPr>
        <w:pStyle w:val="BodyText"/>
        <w:numPr>
          <w:ilvl w:val="0"/>
          <w:numId w:val="15"/>
        </w:numPr>
        <w:tabs>
          <w:tab w:val="clear" w:pos="720"/>
          <w:tab w:val="left" w:pos="0" w:leader="none"/>
        </w:tabs>
        <w:spacing w:lineRule="auto" w:line="278" w:before="0" w:after="0"/>
        <w:ind w:hanging="283" w:start="709"/>
        <w:rPr>
          <w:rFonts w:ascii="Calibri" w:hAnsi="Calibri"/>
        </w:rPr>
      </w:pPr>
      <w:r>
        <w:rPr>
          <w:rFonts w:ascii="Calibri" w:hAnsi="Calibri"/>
        </w:rPr>
        <w:t xml:space="preserve">Use of publicly available environmental and agricultural data only. </w:t>
      </w:r>
    </w:p>
    <w:p>
      <w:pPr>
        <w:pStyle w:val="BodyText"/>
        <w:numPr>
          <w:ilvl w:val="0"/>
          <w:numId w:val="15"/>
        </w:numPr>
        <w:tabs>
          <w:tab w:val="clear" w:pos="720"/>
          <w:tab w:val="left" w:pos="0" w:leader="none"/>
        </w:tabs>
        <w:spacing w:lineRule="auto" w:line="278" w:before="0" w:after="0"/>
        <w:ind w:hanging="283" w:start="709"/>
        <w:rPr>
          <w:rFonts w:ascii="Calibri" w:hAnsi="Calibri"/>
        </w:rPr>
      </w:pPr>
      <w:r>
        <w:rPr>
          <w:rFonts w:ascii="Calibri" w:hAnsi="Calibri"/>
        </w:rPr>
        <w:t xml:space="preserve">Transparent reporting of model assumptions and uncertainty. </w:t>
      </w:r>
    </w:p>
    <w:p>
      <w:pPr>
        <w:pStyle w:val="BodyText"/>
        <w:numPr>
          <w:ilvl w:val="0"/>
          <w:numId w:val="15"/>
        </w:numPr>
        <w:tabs>
          <w:tab w:val="clear" w:pos="720"/>
          <w:tab w:val="left" w:pos="0" w:leader="none"/>
        </w:tabs>
        <w:spacing w:lineRule="auto" w:line="278" w:before="0" w:after="0"/>
        <w:ind w:hanging="283" w:start="709"/>
        <w:rPr>
          <w:rFonts w:ascii="Calibri" w:hAnsi="Calibri"/>
        </w:rPr>
      </w:pPr>
      <w:r>
        <w:rPr>
          <w:rFonts w:ascii="Calibri" w:hAnsi="Calibri"/>
        </w:rPr>
        <w:t xml:space="preserve">Reproducible pipelines with documented code and parameters. </w:t>
      </w:r>
    </w:p>
    <w:p>
      <w:pPr>
        <w:pStyle w:val="BodyText"/>
        <w:numPr>
          <w:ilvl w:val="0"/>
          <w:numId w:val="15"/>
        </w:numPr>
        <w:tabs>
          <w:tab w:val="clear" w:pos="720"/>
          <w:tab w:val="left" w:pos="0" w:leader="none"/>
        </w:tabs>
        <w:spacing w:lineRule="auto" w:line="278" w:before="0" w:after="0"/>
        <w:ind w:hanging="283" w:start="709"/>
        <w:rPr>
          <w:rFonts w:ascii="Calibri" w:hAnsi="Calibri"/>
        </w:rPr>
      </w:pPr>
      <w:r>
        <w:rPr>
          <w:rFonts w:ascii="Calibri" w:hAnsi="Calibri"/>
        </w:rPr>
        <w:t xml:space="preserve">No personal or sensitive data involved. </w:t>
      </w:r>
    </w:p>
    <w:p>
      <w:pPr>
        <w:pStyle w:val="BodyText"/>
        <w:numPr>
          <w:ilvl w:val="0"/>
          <w:numId w:val="15"/>
        </w:numPr>
        <w:tabs>
          <w:tab w:val="clear" w:pos="720"/>
          <w:tab w:val="left" w:pos="0" w:leader="none"/>
        </w:tabs>
        <w:spacing w:lineRule="auto" w:line="278"/>
        <w:ind w:hanging="283" w:start="709"/>
        <w:rPr>
          <w:rFonts w:ascii="Calibri" w:hAnsi="Calibri"/>
        </w:rPr>
      </w:pPr>
      <w:r>
        <w:rPr>
          <w:rFonts w:ascii="Calibri" w:hAnsi="Calibri"/>
        </w:rPr>
        <w:t>Results intended for scientific and agricultural decision support purposes.</w:t>
      </w:r>
    </w:p>
    <w:p>
      <w:pPr>
        <w:pStyle w:val="Normal"/>
        <w:widowControl/>
        <w:bidi w:val="0"/>
        <w:spacing w:lineRule="auto" w:line="278" w:before="0" w:after="160"/>
        <w:jc w:val="start"/>
        <w:rPr>
          <w:rFonts w:ascii="Calibri" w:hAnsi="Calibri"/>
        </w:rPr>
      </w:pPr>
      <w:r>
        <w:rPr>
          <w:rFonts w:ascii="Calibri" w:hAnsi="Calibri"/>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swiss"/>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uiPriority w:val="9"/>
    <w:qFormat/>
    <w:rsid w:val="750091bd"/>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750091bd"/>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750091bd"/>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750091bd"/>
    <w:rPr>
      <w:color w:val="467886"/>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750091bd"/>
    <w:pPr>
      <w:spacing w:before="0" w:after="160"/>
      <w:ind w:start="720"/>
      <w:contextualSpacing/>
    </w:pPr>
    <w:rPr/>
  </w:style>
  <w:style w:type="paragraph" w:styleId="TOC1">
    <w:name w:val="toc 1"/>
    <w:basedOn w:val="Normal"/>
    <w:next w:val="Normal"/>
    <w:uiPriority w:val="39"/>
    <w:unhideWhenUsed/>
    <w:rsid w:val="750091bd"/>
    <w:pPr>
      <w:spacing w:before="0" w:after="100"/>
    </w:pPr>
    <w:rPr/>
  </w:style>
  <w:style w:type="paragraph" w:styleId="TOC2">
    <w:name w:val="toc 2"/>
    <w:basedOn w:val="Normal"/>
    <w:next w:val="Normal"/>
    <w:uiPriority w:val="39"/>
    <w:unhideWhenUsed/>
    <w:rsid w:val="750091bd"/>
    <w:pPr>
      <w:spacing w:before="0" w:after="100"/>
      <w:ind w:start="220"/>
    </w:pPr>
    <w:rPr/>
  </w:style>
  <w:style w:type="paragraph" w:styleId="TOC3">
    <w:name w:val="toc 3"/>
    <w:basedOn w:val="Normal"/>
    <w:next w:val="Normal"/>
    <w:uiPriority w:val="39"/>
    <w:unhideWhenUsed/>
    <w:rsid w:val="750091bd"/>
    <w:pPr>
      <w:spacing w:before="0" w:after="100"/>
      <w:ind w:start="44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LibreOffice/26.2.4.2$Windows_X86_64 LibreOffice_project/0229ac93fcf0d7cbc6376066c6f35021cef002dc</Application>
  <AppVersion>15.0000</AppVersion>
  <Pages>19</Pages>
  <Words>2084</Words>
  <Characters>11943</Characters>
  <CharactersWithSpaces>13619</CharactersWithSpaces>
  <Paragraphs>401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2026-01-24T18:34:53Z</dcterms:created>
  <dc:creator>Vishal Thamizharasan</dc:creator>
  <dc:description/>
  <dc:language>en-GB</dc:language>
  <cp:lastModifiedBy/>
  <dcterms:modified xsi:type="dcterms:W3CDTF">2026-07-28T10:37:59Z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