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E3A5F"/>
          <w:sz w:val="80"/>
        </w:rPr>
        <w:t>EduWallet</w:t>
      </w:r>
    </w:p>
    <w:p>
      <w:pPr>
        <w:jc w:val="center"/>
      </w:pPr>
      <w:r>
        <w:rPr>
          <w:sz w:val="30"/>
        </w:rPr>
        <w:t>A Blockchain-Based Academic Credential System with</w:t>
        <w:br/>
        <w:t>Cryptographic Verification and Institutional Social Recovery</w:t>
      </w:r>
    </w:p>
    <w:p/>
    <w:p>
      <w:pPr>
        <w:jc w:val="center"/>
      </w:pPr>
      <w:r>
        <w:rPr>
          <w:b/>
          <w:sz w:val="28"/>
        </w:rPr>
        <w:t>Final Project Report</w:t>
      </w:r>
    </w:p>
    <w:p/>
    <w:p/>
    <w:p/>
    <w:p/>
    <w:p/>
    <w:p/>
    <w:p>
      <w:pPr>
        <w:jc w:val="center"/>
      </w:pPr>
      <w:r>
        <w:rPr>
          <w:sz w:val="23"/>
        </w:rPr>
        <w:t>Submitted by: ____________________________</w:t>
      </w:r>
    </w:p>
    <w:p>
      <w:pPr>
        <w:jc w:val="center"/>
      </w:pPr>
      <w:r>
        <w:rPr>
          <w:sz w:val="23"/>
        </w:rPr>
        <w:t>Roll number: ____________________________</w:t>
      </w:r>
    </w:p>
    <w:p>
      <w:pPr>
        <w:jc w:val="center"/>
      </w:pPr>
      <w:r>
        <w:rPr>
          <w:sz w:val="23"/>
        </w:rPr>
        <w:t>Programme: ____________________________</w:t>
      </w:r>
    </w:p>
    <w:p>
      <w:pPr>
        <w:jc w:val="center"/>
      </w:pPr>
      <w:r>
        <w:rPr>
          <w:sz w:val="23"/>
        </w:rPr>
        <w:t>Department: ____________________________</w:t>
      </w:r>
    </w:p>
    <w:p>
      <w:pPr>
        <w:jc w:val="center"/>
      </w:pPr>
      <w:r>
        <w:rPr>
          <w:sz w:val="23"/>
        </w:rPr>
        <w:t>Institution: ____________________________</w:t>
      </w:r>
    </w:p>
    <w:p>
      <w:pPr>
        <w:jc w:val="center"/>
      </w:pPr>
      <w:r>
        <w:rPr>
          <w:sz w:val="23"/>
        </w:rPr>
        <w:t>Supervisor: ____________________________</w:t>
      </w:r>
    </w:p>
    <w:p>
      <w:pPr>
        <w:jc w:val="center"/>
      </w:pPr>
      <w:r>
        <w:rPr>
          <w:sz w:val="23"/>
        </w:rPr>
      </w:r>
    </w:p>
    <w:p>
      <w:pPr>
        <w:jc w:val="center"/>
      </w:pPr>
      <w:r>
        <w:rPr>
          <w:sz w:val="23"/>
        </w:rPr>
        <w:t>25 October 2026</w:t>
      </w:r>
    </w:p>
    <w:p>
      <w:r>
        <w:br w:type="page"/>
      </w:r>
    </w:p>
    <w:p>
      <w:pPr>
        <w:pStyle w:val="Heading1"/>
      </w:pPr>
      <w:r>
        <w:t>Declaration</w:t>
      </w:r>
    </w:p>
    <w:p>
      <w:pPr>
        <w:jc w:val="both"/>
      </w:pPr>
      <w:r>
        <w:t>I declare that this report and the work it describes are my own, carried out under the guidance of my supervisor. Material taken from other sources is acknowledged in the text and listed in the references. This work has not been submitted for any other degree or qualification.</w:t>
      </w:r>
    </w:p>
    <w:p/>
    <w:p/>
    <w:p>
      <w:r>
        <w:t>Signature: ____________________________</w:t>
      </w:r>
    </w:p>
    <w:p>
      <w:r>
        <w:t>Name: ____________________________</w:t>
      </w:r>
    </w:p>
    <w:p>
      <w:r>
        <w:t>Date: ____________________________</w:t>
      </w:r>
    </w:p>
    <w:p>
      <w:r>
        <w:br w:type="page"/>
      </w:r>
    </w:p>
    <w:p>
      <w:pPr>
        <w:pStyle w:val="Heading1"/>
      </w:pPr>
      <w:r>
        <w:t>Abstract</w:t>
      </w:r>
    </w:p>
    <w:p>
      <w:pPr>
        <w:jc w:val="both"/>
      </w:pPr>
      <w:r>
        <w:t>A paper academic certificate can be reproduced with a photocopier, and verifying one requires contacting the issuing registrar and waiting days for a reply. Digitising the certificate into a central database solves the delay but not the trust problem: the verifier must now trust whoever operates that database.</w:t>
      </w:r>
    </w:p>
    <w:p>
      <w:pPr>
        <w:jc w:val="both"/>
      </w:pPr>
      <w:r>
        <w:t>This project presents EduWallet, a system in which every academic certificate carries two guarantees that a verifier can check without trusting the application that serves it. The facts of the certificate are reduced to a canonical, field-ordered serialisation and committed with a keccak256 hash, and the issuing institution's wallet signs that hash under EIP-191. A verifier recovers the signing address from the signature and compares it with the institution's published address. Both checks hold offline, so verification does not depend on a blockchain connection being available at the moment of checking.</w:t>
      </w:r>
    </w:p>
    <w:p>
      <w:pPr>
        <w:jc w:val="both"/>
      </w:pPr>
      <w:r>
        <w:t>Where a Polygon endpoint is reachable, the certificate is additionally minted as a soulbound ERC-721 token conforming to ERC-5192, permanently bound to the holder and incapable of transfer, approval or sale. A server-side relayer authorises each institution on the certificate contract at its first issuance and funds its gas, so the institution's own wallet signs the mint and the on-chain issuer matches the signer of the content hash.</w:t>
      </w:r>
    </w:p>
    <w:p>
      <w:pPr>
        <w:jc w:val="both"/>
      </w:pPr>
      <w:r>
        <w:t>The system addresses the principal usability obstacle to blockchain credentials for non-technical holders, namely key loss, through institutional social recovery. A holder nominates between two and five institutions as guardians and sets a threshold. A guardian may open a recovery request naming a new wallet address; the remaining guardians approve until the threshold is met; a twenty-four hour delay then runs during which only the holder can cancel. The migration preserves the holder's address history, so certificates signed over the original address continue to verify rather than being orphaned.</w:t>
      </w:r>
    </w:p>
    <w:p>
      <w:pPr>
        <w:jc w:val="both"/>
      </w:pPr>
      <w:r>
        <w:t>The implementation was validated by 77 smart-contract tests including fuzz and invariant suites, 179 application tests including a 65-test integration layer exercising the real API against a persistent store, and a 20-step end-to-end check driving a running instance against a live chain. All pass.</w:t>
      </w:r>
    </w:p>
    <w:p/>
    <w:p>
      <w:r>
        <w:rPr>
          <w:b/>
        </w:rPr>
        <w:t xml:space="preserve">Keywords: </w:t>
      </w:r>
      <w:r>
        <w:t>blockchain, academic credentials, soulbound tokens, ERC-5192, digital signatures, EIP-191, social recovery, Polygon, verifiable credentials, key management</w:t>
      </w:r>
    </w:p>
    <w:p>
      <w:r>
        <w:br w:type="page"/>
      </w:r>
    </w:p>
    <w:p>
      <w:pPr>
        <w:pStyle w:val="Heading1"/>
      </w:pPr>
      <w:r>
        <w:t>Table of Contents</w:t>
      </w:r>
    </w:p>
    <w:p>
      <w:pPr>
        <w:spacing w:after="40"/>
      </w:pPr>
      <w:r>
        <w:t>1. Introduction</w:t>
      </w:r>
    </w:p>
    <w:p>
      <w:pPr>
        <w:spacing w:after="40"/>
      </w:pPr>
      <w:r>
        <w:t xml:space="preserve">    1.1 Problem statement</w:t>
      </w:r>
    </w:p>
    <w:p>
      <w:pPr>
        <w:spacing w:after="40"/>
      </w:pPr>
      <w:r>
        <w:t xml:space="preserve">    1.2 Motivation</w:t>
      </w:r>
    </w:p>
    <w:p>
      <w:pPr>
        <w:spacing w:after="40"/>
      </w:pPr>
      <w:r>
        <w:t xml:space="preserve">    1.3 Objectives</w:t>
      </w:r>
    </w:p>
    <w:p>
      <w:pPr>
        <w:spacing w:after="40"/>
      </w:pPr>
      <w:r>
        <w:t xml:space="preserve">    1.4 Scope and limitations</w:t>
      </w:r>
    </w:p>
    <w:p>
      <w:pPr>
        <w:spacing w:after="40"/>
      </w:pPr>
      <w:r>
        <w:t>2. Background and Related Work</w:t>
      </w:r>
    </w:p>
    <w:p>
      <w:pPr>
        <w:spacing w:after="40"/>
      </w:pPr>
      <w:r>
        <w:t xml:space="preserve">    2.1 Existing approaches</w:t>
      </w:r>
    </w:p>
    <w:p>
      <w:pPr>
        <w:spacing w:after="40"/>
      </w:pPr>
      <w:r>
        <w:t xml:space="preserve">    2.2 The key-loss problem</w:t>
      </w:r>
    </w:p>
    <w:p>
      <w:pPr>
        <w:spacing w:after="40"/>
      </w:pPr>
      <w:r>
        <w:t xml:space="preserve">    2.3 Research gap</w:t>
      </w:r>
    </w:p>
    <w:p>
      <w:pPr>
        <w:spacing w:after="40"/>
      </w:pPr>
      <w:r>
        <w:t>3. System Analysis</w:t>
      </w:r>
    </w:p>
    <w:p>
      <w:pPr>
        <w:spacing w:after="40"/>
      </w:pPr>
      <w:r>
        <w:t xml:space="preserve">    3.1 Stakeholders</w:t>
      </w:r>
    </w:p>
    <w:p>
      <w:pPr>
        <w:spacing w:after="40"/>
      </w:pPr>
      <w:r>
        <w:t xml:space="preserve">    3.2 Functional requirements</w:t>
      </w:r>
    </w:p>
    <w:p>
      <w:pPr>
        <w:spacing w:after="40"/>
      </w:pPr>
      <w:r>
        <w:t xml:space="preserve">    3.3 Non-functional requirements</w:t>
      </w:r>
    </w:p>
    <w:p>
      <w:pPr>
        <w:spacing w:after="40"/>
      </w:pPr>
      <w:r>
        <w:t>4. System Design</w:t>
      </w:r>
    </w:p>
    <w:p>
      <w:pPr>
        <w:spacing w:after="40"/>
      </w:pPr>
      <w:r>
        <w:t xml:space="preserve">    4.1 Architecture</w:t>
      </w:r>
    </w:p>
    <w:p>
      <w:pPr>
        <w:spacing w:after="40"/>
      </w:pPr>
      <w:r>
        <w:t xml:space="preserve">    4.2 The onchain and offchain boundary</w:t>
      </w:r>
    </w:p>
    <w:p>
      <w:pPr>
        <w:spacing w:after="40"/>
      </w:pPr>
      <w:r>
        <w:t xml:space="preserve">    4.3 Smart contract design</w:t>
      </w:r>
    </w:p>
    <w:p>
      <w:pPr>
        <w:spacing w:after="40"/>
      </w:pPr>
      <w:r>
        <w:t xml:space="preserve">    4.4 Data model</w:t>
      </w:r>
    </w:p>
    <w:p>
      <w:pPr>
        <w:spacing w:after="40"/>
      </w:pPr>
      <w:r>
        <w:t xml:space="preserve">    4.5 The verification model</w:t>
      </w:r>
    </w:p>
    <w:p>
      <w:pPr>
        <w:spacing w:after="40"/>
      </w:pPr>
      <w:r>
        <w:t>5. Implementation</w:t>
      </w:r>
    </w:p>
    <w:p>
      <w:pPr>
        <w:spacing w:after="40"/>
      </w:pPr>
      <w:r>
        <w:t xml:space="preserve">    5.1 Technology stack</w:t>
      </w:r>
    </w:p>
    <w:p>
      <w:pPr>
        <w:spacing w:after="40"/>
      </w:pPr>
      <w:r>
        <w:t xml:space="preserve">    5.2 Canonical hashing and issuer signatures</w:t>
      </w:r>
    </w:p>
    <w:p>
      <w:pPr>
        <w:spacing w:after="40"/>
      </w:pPr>
      <w:r>
        <w:t xml:space="preserve">    5.3 The issuance pipeline</w:t>
      </w:r>
    </w:p>
    <w:p>
      <w:pPr>
        <w:spacing w:after="40"/>
      </w:pPr>
      <w:r>
        <w:t xml:space="preserve">    5.4 The platform relayer</w:t>
      </w:r>
    </w:p>
    <w:p>
      <w:pPr>
        <w:spacing w:after="40"/>
      </w:pPr>
      <w:r>
        <w:t xml:space="preserve">    5.5 Social recovery</w:t>
      </w:r>
    </w:p>
    <w:p>
      <w:pPr>
        <w:spacing w:after="40"/>
      </w:pPr>
      <w:r>
        <w:t xml:space="preserve">    5.6 Key custody and storage</w:t>
      </w:r>
    </w:p>
    <w:p>
      <w:pPr>
        <w:spacing w:after="40"/>
      </w:pPr>
      <w:r>
        <w:t>6. Results</w:t>
      </w:r>
    </w:p>
    <w:p>
      <w:pPr>
        <w:spacing w:after="40"/>
      </w:pPr>
      <w:r>
        <w:t xml:space="preserve">    6.1 Account creation</w:t>
      </w:r>
    </w:p>
    <w:p>
      <w:pPr>
        <w:spacing w:after="40"/>
      </w:pPr>
      <w:r>
        <w:t xml:space="preserve">    6.2 Issuance</w:t>
      </w:r>
    </w:p>
    <w:p>
      <w:pPr>
        <w:spacing w:after="40"/>
      </w:pPr>
      <w:r>
        <w:t xml:space="preserve">    6.3 Credential management</w:t>
      </w:r>
    </w:p>
    <w:p>
      <w:pPr>
        <w:spacing w:after="40"/>
      </w:pPr>
      <w:r>
        <w:t xml:space="preserve">    6.4 The holder's wallet</w:t>
      </w:r>
    </w:p>
    <w:p>
      <w:pPr>
        <w:spacing w:after="40"/>
      </w:pPr>
      <w:r>
        <w:t xml:space="preserve">    6.5 Verification</w:t>
      </w:r>
    </w:p>
    <w:p>
      <w:pPr>
        <w:spacing w:after="40"/>
      </w:pPr>
      <w:r>
        <w:t xml:space="preserve">    6.6 Social recovery</w:t>
      </w:r>
    </w:p>
    <w:p>
      <w:pPr>
        <w:spacing w:after="40"/>
      </w:pPr>
      <w:r>
        <w:t xml:space="preserve">    6.7 Responsive behaviour</w:t>
      </w:r>
    </w:p>
    <w:p>
      <w:pPr>
        <w:spacing w:after="40"/>
      </w:pPr>
      <w:r>
        <w:t>7. Testing and Validation</w:t>
      </w:r>
    </w:p>
    <w:p>
      <w:pPr>
        <w:spacing w:after="40"/>
      </w:pPr>
      <w:r>
        <w:t xml:space="preserve">    7.1 Strategy</w:t>
      </w:r>
    </w:p>
    <w:p>
      <w:pPr>
        <w:spacing w:after="40"/>
      </w:pPr>
      <w:r>
        <w:t xml:space="preserve">    7.2 Smart contract testing</w:t>
      </w:r>
    </w:p>
    <w:p>
      <w:pPr>
        <w:spacing w:after="40"/>
      </w:pPr>
      <w:r>
        <w:t xml:space="preserve">    7.3 Application testing</w:t>
      </w:r>
    </w:p>
    <w:p>
      <w:pPr>
        <w:spacing w:after="40"/>
      </w:pPr>
      <w:r>
        <w:t xml:space="preserve">    7.4 End-to-end testing</w:t>
      </w:r>
    </w:p>
    <w:p>
      <w:pPr>
        <w:spacing w:after="40"/>
      </w:pPr>
      <w:r>
        <w:t xml:space="preserve">    7.5 Defects found and resolved</w:t>
      </w:r>
    </w:p>
    <w:p>
      <w:pPr>
        <w:spacing w:after="40"/>
      </w:pPr>
      <w:r>
        <w:t>8. Security Analysis</w:t>
      </w:r>
    </w:p>
    <w:p>
      <w:pPr>
        <w:spacing w:after="40"/>
      </w:pPr>
      <w:r>
        <w:t>9. Deployment</w:t>
      </w:r>
    </w:p>
    <w:p>
      <w:pPr>
        <w:spacing w:after="40"/>
      </w:pPr>
      <w:r>
        <w:t>10. Conclusion and Future Work</w:t>
      </w:r>
    </w:p>
    <w:p>
      <w:pPr>
        <w:spacing w:after="40"/>
      </w:pPr>
      <w:r>
        <w:t>11. References</w:t>
      </w:r>
    </w:p>
    <w:p>
      <w:pPr>
        <w:spacing w:after="40"/>
      </w:pPr>
      <w:r>
        <w:t>Appendix A: API reference</w:t>
      </w:r>
    </w:p>
    <w:p>
      <w:pPr>
        <w:spacing w:after="40"/>
      </w:pPr>
      <w:r>
        <w:t>Appendix B: Repository structure</w:t>
      </w:r>
    </w:p>
    <w:p>
      <w:r>
        <w:rPr>
          <w:b/>
        </w:rPr>
        <w:t>List of Figures</w:t>
      </w:r>
      <w:r>
        <w:br/>
        <w:t>Figure 1: The landing page, with a live chain status indicator</w:t>
      </w:r>
      <w:r>
        <w:br/>
        <w:t>Figure 2: Registration begins with the role choice, which determines the remainder of the form</w:t>
      </w:r>
      <w:r>
        <w:br/>
        <w:t>Figure 3: The institution form requires an institution name, which appears on every certificate issued</w:t>
      </w:r>
      <w:r>
        <w:br/>
        <w:t>Figure 4: The issuing form, with institutional statistics</w:t>
      </w:r>
      <w:r>
        <w:br/>
        <w:t>Figure 5: Bulk issuance from CSV, with a validation pass before any certificate is issued</w:t>
      </w:r>
      <w:r>
        <w:br/>
        <w:t>Figure 6: Issued credentials, searchable and filterable, with verification counts</w:t>
      </w:r>
      <w:r>
        <w:br/>
        <w:t>Figure 7: Issuance volume, credential mix and verification activity</w:t>
      </w:r>
      <w:r>
        <w:br/>
        <w:t>Figure 8: The holder's credentials, share links and verification history</w:t>
      </w:r>
      <w:r>
        <w:br/>
        <w:t>Figure 9: Creating a scoped share link with an expiry and optional anonymisation</w:t>
      </w:r>
      <w:r>
        <w:br/>
        <w:t>Figure 10: The verifier's entry point, accepting a link, an identifier or a wallet address</w:t>
      </w:r>
      <w:r>
        <w:br/>
        <w:t>Figure 11: A verified certificate. The three cryptographic checks are reported separately, with the content hash and the chain anchor</w:t>
      </w:r>
      <w:r>
        <w:br/>
        <w:t>Figure 12: A revoked certificate. The signature remains valid because the document genuinely was issued</w:t>
      </w:r>
      <w:r>
        <w:br/>
        <w:t>Figure 13: An anonymised share link proves the qualification without naming the holder</w:t>
      </w:r>
      <w:r>
        <w:br/>
        <w:t>Figure 14: A public credential profile, listing only active and signature-valid credentials</w:t>
      </w:r>
      <w:r>
        <w:br/>
        <w:t>Figure 15: Guardian configuration, recorded in the application and registered on the contract</w:t>
      </w:r>
      <w:r>
        <w:br/>
        <w:t>Figure 16: The guardian queue. Completion remains unavailable until both the threshold and the delay are satisfied</w:t>
      </w:r>
      <w:r>
        <w:br/>
        <w:t>Figure 17: The holder's view of a pending request, with the exclusive right to cancel it</w:t>
      </w:r>
      <w:r>
        <w:br/>
        <w:t>Figure 18: Wallet key export, requiring the password and shown once</w:t>
      </w:r>
      <w:r>
        <w:br/>
        <w:t>Figure 19: Verification at a 390 pixel viewport</w:t>
      </w:r>
      <w:r>
        <w:br/>
        <w:t>Figure 20: The holder's dashboard at a 390 pixel viewport</w:t>
      </w:r>
    </w:p>
    <w:p>
      <w:r>
        <w:rPr>
          <w:b/>
        </w:rPr>
        <w:br/>
        <w:br/>
        <w:t>List of Tables</w:t>
      </w:r>
      <w:r>
        <w:br/>
        <w:t>Table 1: Comparison of credential verification approaches</w:t>
      </w:r>
      <w:r>
        <w:br/>
        <w:t>Table 2: Stakeholders and their requirements</w:t>
      </w:r>
      <w:r>
        <w:br/>
        <w:t>Table 3: Functional requirements</w:t>
      </w:r>
      <w:r>
        <w:br/>
        <w:t>Table 4: Non-functional requirements</w:t>
      </w:r>
      <w:r>
        <w:br/>
        <w:t>Table 5: Division of state between the chain and the application</w:t>
      </w:r>
      <w:r>
        <w:br/>
        <w:t>Table 6: Smart contracts</w:t>
      </w:r>
      <w:r>
        <w:br/>
        <w:t>Table 7: Principal stored entities</w:t>
      </w:r>
      <w:r>
        <w:br/>
        <w:t>Table 8: Verification outcomes and their precedence</w:t>
      </w:r>
      <w:r>
        <w:br/>
        <w:t>Table 9: Technology stack</w:t>
      </w:r>
      <w:r>
        <w:br/>
        <w:t>Table 10: Issuance pipeline stages and failure behaviour</w:t>
      </w:r>
      <w:r>
        <w:br/>
        <w:t>Table 11: The recovery lifecycle</w:t>
      </w:r>
      <w:r>
        <w:br/>
        <w:t>Table 12: Test suite summary</w:t>
      </w:r>
      <w:r>
        <w:br/>
        <w:t>Table 13: Significant defects identified during validation</w:t>
      </w:r>
      <w:r>
        <w:br/>
        <w:t>Table 14: Threats and mitigations</w:t>
      </w:r>
      <w:r>
        <w:br/>
        <w:t>Table 15: Deployment configuration</w:t>
      </w:r>
      <w:r>
        <w:br/>
        <w:t>Table 16: Public endpoints, requiring no authentication</w:t>
      </w:r>
      <w:r>
        <w:br/>
        <w:t>Table 17: Authenticated endpoints</w:t>
      </w:r>
    </w:p>
    <w:p>
      <w:r>
        <w:br w:type="page"/>
      </w:r>
    </w:p>
    <w:p>
      <w:pPr>
        <w:pStyle w:val="Heading1"/>
      </w:pPr>
      <w:r>
        <w:t>1. Introduction</w:t>
      </w:r>
    </w:p>
    <w:p>
      <w:pPr>
        <w:pStyle w:val="Heading2"/>
      </w:pPr>
      <w:r>
        <w:t>1.1 Problem statement</w:t>
      </w:r>
    </w:p>
    <w:p>
      <w:pPr>
        <w:jc w:val="both"/>
      </w:pPr>
      <w:r>
        <w:t>Academic credentials are high-value documents verified by low-trust means. A paper certificate carries no mechanism by which a third party can establish that the named institution issued it, that its contents have not been altered since issuance, or that it has not subsequently been withdrawn. Verification therefore falls back on contacting the issuing registrar, a process measured in days and dependent on that registrar's continued existence and record-keeping.</w:t>
      </w:r>
    </w:p>
    <w:p>
      <w:pPr>
        <w:jc w:val="both"/>
      </w:pPr>
      <w:r>
        <w:t>Digitisation alone does not resolve this. A scanned certificate in a database transfers the trust requirement from the paper to the database operator. The verifier gains speed and loses independence: they can now check quickly, but only by believing whoever runs the system.</w:t>
      </w:r>
    </w:p>
    <w:p>
      <w:pPr>
        <w:pStyle w:val="Heading2"/>
      </w:pPr>
      <w:r>
        <w:t>1.2 Motivation</w:t>
      </w:r>
    </w:p>
    <w:p>
      <w:pPr>
        <w:jc w:val="both"/>
      </w:pPr>
      <w:r>
        <w:t>A credential system is only useful if the party doing the verifying can satisfy themselves without trusting the party serving the data. This suggests cryptographic signatures by the issuing institution, which is a solved problem in principle. In practice such systems have failed to reach the people who hold credentials, because they require the holder to manage a private key. Key loss in consumer cryptographic systems is common, and a lost key in a credential system means the holder is permanently separated from their own qualifications.</w:t>
      </w:r>
    </w:p>
    <w:p>
      <w:pPr>
        <w:pStyle w:val="Heading2"/>
      </w:pPr>
      <w:r>
        <w:t>1.3 Objectives</w:t>
      </w:r>
    </w:p>
    <w:p>
      <w:pPr>
        <w:pStyle w:val="ListNumber"/>
      </w:pPr>
      <w:r>
        <w:t>Design a credential representation that a verifier can check without trusting the serving application, and without requiring a blockchain connection at the moment of verification.</w:t>
      </w:r>
    </w:p>
    <w:p>
      <w:pPr>
        <w:pStyle w:val="ListNumber"/>
      </w:pPr>
      <w:r>
        <w:t>Implement non-transferable onchain certificates so that a credential cannot be sold, gifted or traded.</w:t>
      </w:r>
    </w:p>
    <w:p>
      <w:pPr>
        <w:pStyle w:val="ListNumber"/>
      </w:pPr>
      <w:r>
        <w:t>Remove key management from the holder's responsibility without making the system custodial in a way that traps them.</w:t>
      </w:r>
    </w:p>
    <w:p>
      <w:pPr>
        <w:pStyle w:val="ListNumber"/>
      </w:pPr>
      <w:r>
        <w:t>Provide a recovery path for a lost wallet that does not rely on a support desk and cannot be abused by the parties operating it.</w:t>
      </w:r>
    </w:p>
    <w:p>
      <w:pPr>
        <w:pStyle w:val="ListNumber"/>
      </w:pPr>
      <w:r>
        <w:t>Ensure the system degrades honestly, reporting reduced capability rather than presenting a confident interface over an unavailable dependency.</w:t>
      </w:r>
    </w:p>
    <w:p>
      <w:pPr>
        <w:pStyle w:val="ListNumber"/>
      </w:pPr>
      <w:r>
        <w:t>Validate the implementation with automated tests at the contract, application and end-to-end levels.</w:t>
      </w:r>
    </w:p>
    <w:p>
      <w:pPr>
        <w:pStyle w:val="Heading2"/>
      </w:pPr>
      <w:r>
        <w:t>1.4 Scope and limitations</w:t>
      </w:r>
    </w:p>
    <w:p>
      <w:pPr>
        <w:jc w:val="both"/>
      </w:pPr>
      <w:r>
        <w:t>The system covers issuance by an institution, custody and sharing by a holder, and verification by an unauthenticated third party, together with revocation, analytics and social recovery. It is deployed against the Polygon Amoy test network. The project does not address institutional onboarding governance, that is, who decides which institutions are legitimate, which in a production deployment would require an accreditation authority. It also does not implement selective disclosure of individual credential fields through zero-knowledge proofs, which is identified as future work.</w:t>
      </w:r>
    </w:p>
    <w:p>
      <w:r>
        <w:br w:type="page"/>
      </w:r>
    </w:p>
    <w:p>
      <w:pPr>
        <w:pStyle w:val="Heading1"/>
      </w:pPr>
      <w:r>
        <w:t>2. Background and Related Work</w:t>
      </w:r>
    </w:p>
    <w:p>
      <w:pPr>
        <w:pStyle w:val="Heading2"/>
      </w:pPr>
      <w:r>
        <w:t>2.1 Existing approaches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fill="1E3A5F" w:val="clear"/>
          </w:tcPr>
          <w:p>
            <w:r>
              <w:rPr>
                <w:b/>
                <w:color w:val="FFFFFF"/>
                <w:sz w:val="19"/>
              </w:rPr>
              <w:t>Approach</w:t>
            </w:r>
          </w:p>
        </w:tc>
        <w:tc>
          <w:tcPr>
            <w:tcW w:type="dxa" w:w="2016"/>
            <w:shd w:fill="1E3A5F" w:val="clear"/>
          </w:tcPr>
          <w:p>
            <w:r>
              <w:rPr>
                <w:b/>
                <w:color w:val="FFFFFF"/>
                <w:sz w:val="19"/>
              </w:rPr>
              <w:t>Verification</w:t>
            </w:r>
          </w:p>
        </w:tc>
        <w:tc>
          <w:tcPr>
            <w:tcW w:type="dxa" w:w="2016"/>
            <w:shd w:fill="1E3A5F" w:val="clear"/>
          </w:tcPr>
          <w:p>
            <w:r>
              <w:rPr>
                <w:b/>
                <w:color w:val="FFFFFF"/>
                <w:sz w:val="19"/>
              </w:rPr>
              <w:t>Trust required</w:t>
            </w:r>
          </w:p>
        </w:tc>
        <w:tc>
          <w:tcPr>
            <w:tcW w:type="dxa" w:w="2880"/>
            <w:shd w:fill="1E3A5F" w:val="clear"/>
          </w:tcPr>
          <w:p>
            <w:r>
              <w:rPr>
                <w:b/>
                <w:color w:val="FFFFFF"/>
                <w:sz w:val="19"/>
              </w:rPr>
              <w:t>Weakness</w:t>
            </w:r>
          </w:p>
        </w:tc>
      </w:tr>
      <w:tr>
        <w:tc>
          <w:tcPr>
            <w:tcW w:type="dxa" w:w="2016"/>
            <w:shd w:fill="F0F4F8" w:val="clear"/>
          </w:tcPr>
          <w:p>
            <w:r>
              <w:rPr>
                <w:sz w:val="18"/>
              </w:rPr>
              <w:t>Paper certificate</w:t>
            </w:r>
          </w:p>
        </w:tc>
        <w:tc>
          <w:tcPr>
            <w:tcW w:type="dxa" w:w="2016"/>
            <w:shd w:fill="F0F4F8" w:val="clear"/>
          </w:tcPr>
          <w:p>
            <w:r>
              <w:rPr>
                <w:sz w:val="18"/>
              </w:rPr>
              <w:t>Contact registrar</w:t>
            </w:r>
          </w:p>
        </w:tc>
        <w:tc>
          <w:tcPr>
            <w:tcW w:type="dxa" w:w="2016"/>
            <w:shd w:fill="F0F4F8" w:val="clear"/>
          </w:tcPr>
          <w:p>
            <w:r>
              <w:rPr>
                <w:sz w:val="18"/>
              </w:rPr>
              <w:t>The registrar</w:t>
            </w:r>
          </w:p>
        </w:tc>
        <w:tc>
          <w:tcPr>
            <w:tcW w:type="dxa" w:w="2880"/>
            <w:shd w:fill="F0F4F8" w:val="clear"/>
          </w:tcPr>
          <w:p>
            <w:r>
              <w:rPr>
                <w:sz w:val="18"/>
              </w:rPr>
              <w:t>Forgeable; days to verify</w:t>
            </w:r>
          </w:p>
        </w:tc>
      </w:tr>
      <w:tr>
        <w:tc>
          <w:tcPr>
            <w:tcW w:type="dxa" w:w="2016"/>
          </w:tcPr>
          <w:p>
            <w:r>
              <w:rPr>
                <w:sz w:val="18"/>
              </w:rPr>
              <w:t>Central database</w:t>
            </w:r>
          </w:p>
        </w:tc>
        <w:tc>
          <w:tcPr>
            <w:tcW w:type="dxa" w:w="2016"/>
          </w:tcPr>
          <w:p>
            <w:r>
              <w:rPr>
                <w:sz w:val="18"/>
              </w:rPr>
              <w:t>Query a portal</w:t>
            </w:r>
          </w:p>
        </w:tc>
        <w:tc>
          <w:tcPr>
            <w:tcW w:type="dxa" w:w="2016"/>
          </w:tcPr>
          <w:p>
            <w:r>
              <w:rPr>
                <w:sz w:val="18"/>
              </w:rPr>
              <w:t>The operator</w:t>
            </w:r>
          </w:p>
        </w:tc>
        <w:tc>
          <w:tcPr>
            <w:tcW w:type="dxa" w:w="2880"/>
          </w:tcPr>
          <w:p>
            <w:r>
              <w:rPr>
                <w:sz w:val="18"/>
              </w:rPr>
              <w:t>Operator can alter or lose records</w:t>
            </w:r>
          </w:p>
        </w:tc>
      </w:tr>
      <w:tr>
        <w:tc>
          <w:tcPr>
            <w:tcW w:type="dxa" w:w="2016"/>
            <w:shd w:fill="F0F4F8" w:val="clear"/>
          </w:tcPr>
          <w:p>
            <w:r>
              <w:rPr>
                <w:sz w:val="18"/>
              </w:rPr>
              <w:t>PDF with digital signature</w:t>
            </w:r>
          </w:p>
        </w:tc>
        <w:tc>
          <w:tcPr>
            <w:tcW w:type="dxa" w:w="2016"/>
            <w:shd w:fill="F0F4F8" w:val="clear"/>
          </w:tcPr>
          <w:p>
            <w:r>
              <w:rPr>
                <w:sz w:val="18"/>
              </w:rPr>
              <w:t>Check the signature</w:t>
            </w:r>
          </w:p>
        </w:tc>
        <w:tc>
          <w:tcPr>
            <w:tcW w:type="dxa" w:w="2016"/>
            <w:shd w:fill="F0F4F8" w:val="clear"/>
          </w:tcPr>
          <w:p>
            <w:r>
              <w:rPr>
                <w:sz w:val="18"/>
              </w:rPr>
              <w:t>A certificate authority</w:t>
            </w:r>
          </w:p>
        </w:tc>
        <w:tc>
          <w:tcPr>
            <w:tcW w:type="dxa" w:w="2880"/>
            <w:shd w:fill="F0F4F8" w:val="clear"/>
          </w:tcPr>
          <w:p>
            <w:r>
              <w:rPr>
                <w:sz w:val="18"/>
              </w:rPr>
              <w:t>No revocation visibility; key distribution</w:t>
            </w:r>
          </w:p>
        </w:tc>
      </w:tr>
      <w:tr>
        <w:tc>
          <w:tcPr>
            <w:tcW w:type="dxa" w:w="2016"/>
          </w:tcPr>
          <w:p>
            <w:r>
              <w:rPr>
                <w:sz w:val="18"/>
              </w:rPr>
              <w:t>Blockchain record only</w:t>
            </w:r>
          </w:p>
        </w:tc>
        <w:tc>
          <w:tcPr>
            <w:tcW w:type="dxa" w:w="2016"/>
          </w:tcPr>
          <w:p>
            <w:r>
              <w:rPr>
                <w:sz w:val="18"/>
              </w:rPr>
              <w:t>Read the chain</w:t>
            </w:r>
          </w:p>
        </w:tc>
        <w:tc>
          <w:tcPr>
            <w:tcW w:type="dxa" w:w="2016"/>
          </w:tcPr>
          <w:p>
            <w:r>
              <w:rPr>
                <w:sz w:val="18"/>
              </w:rPr>
              <w:t>The chain</w:t>
            </w:r>
          </w:p>
        </w:tc>
        <w:tc>
          <w:tcPr>
            <w:tcW w:type="dxa" w:w="2880"/>
          </w:tcPr>
          <w:p>
            <w:r>
              <w:rPr>
                <w:sz w:val="18"/>
              </w:rPr>
              <w:t>Fails when the endpoint is unreachable</w:t>
            </w:r>
          </w:p>
        </w:tc>
      </w:tr>
      <w:tr>
        <w:tc>
          <w:tcPr>
            <w:tcW w:type="dxa" w:w="2016"/>
            <w:shd w:fill="F0F4F8" w:val="clear"/>
          </w:tcPr>
          <w:p>
            <w:r>
              <w:rPr>
                <w:sz w:val="18"/>
              </w:rPr>
              <w:t>EduWallet</w:t>
            </w:r>
          </w:p>
        </w:tc>
        <w:tc>
          <w:tcPr>
            <w:tcW w:type="dxa" w:w="2016"/>
            <w:shd w:fill="F0F4F8" w:val="clear"/>
          </w:tcPr>
          <w:p>
            <w:r>
              <w:rPr>
                <w:sz w:val="18"/>
              </w:rPr>
              <w:t>Signature, hash and chain</w:t>
            </w:r>
          </w:p>
        </w:tc>
        <w:tc>
          <w:tcPr>
            <w:tcW w:type="dxa" w:w="2016"/>
            <w:shd w:fill="F0F4F8" w:val="clear"/>
          </w:tcPr>
          <w:p>
            <w:r>
              <w:rPr>
                <w:sz w:val="18"/>
              </w:rPr>
              <w:t>The institution's key alone</w:t>
            </w:r>
          </w:p>
        </w:tc>
        <w:tc>
          <w:tcPr>
            <w:tcW w:type="dxa" w:w="2880"/>
            <w:shd w:fill="F0F4F8" w:val="clear"/>
          </w:tcPr>
          <w:p>
            <w:r>
              <w:rPr>
                <w:sz w:val="18"/>
              </w:rPr>
              <w:t>Requires institutional key custody</w:t>
            </w:r>
          </w:p>
        </w:tc>
      </w:tr>
    </w:tbl>
    <w:p>
      <w:pPr>
        <w:jc w:val="center"/>
      </w:pPr>
      <w:r>
        <w:rPr>
          <w:i/>
          <w:sz w:val="18"/>
        </w:rPr>
        <w:t>Table 1: Comparison of credential verification approaches</w:t>
      </w:r>
    </w:p>
    <w:p/>
    <w:p>
      <w:pPr>
        <w:pStyle w:val="Heading2"/>
      </w:pPr>
      <w:r>
        <w:t>2.2 The key-loss problem</w:t>
      </w:r>
    </w:p>
    <w:p>
      <w:pPr>
        <w:jc w:val="both"/>
      </w:pPr>
      <w:r>
        <w:t>Self-custodied cryptographic identity places the entire burden of key management on the holder. For a wallet holding currency this is a recognised trade-off. For a wallet holding a degree it is unreasonable: the holder did not choose to become a key custodian, gains nothing from the responsibility, and faces permanent loss of access to their own academic record if they fail at it.</w:t>
      </w:r>
    </w:p>
    <w:p>
      <w:pPr>
        <w:jc w:val="both"/>
      </w:pPr>
      <w:r>
        <w:t>Social recovery addresses this by distributing the authority to reassign an account across several parties. Existing consumer implementations nominate friends and family as guardians. In an academic setting a better class of guardian is already present and already trusted by the holder for exactly this purpose: the issuing institutions themselves.</w:t>
      </w:r>
    </w:p>
    <w:p>
      <w:pPr>
        <w:pStyle w:val="Heading2"/>
      </w:pPr>
      <w:r>
        <w:t>2.3 Research gap</w:t>
      </w:r>
    </w:p>
    <w:p>
      <w:pPr>
        <w:jc w:val="both"/>
      </w:pPr>
      <w:r>
        <w:t>Social recovery is established in cryptocurrency wallets and academic credentials are established on blockchains, but the two have not been combined. This project applies institutional social recovery to academic credential custody, with the specific property that a recovery preserves the holder's address history so that credentials signed over a prior address remain verifiable after migration.</w:t>
      </w:r>
    </w:p>
    <w:p>
      <w:r>
        <w:br w:type="page"/>
      </w:r>
    </w:p>
    <w:p>
      <w:pPr>
        <w:pStyle w:val="Heading1"/>
      </w:pPr>
      <w:r>
        <w:t>3. System Analysis</w:t>
      </w:r>
    </w:p>
    <w:p>
      <w:pPr>
        <w:pStyle w:val="Heading2"/>
      </w:pPr>
      <w:r>
        <w:t>3.1 Stakeholders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5F" w:val="clear"/>
          </w:tcPr>
          <w:p>
            <w:r>
              <w:rPr>
                <w:b/>
                <w:color w:val="FFFFFF"/>
                <w:sz w:val="19"/>
              </w:rPr>
              <w:t>Stakeholder</w:t>
            </w:r>
          </w:p>
        </w:tc>
        <w:tc>
          <w:tcPr>
            <w:tcW w:type="dxa" w:w="1296"/>
            <w:shd w:fill="1E3A5F" w:val="clear"/>
          </w:tcPr>
          <w:p>
            <w:r>
              <w:rPr>
                <w:b/>
                <w:color w:val="FFFFFF"/>
                <w:sz w:val="19"/>
              </w:rPr>
              <w:t>Authenticated</w:t>
            </w:r>
          </w:p>
        </w:tc>
        <w:tc>
          <w:tcPr>
            <w:tcW w:type="dxa" w:w="2736"/>
            <w:shd w:fill="1E3A5F" w:val="clear"/>
          </w:tcPr>
          <w:p>
            <w:r>
              <w:rPr>
                <w:b/>
                <w:color w:val="FFFFFF"/>
                <w:sz w:val="19"/>
              </w:rPr>
              <w:t>Primary task</w:t>
            </w:r>
          </w:p>
        </w:tc>
        <w:tc>
          <w:tcPr>
            <w:tcW w:type="dxa" w:w="2736"/>
            <w:shd w:fill="1E3A5F" w:val="clear"/>
          </w:tcPr>
          <w:p>
            <w:r>
              <w:rPr>
                <w:b/>
                <w:color w:val="FFFFFF"/>
                <w:sz w:val="19"/>
              </w:rPr>
              <w:t>Interaction pattern</w:t>
            </w:r>
          </w:p>
        </w:tc>
      </w:tr>
      <w:tr>
        <w:tc>
          <w:tcPr>
            <w:tcW w:type="dxa" w:w="2160"/>
            <w:shd w:fill="F0F4F8" w:val="clear"/>
          </w:tcPr>
          <w:p>
            <w:r>
              <w:rPr>
                <w:sz w:val="18"/>
              </w:rPr>
              <w:t>Institution registrar</w:t>
            </w:r>
          </w:p>
        </w:tc>
        <w:tc>
          <w:tcPr>
            <w:tcW w:type="dxa" w:w="1296"/>
            <w:shd w:fill="F0F4F8" w:val="clear"/>
          </w:tcPr>
          <w:p>
            <w:r>
              <w:rPr>
                <w:sz w:val="18"/>
              </w:rPr>
              <w:t>Yes</w:t>
            </w:r>
          </w:p>
        </w:tc>
        <w:tc>
          <w:tcPr>
            <w:tcW w:type="dxa" w:w="2736"/>
            <w:shd w:fill="F0F4F8" w:val="clear"/>
          </w:tcPr>
          <w:p>
            <w:r>
              <w:rPr>
                <w:sz w:val="18"/>
              </w:rPr>
              <w:t>Issue and revoke certificates</w:t>
            </w:r>
          </w:p>
        </w:tc>
        <w:tc>
          <w:tcPr>
            <w:tcW w:type="dxa" w:w="2736"/>
            <w:shd w:fill="F0F4F8" w:val="clear"/>
          </w:tcPr>
          <w:p>
            <w:r>
              <w:rPr>
                <w:sz w:val="18"/>
              </w:rPr>
              <w:t>Long sessions, high volume, at a desk</w:t>
            </w:r>
          </w:p>
        </w:tc>
      </w:tr>
      <w:tr>
        <w:tc>
          <w:tcPr>
            <w:tcW w:type="dxa" w:w="2160"/>
          </w:tcPr>
          <w:p>
            <w:r>
              <w:rPr>
                <w:sz w:val="18"/>
              </w:rPr>
              <w:t>Student or graduate</w:t>
            </w:r>
          </w:p>
        </w:tc>
        <w:tc>
          <w:tcPr>
            <w:tcW w:type="dxa" w:w="1296"/>
          </w:tcPr>
          <w:p>
            <w:r>
              <w:rPr>
                <w:sz w:val="18"/>
              </w:rPr>
              <w:t>Yes</w:t>
            </w:r>
          </w:p>
        </w:tc>
        <w:tc>
          <w:tcPr>
            <w:tcW w:type="dxa" w:w="2736"/>
          </w:tcPr>
          <w:p>
            <w:r>
              <w:rPr>
                <w:sz w:val="18"/>
              </w:rPr>
              <w:t>Hold and share credentials</w:t>
            </w:r>
          </w:p>
        </w:tc>
        <w:tc>
          <w:tcPr>
            <w:tcW w:type="dxa" w:w="2736"/>
          </w:tcPr>
          <w:p>
            <w:r>
              <w:rPr>
                <w:sz w:val="18"/>
              </w:rPr>
              <w:t>Short, occasional, frequently mobile</w:t>
            </w:r>
          </w:p>
        </w:tc>
      </w:tr>
      <w:tr>
        <w:tc>
          <w:tcPr>
            <w:tcW w:type="dxa" w:w="2160"/>
            <w:shd w:fill="F0F4F8" w:val="clear"/>
          </w:tcPr>
          <w:p>
            <w:r>
              <w:rPr>
                <w:sz w:val="18"/>
              </w:rPr>
              <w:t>Verifier, typically an employer</w:t>
            </w:r>
          </w:p>
        </w:tc>
        <w:tc>
          <w:tcPr>
            <w:tcW w:type="dxa" w:w="1296"/>
            <w:shd w:fill="F0F4F8" w:val="clear"/>
          </w:tcPr>
          <w:p>
            <w:r>
              <w:rPr>
                <w:sz w:val="18"/>
              </w:rPr>
              <w:t>No</w:t>
            </w:r>
          </w:p>
        </w:tc>
        <w:tc>
          <w:tcPr>
            <w:tcW w:type="dxa" w:w="2736"/>
            <w:shd w:fill="F0F4F8" w:val="clear"/>
          </w:tcPr>
          <w:p>
            <w:r>
              <w:rPr>
                <w:sz w:val="18"/>
              </w:rPr>
              <w:t>Establish whether one credential is genuine</w:t>
            </w:r>
          </w:p>
        </w:tc>
        <w:tc>
          <w:tcPr>
            <w:tcW w:type="dxa" w:w="2736"/>
            <w:shd w:fill="F0F4F8" w:val="clear"/>
          </w:tcPr>
          <w:p>
            <w:r>
              <w:rPr>
                <w:sz w:val="18"/>
              </w:rPr>
              <w:t>A single visit, under a minute</w:t>
            </w:r>
          </w:p>
        </w:tc>
      </w:tr>
      <w:tr>
        <w:tc>
          <w:tcPr>
            <w:tcW w:type="dxa" w:w="2160"/>
          </w:tcPr>
          <w:p>
            <w:r>
              <w:rPr>
                <w:sz w:val="18"/>
              </w:rPr>
              <w:t>Guardian institution</w:t>
            </w:r>
          </w:p>
        </w:tc>
        <w:tc>
          <w:tcPr>
            <w:tcW w:type="dxa" w:w="1296"/>
          </w:tcPr>
          <w:p>
            <w:r>
              <w:rPr>
                <w:sz w:val="18"/>
              </w:rPr>
              <w:t>Yes</w:t>
            </w:r>
          </w:p>
        </w:tc>
        <w:tc>
          <w:tcPr>
            <w:tcW w:type="dxa" w:w="2736"/>
          </w:tcPr>
          <w:p>
            <w:r>
              <w:rPr>
                <w:sz w:val="18"/>
              </w:rPr>
              <w:t>Approve a holder's account recovery</w:t>
            </w:r>
          </w:p>
        </w:tc>
        <w:tc>
          <w:tcPr>
            <w:tcW w:type="dxa" w:w="2736"/>
          </w:tcPr>
          <w:p>
            <w:r>
              <w:rPr>
                <w:sz w:val="18"/>
              </w:rPr>
              <w:t>Rare, consequential</w:t>
            </w:r>
          </w:p>
        </w:tc>
      </w:tr>
    </w:tbl>
    <w:p>
      <w:pPr>
        <w:jc w:val="center"/>
      </w:pPr>
      <w:r>
        <w:rPr>
          <w:i/>
          <w:sz w:val="18"/>
        </w:rPr>
        <w:t>Table 2: Stakeholders and their requirements</w:t>
      </w:r>
    </w:p>
    <w:p/>
    <w:p>
      <w:pPr>
        <w:pStyle w:val="Heading2"/>
      </w:pPr>
      <w:r>
        <w:t>3.2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1E3A5F" w:val="clear"/>
          </w:tcPr>
          <w:p>
            <w:r>
              <w:rPr>
                <w:b/>
                <w:color w:val="FFFFFF"/>
                <w:sz w:val="19"/>
              </w:rPr>
              <w:t>ID</w:t>
            </w:r>
          </w:p>
        </w:tc>
        <w:tc>
          <w:tcPr>
            <w:tcW w:type="dxa" w:w="5904"/>
            <w:shd w:fill="1E3A5F" w:val="clear"/>
          </w:tcPr>
          <w:p>
            <w:r>
              <w:rPr>
                <w:b/>
                <w:color w:val="FFFFFF"/>
                <w:sz w:val="19"/>
              </w:rPr>
              <w:t>Requirement</w:t>
            </w:r>
          </w:p>
        </w:tc>
        <w:tc>
          <w:tcPr>
            <w:tcW w:type="dxa" w:w="2160"/>
            <w:shd w:fill="1E3A5F" w:val="clear"/>
          </w:tcPr>
          <w:p>
            <w:r>
              <w:rPr>
                <w:b/>
                <w:color w:val="FFFFFF"/>
                <w:sz w:val="19"/>
              </w:rPr>
              <w:t>Status</w:t>
            </w:r>
          </w:p>
        </w:tc>
      </w:tr>
      <w:tr>
        <w:tc>
          <w:tcPr>
            <w:tcW w:type="dxa" w:w="864"/>
            <w:shd w:fill="F0F4F8" w:val="clear"/>
          </w:tcPr>
          <w:p>
            <w:r>
              <w:rPr>
                <w:sz w:val="18"/>
              </w:rPr>
              <w:t>FR1</w:t>
            </w:r>
          </w:p>
        </w:tc>
        <w:tc>
          <w:tcPr>
            <w:tcW w:type="dxa" w:w="5904"/>
            <w:shd w:fill="F0F4F8" w:val="clear"/>
          </w:tcPr>
          <w:p>
            <w:r>
              <w:rPr>
                <w:sz w:val="18"/>
              </w:rPr>
              <w:t>An institution can register and receive a signing wallet</w:t>
            </w:r>
          </w:p>
        </w:tc>
        <w:tc>
          <w:tcPr>
            <w:tcW w:type="dxa" w:w="2160"/>
            <w:shd w:fill="F0F4F8" w:val="clear"/>
          </w:tcPr>
          <w:p>
            <w:r>
              <w:rPr>
                <w:sz w:val="18"/>
              </w:rPr>
              <w:t>Implemented</w:t>
            </w:r>
          </w:p>
        </w:tc>
      </w:tr>
      <w:tr>
        <w:tc>
          <w:tcPr>
            <w:tcW w:type="dxa" w:w="864"/>
          </w:tcPr>
          <w:p>
            <w:r>
              <w:rPr>
                <w:sz w:val="18"/>
              </w:rPr>
              <w:t>FR2</w:t>
            </w:r>
          </w:p>
        </w:tc>
        <w:tc>
          <w:tcPr>
            <w:tcW w:type="dxa" w:w="5904"/>
          </w:tcPr>
          <w:p>
            <w:r>
              <w:rPr>
                <w:sz w:val="18"/>
              </w:rPr>
              <w:t>An institution can issue a signed certificate to a registered holder</w:t>
            </w:r>
          </w:p>
        </w:tc>
        <w:tc>
          <w:tcPr>
            <w:tcW w:type="dxa" w:w="2160"/>
          </w:tcPr>
          <w:p>
            <w:r>
              <w:rPr>
                <w:sz w:val="18"/>
              </w:rPr>
              <w:t>Implemented</w:t>
            </w:r>
          </w:p>
        </w:tc>
      </w:tr>
      <w:tr>
        <w:tc>
          <w:tcPr>
            <w:tcW w:type="dxa" w:w="864"/>
            <w:shd w:fill="F0F4F8" w:val="clear"/>
          </w:tcPr>
          <w:p>
            <w:r>
              <w:rPr>
                <w:sz w:val="18"/>
              </w:rPr>
              <w:t>FR3</w:t>
            </w:r>
          </w:p>
        </w:tc>
        <w:tc>
          <w:tcPr>
            <w:tcW w:type="dxa" w:w="5904"/>
            <w:shd w:fill="F0F4F8" w:val="clear"/>
          </w:tcPr>
          <w:p>
            <w:r>
              <w:rPr>
                <w:sz w:val="18"/>
              </w:rPr>
              <w:t>An institution can issue a cohort from a CSV with prior validation</w:t>
            </w:r>
          </w:p>
        </w:tc>
        <w:tc>
          <w:tcPr>
            <w:tcW w:type="dxa" w:w="2160"/>
            <w:shd w:fill="F0F4F8" w:val="clear"/>
          </w:tcPr>
          <w:p>
            <w:r>
              <w:rPr>
                <w:sz w:val="18"/>
              </w:rPr>
              <w:t>Implemented</w:t>
            </w:r>
          </w:p>
        </w:tc>
      </w:tr>
      <w:tr>
        <w:tc>
          <w:tcPr>
            <w:tcW w:type="dxa" w:w="864"/>
          </w:tcPr>
          <w:p>
            <w:r>
              <w:rPr>
                <w:sz w:val="18"/>
              </w:rPr>
              <w:t>FR4</w:t>
            </w:r>
          </w:p>
        </w:tc>
        <w:tc>
          <w:tcPr>
            <w:tcW w:type="dxa" w:w="5904"/>
          </w:tcPr>
          <w:p>
            <w:r>
              <w:rPr>
                <w:sz w:val="18"/>
              </w:rPr>
              <w:t>An institution can revoke a certificate with a stated reason</w:t>
            </w:r>
          </w:p>
        </w:tc>
        <w:tc>
          <w:tcPr>
            <w:tcW w:type="dxa" w:w="2160"/>
          </w:tcPr>
          <w:p>
            <w:r>
              <w:rPr>
                <w:sz w:val="18"/>
              </w:rPr>
              <w:t>Implemented</w:t>
            </w:r>
          </w:p>
        </w:tc>
      </w:tr>
      <w:tr>
        <w:tc>
          <w:tcPr>
            <w:tcW w:type="dxa" w:w="864"/>
            <w:shd w:fill="F0F4F8" w:val="clear"/>
          </w:tcPr>
          <w:p>
            <w:r>
              <w:rPr>
                <w:sz w:val="18"/>
              </w:rPr>
              <w:t>FR5</w:t>
            </w:r>
          </w:p>
        </w:tc>
        <w:tc>
          <w:tcPr>
            <w:tcW w:type="dxa" w:w="5904"/>
            <w:shd w:fill="F0F4F8" w:val="clear"/>
          </w:tcPr>
          <w:p>
            <w:r>
              <w:rPr>
                <w:sz w:val="18"/>
              </w:rPr>
              <w:t>A certificate is minted as a non-transferable onchain token</w:t>
            </w:r>
          </w:p>
        </w:tc>
        <w:tc>
          <w:tcPr>
            <w:tcW w:type="dxa" w:w="2160"/>
            <w:shd w:fill="F0F4F8" w:val="clear"/>
          </w:tcPr>
          <w:p>
            <w:r>
              <w:rPr>
                <w:sz w:val="18"/>
              </w:rPr>
              <w:t>Implemented</w:t>
            </w:r>
          </w:p>
        </w:tc>
      </w:tr>
      <w:tr>
        <w:tc>
          <w:tcPr>
            <w:tcW w:type="dxa" w:w="864"/>
          </w:tcPr>
          <w:p>
            <w:r>
              <w:rPr>
                <w:sz w:val="18"/>
              </w:rPr>
              <w:t>FR6</w:t>
            </w:r>
          </w:p>
        </w:tc>
        <w:tc>
          <w:tcPr>
            <w:tcW w:type="dxa" w:w="5904"/>
          </w:tcPr>
          <w:p>
            <w:r>
              <w:rPr>
                <w:sz w:val="18"/>
              </w:rPr>
              <w:t>A holder can view and search their credentials</w:t>
            </w:r>
          </w:p>
        </w:tc>
        <w:tc>
          <w:tcPr>
            <w:tcW w:type="dxa" w:w="2160"/>
          </w:tcPr>
          <w:p>
            <w:r>
              <w:rPr>
                <w:sz w:val="18"/>
              </w:rPr>
              <w:t>Implemented</w:t>
            </w:r>
          </w:p>
        </w:tc>
      </w:tr>
      <w:tr>
        <w:tc>
          <w:tcPr>
            <w:tcW w:type="dxa" w:w="864"/>
            <w:shd w:fill="F0F4F8" w:val="clear"/>
          </w:tcPr>
          <w:p>
            <w:r>
              <w:rPr>
                <w:sz w:val="18"/>
              </w:rPr>
              <w:t>FR7</w:t>
            </w:r>
          </w:p>
        </w:tc>
        <w:tc>
          <w:tcPr>
            <w:tcW w:type="dxa" w:w="5904"/>
            <w:shd w:fill="F0F4F8" w:val="clear"/>
          </w:tcPr>
          <w:p>
            <w:r>
              <w:rPr>
                <w:sz w:val="18"/>
              </w:rPr>
              <w:t>A holder can create expiring, optionally anonymised share links</w:t>
            </w:r>
          </w:p>
        </w:tc>
        <w:tc>
          <w:tcPr>
            <w:tcW w:type="dxa" w:w="2160"/>
            <w:shd w:fill="F0F4F8" w:val="clear"/>
          </w:tcPr>
          <w:p>
            <w:r>
              <w:rPr>
                <w:sz w:val="18"/>
              </w:rPr>
              <w:t>Implemented</w:t>
            </w:r>
          </w:p>
        </w:tc>
      </w:tr>
      <w:tr>
        <w:tc>
          <w:tcPr>
            <w:tcW w:type="dxa" w:w="864"/>
          </w:tcPr>
          <w:p>
            <w:r>
              <w:rPr>
                <w:sz w:val="18"/>
              </w:rPr>
              <w:t>FR8</w:t>
            </w:r>
          </w:p>
        </w:tc>
        <w:tc>
          <w:tcPr>
            <w:tcW w:type="dxa" w:w="5904"/>
          </w:tcPr>
          <w:p>
            <w:r>
              <w:rPr>
                <w:sz w:val="18"/>
              </w:rPr>
              <w:t>A holder can export their credential in a portable standard format</w:t>
            </w:r>
          </w:p>
        </w:tc>
        <w:tc>
          <w:tcPr>
            <w:tcW w:type="dxa" w:w="2160"/>
          </w:tcPr>
          <w:p>
            <w:r>
              <w:rPr>
                <w:sz w:val="18"/>
              </w:rPr>
              <w:t>Implemented</w:t>
            </w:r>
          </w:p>
        </w:tc>
      </w:tr>
      <w:tr>
        <w:tc>
          <w:tcPr>
            <w:tcW w:type="dxa" w:w="864"/>
            <w:shd w:fill="F0F4F8" w:val="clear"/>
          </w:tcPr>
          <w:p>
            <w:r>
              <w:rPr>
                <w:sz w:val="18"/>
              </w:rPr>
              <w:t>FR9</w:t>
            </w:r>
          </w:p>
        </w:tc>
        <w:tc>
          <w:tcPr>
            <w:tcW w:type="dxa" w:w="5904"/>
            <w:shd w:fill="F0F4F8" w:val="clear"/>
          </w:tcPr>
          <w:p>
            <w:r>
              <w:rPr>
                <w:sz w:val="18"/>
              </w:rPr>
              <w:t>A verifier can check a credential with no account</w:t>
            </w:r>
          </w:p>
        </w:tc>
        <w:tc>
          <w:tcPr>
            <w:tcW w:type="dxa" w:w="2160"/>
            <w:shd w:fill="F0F4F8" w:val="clear"/>
          </w:tcPr>
          <w:p>
            <w:r>
              <w:rPr>
                <w:sz w:val="18"/>
              </w:rPr>
              <w:t>Implemented</w:t>
            </w:r>
          </w:p>
        </w:tc>
      </w:tr>
      <w:tr>
        <w:tc>
          <w:tcPr>
            <w:tcW w:type="dxa" w:w="864"/>
          </w:tcPr>
          <w:p>
            <w:r>
              <w:rPr>
                <w:sz w:val="18"/>
              </w:rPr>
              <w:t>FR10</w:t>
            </w:r>
          </w:p>
        </w:tc>
        <w:tc>
          <w:tcPr>
            <w:tcW w:type="dxa" w:w="5904"/>
          </w:tcPr>
          <w:p>
            <w:r>
              <w:rPr>
                <w:sz w:val="18"/>
              </w:rPr>
              <w:t>Verification reports signature, integrity and revocation separately</w:t>
            </w:r>
          </w:p>
        </w:tc>
        <w:tc>
          <w:tcPr>
            <w:tcW w:type="dxa" w:w="2160"/>
          </w:tcPr>
          <w:p>
            <w:r>
              <w:rPr>
                <w:sz w:val="18"/>
              </w:rPr>
              <w:t>Implemented</w:t>
            </w:r>
          </w:p>
        </w:tc>
      </w:tr>
      <w:tr>
        <w:tc>
          <w:tcPr>
            <w:tcW w:type="dxa" w:w="864"/>
            <w:shd w:fill="F0F4F8" w:val="clear"/>
          </w:tcPr>
          <w:p>
            <w:r>
              <w:rPr>
                <w:sz w:val="18"/>
              </w:rPr>
              <w:t>FR11</w:t>
            </w:r>
          </w:p>
        </w:tc>
        <w:tc>
          <w:tcPr>
            <w:tcW w:type="dxa" w:w="5904"/>
            <w:shd w:fill="F0F4F8" w:val="clear"/>
          </w:tcPr>
          <w:p>
            <w:r>
              <w:rPr>
                <w:sz w:val="18"/>
              </w:rPr>
              <w:t>A holder can nominate guardians and set an approval threshold</w:t>
            </w:r>
          </w:p>
        </w:tc>
        <w:tc>
          <w:tcPr>
            <w:tcW w:type="dxa" w:w="2160"/>
            <w:shd w:fill="F0F4F8" w:val="clear"/>
          </w:tcPr>
          <w:p>
            <w:r>
              <w:rPr>
                <w:sz w:val="18"/>
              </w:rPr>
              <w:t>Implemented</w:t>
            </w:r>
          </w:p>
        </w:tc>
      </w:tr>
      <w:tr>
        <w:tc>
          <w:tcPr>
            <w:tcW w:type="dxa" w:w="864"/>
          </w:tcPr>
          <w:p>
            <w:r>
              <w:rPr>
                <w:sz w:val="18"/>
              </w:rPr>
              <w:t>FR12</w:t>
            </w:r>
          </w:p>
        </w:tc>
        <w:tc>
          <w:tcPr>
            <w:tcW w:type="dxa" w:w="5904"/>
          </w:tcPr>
          <w:p>
            <w:r>
              <w:rPr>
                <w:sz w:val="18"/>
              </w:rPr>
              <w:t>Guardians can open, approve and complete a recovery</w:t>
            </w:r>
          </w:p>
        </w:tc>
        <w:tc>
          <w:tcPr>
            <w:tcW w:type="dxa" w:w="2160"/>
          </w:tcPr>
          <w:p>
            <w:r>
              <w:rPr>
                <w:sz w:val="18"/>
              </w:rPr>
              <w:t>Implemented</w:t>
            </w:r>
          </w:p>
        </w:tc>
      </w:tr>
      <w:tr>
        <w:tc>
          <w:tcPr>
            <w:tcW w:type="dxa" w:w="864"/>
            <w:shd w:fill="F0F4F8" w:val="clear"/>
          </w:tcPr>
          <w:p>
            <w:r>
              <w:rPr>
                <w:sz w:val="18"/>
              </w:rPr>
              <w:t>FR13</w:t>
            </w:r>
          </w:p>
        </w:tc>
        <w:tc>
          <w:tcPr>
            <w:tcW w:type="dxa" w:w="5904"/>
            <w:shd w:fill="F0F4F8" w:val="clear"/>
          </w:tcPr>
          <w:p>
            <w:r>
              <w:rPr>
                <w:sz w:val="18"/>
              </w:rPr>
              <w:t>A holder can cancel a recovery during the safety delay</w:t>
            </w:r>
          </w:p>
        </w:tc>
        <w:tc>
          <w:tcPr>
            <w:tcW w:type="dxa" w:w="2160"/>
            <w:shd w:fill="F0F4F8" w:val="clear"/>
          </w:tcPr>
          <w:p>
            <w:r>
              <w:rPr>
                <w:sz w:val="18"/>
              </w:rPr>
              <w:t>Implemented</w:t>
            </w:r>
          </w:p>
        </w:tc>
      </w:tr>
      <w:tr>
        <w:tc>
          <w:tcPr>
            <w:tcW w:type="dxa" w:w="864"/>
          </w:tcPr>
          <w:p>
            <w:r>
              <w:rPr>
                <w:sz w:val="18"/>
              </w:rPr>
              <w:t>FR14</w:t>
            </w:r>
          </w:p>
        </w:tc>
        <w:tc>
          <w:tcPr>
            <w:tcW w:type="dxa" w:w="5904"/>
          </w:tcPr>
          <w:p>
            <w:r>
              <w:rPr>
                <w:sz w:val="18"/>
              </w:rPr>
              <w:t>A holder can export their wallet key and change their password</w:t>
            </w:r>
          </w:p>
        </w:tc>
        <w:tc>
          <w:tcPr>
            <w:tcW w:type="dxa" w:w="2160"/>
          </w:tcPr>
          <w:p>
            <w:r>
              <w:rPr>
                <w:sz w:val="18"/>
              </w:rPr>
              <w:t>Implemented</w:t>
            </w:r>
          </w:p>
        </w:tc>
      </w:tr>
      <w:tr>
        <w:tc>
          <w:tcPr>
            <w:tcW w:type="dxa" w:w="864"/>
            <w:shd w:fill="F0F4F8" w:val="clear"/>
          </w:tcPr>
          <w:p>
            <w:r>
              <w:rPr>
                <w:sz w:val="18"/>
              </w:rPr>
              <w:t>FR15</w:t>
            </w:r>
          </w:p>
        </w:tc>
        <w:tc>
          <w:tcPr>
            <w:tcW w:type="dxa" w:w="5904"/>
            <w:shd w:fill="F0F4F8" w:val="clear"/>
          </w:tcPr>
          <w:p>
            <w:r>
              <w:rPr>
                <w:sz w:val="18"/>
              </w:rPr>
              <w:t>An institution can view issuance and verification analytics</w:t>
            </w:r>
          </w:p>
        </w:tc>
        <w:tc>
          <w:tcPr>
            <w:tcW w:type="dxa" w:w="2160"/>
            <w:shd w:fill="F0F4F8" w:val="clear"/>
          </w:tcPr>
          <w:p>
            <w:r>
              <w:rPr>
                <w:sz w:val="18"/>
              </w:rPr>
              <w:t>Implemented</w:t>
            </w:r>
          </w:p>
        </w:tc>
      </w:tr>
    </w:tbl>
    <w:p>
      <w:pPr>
        <w:jc w:val="center"/>
      </w:pPr>
      <w:r>
        <w:rPr>
          <w:i/>
          <w:sz w:val="18"/>
        </w:rPr>
        <w:t>Table 3: Functional requirements</w:t>
      </w:r>
    </w:p>
    <w:p/>
    <w:p>
      <w:pPr>
        <w:pStyle w:val="Heading2"/>
      </w:pPr>
      <w:r>
        <w:t>3.3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1E3A5F" w:val="clear"/>
          </w:tcPr>
          <w:p>
            <w:r>
              <w:rPr>
                <w:b/>
                <w:color w:val="FFFFFF"/>
                <w:sz w:val="19"/>
              </w:rPr>
              <w:t>ID</w:t>
            </w:r>
          </w:p>
        </w:tc>
        <w:tc>
          <w:tcPr>
            <w:tcW w:type="dxa" w:w="3312"/>
            <w:shd w:fill="1E3A5F" w:val="clear"/>
          </w:tcPr>
          <w:p>
            <w:r>
              <w:rPr>
                <w:b/>
                <w:color w:val="FFFFFF"/>
                <w:sz w:val="19"/>
              </w:rPr>
              <w:t>Requirement</w:t>
            </w:r>
          </w:p>
        </w:tc>
        <w:tc>
          <w:tcPr>
            <w:tcW w:type="dxa" w:w="4752"/>
            <w:shd w:fill="1E3A5F" w:val="clear"/>
          </w:tcPr>
          <w:p>
            <w:r>
              <w:rPr>
                <w:b/>
                <w:color w:val="FFFFFF"/>
                <w:sz w:val="19"/>
              </w:rPr>
              <w:t>How it is met</w:t>
            </w:r>
          </w:p>
        </w:tc>
      </w:tr>
      <w:tr>
        <w:tc>
          <w:tcPr>
            <w:tcW w:type="dxa" w:w="864"/>
            <w:shd w:fill="F0F4F8" w:val="clear"/>
          </w:tcPr>
          <w:p>
            <w:r>
              <w:rPr>
                <w:sz w:val="18"/>
              </w:rPr>
              <w:t>NFR1</w:t>
            </w:r>
          </w:p>
        </w:tc>
        <w:tc>
          <w:tcPr>
            <w:tcW w:type="dxa" w:w="3312"/>
            <w:shd w:fill="F0F4F8" w:val="clear"/>
          </w:tcPr>
          <w:p>
            <w:r>
              <w:rPr>
                <w:sz w:val="18"/>
              </w:rPr>
              <w:t>Verification must not require a chain connection</w:t>
            </w:r>
          </w:p>
        </w:tc>
        <w:tc>
          <w:tcPr>
            <w:tcW w:type="dxa" w:w="4752"/>
            <w:shd w:fill="F0F4F8" w:val="clear"/>
          </w:tcPr>
          <w:p>
            <w:r>
              <w:rPr>
                <w:sz w:val="18"/>
              </w:rPr>
              <w:t>Signature and hash checks are offline</w:t>
            </w:r>
          </w:p>
        </w:tc>
      </w:tr>
      <w:tr>
        <w:tc>
          <w:tcPr>
            <w:tcW w:type="dxa" w:w="864"/>
          </w:tcPr>
          <w:p>
            <w:r>
              <w:rPr>
                <w:sz w:val="18"/>
              </w:rPr>
              <w:t>NFR2</w:t>
            </w:r>
          </w:p>
        </w:tc>
        <w:tc>
          <w:tcPr>
            <w:tcW w:type="dxa" w:w="3312"/>
          </w:tcPr>
          <w:p>
            <w:r>
              <w:rPr>
                <w:sz w:val="18"/>
              </w:rPr>
              <w:t>The system must report degraded capability honestly</w:t>
            </w:r>
          </w:p>
        </w:tc>
        <w:tc>
          <w:tcPr>
            <w:tcW w:type="dxa" w:w="4752"/>
          </w:tcPr>
          <w:p>
            <w:r>
              <w:rPr>
                <w:sz w:val="18"/>
              </w:rPr>
              <w:t>A status endpoint and UI indicators reflect real dependency state</w:t>
            </w:r>
          </w:p>
        </w:tc>
      </w:tr>
      <w:tr>
        <w:tc>
          <w:tcPr>
            <w:tcW w:type="dxa" w:w="864"/>
            <w:shd w:fill="F0F4F8" w:val="clear"/>
          </w:tcPr>
          <w:p>
            <w:r>
              <w:rPr>
                <w:sz w:val="18"/>
              </w:rPr>
              <w:t>NFR3</w:t>
            </w:r>
          </w:p>
        </w:tc>
        <w:tc>
          <w:tcPr>
            <w:tcW w:type="dxa" w:w="3312"/>
            <w:shd w:fill="F0F4F8" w:val="clear"/>
          </w:tcPr>
          <w:p>
            <w:r>
              <w:rPr>
                <w:sz w:val="18"/>
              </w:rPr>
              <w:t>Key material must never reach the browser or logs</w:t>
            </w:r>
          </w:p>
        </w:tc>
        <w:tc>
          <w:tcPr>
            <w:tcW w:type="dxa" w:w="4752"/>
            <w:shd w:fill="F0F4F8" w:val="clear"/>
          </w:tcPr>
          <w:p>
            <w:r>
              <w:rPr>
                <w:sz w:val="18"/>
              </w:rPr>
              <w:t>Serialised user objects exclude all key fields; export is a single explicit action</w:t>
            </w:r>
          </w:p>
        </w:tc>
      </w:tr>
      <w:tr>
        <w:tc>
          <w:tcPr>
            <w:tcW w:type="dxa" w:w="864"/>
          </w:tcPr>
          <w:p>
            <w:r>
              <w:rPr>
                <w:sz w:val="18"/>
              </w:rPr>
              <w:t>NFR4</w:t>
            </w:r>
          </w:p>
        </w:tc>
        <w:tc>
          <w:tcPr>
            <w:tcW w:type="dxa" w:w="3312"/>
          </w:tcPr>
          <w:p>
            <w:r>
              <w:rPr>
                <w:sz w:val="18"/>
              </w:rPr>
              <w:t>Authorisation must be enforced server-side</w:t>
            </w:r>
          </w:p>
        </w:tc>
        <w:tc>
          <w:tcPr>
            <w:tcW w:type="dxa" w:w="4752"/>
          </w:tcPr>
          <w:p>
            <w:r>
              <w:rPr>
                <w:sz w:val="18"/>
              </w:rPr>
              <w:t>Every route checks ownership or role before responding</w:t>
            </w:r>
          </w:p>
        </w:tc>
      </w:tr>
      <w:tr>
        <w:tc>
          <w:tcPr>
            <w:tcW w:type="dxa" w:w="864"/>
            <w:shd w:fill="F0F4F8" w:val="clear"/>
          </w:tcPr>
          <w:p>
            <w:r>
              <w:rPr>
                <w:sz w:val="18"/>
              </w:rPr>
              <w:t>NFR5</w:t>
            </w:r>
          </w:p>
        </w:tc>
        <w:tc>
          <w:tcPr>
            <w:tcW w:type="dxa" w:w="3312"/>
            <w:shd w:fill="F0F4F8" w:val="clear"/>
          </w:tcPr>
          <w:p>
            <w:r>
              <w:rPr>
                <w:sz w:val="18"/>
              </w:rPr>
              <w:t>Concurrent issuance must not produce duplicate token IDs</w:t>
            </w:r>
          </w:p>
        </w:tc>
        <w:tc>
          <w:tcPr>
            <w:tcW w:type="dxa" w:w="4752"/>
            <w:shd w:fill="F0F4F8" w:val="clear"/>
          </w:tcPr>
          <w:p>
            <w:r>
              <w:rPr>
                <w:sz w:val="18"/>
              </w:rPr>
              <w:t>Allocation uses an atomic increment in the shared store</w:t>
            </w:r>
          </w:p>
        </w:tc>
      </w:tr>
      <w:tr>
        <w:tc>
          <w:tcPr>
            <w:tcW w:type="dxa" w:w="864"/>
          </w:tcPr>
          <w:p>
            <w:r>
              <w:rPr>
                <w:sz w:val="18"/>
              </w:rPr>
              <w:t>NFR6</w:t>
            </w:r>
          </w:p>
        </w:tc>
        <w:tc>
          <w:tcPr>
            <w:tcW w:type="dxa" w:w="3312"/>
          </w:tcPr>
          <w:p>
            <w:r>
              <w:rPr>
                <w:sz w:val="18"/>
              </w:rPr>
              <w:t>A chain or pinning failure must not fail an issuance</w:t>
            </w:r>
          </w:p>
        </w:tc>
        <w:tc>
          <w:tcPr>
            <w:tcW w:type="dxa" w:w="4752"/>
          </w:tcPr>
          <w:p>
            <w:r>
              <w:rPr>
                <w:sz w:val="18"/>
              </w:rPr>
              <w:t>Both steps are soft; only signing is mandatory</w:t>
            </w:r>
          </w:p>
        </w:tc>
      </w:tr>
    </w:tbl>
    <w:p>
      <w:pPr>
        <w:jc w:val="center"/>
      </w:pPr>
      <w:r>
        <w:rPr>
          <w:i/>
          <w:sz w:val="18"/>
        </w:rPr>
        <w:t>Table 4: Non-functional requirements</w:t>
      </w:r>
    </w:p>
    <w:p/>
    <w:p>
      <w:r>
        <w:br w:type="page"/>
      </w:r>
    </w:p>
    <w:p>
      <w:pPr>
        <w:pStyle w:val="Heading1"/>
      </w:pPr>
      <w:r>
        <w:t>4. System Design</w:t>
      </w:r>
    </w:p>
    <w:p>
      <w:pPr>
        <w:pStyle w:val="Heading2"/>
      </w:pPr>
      <w:r>
        <w:t>4.1 Architecture</w:t>
      </w:r>
    </w:p>
    <w:p>
      <w:pPr>
        <w:jc w:val="both"/>
      </w:pPr>
      <w:r>
        <w:t>The system is organised in three tiers. A Next.js application serves both the user interface and the API as route handlers in the same process. A storage adapter selects a backend at runtime. Three Solidity contracts on Polygon hold the settlement state.</w:t>
      </w:r>
    </w:p>
    <w:p>
      <w:pPr>
        <w:spacing w:after="200"/>
        <w:ind w:left="432"/>
      </w:pPr>
      <w:r>
        <w:rPr>
          <w:rFonts w:ascii="Consolas" w:hAnsi="Consolas"/>
          <w:sz w:val="18"/>
        </w:rPr>
        <w:t>Browser (React)</w:t>
        <w:br/>
        <w:t xml:space="preserve">    |  fetch, bearer token</w:t>
        <w:br/>
        <w:t xml:space="preserve">    v</w:t>
        <w:br/>
        <w:t>Next.js route handlers</w:t>
        <w:br/>
        <w:t xml:space="preserve">    |-- crypto.ts        password hashing, JWT, key custody</w:t>
        <w:br/>
        <w:t xml:space="preserve">    |-- credential.ts    canonical hashing, EIP-191 signing, W3C export</w:t>
        <w:br/>
        <w:t xml:space="preserve">    |-- issuance.ts      the issuance pipeline</w:t>
        <w:br/>
        <w:t xml:space="preserve">    |-- verification.ts  outcome resolution</w:t>
        <w:br/>
        <w:t xml:space="preserve">    |-- recovery*.ts     the recovery state machine and operations</w:t>
        <w:br/>
        <w:t xml:space="preserve">    |-- blockchain.ts    contract calls, relayer, timeouts</w:t>
        <w:br/>
        <w:t xml:space="preserve">    |-- db.ts            storage adapter: kv -&gt; file -&gt; memory</w:t>
        <w:br/>
        <w:t xml:space="preserve">    v                              v</w:t>
        <w:br/>
        <w:t>Storage backend                Polygon (Amoy)</w:t>
        <w:br/>
        <w:t xml:space="preserve">  Redis / disk / memory          SoulboundCertificate</w:t>
        <w:br/>
        <w:t xml:space="preserve">                                 CredentialRegistry</w:t>
        <w:br/>
        <w:t xml:space="preserve">                                 RecoveryManager</w:t>
      </w:r>
    </w:p>
    <w:p>
      <w:pPr>
        <w:pStyle w:val="Heading2"/>
      </w:pPr>
      <w:r>
        <w:t>4.2 The onchain and offchain boundary</w:t>
      </w:r>
    </w:p>
    <w:p>
      <w:pPr>
        <w:jc w:val="both"/>
      </w:pPr>
      <w:r>
        <w:t>Placing data on a blockchain is expensive and permanent, so the boundary is drawn deliberately. Ownership, settlement and proof live onchain. Application state, search, analytics and anything personal lives offchain.</w:t>
      </w:r>
    </w:p>
    <w:tbl>
      <w:tblPr>
        <w:tblStyle w:val="TableGrid"/>
        <w:tblW w:type="auto" w:w="0"/>
        <w:jc w:val="center"/>
        <w:tblLook w:firstColumn="1" w:firstRow="1" w:lastColumn="0" w:lastRow="0" w:noHBand="0" w:noVBand="1" w:val="04A0"/>
      </w:tblPr>
      <w:tblGrid>
        <w:gridCol w:w="4320"/>
        <w:gridCol w:w="4320"/>
      </w:tblGrid>
      <w:tr>
        <w:tc>
          <w:tcPr>
            <w:tcW w:type="dxa" w:w="4464"/>
            <w:shd w:fill="1E3A5F" w:val="clear"/>
          </w:tcPr>
          <w:p>
            <w:r>
              <w:rPr>
                <w:b/>
                <w:color w:val="FFFFFF"/>
                <w:sz w:val="19"/>
              </w:rPr>
              <w:t>Held onchain</w:t>
            </w:r>
          </w:p>
        </w:tc>
        <w:tc>
          <w:tcPr>
            <w:tcW w:type="dxa" w:w="4464"/>
            <w:shd w:fill="1E3A5F" w:val="clear"/>
          </w:tcPr>
          <w:p>
            <w:r>
              <w:rPr>
                <w:b/>
                <w:color w:val="FFFFFF"/>
                <w:sz w:val="19"/>
              </w:rPr>
              <w:t>Held offchain</w:t>
            </w:r>
          </w:p>
        </w:tc>
      </w:tr>
      <w:tr>
        <w:tc>
          <w:tcPr>
            <w:tcW w:type="dxa" w:w="4464"/>
            <w:shd w:fill="F0F4F8" w:val="clear"/>
          </w:tcPr>
          <w:p>
            <w:r>
              <w:rPr>
                <w:sz w:val="18"/>
              </w:rPr>
              <w:t>Certificate ownership, bound to the holder</w:t>
            </w:r>
          </w:p>
        </w:tc>
        <w:tc>
          <w:tcPr>
            <w:tcW w:type="dxa" w:w="4464"/>
            <w:shd w:fill="F0F4F8" w:val="clear"/>
          </w:tcPr>
          <w:p>
            <w:r>
              <w:rPr>
                <w:sz w:val="18"/>
              </w:rPr>
              <w:t>User accounts, names and email addresses</w:t>
            </w:r>
          </w:p>
        </w:tc>
      </w:tr>
      <w:tr>
        <w:tc>
          <w:tcPr>
            <w:tcW w:type="dxa" w:w="4464"/>
          </w:tcPr>
          <w:p>
            <w:r>
              <w:rPr>
                <w:sz w:val="18"/>
              </w:rPr>
              <w:t>Issuer authorisation</w:t>
            </w:r>
          </w:p>
        </w:tc>
        <w:tc>
          <w:tcPr>
            <w:tcW w:type="dxa" w:w="4464"/>
          </w:tcPr>
          <w:p>
            <w:r>
              <w:rPr>
                <w:sz w:val="18"/>
              </w:rPr>
              <w:t>Search, filtering and analytics</w:t>
            </w:r>
          </w:p>
        </w:tc>
      </w:tr>
      <w:tr>
        <w:tc>
          <w:tcPr>
            <w:tcW w:type="dxa" w:w="4464"/>
            <w:shd w:fill="F0F4F8" w:val="clear"/>
          </w:tcPr>
          <w:p>
            <w:r>
              <w:rPr>
                <w:sz w:val="18"/>
              </w:rPr>
              <w:t>Revocation status</w:t>
            </w:r>
          </w:p>
        </w:tc>
        <w:tc>
          <w:tcPr>
            <w:tcW w:type="dxa" w:w="4464"/>
            <w:shd w:fill="F0F4F8" w:val="clear"/>
          </w:tcPr>
          <w:p>
            <w:r>
              <w:rPr>
                <w:sz w:val="18"/>
              </w:rPr>
              <w:t>Share links, labels and expiry</w:t>
            </w:r>
          </w:p>
        </w:tc>
      </w:tr>
      <w:tr>
        <w:tc>
          <w:tcPr>
            <w:tcW w:type="dxa" w:w="4464"/>
          </w:tcPr>
          <w:p>
            <w:r>
              <w:rPr>
                <w:sz w:val="18"/>
              </w:rPr>
              <w:t>Guardian sets and recovery requests</w:t>
            </w:r>
          </w:p>
        </w:tc>
        <w:tc>
          <w:tcPr>
            <w:tcW w:type="dxa" w:w="4464"/>
          </w:tcPr>
          <w:p>
            <w:r>
              <w:rPr>
                <w:sz w:val="18"/>
              </w:rPr>
              <w:t>Verification audit log</w:t>
            </w:r>
          </w:p>
        </w:tc>
      </w:tr>
      <w:tr>
        <w:tc>
          <w:tcPr>
            <w:tcW w:type="dxa" w:w="4464"/>
            <w:shd w:fill="F0F4F8" w:val="clear"/>
          </w:tcPr>
          <w:p>
            <w:r>
              <w:rPr>
                <w:sz w:val="18"/>
              </w:rPr>
              <w:t>A metadata URI</w:t>
            </w:r>
          </w:p>
        </w:tc>
        <w:tc>
          <w:tcPr>
            <w:tcW w:type="dxa" w:w="4464"/>
            <w:shd w:fill="F0F4F8" w:val="clear"/>
          </w:tcPr>
          <w:p>
            <w:r>
              <w:rPr>
                <w:sz w:val="18"/>
              </w:rPr>
              <w:t>Certificate metadata and its content hash</w:t>
            </w:r>
          </w:p>
        </w:tc>
      </w:tr>
    </w:tbl>
    <w:p>
      <w:pPr>
        <w:jc w:val="center"/>
      </w:pPr>
      <w:r>
        <w:rPr>
          <w:i/>
          <w:sz w:val="18"/>
        </w:rPr>
        <w:t>Table 5: Division of state between the chain and the application</w:t>
      </w:r>
    </w:p>
    <w:p/>
    <w:p>
      <w:pPr>
        <w:jc w:val="both"/>
      </w:pPr>
      <w:r>
        <w:t>A corollary enforced throughout the implementation is that an offchain record is never treated as evidence that an onchain operation succeeded. Transaction receipts are awaited and contract state is read back before a certificate is reported as anchored.</w:t>
      </w:r>
    </w:p>
    <w:p>
      <w:pPr>
        <w:pStyle w:val="Heading2"/>
      </w:pPr>
      <w:r>
        <w:t>4.3 Smart contract design</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val="clear"/>
          </w:tcPr>
          <w:p>
            <w:r>
              <w:rPr>
                <w:b/>
                <w:color w:val="FFFFFF"/>
                <w:sz w:val="19"/>
              </w:rPr>
              <w:t>Contract</w:t>
            </w:r>
          </w:p>
        </w:tc>
        <w:tc>
          <w:tcPr>
            <w:tcW w:type="dxa" w:w="2880"/>
            <w:shd w:fill="1E3A5F" w:val="clear"/>
          </w:tcPr>
          <w:p>
            <w:r>
              <w:rPr>
                <w:b/>
                <w:color w:val="FFFFFF"/>
                <w:sz w:val="19"/>
              </w:rPr>
              <w:t>Responsibility</w:t>
            </w:r>
          </w:p>
        </w:tc>
        <w:tc>
          <w:tcPr>
            <w:tcW w:type="dxa" w:w="3888"/>
            <w:shd w:fill="1E3A5F" w:val="clear"/>
          </w:tcPr>
          <w:p>
            <w:r>
              <w:rPr>
                <w:b/>
                <w:color w:val="FFFFFF"/>
                <w:sz w:val="19"/>
              </w:rPr>
              <w:t>Key properties</w:t>
            </w:r>
          </w:p>
        </w:tc>
      </w:tr>
      <w:tr>
        <w:tc>
          <w:tcPr>
            <w:tcW w:type="dxa" w:w="2160"/>
            <w:shd w:fill="F0F4F8" w:val="clear"/>
          </w:tcPr>
          <w:p>
            <w:r>
              <w:rPr>
                <w:sz w:val="18"/>
              </w:rPr>
              <w:t>SoulboundCertificate</w:t>
            </w:r>
          </w:p>
        </w:tc>
        <w:tc>
          <w:tcPr>
            <w:tcW w:type="dxa" w:w="2880"/>
            <w:shd w:fill="F0F4F8" w:val="clear"/>
          </w:tcPr>
          <w:p>
            <w:r>
              <w:rPr>
                <w:sz w:val="18"/>
              </w:rPr>
              <w:t>Mints and revokes certificates as ERC-721 tokens</w:t>
            </w:r>
          </w:p>
        </w:tc>
        <w:tc>
          <w:tcPr>
            <w:tcW w:type="dxa" w:w="3888"/>
            <w:shd w:fill="F0F4F8" w:val="clear"/>
          </w:tcPr>
          <w:p>
            <w:r>
              <w:rPr>
                <w:sz w:val="18"/>
              </w:rPr>
              <w:t>ERC-5192 compliant; transfer, approve and setApprovalForAll all revert; only authorised issuers may mint; only the original issuer may revoke</w:t>
            </w:r>
          </w:p>
        </w:tc>
      </w:tr>
      <w:tr>
        <w:tc>
          <w:tcPr>
            <w:tcW w:type="dxa" w:w="2160"/>
          </w:tcPr>
          <w:p>
            <w:r>
              <w:rPr>
                <w:sz w:val="18"/>
              </w:rPr>
              <w:t>CredentialRegistry</w:t>
            </w:r>
          </w:p>
        </w:tc>
        <w:tc>
          <w:tcPr>
            <w:tcW w:type="dxa" w:w="2880"/>
          </w:tcPr>
          <w:p>
            <w:r>
              <w:rPr>
                <w:sz w:val="18"/>
              </w:rPr>
              <w:t>Records issuer identity and credential metadata</w:t>
            </w:r>
          </w:p>
        </w:tc>
        <w:tc>
          <w:tcPr>
            <w:tcW w:type="dxa" w:w="3888"/>
          </w:tcPr>
          <w:p>
            <w:r>
              <w:rPr>
                <w:sz w:val="18"/>
              </w:rPr>
              <w:t>Owner-controlled issuer registration; credentials indexed by holder and by issuer</w:t>
            </w:r>
          </w:p>
        </w:tc>
      </w:tr>
      <w:tr>
        <w:tc>
          <w:tcPr>
            <w:tcW w:type="dxa" w:w="2160"/>
            <w:shd w:fill="F0F4F8" w:val="clear"/>
          </w:tcPr>
          <w:p>
            <w:r>
              <w:rPr>
                <w:sz w:val="18"/>
              </w:rPr>
              <w:t>RecoveryManager</w:t>
            </w:r>
          </w:p>
        </w:tc>
        <w:tc>
          <w:tcPr>
            <w:tcW w:type="dxa" w:w="2880"/>
            <w:shd w:fill="F0F4F8" w:val="clear"/>
          </w:tcPr>
          <w:p>
            <w:r>
              <w:rPr>
                <w:sz w:val="18"/>
              </w:rPr>
              <w:t>Guardian sets and the recovery lifecycle</w:t>
            </w:r>
          </w:p>
        </w:tc>
        <w:tc>
          <w:tcPr>
            <w:tcW w:type="dxa" w:w="3888"/>
            <w:shd w:fill="F0F4F8" w:val="clear"/>
          </w:tcPr>
          <w:p>
            <w:r>
              <w:rPr>
                <w:sz w:val="18"/>
              </w:rPr>
              <w:t>Two to ten guardians; threshold of at least two; 24-hour cooldown; 7-day expiry; holder may cancel; address migration chain is resolvable</w:t>
            </w:r>
          </w:p>
        </w:tc>
      </w:tr>
    </w:tbl>
    <w:p>
      <w:pPr>
        <w:jc w:val="center"/>
      </w:pPr>
      <w:r>
        <w:rPr>
          <w:i/>
          <w:sz w:val="18"/>
        </w:rPr>
        <w:t>Table 6: Smart contracts</w:t>
      </w:r>
    </w:p>
    <w:p/>
    <w:p>
      <w:pPr>
        <w:jc w:val="both"/>
      </w:pPr>
      <w:r>
        <w:t>Non-transferability is enforced at the lowest available point. The ERC-721 _update hook permits only minting, where the sender is the zero address, and burning, where the recipient is. Every other movement reverts. The approval functions are overridden to revert as well, which closes the route by which a token could otherwise be listed on a marketplace.</w:t>
      </w:r>
    </w:p>
    <w:p>
      <w:pPr>
        <w:pStyle w:val="Heading2"/>
      </w:pPr>
      <w:r>
        <w:t>4.4 Data model</w:t>
      </w:r>
    </w:p>
    <w:tbl>
      <w:tblPr>
        <w:tblStyle w:val="TableGrid"/>
        <w:tblW w:type="auto" w:w="0"/>
        <w:jc w:val="center"/>
        <w:tblLook w:firstColumn="1" w:firstRow="1" w:lastColumn="0" w:lastRow="0" w:noHBand="0" w:noVBand="1" w:val="04A0"/>
      </w:tblPr>
      <w:tblGrid>
        <w:gridCol w:w="4320"/>
        <w:gridCol w:w="4320"/>
      </w:tblGrid>
      <w:tr>
        <w:tc>
          <w:tcPr>
            <w:tcW w:type="dxa" w:w="2016"/>
            <w:shd w:fill="1E3A5F" w:val="clear"/>
          </w:tcPr>
          <w:p>
            <w:r>
              <w:rPr>
                <w:b/>
                <w:color w:val="FFFFFF"/>
                <w:sz w:val="19"/>
              </w:rPr>
              <w:t>Entity</w:t>
            </w:r>
          </w:p>
        </w:tc>
        <w:tc>
          <w:tcPr>
            <w:tcW w:type="dxa" w:w="6912"/>
            <w:shd w:fill="1E3A5F" w:val="clear"/>
          </w:tcPr>
          <w:p>
            <w:r>
              <w:rPr>
                <w:b/>
                <w:color w:val="FFFFFF"/>
                <w:sz w:val="19"/>
              </w:rPr>
              <w:t>Significant fields</w:t>
            </w:r>
          </w:p>
        </w:tc>
      </w:tr>
      <w:tr>
        <w:tc>
          <w:tcPr>
            <w:tcW w:type="dxa" w:w="2016"/>
            <w:shd w:fill="F0F4F8" w:val="clear"/>
          </w:tcPr>
          <w:p>
            <w:r>
              <w:rPr>
                <w:sz w:val="18"/>
              </w:rPr>
              <w:t>User</w:t>
            </w:r>
          </w:p>
        </w:tc>
        <w:tc>
          <w:tcPr>
            <w:tcW w:type="dxa" w:w="6912"/>
            <w:shd w:fill="F0F4F8" w:val="clear"/>
          </w:tcPr>
          <w:p>
            <w:r>
              <w:rPr>
                <w:sz w:val="18"/>
              </w:rPr>
              <w:t>Role, wallet address, previous wallet addresses, password hash, wallet key sealed twice, key wallet address</w:t>
            </w:r>
          </w:p>
        </w:tc>
      </w:tr>
      <w:tr>
        <w:tc>
          <w:tcPr>
            <w:tcW w:type="dxa" w:w="2016"/>
          </w:tcPr>
          <w:p>
            <w:r>
              <w:rPr>
                <w:sz w:val="18"/>
              </w:rPr>
              <w:t>Credential</w:t>
            </w:r>
          </w:p>
        </w:tc>
        <w:tc>
          <w:tcPr>
            <w:tcW w:type="dxa" w:w="6912"/>
          </w:tcPr>
          <w:p>
            <w:r>
              <w:rPr>
                <w:sz w:val="18"/>
              </w:rPr>
              <w:t>Token ID, holder and issuer addresses, academic fields, IPFS hash, credential hash, issuer signature, anchoring state, revocation</w:t>
            </w:r>
          </w:p>
        </w:tc>
      </w:tr>
      <w:tr>
        <w:tc>
          <w:tcPr>
            <w:tcW w:type="dxa" w:w="2016"/>
            <w:shd w:fill="F0F4F8" w:val="clear"/>
          </w:tcPr>
          <w:p>
            <w:r>
              <w:rPr>
                <w:sz w:val="18"/>
              </w:rPr>
              <w:t>ShareLink</w:t>
            </w:r>
          </w:p>
        </w:tc>
        <w:tc>
          <w:tcPr>
            <w:tcW w:type="dxa" w:w="6912"/>
            <w:shd w:fill="F0F4F8" w:val="clear"/>
          </w:tcPr>
          <w:p>
            <w:r>
              <w:rPr>
                <w:sz w:val="18"/>
              </w:rPr>
              <w:t>Token, credential, label, expiry, anonymisation flag, revoked flag, view count</w:t>
            </w:r>
          </w:p>
        </w:tc>
      </w:tr>
      <w:tr>
        <w:tc>
          <w:tcPr>
            <w:tcW w:type="dxa" w:w="2016"/>
          </w:tcPr>
          <w:p>
            <w:r>
              <w:rPr>
                <w:sz w:val="18"/>
              </w:rPr>
              <w:t>VerificationEvent</w:t>
            </w:r>
          </w:p>
        </w:tc>
        <w:tc>
          <w:tcPr>
            <w:tcW w:type="dxa" w:w="6912"/>
          </w:tcPr>
          <w:p>
            <w:r>
              <w:rPr>
                <w:sz w:val="18"/>
              </w:rPr>
              <w:t>Credential, timestamp, outcome, coarse origin, share token</w:t>
            </w:r>
          </w:p>
        </w:tc>
      </w:tr>
      <w:tr>
        <w:tc>
          <w:tcPr>
            <w:tcW w:type="dxa" w:w="2016"/>
            <w:shd w:fill="F0F4F8" w:val="clear"/>
          </w:tcPr>
          <w:p>
            <w:r>
              <w:rPr>
                <w:sz w:val="18"/>
              </w:rPr>
              <w:t>RecoveryConfiguration</w:t>
            </w:r>
          </w:p>
        </w:tc>
        <w:tc>
          <w:tcPr>
            <w:tcW w:type="dxa" w:w="6912"/>
            <w:shd w:fill="F0F4F8" w:val="clear"/>
          </w:tcPr>
          <w:p>
            <w:r>
              <w:rPr>
                <w:sz w:val="18"/>
              </w:rPr>
              <w:t>Holder, guardian emails and addresses, threshold</w:t>
            </w:r>
          </w:p>
        </w:tc>
      </w:tr>
      <w:tr>
        <w:tc>
          <w:tcPr>
            <w:tcW w:type="dxa" w:w="2016"/>
          </w:tcPr>
          <w:p>
            <w:r>
              <w:rPr>
                <w:sz w:val="18"/>
              </w:rPr>
              <w:t>RecoveryRequest</w:t>
            </w:r>
          </w:p>
        </w:tc>
        <w:tc>
          <w:tcPr>
            <w:tcW w:type="dxa" w:w="6912"/>
          </w:tcPr>
          <w:p>
            <w:r>
              <w:rPr>
                <w:sz w:val="18"/>
              </w:rPr>
              <w:t>Holder, source and destination addresses, threshold, approvals, status, transaction hashes</w:t>
            </w:r>
          </w:p>
        </w:tc>
      </w:tr>
    </w:tbl>
    <w:p>
      <w:pPr>
        <w:jc w:val="center"/>
      </w:pPr>
      <w:r>
        <w:rPr>
          <w:i/>
          <w:sz w:val="18"/>
        </w:rPr>
        <w:t>Table 7: Principal stored entities</w:t>
      </w:r>
    </w:p>
    <w:p/>
    <w:p>
      <w:pPr>
        <w:pStyle w:val="Heading2"/>
      </w:pPr>
      <w:r>
        <w:t>4.5 The verification model</w:t>
      </w:r>
    </w:p>
    <w:p>
      <w:pPr>
        <w:jc w:val="both"/>
      </w:pPr>
      <w:r>
        <w:t>Verification answers three independent questions and reports each separately rather than collapsing them into a single indicator. Whether a signature exists and was produced by the issuing institution's wallet; whether recomputing the content hash reproduces the hash that was signed; and whether the institution has since withdrawn the certificate.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fill="1E3A5F" w:val="clear"/>
          </w:tcPr>
          <w:p>
            <w:r>
              <w:rPr>
                <w:b/>
                <w:color w:val="FFFFFF"/>
                <w:sz w:val="19"/>
              </w:rPr>
              <w:t>Outcome</w:t>
            </w:r>
          </w:p>
        </w:tc>
        <w:tc>
          <w:tcPr>
            <w:tcW w:type="dxa" w:w="1872"/>
            <w:shd w:fill="1E3A5F" w:val="clear"/>
          </w:tcPr>
          <w:p>
            <w:r>
              <w:rPr>
                <w:b/>
                <w:color w:val="FFFFFF"/>
                <w:sz w:val="19"/>
              </w:rPr>
              <w:t>Signature</w:t>
            </w:r>
          </w:p>
        </w:tc>
        <w:tc>
          <w:tcPr>
            <w:tcW w:type="dxa" w:w="1584"/>
            <w:shd w:fill="1E3A5F" w:val="clear"/>
          </w:tcPr>
          <w:p>
            <w:r>
              <w:rPr>
                <w:b/>
                <w:color w:val="FFFFFF"/>
                <w:sz w:val="19"/>
              </w:rPr>
              <w:t>Content</w:t>
            </w:r>
          </w:p>
        </w:tc>
        <w:tc>
          <w:tcPr>
            <w:tcW w:type="dxa" w:w="3888"/>
            <w:shd w:fill="1E3A5F" w:val="clear"/>
          </w:tcPr>
          <w:p>
            <w:r>
              <w:rPr>
                <w:b/>
                <w:color w:val="FFFFFF"/>
                <w:sz w:val="19"/>
              </w:rPr>
              <w:t>Meaning</w:t>
            </w:r>
          </w:p>
        </w:tc>
      </w:tr>
      <w:tr>
        <w:tc>
          <w:tcPr>
            <w:tcW w:type="dxa" w:w="1584"/>
            <w:shd w:fill="F0F4F8" w:val="clear"/>
          </w:tcPr>
          <w:p>
            <w:r>
              <w:rPr>
                <w:sz w:val="18"/>
              </w:rPr>
              <w:t>Tampered</w:t>
            </w:r>
          </w:p>
        </w:tc>
        <w:tc>
          <w:tcPr>
            <w:tcW w:type="dxa" w:w="1872"/>
            <w:shd w:fill="F0F4F8" w:val="clear"/>
          </w:tcPr>
          <w:p>
            <w:r>
              <w:rPr>
                <w:sz w:val="18"/>
              </w:rPr>
              <w:t>Fails, or content differs</w:t>
            </w:r>
          </w:p>
        </w:tc>
        <w:tc>
          <w:tcPr>
            <w:tcW w:type="dxa" w:w="1584"/>
            <w:shd w:fill="F0F4F8" w:val="clear"/>
          </w:tcPr>
          <w:p>
            <w:r>
              <w:rPr>
                <w:sz w:val="18"/>
              </w:rPr>
              <w:t>Altered</w:t>
            </w:r>
          </w:p>
        </w:tc>
        <w:tc>
          <w:tcPr>
            <w:tcW w:type="dxa" w:w="3888"/>
            <w:shd w:fill="F0F4F8" w:val="clear"/>
          </w:tcPr>
          <w:p>
            <w:r>
              <w:rPr>
                <w:sz w:val="18"/>
              </w:rPr>
              <w:t>Highest precedence; a forgery question</w:t>
            </w:r>
          </w:p>
        </w:tc>
      </w:tr>
      <w:tr>
        <w:tc>
          <w:tcPr>
            <w:tcW w:type="dxa" w:w="1584"/>
          </w:tcPr>
          <w:p>
            <w:r>
              <w:rPr>
                <w:sz w:val="18"/>
              </w:rPr>
              <w:t>Revoked</w:t>
            </w:r>
          </w:p>
        </w:tc>
        <w:tc>
          <w:tcPr>
            <w:tcW w:type="dxa" w:w="1872"/>
          </w:tcPr>
          <w:p>
            <w:r>
              <w:rPr>
                <w:sz w:val="18"/>
              </w:rPr>
              <w:t>Valid</w:t>
            </w:r>
          </w:p>
        </w:tc>
        <w:tc>
          <w:tcPr>
            <w:tcW w:type="dxa" w:w="1584"/>
          </w:tcPr>
          <w:p>
            <w:r>
              <w:rPr>
                <w:sz w:val="18"/>
              </w:rPr>
              <w:t>Intact</w:t>
            </w:r>
          </w:p>
        </w:tc>
        <w:tc>
          <w:tcPr>
            <w:tcW w:type="dxa" w:w="3888"/>
          </w:tcPr>
          <w:p>
            <w:r>
              <w:rPr>
                <w:sz w:val="18"/>
              </w:rPr>
              <w:t>Genuinely issued, later withdrawn</w:t>
            </w:r>
          </w:p>
        </w:tc>
      </w:tr>
      <w:tr>
        <w:tc>
          <w:tcPr>
            <w:tcW w:type="dxa" w:w="1584"/>
            <w:shd w:fill="F0F4F8" w:val="clear"/>
          </w:tcPr>
          <w:p>
            <w:r>
              <w:rPr>
                <w:sz w:val="18"/>
              </w:rPr>
              <w:t>Valid</w:t>
            </w:r>
          </w:p>
        </w:tc>
        <w:tc>
          <w:tcPr>
            <w:tcW w:type="dxa" w:w="1872"/>
            <w:shd w:fill="F0F4F8" w:val="clear"/>
          </w:tcPr>
          <w:p>
            <w:r>
              <w:rPr>
                <w:sz w:val="18"/>
              </w:rPr>
              <w:t>Valid</w:t>
            </w:r>
          </w:p>
        </w:tc>
        <w:tc>
          <w:tcPr>
            <w:tcW w:type="dxa" w:w="1584"/>
            <w:shd w:fill="F0F4F8" w:val="clear"/>
          </w:tcPr>
          <w:p>
            <w:r>
              <w:rPr>
                <w:sz w:val="18"/>
              </w:rPr>
              <w:t>Intact</w:t>
            </w:r>
          </w:p>
        </w:tc>
        <w:tc>
          <w:tcPr>
            <w:tcW w:type="dxa" w:w="3888"/>
            <w:shd w:fill="F0F4F8" w:val="clear"/>
          </w:tcPr>
          <w:p>
            <w:r>
              <w:rPr>
                <w:sz w:val="18"/>
              </w:rPr>
              <w:t>Genuine and in force</w:t>
            </w:r>
          </w:p>
        </w:tc>
      </w:tr>
      <w:tr>
        <w:tc>
          <w:tcPr>
            <w:tcW w:type="dxa" w:w="1584"/>
          </w:tcPr>
          <w:p>
            <w:r>
              <w:rPr>
                <w:sz w:val="18"/>
              </w:rPr>
              <w:t>Not found</w:t>
            </w:r>
          </w:p>
        </w:tc>
        <w:tc>
          <w:tcPr>
            <w:tcW w:type="dxa" w:w="1872"/>
          </w:tcPr>
          <w:p>
            <w:r>
              <w:rPr>
                <w:sz w:val="18"/>
              </w:rPr>
              <w:t>—</w:t>
            </w:r>
          </w:p>
        </w:tc>
        <w:tc>
          <w:tcPr>
            <w:tcW w:type="dxa" w:w="1584"/>
          </w:tcPr>
          <w:p>
            <w:r>
              <w:rPr>
                <w:sz w:val="18"/>
              </w:rPr>
              <w:t>—</w:t>
            </w:r>
          </w:p>
        </w:tc>
        <w:tc>
          <w:tcPr>
            <w:tcW w:type="dxa" w:w="3888"/>
          </w:tcPr>
          <w:p>
            <w:r>
              <w:rPr>
                <w:sz w:val="18"/>
              </w:rPr>
              <w:t>No such credential; usually a truncated link</w:t>
            </w:r>
          </w:p>
        </w:tc>
      </w:tr>
    </w:tbl>
    <w:p>
      <w:pPr>
        <w:jc w:val="center"/>
      </w:pPr>
      <w:r>
        <w:rPr>
          <w:i/>
          <w:sz w:val="18"/>
        </w:rPr>
        <w:t>Table 8: Verification outcomes and their precedence</w:t>
      </w:r>
    </w:p>
    <w:p/>
    <w:p>
      <w:pPr>
        <w:jc w:val="both"/>
      </w:pPr>
      <w:r>
        <w:t>Tampering outranks revocation deliberately. A document whose contents no longer match its signature raises a question of forgery, which is materially different from an administrative withdrawal, and the more serious answer must take precedence. Conversely a revoked certificate retains and displays its valid signature, because the document genuinely was issued.</w:t>
      </w:r>
    </w:p>
    <w:p>
      <w:r>
        <w:br w:type="page"/>
      </w:r>
    </w:p>
    <w:p>
      <w:pPr>
        <w:pStyle w:val="Heading1"/>
      </w:pPr>
      <w:r>
        <w:t>5. Implementation</w:t>
      </w:r>
    </w:p>
    <w:p>
      <w:pPr>
        <w:pStyle w:val="Heading2"/>
      </w:pPr>
      <w:r>
        <w:t>5.1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fill="1E3A5F" w:val="clear"/>
          </w:tcPr>
          <w:p>
            <w:r>
              <w:rPr>
                <w:b/>
                <w:color w:val="FFFFFF"/>
                <w:sz w:val="19"/>
              </w:rPr>
              <w:t>Layer</w:t>
            </w:r>
          </w:p>
        </w:tc>
        <w:tc>
          <w:tcPr>
            <w:tcW w:type="dxa" w:w="3168"/>
            <w:shd w:fill="1E3A5F" w:val="clear"/>
          </w:tcPr>
          <w:p>
            <w:r>
              <w:rPr>
                <w:b/>
                <w:color w:val="FFFFFF"/>
                <w:sz w:val="19"/>
              </w:rPr>
              <w:t>Technology</w:t>
            </w:r>
          </w:p>
        </w:tc>
        <w:tc>
          <w:tcPr>
            <w:tcW w:type="dxa" w:w="4176"/>
            <w:shd w:fill="1E3A5F" w:val="clear"/>
          </w:tcPr>
          <w:p>
            <w:r>
              <w:rPr>
                <w:b/>
                <w:color w:val="FFFFFF"/>
                <w:sz w:val="19"/>
              </w:rPr>
              <w:t>Rationale</w:t>
            </w:r>
          </w:p>
        </w:tc>
      </w:tr>
      <w:tr>
        <w:tc>
          <w:tcPr>
            <w:tcW w:type="dxa" w:w="1584"/>
            <w:shd w:fill="F0F4F8" w:val="clear"/>
          </w:tcPr>
          <w:p>
            <w:r>
              <w:rPr>
                <w:sz w:val="18"/>
              </w:rPr>
              <w:t>Blockchain</w:t>
            </w:r>
          </w:p>
        </w:tc>
        <w:tc>
          <w:tcPr>
            <w:tcW w:type="dxa" w:w="3168"/>
            <w:shd w:fill="F0F4F8" w:val="clear"/>
          </w:tcPr>
          <w:p>
            <w:r>
              <w:rPr>
                <w:sz w:val="18"/>
              </w:rPr>
              <w:t>Polygon Amoy, Solidity 0.8.27</w:t>
            </w:r>
          </w:p>
        </w:tc>
        <w:tc>
          <w:tcPr>
            <w:tcW w:type="dxa" w:w="4176"/>
            <w:shd w:fill="F0F4F8" w:val="clear"/>
          </w:tcPr>
          <w:p>
            <w:r>
              <w:rPr>
                <w:sz w:val="18"/>
              </w:rPr>
              <w:t>Low transaction cost; EVM tooling; free test network</w:t>
            </w:r>
          </w:p>
        </w:tc>
      </w:tr>
      <w:tr>
        <w:tc>
          <w:tcPr>
            <w:tcW w:type="dxa" w:w="1584"/>
          </w:tcPr>
          <w:p>
            <w:r>
              <w:rPr>
                <w:sz w:val="18"/>
              </w:rPr>
              <w:t>Contracts</w:t>
            </w:r>
          </w:p>
        </w:tc>
        <w:tc>
          <w:tcPr>
            <w:tcW w:type="dxa" w:w="3168"/>
          </w:tcPr>
          <w:p>
            <w:r>
              <w:rPr>
                <w:sz w:val="18"/>
              </w:rPr>
              <w:t>Hardhat, OpenZeppelin v5</w:t>
            </w:r>
          </w:p>
        </w:tc>
        <w:tc>
          <w:tcPr>
            <w:tcW w:type="dxa" w:w="4176"/>
          </w:tcPr>
          <w:p>
            <w:r>
              <w:rPr>
                <w:sz w:val="18"/>
              </w:rPr>
              <w:t>Audited base implementations; mature test tooling</w:t>
            </w:r>
          </w:p>
        </w:tc>
      </w:tr>
      <w:tr>
        <w:tc>
          <w:tcPr>
            <w:tcW w:type="dxa" w:w="1584"/>
            <w:shd w:fill="F0F4F8" w:val="clear"/>
          </w:tcPr>
          <w:p>
            <w:r>
              <w:rPr>
                <w:sz w:val="18"/>
              </w:rPr>
              <w:t>Frontend</w:t>
            </w:r>
          </w:p>
        </w:tc>
        <w:tc>
          <w:tcPr>
            <w:tcW w:type="dxa" w:w="3168"/>
            <w:shd w:fill="F0F4F8" w:val="clear"/>
          </w:tcPr>
          <w:p>
            <w:r>
              <w:rPr>
                <w:sz w:val="18"/>
              </w:rPr>
              <w:t>Next.js 16, React 19, TypeScript, Tailwind CSS v4</w:t>
            </w:r>
          </w:p>
        </w:tc>
        <w:tc>
          <w:tcPr>
            <w:tcW w:type="dxa" w:w="4176"/>
            <w:shd w:fill="F0F4F8" w:val="clear"/>
          </w:tcPr>
          <w:p>
            <w:r>
              <w:rPr>
                <w:sz w:val="18"/>
              </w:rPr>
              <w:t>Server and client in one deployable unit</w:t>
            </w:r>
          </w:p>
        </w:tc>
      </w:tr>
      <w:tr>
        <w:tc>
          <w:tcPr>
            <w:tcW w:type="dxa" w:w="1584"/>
          </w:tcPr>
          <w:p>
            <w:r>
              <w:rPr>
                <w:sz w:val="18"/>
              </w:rPr>
              <w:t>Chain access</w:t>
            </w:r>
          </w:p>
        </w:tc>
        <w:tc>
          <w:tcPr>
            <w:tcW w:type="dxa" w:w="3168"/>
          </w:tcPr>
          <w:p>
            <w:r>
              <w:rPr>
                <w:sz w:val="18"/>
              </w:rPr>
              <w:t>Ethers v6</w:t>
            </w:r>
          </w:p>
        </w:tc>
        <w:tc>
          <w:tcPr>
            <w:tcW w:type="dxa" w:w="4176"/>
          </w:tcPr>
          <w:p>
            <w:r>
              <w:rPr>
                <w:sz w:val="18"/>
              </w:rPr>
              <w:t>Typed contract interfaces; nonce management</w:t>
            </w:r>
          </w:p>
        </w:tc>
      </w:tr>
      <w:tr>
        <w:tc>
          <w:tcPr>
            <w:tcW w:type="dxa" w:w="1584"/>
            <w:shd w:fill="F0F4F8" w:val="clear"/>
          </w:tcPr>
          <w:p>
            <w:r>
              <w:rPr>
                <w:sz w:val="18"/>
              </w:rPr>
              <w:t>Storage</w:t>
            </w:r>
          </w:p>
        </w:tc>
        <w:tc>
          <w:tcPr>
            <w:tcW w:type="dxa" w:w="3168"/>
            <w:shd w:fill="F0F4F8" w:val="clear"/>
          </w:tcPr>
          <w:p>
            <w:r>
              <w:rPr>
                <w:sz w:val="18"/>
              </w:rPr>
              <w:t>Upstash or Vercel KV, local files, memory</w:t>
            </w:r>
          </w:p>
        </w:tc>
        <w:tc>
          <w:tcPr>
            <w:tcW w:type="dxa" w:w="4176"/>
            <w:shd w:fill="F0F4F8" w:val="clear"/>
          </w:tcPr>
          <w:p>
            <w:r>
              <w:rPr>
                <w:sz w:val="18"/>
              </w:rPr>
              <w:t>Selected at runtime with honest reporting</w:t>
            </w:r>
          </w:p>
        </w:tc>
      </w:tr>
      <w:tr>
        <w:tc>
          <w:tcPr>
            <w:tcW w:type="dxa" w:w="1584"/>
          </w:tcPr>
          <w:p>
            <w:r>
              <w:rPr>
                <w:sz w:val="18"/>
              </w:rPr>
              <w:t>Metadata</w:t>
            </w:r>
          </w:p>
        </w:tc>
        <w:tc>
          <w:tcPr>
            <w:tcW w:type="dxa" w:w="3168"/>
          </w:tcPr>
          <w:p>
            <w:r>
              <w:rPr>
                <w:sz w:val="18"/>
              </w:rPr>
              <w:t>IPFS via Pinata</w:t>
            </w:r>
          </w:p>
        </w:tc>
        <w:tc>
          <w:tcPr>
            <w:tcW w:type="dxa" w:w="4176"/>
          </w:tcPr>
          <w:p>
            <w:r>
              <w:rPr>
                <w:sz w:val="18"/>
              </w:rPr>
              <w:t>Content-addressed, independent of the application</w:t>
            </w:r>
          </w:p>
        </w:tc>
      </w:tr>
      <w:tr>
        <w:tc>
          <w:tcPr>
            <w:tcW w:type="dxa" w:w="1584"/>
            <w:shd w:fill="F0F4F8" w:val="clear"/>
          </w:tcPr>
          <w:p>
            <w:r>
              <w:rPr>
                <w:sz w:val="18"/>
              </w:rPr>
              <w:t>Testing</w:t>
            </w:r>
          </w:p>
        </w:tc>
        <w:tc>
          <w:tcPr>
            <w:tcW w:type="dxa" w:w="3168"/>
            <w:shd w:fill="F0F4F8" w:val="clear"/>
          </w:tcPr>
          <w:p>
            <w:r>
              <w:rPr>
                <w:sz w:val="18"/>
              </w:rPr>
              <w:t>Hardhat, Vitest, Puppeteer</w:t>
            </w:r>
          </w:p>
        </w:tc>
        <w:tc>
          <w:tcPr>
            <w:tcW w:type="dxa" w:w="4176"/>
            <w:shd w:fill="F0F4F8" w:val="clear"/>
          </w:tcPr>
          <w:p>
            <w:r>
              <w:rPr>
                <w:sz w:val="18"/>
              </w:rPr>
              <w:t>Contract, application and browser levels</w:t>
            </w:r>
          </w:p>
        </w:tc>
      </w:tr>
    </w:tbl>
    <w:p>
      <w:pPr>
        <w:jc w:val="center"/>
      </w:pPr>
      <w:r>
        <w:rPr>
          <w:i/>
          <w:sz w:val="18"/>
        </w:rPr>
        <w:t>Table 9: Technology stack</w:t>
      </w:r>
    </w:p>
    <w:p/>
    <w:p>
      <w:pPr>
        <w:pStyle w:val="Heading2"/>
      </w:pPr>
      <w:r>
        <w:t>5.2 Canonical hashing and issuer signatures</w:t>
      </w:r>
    </w:p>
    <w:p>
      <w:pPr>
        <w:jc w:val="both"/>
      </w:pPr>
      <w:r>
        <w:t>A content commitment is only meaningful if the same certificate always produces the same bytes. JSON key order is not a stable contract, so the payload is constructed as an explicitly ordered sequence of key and value pairs. Addresses and email addresses are lowercased so that a re-cased copy hashes identically, and optional fields are always present so that a value cannot migrate between fields without changing the hash.</w:t>
      </w:r>
    </w:p>
    <w:p>
      <w:pPr>
        <w:spacing w:after="200"/>
        <w:ind w:left="432"/>
      </w:pPr>
      <w:r>
        <w:rPr>
          <w:rFonts w:ascii="Consolas" w:hAnsi="Consolas"/>
          <w:sz w:val="18"/>
        </w:rPr>
        <w:t>tokenId=7</w:t>
        <w:br/>
        <w:t>studentAddress=0xe5be0ae5ddffb86c6d4ecf5d07fab76df42b7048</w:t>
        <w:br/>
        <w:t>studentName=Priya Sharma</w:t>
        <w:br/>
        <w:t>studentEmail=priya.sharma@student.edu</w:t>
        <w:br/>
        <w:t>issuerAddress=0xbe22811dff0d5b70c12a90863f27f41e19423455</w:t>
        <w:br/>
        <w:t>institutionName=Northfield Institute of Technology</w:t>
        <w:br/>
        <w:t>degreeType=Bachelor of Technology</w:t>
        <w:br/>
        <w:t>major=Computer Science and Engineering</w:t>
        <w:br/>
        <w:t>grade=First Class with Distinction</w:t>
        <w:br/>
        <w:t>completionDate=2026-05-28</w:t>
        <w:br/>
        <w:t>ipfsHash=Qm...</w:t>
        <w:br/>
        <w:t>issuedAt=2026-10-25T09:14:02.511Z</w:t>
      </w:r>
    </w:p>
    <w:p>
      <w:pPr>
        <w:jc w:val="both"/>
      </w:pPr>
      <w:r>
        <w:t>This payload is hashed with keccak256 and the resulting digest is signed by the issuing institution's wallet under EIP-191. Verification recomputes the hash from the stored record, compares it with the hash that was signed, and recovers the signing address from the signature. Altering any signed field breaks the first comparison; substituting a signature from another wallet breaks the second.</w:t>
      </w:r>
    </w:p>
    <w:p>
      <w:pPr>
        <w:jc w:val="both"/>
      </w:pPr>
      <w:r>
        <w:t>Fields that a verifier evaluates separately are deliberately excluded from the hashed payload. Revocation status is one: including it would cause a legitimately revoked certificate to report as tampered.</w:t>
      </w:r>
    </w:p>
    <w:p>
      <w:pPr>
        <w:pStyle w:val="Heading2"/>
      </w:pPr>
      <w:r>
        <w:t>5.3 The issuance pipeline</w:t>
      </w:r>
    </w:p>
    <w:p>
      <w:pPr>
        <w:jc w:val="both"/>
      </w:pPr>
      <w:r>
        <w:t>Issuance proceeds in five stages. Only the fourth is mandatory; the others degrade.</w:t>
      </w:r>
    </w:p>
    <w:tbl>
      <w:tblPr>
        <w:tblStyle w:val="TableGrid"/>
        <w:tblW w:type="auto" w:w="0"/>
        <w:jc w:val="center"/>
        <w:tblLook w:firstColumn="1" w:firstRow="1" w:lastColumn="0" w:lastRow="0" w:noHBand="0" w:noVBand="1" w:val="04A0"/>
      </w:tblPr>
      <w:tblGrid>
        <w:gridCol w:w="2880"/>
        <w:gridCol w:w="2880"/>
        <w:gridCol w:w="2880"/>
      </w:tblGrid>
      <w:tr>
        <w:tc>
          <w:tcPr>
            <w:tcW w:type="dxa" w:w="720"/>
            <w:shd w:fill="1E3A5F" w:val="clear"/>
          </w:tcPr>
          <w:p>
            <w:r>
              <w:rPr>
                <w:b/>
                <w:color w:val="FFFFFF"/>
                <w:sz w:val="19"/>
              </w:rPr>
              <w:t>Stage</w:t>
            </w:r>
          </w:p>
        </w:tc>
        <w:tc>
          <w:tcPr>
            <w:tcW w:type="dxa" w:w="3456"/>
            <w:shd w:fill="1E3A5F" w:val="clear"/>
          </w:tcPr>
          <w:p>
            <w:r>
              <w:rPr>
                <w:b/>
                <w:color w:val="FFFFFF"/>
                <w:sz w:val="19"/>
              </w:rPr>
              <w:t>Operation</w:t>
            </w:r>
          </w:p>
        </w:tc>
        <w:tc>
          <w:tcPr>
            <w:tcW w:type="dxa" w:w="4752"/>
            <w:shd w:fill="1E3A5F" w:val="clear"/>
          </w:tcPr>
          <w:p>
            <w:r>
              <w:rPr>
                <w:b/>
                <w:color w:val="FFFFFF"/>
                <w:sz w:val="19"/>
              </w:rPr>
              <w:t>On failure</w:t>
            </w:r>
          </w:p>
        </w:tc>
      </w:tr>
      <w:tr>
        <w:tc>
          <w:tcPr>
            <w:tcW w:type="dxa" w:w="720"/>
            <w:shd w:fill="F0F4F8" w:val="clear"/>
          </w:tcPr>
          <w:p>
            <w:r>
              <w:rPr>
                <w:sz w:val="18"/>
              </w:rPr>
              <w:t>1</w:t>
            </w:r>
          </w:p>
        </w:tc>
        <w:tc>
          <w:tcPr>
            <w:tcW w:type="dxa" w:w="3456"/>
            <w:shd w:fill="F0F4F8" w:val="clear"/>
          </w:tcPr>
          <w:p>
            <w:r>
              <w:rPr>
                <w:sz w:val="18"/>
              </w:rPr>
              <w:t>Resolve and validate the holder</w:t>
            </w:r>
          </w:p>
        </w:tc>
        <w:tc>
          <w:tcPr>
            <w:tcW w:type="dxa" w:w="4752"/>
            <w:shd w:fill="F0F4F8" w:val="clear"/>
          </w:tcPr>
          <w:p>
            <w:r>
              <w:rPr>
                <w:sz w:val="18"/>
              </w:rPr>
              <w:t>Issuance is rejected with a specific reason</w:t>
            </w:r>
          </w:p>
        </w:tc>
      </w:tr>
      <w:tr>
        <w:tc>
          <w:tcPr>
            <w:tcW w:type="dxa" w:w="720"/>
          </w:tcPr>
          <w:p>
            <w:r>
              <w:rPr>
                <w:sz w:val="18"/>
              </w:rPr>
              <w:t>2</w:t>
            </w:r>
          </w:p>
        </w:tc>
        <w:tc>
          <w:tcPr>
            <w:tcW w:type="dxa" w:w="3456"/>
          </w:tcPr>
          <w:p>
            <w:r>
              <w:rPr>
                <w:sz w:val="18"/>
              </w:rPr>
              <w:t>Pin metadata to IPFS</w:t>
            </w:r>
          </w:p>
        </w:tc>
        <w:tc>
          <w:tcPr>
            <w:tcW w:type="dxa" w:w="4752"/>
          </w:tcPr>
          <w:p>
            <w:r>
              <w:rPr>
                <w:sz w:val="18"/>
              </w:rPr>
              <w:t>Soft: a local metadata digest is recorded and a warning returned</w:t>
            </w:r>
          </w:p>
        </w:tc>
      </w:tr>
      <w:tr>
        <w:tc>
          <w:tcPr>
            <w:tcW w:type="dxa" w:w="720"/>
            <w:shd w:fill="F0F4F8" w:val="clear"/>
          </w:tcPr>
          <w:p>
            <w:r>
              <w:rPr>
                <w:sz w:val="18"/>
              </w:rPr>
              <w:t>3</w:t>
            </w:r>
          </w:p>
        </w:tc>
        <w:tc>
          <w:tcPr>
            <w:tcW w:type="dxa" w:w="3456"/>
            <w:shd w:fill="F0F4F8" w:val="clear"/>
          </w:tcPr>
          <w:p>
            <w:r>
              <w:rPr>
                <w:sz w:val="18"/>
              </w:rPr>
              <w:t>Allocate a token ID</w:t>
            </w:r>
          </w:p>
        </w:tc>
        <w:tc>
          <w:tcPr>
            <w:tcW w:type="dxa" w:w="4752"/>
            <w:shd w:fill="F0F4F8" w:val="clear"/>
          </w:tcPr>
          <w:p>
            <w:r>
              <w:rPr>
                <w:sz w:val="18"/>
              </w:rPr>
              <w:t>Hard: allocation is an atomic increment</w:t>
            </w:r>
          </w:p>
        </w:tc>
      </w:tr>
      <w:tr>
        <w:tc>
          <w:tcPr>
            <w:tcW w:type="dxa" w:w="720"/>
          </w:tcPr>
          <w:p>
            <w:r>
              <w:rPr>
                <w:sz w:val="18"/>
              </w:rPr>
              <w:t>4</w:t>
            </w:r>
          </w:p>
        </w:tc>
        <w:tc>
          <w:tcPr>
            <w:tcW w:type="dxa" w:w="3456"/>
          </w:tcPr>
          <w:p>
            <w:r>
              <w:rPr>
                <w:sz w:val="18"/>
              </w:rPr>
              <w:t>Hash and sign the certificate</w:t>
            </w:r>
          </w:p>
        </w:tc>
        <w:tc>
          <w:tcPr>
            <w:tcW w:type="dxa" w:w="4752"/>
          </w:tcPr>
          <w:p>
            <w:r>
              <w:rPr>
                <w:sz w:val="18"/>
              </w:rPr>
              <w:t>The certificate is marked unsigned rather than claiming a signature</w:t>
            </w:r>
          </w:p>
        </w:tc>
      </w:tr>
      <w:tr>
        <w:tc>
          <w:tcPr>
            <w:tcW w:type="dxa" w:w="720"/>
            <w:shd w:fill="F0F4F8" w:val="clear"/>
          </w:tcPr>
          <w:p>
            <w:r>
              <w:rPr>
                <w:sz w:val="18"/>
              </w:rPr>
              <w:t>5</w:t>
            </w:r>
          </w:p>
        </w:tc>
        <w:tc>
          <w:tcPr>
            <w:tcW w:type="dxa" w:w="3456"/>
            <w:shd w:fill="F0F4F8" w:val="clear"/>
          </w:tcPr>
          <w:p>
            <w:r>
              <w:rPr>
                <w:sz w:val="18"/>
              </w:rPr>
              <w:t>Authorise, fund and mint onchain</w:t>
            </w:r>
          </w:p>
        </w:tc>
        <w:tc>
          <w:tcPr>
            <w:tcW w:type="dxa" w:w="4752"/>
            <w:shd w:fill="F0F4F8" w:val="clear"/>
          </w:tcPr>
          <w:p>
            <w:r>
              <w:rPr>
                <w:sz w:val="18"/>
              </w:rPr>
              <w:t>Soft: recorded as pending anchor; the certificate remains verifiable</w:t>
            </w:r>
          </w:p>
        </w:tc>
      </w:tr>
    </w:tbl>
    <w:p>
      <w:pPr>
        <w:jc w:val="center"/>
      </w:pPr>
      <w:r>
        <w:rPr>
          <w:i/>
          <w:sz w:val="18"/>
        </w:rPr>
        <w:t>Table 10: Issuance pipeline stages and failure behaviour</w:t>
      </w:r>
    </w:p>
    <w:p/>
    <w:p>
      <w:pPr>
        <w:pStyle w:val="Heading2"/>
      </w:pPr>
      <w:r>
        <w:t>5.4 The platform relayer</w:t>
      </w:r>
    </w:p>
    <w:p>
      <w:pPr>
        <w:jc w:val="both"/>
      </w:pPr>
      <w:r>
        <w:t>The certificate contract restricts minting to authorised issuers. Institutions receive a freshly generated wallet when they register, which is neither authorised nor funded. Without intervention every mint reverts.</w:t>
      </w:r>
    </w:p>
    <w:p>
      <w:pPr>
        <w:jc w:val="both"/>
      </w:pPr>
      <w:r>
        <w:t>A server-side relayer, holding the deploying wallet's key, closes this gap. At an institution's first issuance it authorises that wallet on the certificate contract, registers it on the credential registry, and transfers enough native currency to cover gas. The institution's own wallet then signs the mint. This matters for verification: the onchain issuer must be the same address that signed the content hash, or the two cannot be checked against one another.</w:t>
      </w:r>
    </w:p>
    <w:p>
      <w:pPr>
        <w:jc w:val="both"/>
      </w:pPr>
      <w:r>
        <w:t>Because onboarding sends several transactions in sequence, relayer work is serialised through a queue and signers are nonce-managed. An earlier implementation that constructed a signer per call reused nonces and silently lost the registry transactions.</w:t>
      </w:r>
    </w:p>
    <w:p>
      <w:pPr>
        <w:pStyle w:val="Heading2"/>
      </w:pPr>
      <w:r>
        <w:t>5.5 Social recovery</w:t>
      </w:r>
    </w:p>
    <w:p>
      <w:pPr>
        <w:jc w:val="both"/>
      </w:pPr>
      <w:r>
        <w:t>The recovery lifecycle is implemented both in the contract and in the application, with identical timing constants so that the interface never offers an action the contract would reject.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52"/>
            <w:shd w:fill="1E3A5F" w:val="clear"/>
          </w:tcPr>
          <w:p>
            <w:r>
              <w:rPr>
                <w:b/>
                <w:color w:val="FFFFFF"/>
                <w:sz w:val="19"/>
              </w:rPr>
              <w:t>Step</w:t>
            </w:r>
          </w:p>
        </w:tc>
        <w:tc>
          <w:tcPr>
            <w:tcW w:type="dxa" w:w="1440"/>
            <w:shd w:fill="1E3A5F" w:val="clear"/>
          </w:tcPr>
          <w:p>
            <w:r>
              <w:rPr>
                <w:b/>
                <w:color w:val="FFFFFF"/>
                <w:sz w:val="19"/>
              </w:rPr>
              <w:t>Actor</w:t>
            </w:r>
          </w:p>
        </w:tc>
        <w:tc>
          <w:tcPr>
            <w:tcW w:type="dxa" w:w="3168"/>
            <w:shd w:fill="1E3A5F" w:val="clear"/>
          </w:tcPr>
          <w:p>
            <w:r>
              <w:rPr>
                <w:b/>
                <w:color w:val="FFFFFF"/>
                <w:sz w:val="19"/>
              </w:rPr>
              <w:t>Effect</w:t>
            </w:r>
          </w:p>
        </w:tc>
        <w:tc>
          <w:tcPr>
            <w:tcW w:type="dxa" w:w="3168"/>
            <w:shd w:fill="1E3A5F" w:val="clear"/>
          </w:tcPr>
          <w:p>
            <w:r>
              <w:rPr>
                <w:b/>
                <w:color w:val="FFFFFF"/>
                <w:sz w:val="19"/>
              </w:rPr>
              <w:t>Constraint</w:t>
            </w:r>
          </w:p>
        </w:tc>
      </w:tr>
      <w:tr>
        <w:tc>
          <w:tcPr>
            <w:tcW w:type="dxa" w:w="1152"/>
            <w:shd w:fill="F0F4F8" w:val="clear"/>
          </w:tcPr>
          <w:p>
            <w:r>
              <w:rPr>
                <w:sz w:val="18"/>
              </w:rPr>
              <w:t>Configure</w:t>
            </w:r>
          </w:p>
        </w:tc>
        <w:tc>
          <w:tcPr>
            <w:tcW w:type="dxa" w:w="1440"/>
            <w:shd w:fill="F0F4F8" w:val="clear"/>
          </w:tcPr>
          <w:p>
            <w:r>
              <w:rPr>
                <w:sz w:val="18"/>
              </w:rPr>
              <w:t>Holder</w:t>
            </w:r>
          </w:p>
        </w:tc>
        <w:tc>
          <w:tcPr>
            <w:tcW w:type="dxa" w:w="3168"/>
            <w:shd w:fill="F0F4F8" w:val="clear"/>
          </w:tcPr>
          <w:p>
            <w:r>
              <w:rPr>
                <w:sz w:val="18"/>
              </w:rPr>
              <w:t>Guardian set and threshold recorded, and registered on the contract</w:t>
            </w:r>
          </w:p>
        </w:tc>
        <w:tc>
          <w:tcPr>
            <w:tcW w:type="dxa" w:w="3168"/>
            <w:shd w:fill="F0F4F8" w:val="clear"/>
          </w:tcPr>
          <w:p>
            <w:r>
              <w:rPr>
                <w:sz w:val="18"/>
              </w:rPr>
              <w:t>Two to five guardians; threshold at least two; cannot nominate oneself</w:t>
            </w:r>
          </w:p>
        </w:tc>
      </w:tr>
      <w:tr>
        <w:tc>
          <w:tcPr>
            <w:tcW w:type="dxa" w:w="1152"/>
          </w:tcPr>
          <w:p>
            <w:r>
              <w:rPr>
                <w:sz w:val="18"/>
              </w:rPr>
              <w:t>Initiate</w:t>
            </w:r>
          </w:p>
        </w:tc>
        <w:tc>
          <w:tcPr>
            <w:tcW w:type="dxa" w:w="1440"/>
          </w:tcPr>
          <w:p>
            <w:r>
              <w:rPr>
                <w:sz w:val="18"/>
              </w:rPr>
              <w:t>A guardian</w:t>
            </w:r>
          </w:p>
        </w:tc>
        <w:tc>
          <w:tcPr>
            <w:tcW w:type="dxa" w:w="3168"/>
          </w:tcPr>
          <w:p>
            <w:r>
              <w:rPr>
                <w:sz w:val="18"/>
              </w:rPr>
              <w:t>Request opened naming a destination address; counts as the first approval</w:t>
            </w:r>
          </w:p>
        </w:tc>
        <w:tc>
          <w:tcPr>
            <w:tcW w:type="dxa" w:w="3168"/>
          </w:tcPr>
          <w:p>
            <w:r>
              <w:rPr>
                <w:sz w:val="18"/>
              </w:rPr>
              <w:t>Only a nominated guardian; no concurrent request</w:t>
            </w:r>
          </w:p>
        </w:tc>
      </w:tr>
      <w:tr>
        <w:tc>
          <w:tcPr>
            <w:tcW w:type="dxa" w:w="1152"/>
            <w:shd w:fill="F0F4F8" w:val="clear"/>
          </w:tcPr>
          <w:p>
            <w:r>
              <w:rPr>
                <w:sz w:val="18"/>
              </w:rPr>
              <w:t>Approve</w:t>
            </w:r>
          </w:p>
        </w:tc>
        <w:tc>
          <w:tcPr>
            <w:tcW w:type="dxa" w:w="1440"/>
            <w:shd w:fill="F0F4F8" w:val="clear"/>
          </w:tcPr>
          <w:p>
            <w:r>
              <w:rPr>
                <w:sz w:val="18"/>
              </w:rPr>
              <w:t>Other guardians</w:t>
            </w:r>
          </w:p>
        </w:tc>
        <w:tc>
          <w:tcPr>
            <w:tcW w:type="dxa" w:w="3168"/>
            <w:shd w:fill="F0F4F8" w:val="clear"/>
          </w:tcPr>
          <w:p>
            <w:r>
              <w:rPr>
                <w:sz w:val="18"/>
              </w:rPr>
              <w:t>Approval recorded onchain and off</w:t>
            </w:r>
          </w:p>
        </w:tc>
        <w:tc>
          <w:tcPr>
            <w:tcW w:type="dxa" w:w="3168"/>
            <w:shd w:fill="F0F4F8" w:val="clear"/>
          </w:tcPr>
          <w:p>
            <w:r>
              <w:rPr>
                <w:sz w:val="18"/>
              </w:rPr>
              <w:t>One approval per guardian</w:t>
            </w:r>
          </w:p>
        </w:tc>
      </w:tr>
      <w:tr>
        <w:tc>
          <w:tcPr>
            <w:tcW w:type="dxa" w:w="1152"/>
          </w:tcPr>
          <w:p>
            <w:r>
              <w:rPr>
                <w:sz w:val="18"/>
              </w:rPr>
              <w:t>Wait</w:t>
            </w:r>
          </w:p>
        </w:tc>
        <w:tc>
          <w:tcPr>
            <w:tcW w:type="dxa" w:w="1440"/>
          </w:tcPr>
          <w:p>
            <w:r>
              <w:rPr>
                <w:sz w:val="18"/>
              </w:rPr>
              <w:t>Nobody</w:t>
            </w:r>
          </w:p>
        </w:tc>
        <w:tc>
          <w:tcPr>
            <w:tcW w:type="dxa" w:w="3168"/>
          </w:tcPr>
          <w:p>
            <w:r>
              <w:rPr>
                <w:sz w:val="18"/>
              </w:rPr>
              <w:t>A 24-hour delay runs</w:t>
            </w:r>
          </w:p>
        </w:tc>
        <w:tc>
          <w:tcPr>
            <w:tcW w:type="dxa" w:w="3168"/>
          </w:tcPr>
          <w:p>
            <w:r>
              <w:rPr>
                <w:sz w:val="18"/>
              </w:rPr>
              <w:t>Enforced by both the contract and the application</w:t>
            </w:r>
          </w:p>
        </w:tc>
      </w:tr>
      <w:tr>
        <w:tc>
          <w:tcPr>
            <w:tcW w:type="dxa" w:w="1152"/>
            <w:shd w:fill="F0F4F8" w:val="clear"/>
          </w:tcPr>
          <w:p>
            <w:r>
              <w:rPr>
                <w:sz w:val="18"/>
              </w:rPr>
              <w:t>Cancel</w:t>
            </w:r>
          </w:p>
        </w:tc>
        <w:tc>
          <w:tcPr>
            <w:tcW w:type="dxa" w:w="1440"/>
            <w:shd w:fill="F0F4F8" w:val="clear"/>
          </w:tcPr>
          <w:p>
            <w:r>
              <w:rPr>
                <w:sz w:val="18"/>
              </w:rPr>
              <w:t>Holder only</w:t>
            </w:r>
          </w:p>
        </w:tc>
        <w:tc>
          <w:tcPr>
            <w:tcW w:type="dxa" w:w="3168"/>
            <w:shd w:fill="F0F4F8" w:val="clear"/>
          </w:tcPr>
          <w:p>
            <w:r>
              <w:rPr>
                <w:sz w:val="18"/>
              </w:rPr>
              <w:t>Request voided</w:t>
            </w:r>
          </w:p>
        </w:tc>
        <w:tc>
          <w:tcPr>
            <w:tcW w:type="dxa" w:w="3168"/>
            <w:shd w:fill="F0F4F8" w:val="clear"/>
          </w:tcPr>
          <w:p>
            <w:r>
              <w:rPr>
                <w:sz w:val="18"/>
              </w:rPr>
              <w:t>A guardian cannot cancel</w:t>
            </w:r>
          </w:p>
        </w:tc>
      </w:tr>
      <w:tr>
        <w:tc>
          <w:tcPr>
            <w:tcW w:type="dxa" w:w="1152"/>
          </w:tcPr>
          <w:p>
            <w:r>
              <w:rPr>
                <w:sz w:val="18"/>
              </w:rPr>
              <w:t>Execute</w:t>
            </w:r>
          </w:p>
        </w:tc>
        <w:tc>
          <w:tcPr>
            <w:tcW w:type="dxa" w:w="1440"/>
          </w:tcPr>
          <w:p>
            <w:r>
              <w:rPr>
                <w:sz w:val="18"/>
              </w:rPr>
              <w:t>Guardian or holder</w:t>
            </w:r>
          </w:p>
        </w:tc>
        <w:tc>
          <w:tcPr>
            <w:tcW w:type="dxa" w:w="3168"/>
          </w:tcPr>
          <w:p>
            <w:r>
              <w:rPr>
                <w:sz w:val="18"/>
              </w:rPr>
              <w:t>Account migrates; previous address retained</w:t>
            </w:r>
          </w:p>
        </w:tc>
        <w:tc>
          <w:tcPr>
            <w:tcW w:type="dxa" w:w="3168"/>
          </w:tcPr>
          <w:p>
            <w:r>
              <w:rPr>
                <w:sz w:val="18"/>
              </w:rPr>
              <w:t>Threshold and delay both satisfied; request not lapsed</w:t>
            </w:r>
          </w:p>
        </w:tc>
      </w:tr>
    </w:tbl>
    <w:p>
      <w:pPr>
        <w:jc w:val="center"/>
      </w:pPr>
      <w:r>
        <w:rPr>
          <w:i/>
          <w:sz w:val="18"/>
        </w:rPr>
        <w:t>Table 11: The recovery lifecycle</w:t>
      </w:r>
    </w:p>
    <w:p/>
    <w:p>
      <w:pPr>
        <w:jc w:val="both"/>
      </w:pPr>
      <w:r>
        <w:t>The delay is the holder's protection against collusion among guardians, and the exclusivity of the cancellation right is what gives it force. A request that nobody completes lapses after seven days.</w:t>
      </w:r>
    </w:p>
    <w:p>
      <w:pPr>
        <w:jc w:val="both"/>
      </w:pPr>
      <w:r>
        <w:t>Migration preserves history rather than rewriting records. A certificate's signature covers the address it was issued to, so that address cannot be changed without invalidating the signature. The account therefore retains its previous addresses and all lookups, including the holder's dashboard, their public profile and their share links, resolve across the whole history.</w:t>
      </w:r>
    </w:p>
    <w:p>
      <w:pPr>
        <w:pStyle w:val="Heading2"/>
      </w:pPr>
      <w:r>
        <w:t>5.6 Key custody and storage</w:t>
      </w:r>
    </w:p>
    <w:p>
      <w:pPr>
        <w:jc w:val="both"/>
      </w:pPr>
      <w:r>
        <w:t>Each wallet key is sealed twice with AES-256-GCM. One copy is encrypted under a key derived from the user's password with a per-user salt, which the server cannot open. The second is encrypted under a server master key, and is what permits the backend to sign a certificate on an institution's behalf at issuance without a registrar re-entering their password for every certificate. Passwords themselves are stored as PBKDF2-SHA512 digests over 100,000 iterations with a per-user salt.</w:t>
      </w:r>
    </w:p>
    <w:p>
      <w:pPr>
        <w:jc w:val="both"/>
      </w:pPr>
      <w:r>
        <w:t>The storage adapter selects a backend at runtime: a shared key-value store when one is configured, local files otherwise, and an in-process cache as a last resort on hosts with an ephemeral filesystem. The selected mode and its durability are reported through the status endpoint and surfaced in the interface, so a deployment that cannot persist data says so rather than losing it quietly.</w:t>
      </w:r>
    </w:p>
    <w:p>
      <w:r>
        <w:br w:type="page"/>
      </w:r>
    </w:p>
    <w:p>
      <w:pPr>
        <w:pStyle w:val="Heading1"/>
      </w:pPr>
      <w:r>
        <w:t>6. Results</w:t>
      </w:r>
    </w:p>
    <w:p>
      <w:pPr>
        <w:jc w:val="both"/>
      </w:pPr>
      <w:r>
        <w:t>The figures in this chapter are captured from a running instance connected to a live chain, with data created through the application's own API. The certificates are genuinely signed, the transaction hashes are real and the verification counts are actual recorded checks.</w:t>
      </w:r>
    </w:p>
    <w:p>
      <w:pPr>
        <w:pStyle w:val="Heading2"/>
      </w:pPr>
      <w:r>
        <w:t>6.1 Account creation</w:t>
      </w:r>
    </w:p>
    <w:p>
      <w:pPr>
        <w:jc w:val="center"/>
      </w:pPr>
      <w:r>
        <w:drawing>
          <wp:inline xmlns:a="http://schemas.openxmlformats.org/drawingml/2006/main" xmlns:pic="http://schemas.openxmlformats.org/drawingml/2006/picture">
            <wp:extent cx="4937760" cy="14943582"/>
            <wp:docPr id="1" name="Picture 1"/>
            <wp:cNvGraphicFramePr>
              <a:graphicFrameLocks noChangeAspect="1"/>
            </wp:cNvGraphicFramePr>
            <a:graphic>
              <a:graphicData uri="http://schemas.openxmlformats.org/drawingml/2006/picture">
                <pic:pic>
                  <pic:nvPicPr>
                    <pic:cNvPr id="0" name="01-landing.png"/>
                    <pic:cNvPicPr/>
                  </pic:nvPicPr>
                  <pic:blipFill>
                    <a:blip r:embed="rId9"/>
                    <a:stretch>
                      <a:fillRect/>
                    </a:stretch>
                  </pic:blipFill>
                  <pic:spPr>
                    <a:xfrm>
                      <a:off x="0" y="0"/>
                      <a:ext cx="4937760" cy="14943582"/>
                    </a:xfrm>
                    <a:prstGeom prst="rect"/>
                  </pic:spPr>
                </pic:pic>
              </a:graphicData>
            </a:graphic>
          </wp:inline>
        </w:drawing>
      </w:r>
    </w:p>
    <w:p>
      <w:pPr>
        <w:jc w:val="center"/>
      </w:pPr>
      <w:r>
        <w:rPr>
          <w:i/>
          <w:sz w:val="18"/>
        </w:rPr>
        <w:t>Figure 1: The landing page, with a live chain status indicator</w:t>
      </w:r>
    </w:p>
    <w:p/>
    <w:p>
      <w:pPr>
        <w:jc w:val="center"/>
      </w:pPr>
      <w:r>
        <w:drawing>
          <wp:inline xmlns:a="http://schemas.openxmlformats.org/drawingml/2006/main" xmlns:pic="http://schemas.openxmlformats.org/drawingml/2006/picture">
            <wp:extent cx="4937760" cy="4474845"/>
            <wp:docPr id="2" name="Picture 2"/>
            <wp:cNvGraphicFramePr>
              <a:graphicFrameLocks noChangeAspect="1"/>
            </wp:cNvGraphicFramePr>
            <a:graphic>
              <a:graphicData uri="http://schemas.openxmlformats.org/drawingml/2006/picture">
                <pic:pic>
                  <pic:nvPicPr>
                    <pic:cNvPr id="0" name="03-register.png"/>
                    <pic:cNvPicPr/>
                  </pic:nvPicPr>
                  <pic:blipFill>
                    <a:blip r:embed="rId10"/>
                    <a:stretch>
                      <a:fillRect/>
                    </a:stretch>
                  </pic:blipFill>
                  <pic:spPr>
                    <a:xfrm>
                      <a:off x="0" y="0"/>
                      <a:ext cx="4937760" cy="4474845"/>
                    </a:xfrm>
                    <a:prstGeom prst="rect"/>
                  </pic:spPr>
                </pic:pic>
              </a:graphicData>
            </a:graphic>
          </wp:inline>
        </w:drawing>
      </w:r>
    </w:p>
    <w:p>
      <w:pPr>
        <w:jc w:val="center"/>
      </w:pPr>
      <w:r>
        <w:rPr>
          <w:i/>
          <w:sz w:val="18"/>
        </w:rPr>
        <w:t>Figure 2: Registration begins with the role choice, which determines the remainder of the form</w:t>
      </w:r>
    </w:p>
    <w:p/>
    <w:p>
      <w:pPr>
        <w:jc w:val="center"/>
      </w:pPr>
      <w:r>
        <w:drawing>
          <wp:inline xmlns:a="http://schemas.openxmlformats.org/drawingml/2006/main" xmlns:pic="http://schemas.openxmlformats.org/drawingml/2006/picture">
            <wp:extent cx="4937760" cy="4612005"/>
            <wp:docPr id="3" name="Picture 3"/>
            <wp:cNvGraphicFramePr>
              <a:graphicFrameLocks noChangeAspect="1"/>
            </wp:cNvGraphicFramePr>
            <a:graphic>
              <a:graphicData uri="http://schemas.openxmlformats.org/drawingml/2006/picture">
                <pic:pic>
                  <pic:nvPicPr>
                    <pic:cNvPr id="0" name="04-register-institution.png"/>
                    <pic:cNvPicPr/>
                  </pic:nvPicPr>
                  <pic:blipFill>
                    <a:blip r:embed="rId11"/>
                    <a:stretch>
                      <a:fillRect/>
                    </a:stretch>
                  </pic:blipFill>
                  <pic:spPr>
                    <a:xfrm>
                      <a:off x="0" y="0"/>
                      <a:ext cx="4937760" cy="4612005"/>
                    </a:xfrm>
                    <a:prstGeom prst="rect"/>
                  </pic:spPr>
                </pic:pic>
              </a:graphicData>
            </a:graphic>
          </wp:inline>
        </w:drawing>
      </w:r>
    </w:p>
    <w:p>
      <w:pPr>
        <w:jc w:val="center"/>
      </w:pPr>
      <w:r>
        <w:rPr>
          <w:i/>
          <w:sz w:val="18"/>
        </w:rPr>
        <w:t>Figure 3: The institution form requires an institution name, which appears on every certificate issued</w:t>
      </w:r>
    </w:p>
    <w:p/>
    <w:p>
      <w:pPr>
        <w:pStyle w:val="Heading2"/>
      </w:pPr>
      <w:r>
        <w:t>6.2 Issuance</w:t>
      </w:r>
    </w:p>
    <w:p>
      <w:pPr>
        <w:jc w:val="center"/>
      </w:pPr>
      <w:r>
        <w:drawing>
          <wp:inline xmlns:a="http://schemas.openxmlformats.org/drawingml/2006/main" xmlns:pic="http://schemas.openxmlformats.org/drawingml/2006/picture">
            <wp:extent cx="4937760" cy="4440555"/>
            <wp:docPr id="4" name="Picture 4"/>
            <wp:cNvGraphicFramePr>
              <a:graphicFrameLocks noChangeAspect="1"/>
            </wp:cNvGraphicFramePr>
            <a:graphic>
              <a:graphicData uri="http://schemas.openxmlformats.org/drawingml/2006/picture">
                <pic:pic>
                  <pic:nvPicPr>
                    <pic:cNvPr id="0" name="11-institution-issue.png"/>
                    <pic:cNvPicPr/>
                  </pic:nvPicPr>
                  <pic:blipFill>
                    <a:blip r:embed="rId12"/>
                    <a:stretch>
                      <a:fillRect/>
                    </a:stretch>
                  </pic:blipFill>
                  <pic:spPr>
                    <a:xfrm>
                      <a:off x="0" y="0"/>
                      <a:ext cx="4937760" cy="4440555"/>
                    </a:xfrm>
                    <a:prstGeom prst="rect"/>
                  </pic:spPr>
                </pic:pic>
              </a:graphicData>
            </a:graphic>
          </wp:inline>
        </w:drawing>
      </w:r>
    </w:p>
    <w:p>
      <w:pPr>
        <w:jc w:val="center"/>
      </w:pPr>
      <w:r>
        <w:rPr>
          <w:i/>
          <w:sz w:val="18"/>
        </w:rPr>
        <w:t>Figure 4: The issuing form, with institutional statistics</w:t>
      </w:r>
    </w:p>
    <w:p/>
    <w:p>
      <w:pPr>
        <w:jc w:val="center"/>
      </w:pPr>
      <w:r>
        <w:drawing>
          <wp:inline xmlns:a="http://schemas.openxmlformats.org/drawingml/2006/main" xmlns:pic="http://schemas.openxmlformats.org/drawingml/2006/picture">
            <wp:extent cx="4937760" cy="4145661"/>
            <wp:docPr id="5" name="Picture 5"/>
            <wp:cNvGraphicFramePr>
              <a:graphicFrameLocks noChangeAspect="1"/>
            </wp:cNvGraphicFramePr>
            <a:graphic>
              <a:graphicData uri="http://schemas.openxmlformats.org/drawingml/2006/picture">
                <pic:pic>
                  <pic:nvPicPr>
                    <pic:cNvPr id="0" name="13-institution-bulk.png"/>
                    <pic:cNvPicPr/>
                  </pic:nvPicPr>
                  <pic:blipFill>
                    <a:blip r:embed="rId13"/>
                    <a:stretch>
                      <a:fillRect/>
                    </a:stretch>
                  </pic:blipFill>
                  <pic:spPr>
                    <a:xfrm>
                      <a:off x="0" y="0"/>
                      <a:ext cx="4937760" cy="4145661"/>
                    </a:xfrm>
                    <a:prstGeom prst="rect"/>
                  </pic:spPr>
                </pic:pic>
              </a:graphicData>
            </a:graphic>
          </wp:inline>
        </w:drawing>
      </w:r>
    </w:p>
    <w:p>
      <w:pPr>
        <w:jc w:val="center"/>
      </w:pPr>
      <w:r>
        <w:rPr>
          <w:i/>
          <w:sz w:val="18"/>
        </w:rPr>
        <w:t>Figure 5: Bulk issuance from CSV, with a validation pass before any certificate is issued</w:t>
      </w:r>
    </w:p>
    <w:p/>
    <w:p>
      <w:pPr>
        <w:pStyle w:val="Heading2"/>
      </w:pPr>
      <w:r>
        <w:t>6.3 Credential management</w:t>
      </w:r>
    </w:p>
    <w:p>
      <w:pPr>
        <w:jc w:val="center"/>
      </w:pPr>
      <w:r>
        <w:drawing>
          <wp:inline xmlns:a="http://schemas.openxmlformats.org/drawingml/2006/main" xmlns:pic="http://schemas.openxmlformats.org/drawingml/2006/picture">
            <wp:extent cx="4937760" cy="5760720"/>
            <wp:docPr id="6" name="Picture 6"/>
            <wp:cNvGraphicFramePr>
              <a:graphicFrameLocks noChangeAspect="1"/>
            </wp:cNvGraphicFramePr>
            <a:graphic>
              <a:graphicData uri="http://schemas.openxmlformats.org/drawingml/2006/picture">
                <pic:pic>
                  <pic:nvPicPr>
                    <pic:cNvPr id="0" name="14-institution-manage.png"/>
                    <pic:cNvPicPr/>
                  </pic:nvPicPr>
                  <pic:blipFill>
                    <a:blip r:embed="rId14"/>
                    <a:stretch>
                      <a:fillRect/>
                    </a:stretch>
                  </pic:blipFill>
                  <pic:spPr>
                    <a:xfrm>
                      <a:off x="0" y="0"/>
                      <a:ext cx="4937760" cy="5760720"/>
                    </a:xfrm>
                    <a:prstGeom prst="rect"/>
                  </pic:spPr>
                </pic:pic>
              </a:graphicData>
            </a:graphic>
          </wp:inline>
        </w:drawing>
      </w:r>
    </w:p>
    <w:p>
      <w:pPr>
        <w:jc w:val="center"/>
      </w:pPr>
      <w:r>
        <w:rPr>
          <w:i/>
          <w:sz w:val="18"/>
        </w:rPr>
        <w:t>Figure 6: Issued credentials, searchable and filterable, with verification counts</w:t>
      </w:r>
    </w:p>
    <w:p/>
    <w:p>
      <w:pPr>
        <w:jc w:val="center"/>
      </w:pPr>
      <w:r>
        <w:drawing>
          <wp:inline xmlns:a="http://schemas.openxmlformats.org/drawingml/2006/main" xmlns:pic="http://schemas.openxmlformats.org/drawingml/2006/picture">
            <wp:extent cx="4937760" cy="5585841"/>
            <wp:docPr id="7" name="Picture 7"/>
            <wp:cNvGraphicFramePr>
              <a:graphicFrameLocks noChangeAspect="1"/>
            </wp:cNvGraphicFramePr>
            <a:graphic>
              <a:graphicData uri="http://schemas.openxmlformats.org/drawingml/2006/picture">
                <pic:pic>
                  <pic:nvPicPr>
                    <pic:cNvPr id="0" name="15-institution-analytics.png"/>
                    <pic:cNvPicPr/>
                  </pic:nvPicPr>
                  <pic:blipFill>
                    <a:blip r:embed="rId15"/>
                    <a:stretch>
                      <a:fillRect/>
                    </a:stretch>
                  </pic:blipFill>
                  <pic:spPr>
                    <a:xfrm>
                      <a:off x="0" y="0"/>
                      <a:ext cx="4937760" cy="5585841"/>
                    </a:xfrm>
                    <a:prstGeom prst="rect"/>
                  </pic:spPr>
                </pic:pic>
              </a:graphicData>
            </a:graphic>
          </wp:inline>
        </w:drawing>
      </w:r>
    </w:p>
    <w:p>
      <w:pPr>
        <w:jc w:val="center"/>
      </w:pPr>
      <w:r>
        <w:rPr>
          <w:i/>
          <w:sz w:val="18"/>
        </w:rPr>
        <w:t>Figure 7: Issuance volume, credential mix and verification activity</w:t>
      </w:r>
    </w:p>
    <w:p/>
    <w:p>
      <w:pPr>
        <w:pStyle w:val="Heading2"/>
      </w:pPr>
      <w:r>
        <w:t>6.4 The holder's wallet</w:t>
      </w:r>
    </w:p>
    <w:p>
      <w:pPr>
        <w:jc w:val="center"/>
      </w:pPr>
      <w:r>
        <w:drawing>
          <wp:inline xmlns:a="http://schemas.openxmlformats.org/drawingml/2006/main" xmlns:pic="http://schemas.openxmlformats.org/drawingml/2006/picture">
            <wp:extent cx="4937760" cy="5572125"/>
            <wp:docPr id="8" name="Picture 8"/>
            <wp:cNvGraphicFramePr>
              <a:graphicFrameLocks noChangeAspect="1"/>
            </wp:cNvGraphicFramePr>
            <a:graphic>
              <a:graphicData uri="http://schemas.openxmlformats.org/drawingml/2006/picture">
                <pic:pic>
                  <pic:nvPicPr>
                    <pic:cNvPr id="0" name="18-student-dashboard.png"/>
                    <pic:cNvPicPr/>
                  </pic:nvPicPr>
                  <pic:blipFill>
                    <a:blip r:embed="rId16"/>
                    <a:stretch>
                      <a:fillRect/>
                    </a:stretch>
                  </pic:blipFill>
                  <pic:spPr>
                    <a:xfrm>
                      <a:off x="0" y="0"/>
                      <a:ext cx="4937760" cy="5572125"/>
                    </a:xfrm>
                    <a:prstGeom prst="rect"/>
                  </pic:spPr>
                </pic:pic>
              </a:graphicData>
            </a:graphic>
          </wp:inline>
        </w:drawing>
      </w:r>
    </w:p>
    <w:p>
      <w:pPr>
        <w:jc w:val="center"/>
      </w:pPr>
      <w:r>
        <w:rPr>
          <w:i/>
          <w:sz w:val="18"/>
        </w:rPr>
        <w:t>Figure 8: The holder's credentials, share links and verification history</w:t>
      </w:r>
    </w:p>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19-student-share-dialog.png"/>
                    <pic:cNvPicPr/>
                  </pic:nvPicPr>
                  <pic:blipFill>
                    <a:blip r:embed="rId17"/>
                    <a:stretch>
                      <a:fillRect/>
                    </a:stretch>
                  </pic:blipFill>
                  <pic:spPr>
                    <a:xfrm>
                      <a:off x="0" y="0"/>
                      <a:ext cx="4572000" cy="2857500"/>
                    </a:xfrm>
                    <a:prstGeom prst="rect"/>
                  </pic:spPr>
                </pic:pic>
              </a:graphicData>
            </a:graphic>
          </wp:inline>
        </w:drawing>
      </w:r>
    </w:p>
    <w:p>
      <w:pPr>
        <w:jc w:val="center"/>
      </w:pPr>
      <w:r>
        <w:rPr>
          <w:i/>
          <w:sz w:val="18"/>
        </w:rPr>
        <w:t>Figure 9: Creating a scoped share link with an expiry and optional anonymisation</w:t>
      </w:r>
    </w:p>
    <w:p/>
    <w:p>
      <w:pPr>
        <w:pStyle w:val="Heading2"/>
      </w:pPr>
      <w:r>
        <w:t>6.5 Verification</w:t>
      </w:r>
    </w:p>
    <w:p>
      <w:pPr>
        <w:jc w:val="center"/>
      </w:pPr>
      <w:r>
        <w:drawing>
          <wp:inline xmlns:a="http://schemas.openxmlformats.org/drawingml/2006/main" xmlns:pic="http://schemas.openxmlformats.org/drawingml/2006/picture">
            <wp:extent cx="4937760" cy="4035933"/>
            <wp:docPr id="10" name="Picture 10"/>
            <wp:cNvGraphicFramePr>
              <a:graphicFrameLocks noChangeAspect="1"/>
            </wp:cNvGraphicFramePr>
            <a:graphic>
              <a:graphicData uri="http://schemas.openxmlformats.org/drawingml/2006/picture">
                <pic:pic>
                  <pic:nvPicPr>
                    <pic:cNvPr id="0" name="05-verify-landing.png"/>
                    <pic:cNvPicPr/>
                  </pic:nvPicPr>
                  <pic:blipFill>
                    <a:blip r:embed="rId18"/>
                    <a:stretch>
                      <a:fillRect/>
                    </a:stretch>
                  </pic:blipFill>
                  <pic:spPr>
                    <a:xfrm>
                      <a:off x="0" y="0"/>
                      <a:ext cx="4937760" cy="4035933"/>
                    </a:xfrm>
                    <a:prstGeom prst="rect"/>
                  </pic:spPr>
                </pic:pic>
              </a:graphicData>
            </a:graphic>
          </wp:inline>
        </w:drawing>
      </w:r>
    </w:p>
    <w:p>
      <w:pPr>
        <w:jc w:val="center"/>
      </w:pPr>
      <w:r>
        <w:rPr>
          <w:i/>
          <w:sz w:val="18"/>
        </w:rPr>
        <w:t>Figure 10: The verifier's entry point, accepting a link, an identifier or a wallet address</w:t>
      </w:r>
    </w:p>
    <w:p/>
    <w:p>
      <w:pPr>
        <w:jc w:val="center"/>
      </w:pPr>
      <w:r>
        <w:drawing>
          <wp:inline xmlns:a="http://schemas.openxmlformats.org/drawingml/2006/main" xmlns:pic="http://schemas.openxmlformats.org/drawingml/2006/picture">
            <wp:extent cx="4389120" cy="5565648"/>
            <wp:docPr id="11" name="Picture 11"/>
            <wp:cNvGraphicFramePr>
              <a:graphicFrameLocks noChangeAspect="1"/>
            </wp:cNvGraphicFramePr>
            <a:graphic>
              <a:graphicData uri="http://schemas.openxmlformats.org/drawingml/2006/picture">
                <pic:pic>
                  <pic:nvPicPr>
                    <pic:cNvPr id="0" name="06-verify-valid.png"/>
                    <pic:cNvPicPr/>
                  </pic:nvPicPr>
                  <pic:blipFill>
                    <a:blip r:embed="rId19"/>
                    <a:stretch>
                      <a:fillRect/>
                    </a:stretch>
                  </pic:blipFill>
                  <pic:spPr>
                    <a:xfrm>
                      <a:off x="0" y="0"/>
                      <a:ext cx="4389120" cy="5565648"/>
                    </a:xfrm>
                    <a:prstGeom prst="rect"/>
                  </pic:spPr>
                </pic:pic>
              </a:graphicData>
            </a:graphic>
          </wp:inline>
        </w:drawing>
      </w:r>
    </w:p>
    <w:p>
      <w:pPr>
        <w:jc w:val="center"/>
      </w:pPr>
      <w:r>
        <w:rPr>
          <w:i/>
          <w:sz w:val="18"/>
        </w:rPr>
        <w:t>Figure 11: A verified certificate. The three cryptographic checks are reported separately, with the content hash and the chain anchor</w:t>
      </w:r>
    </w:p>
    <w:p/>
    <w:p>
      <w:pPr>
        <w:jc w:val="center"/>
      </w:pPr>
      <w:r>
        <w:drawing>
          <wp:inline xmlns:a="http://schemas.openxmlformats.org/drawingml/2006/main" xmlns:pic="http://schemas.openxmlformats.org/drawingml/2006/picture">
            <wp:extent cx="4389120" cy="5721096"/>
            <wp:docPr id="12" name="Picture 12"/>
            <wp:cNvGraphicFramePr>
              <a:graphicFrameLocks noChangeAspect="1"/>
            </wp:cNvGraphicFramePr>
            <a:graphic>
              <a:graphicData uri="http://schemas.openxmlformats.org/drawingml/2006/picture">
                <pic:pic>
                  <pic:nvPicPr>
                    <pic:cNvPr id="0" name="07-verify-revoked.png"/>
                    <pic:cNvPicPr/>
                  </pic:nvPicPr>
                  <pic:blipFill>
                    <a:blip r:embed="rId20"/>
                    <a:stretch>
                      <a:fillRect/>
                    </a:stretch>
                  </pic:blipFill>
                  <pic:spPr>
                    <a:xfrm>
                      <a:off x="0" y="0"/>
                      <a:ext cx="4389120" cy="5721096"/>
                    </a:xfrm>
                    <a:prstGeom prst="rect"/>
                  </pic:spPr>
                </pic:pic>
              </a:graphicData>
            </a:graphic>
          </wp:inline>
        </w:drawing>
      </w:r>
    </w:p>
    <w:p>
      <w:pPr>
        <w:jc w:val="center"/>
      </w:pPr>
      <w:r>
        <w:rPr>
          <w:i/>
          <w:sz w:val="18"/>
        </w:rPr>
        <w:t>Figure 12: A revoked certificate. The signature remains valid because the document genuinely was issued</w:t>
      </w:r>
    </w:p>
    <w:p/>
    <w:p>
      <w:pPr>
        <w:jc w:val="center"/>
      </w:pPr>
      <w:r>
        <w:drawing>
          <wp:inline xmlns:a="http://schemas.openxmlformats.org/drawingml/2006/main" xmlns:pic="http://schemas.openxmlformats.org/drawingml/2006/picture">
            <wp:extent cx="4389120" cy="5806440"/>
            <wp:docPr id="13" name="Picture 13"/>
            <wp:cNvGraphicFramePr>
              <a:graphicFrameLocks noChangeAspect="1"/>
            </wp:cNvGraphicFramePr>
            <a:graphic>
              <a:graphicData uri="http://schemas.openxmlformats.org/drawingml/2006/picture">
                <pic:pic>
                  <pic:nvPicPr>
                    <pic:cNvPr id="0" name="08-verify-share-anonymised.png"/>
                    <pic:cNvPicPr/>
                  </pic:nvPicPr>
                  <pic:blipFill>
                    <a:blip r:embed="rId21"/>
                    <a:stretch>
                      <a:fillRect/>
                    </a:stretch>
                  </pic:blipFill>
                  <pic:spPr>
                    <a:xfrm>
                      <a:off x="0" y="0"/>
                      <a:ext cx="4389120" cy="5806440"/>
                    </a:xfrm>
                    <a:prstGeom prst="rect"/>
                  </pic:spPr>
                </pic:pic>
              </a:graphicData>
            </a:graphic>
          </wp:inline>
        </w:drawing>
      </w:r>
    </w:p>
    <w:p>
      <w:pPr>
        <w:jc w:val="center"/>
      </w:pPr>
      <w:r>
        <w:rPr>
          <w:i/>
          <w:sz w:val="18"/>
        </w:rPr>
        <w:t>Figure 13: An anonymised share link proves the qualification without naming the holder</w:t>
      </w:r>
    </w:p>
    <w:p/>
    <w:p>
      <w:pPr>
        <w:jc w:val="center"/>
      </w:pPr>
      <w:r>
        <w:drawing>
          <wp:inline xmlns:a="http://schemas.openxmlformats.org/drawingml/2006/main" xmlns:pic="http://schemas.openxmlformats.org/drawingml/2006/picture">
            <wp:extent cx="4937760" cy="4035933"/>
            <wp:docPr id="14" name="Picture 14"/>
            <wp:cNvGraphicFramePr>
              <a:graphicFrameLocks noChangeAspect="1"/>
            </wp:cNvGraphicFramePr>
            <a:graphic>
              <a:graphicData uri="http://schemas.openxmlformats.org/drawingml/2006/picture">
                <pic:pic>
                  <pic:nvPicPr>
                    <pic:cNvPr id="0" name="09-public-profile.png"/>
                    <pic:cNvPicPr/>
                  </pic:nvPicPr>
                  <pic:blipFill>
                    <a:blip r:embed="rId22"/>
                    <a:stretch>
                      <a:fillRect/>
                    </a:stretch>
                  </pic:blipFill>
                  <pic:spPr>
                    <a:xfrm>
                      <a:off x="0" y="0"/>
                      <a:ext cx="4937760" cy="4035933"/>
                    </a:xfrm>
                    <a:prstGeom prst="rect"/>
                  </pic:spPr>
                </pic:pic>
              </a:graphicData>
            </a:graphic>
          </wp:inline>
        </w:drawing>
      </w:r>
    </w:p>
    <w:p>
      <w:pPr>
        <w:jc w:val="center"/>
      </w:pPr>
      <w:r>
        <w:rPr>
          <w:i/>
          <w:sz w:val="18"/>
        </w:rPr>
        <w:t>Figure 14: A public credential profile, listing only active and signature-valid credentials</w:t>
      </w:r>
    </w:p>
    <w:p/>
    <w:p>
      <w:pPr>
        <w:pStyle w:val="Heading2"/>
      </w:pPr>
      <w:r>
        <w:t>6.6 Social recovery</w:t>
      </w:r>
    </w:p>
    <w:p>
      <w:pPr>
        <w:jc w:val="center"/>
      </w:pPr>
      <w:r>
        <w:drawing>
          <wp:inline xmlns:a="http://schemas.openxmlformats.org/drawingml/2006/main" xmlns:pic="http://schemas.openxmlformats.org/drawingml/2006/picture">
            <wp:extent cx="4937760" cy="6597396"/>
            <wp:docPr id="15" name="Picture 15"/>
            <wp:cNvGraphicFramePr>
              <a:graphicFrameLocks noChangeAspect="1"/>
            </wp:cNvGraphicFramePr>
            <a:graphic>
              <a:graphicData uri="http://schemas.openxmlformats.org/drawingml/2006/picture">
                <pic:pic>
                  <pic:nvPicPr>
                    <pic:cNvPr id="0" name="20-student-recovery.png"/>
                    <pic:cNvPicPr/>
                  </pic:nvPicPr>
                  <pic:blipFill>
                    <a:blip r:embed="rId23"/>
                    <a:stretch>
                      <a:fillRect/>
                    </a:stretch>
                  </pic:blipFill>
                  <pic:spPr>
                    <a:xfrm>
                      <a:off x="0" y="0"/>
                      <a:ext cx="4937760" cy="6597396"/>
                    </a:xfrm>
                    <a:prstGeom prst="rect"/>
                  </pic:spPr>
                </pic:pic>
              </a:graphicData>
            </a:graphic>
          </wp:inline>
        </w:drawing>
      </w:r>
    </w:p>
    <w:p>
      <w:pPr>
        <w:jc w:val="center"/>
      </w:pPr>
      <w:r>
        <w:rPr>
          <w:i/>
          <w:sz w:val="18"/>
        </w:rPr>
        <w:t>Figure 15: Guardian configuration, recorded in the application and registered on the contract</w:t>
      </w:r>
    </w:p>
    <w:p/>
    <w:p>
      <w:pPr>
        <w:jc w:val="center"/>
      </w:pPr>
      <w:r>
        <w:drawing>
          <wp:inline xmlns:a="http://schemas.openxmlformats.org/drawingml/2006/main" xmlns:pic="http://schemas.openxmlformats.org/drawingml/2006/picture">
            <wp:extent cx="4937760" cy="4574286"/>
            <wp:docPr id="16" name="Picture 16"/>
            <wp:cNvGraphicFramePr>
              <a:graphicFrameLocks noChangeAspect="1"/>
            </wp:cNvGraphicFramePr>
            <a:graphic>
              <a:graphicData uri="http://schemas.openxmlformats.org/drawingml/2006/picture">
                <pic:pic>
                  <pic:nvPicPr>
                    <pic:cNvPr id="0" name="16-institution-guardianship.png"/>
                    <pic:cNvPicPr/>
                  </pic:nvPicPr>
                  <pic:blipFill>
                    <a:blip r:embed="rId24"/>
                    <a:stretch>
                      <a:fillRect/>
                    </a:stretch>
                  </pic:blipFill>
                  <pic:spPr>
                    <a:xfrm>
                      <a:off x="0" y="0"/>
                      <a:ext cx="4937760" cy="4574286"/>
                    </a:xfrm>
                    <a:prstGeom prst="rect"/>
                  </pic:spPr>
                </pic:pic>
              </a:graphicData>
            </a:graphic>
          </wp:inline>
        </w:drawing>
      </w:r>
    </w:p>
    <w:p>
      <w:pPr>
        <w:jc w:val="center"/>
      </w:pPr>
      <w:r>
        <w:rPr>
          <w:i/>
          <w:sz w:val="18"/>
        </w:rPr>
        <w:t>Figure 16: The guardian queue. Completion remains unavailable until both the threshold and the delay are satisfied</w:t>
      </w:r>
    </w:p>
    <w:p/>
    <w:p>
      <w:pPr>
        <w:jc w:val="center"/>
      </w:pPr>
      <w:r>
        <w:drawing>
          <wp:inline xmlns:a="http://schemas.openxmlformats.org/drawingml/2006/main" xmlns:pic="http://schemas.openxmlformats.org/drawingml/2006/picture">
            <wp:extent cx="4937760" cy="7300341"/>
            <wp:docPr id="17" name="Picture 17"/>
            <wp:cNvGraphicFramePr>
              <a:graphicFrameLocks noChangeAspect="1"/>
            </wp:cNvGraphicFramePr>
            <a:graphic>
              <a:graphicData uri="http://schemas.openxmlformats.org/drawingml/2006/picture">
                <pic:pic>
                  <pic:nvPicPr>
                    <pic:cNvPr id="0" name="21-student-recovery-pending.png"/>
                    <pic:cNvPicPr/>
                  </pic:nvPicPr>
                  <pic:blipFill>
                    <a:blip r:embed="rId25"/>
                    <a:stretch>
                      <a:fillRect/>
                    </a:stretch>
                  </pic:blipFill>
                  <pic:spPr>
                    <a:xfrm>
                      <a:off x="0" y="0"/>
                      <a:ext cx="4937760" cy="7300341"/>
                    </a:xfrm>
                    <a:prstGeom prst="rect"/>
                  </pic:spPr>
                </pic:pic>
              </a:graphicData>
            </a:graphic>
          </wp:inline>
        </w:drawing>
      </w:r>
    </w:p>
    <w:p>
      <w:pPr>
        <w:jc w:val="center"/>
      </w:pPr>
      <w:r>
        <w:rPr>
          <w:i/>
          <w:sz w:val="18"/>
        </w:rPr>
        <w:t>Figure 17: The holder's view of a pending request, with the exclusive right to cancel it</w:t>
      </w:r>
    </w:p>
    <w:p/>
    <w:p>
      <w:pPr>
        <w:jc w:val="center"/>
      </w:pPr>
      <w:r>
        <w:drawing>
          <wp:inline xmlns:a="http://schemas.openxmlformats.org/drawingml/2006/main" xmlns:pic="http://schemas.openxmlformats.org/drawingml/2006/picture">
            <wp:extent cx="4572000" cy="6108700"/>
            <wp:docPr id="18" name="Picture 18"/>
            <wp:cNvGraphicFramePr>
              <a:graphicFrameLocks noChangeAspect="1"/>
            </wp:cNvGraphicFramePr>
            <a:graphic>
              <a:graphicData uri="http://schemas.openxmlformats.org/drawingml/2006/picture">
                <pic:pic>
                  <pic:nvPicPr>
                    <pic:cNvPr id="0" name="22-student-wallet-export.png"/>
                    <pic:cNvPicPr/>
                  </pic:nvPicPr>
                  <pic:blipFill>
                    <a:blip r:embed="rId26"/>
                    <a:stretch>
                      <a:fillRect/>
                    </a:stretch>
                  </pic:blipFill>
                  <pic:spPr>
                    <a:xfrm>
                      <a:off x="0" y="0"/>
                      <a:ext cx="4572000" cy="6108700"/>
                    </a:xfrm>
                    <a:prstGeom prst="rect"/>
                  </pic:spPr>
                </pic:pic>
              </a:graphicData>
            </a:graphic>
          </wp:inline>
        </w:drawing>
      </w:r>
    </w:p>
    <w:p>
      <w:pPr>
        <w:jc w:val="center"/>
      </w:pPr>
      <w:r>
        <w:rPr>
          <w:i/>
          <w:sz w:val="18"/>
        </w:rPr>
        <w:t>Figure 18: Wallet key export, requiring the password and shown once</w:t>
      </w:r>
    </w:p>
    <w:p/>
    <w:p>
      <w:pPr>
        <w:pStyle w:val="Heading2"/>
      </w:pPr>
      <w:r>
        <w:t>6.7 Responsive behaviour</w:t>
      </w:r>
    </w:p>
    <w:p>
      <w:pPr>
        <w:jc w:val="center"/>
      </w:pPr>
      <w:r>
        <w:drawing>
          <wp:inline xmlns:a="http://schemas.openxmlformats.org/drawingml/2006/main" xmlns:pic="http://schemas.openxmlformats.org/drawingml/2006/picture">
            <wp:extent cx="2377440" cy="16416528"/>
            <wp:docPr id="19" name="Picture 19"/>
            <wp:cNvGraphicFramePr>
              <a:graphicFrameLocks noChangeAspect="1"/>
            </wp:cNvGraphicFramePr>
            <a:graphic>
              <a:graphicData uri="http://schemas.openxmlformats.org/drawingml/2006/picture">
                <pic:pic>
                  <pic:nvPicPr>
                    <pic:cNvPr id="0" name="24-mobile-verify.png"/>
                    <pic:cNvPicPr/>
                  </pic:nvPicPr>
                  <pic:blipFill>
                    <a:blip r:embed="rId27"/>
                    <a:stretch>
                      <a:fillRect/>
                    </a:stretch>
                  </pic:blipFill>
                  <pic:spPr>
                    <a:xfrm>
                      <a:off x="0" y="0"/>
                      <a:ext cx="2377440" cy="16416528"/>
                    </a:xfrm>
                    <a:prstGeom prst="rect"/>
                  </pic:spPr>
                </pic:pic>
              </a:graphicData>
            </a:graphic>
          </wp:inline>
        </w:drawing>
      </w:r>
    </w:p>
    <w:p>
      <w:pPr>
        <w:jc w:val="center"/>
      </w:pPr>
      <w:r>
        <w:rPr>
          <w:i/>
          <w:sz w:val="18"/>
        </w:rPr>
        <w:t>Figure 19: Verification at a 390 pixel viewport</w:t>
      </w:r>
    </w:p>
    <w:p/>
    <w:p>
      <w:pPr>
        <w:jc w:val="center"/>
      </w:pPr>
      <w:r>
        <w:drawing>
          <wp:inline xmlns:a="http://schemas.openxmlformats.org/drawingml/2006/main" xmlns:pic="http://schemas.openxmlformats.org/drawingml/2006/picture">
            <wp:extent cx="2377440" cy="12861036"/>
            <wp:docPr id="20" name="Picture 20"/>
            <wp:cNvGraphicFramePr>
              <a:graphicFrameLocks noChangeAspect="1"/>
            </wp:cNvGraphicFramePr>
            <a:graphic>
              <a:graphicData uri="http://schemas.openxmlformats.org/drawingml/2006/picture">
                <pic:pic>
                  <pic:nvPicPr>
                    <pic:cNvPr id="0" name="25-mobile-student-dashboard.png"/>
                    <pic:cNvPicPr/>
                  </pic:nvPicPr>
                  <pic:blipFill>
                    <a:blip r:embed="rId28"/>
                    <a:stretch>
                      <a:fillRect/>
                    </a:stretch>
                  </pic:blipFill>
                  <pic:spPr>
                    <a:xfrm>
                      <a:off x="0" y="0"/>
                      <a:ext cx="2377440" cy="12861036"/>
                    </a:xfrm>
                    <a:prstGeom prst="rect"/>
                  </pic:spPr>
                </pic:pic>
              </a:graphicData>
            </a:graphic>
          </wp:inline>
        </w:drawing>
      </w:r>
    </w:p>
    <w:p>
      <w:pPr>
        <w:jc w:val="center"/>
      </w:pPr>
      <w:r>
        <w:rPr>
          <w:i/>
          <w:sz w:val="18"/>
        </w:rPr>
        <w:t>Figure 20: The holder's dashboard at a 390 pixel viewport</w:t>
      </w:r>
    </w:p>
    <w:p/>
    <w:p>
      <w:r>
        <w:br w:type="page"/>
      </w:r>
    </w:p>
    <w:p>
      <w:pPr>
        <w:pStyle w:val="Heading1"/>
      </w:pPr>
      <w:r>
        <w:t>7. Testing and Validation</w:t>
      </w:r>
    </w:p>
    <w:p>
      <w:pPr>
        <w:pStyle w:val="Heading2"/>
      </w:pPr>
      <w:r>
        <w:t>7.1 Strategy</w:t>
      </w:r>
    </w:p>
    <w:p>
      <w:pPr>
        <w:jc w:val="both"/>
      </w:pPr>
      <w:r>
        <w:t>Testing is organised at three levels. Contract tests exercise the Solidity directly on a local chain. Application tests exercise the route handlers against a real persistent store rather than mocks, so storage, authorisation and cryptography all execute. An end-to-end check drives a running instance over HTTP against a live chain and reads the contracts back to confirm that what the application reported actually happened.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fill="1E3A5F" w:val="clear"/>
          </w:tcPr>
          <w:p>
            <w:r>
              <w:rPr>
                <w:b/>
                <w:color w:val="FFFFFF"/>
                <w:sz w:val="19"/>
              </w:rPr>
              <w:t>Level</w:t>
            </w:r>
          </w:p>
        </w:tc>
        <w:tc>
          <w:tcPr>
            <w:tcW w:type="dxa" w:w="1008"/>
            <w:shd w:fill="1E3A5F" w:val="clear"/>
          </w:tcPr>
          <w:p>
            <w:r>
              <w:rPr>
                <w:b/>
                <w:color w:val="FFFFFF"/>
                <w:sz w:val="19"/>
              </w:rPr>
              <w:t>Count</w:t>
            </w:r>
          </w:p>
        </w:tc>
        <w:tc>
          <w:tcPr>
            <w:tcW w:type="dxa" w:w="4320"/>
            <w:shd w:fill="1E3A5F" w:val="clear"/>
          </w:tcPr>
          <w:p>
            <w:r>
              <w:rPr>
                <w:b/>
                <w:color w:val="FFFFFF"/>
                <w:sz w:val="19"/>
              </w:rPr>
              <w:t>Scope</w:t>
            </w:r>
          </w:p>
        </w:tc>
        <w:tc>
          <w:tcPr>
            <w:tcW w:type="dxa" w:w="1584"/>
            <w:shd w:fill="1E3A5F" w:val="clear"/>
          </w:tcPr>
          <w:p>
            <w:r>
              <w:rPr>
                <w:b/>
                <w:color w:val="FFFFFF"/>
                <w:sz w:val="19"/>
              </w:rPr>
              <w:t>Result</w:t>
            </w:r>
          </w:p>
        </w:tc>
      </w:tr>
      <w:tr>
        <w:tc>
          <w:tcPr>
            <w:tcW w:type="dxa" w:w="2016"/>
            <w:shd w:fill="F0F4F8" w:val="clear"/>
          </w:tcPr>
          <w:p>
            <w:r>
              <w:rPr>
                <w:sz w:val="18"/>
              </w:rPr>
              <w:t>Smart contracts</w:t>
            </w:r>
          </w:p>
        </w:tc>
        <w:tc>
          <w:tcPr>
            <w:tcW w:type="dxa" w:w="1008"/>
            <w:shd w:fill="F0F4F8" w:val="clear"/>
          </w:tcPr>
          <w:p>
            <w:r>
              <w:rPr>
                <w:sz w:val="18"/>
              </w:rPr>
              <w:t>77</w:t>
            </w:r>
          </w:p>
        </w:tc>
        <w:tc>
          <w:tcPr>
            <w:tcW w:type="dxa" w:w="4320"/>
            <w:shd w:fill="F0F4F8" w:val="clear"/>
          </w:tcPr>
          <w:p>
            <w:r>
              <w:rPr>
                <w:sz w:val="18"/>
              </w:rPr>
              <w:t>Access control, state transitions, reverts, events, fuzz, invariants</w:t>
            </w:r>
          </w:p>
        </w:tc>
        <w:tc>
          <w:tcPr>
            <w:tcW w:type="dxa" w:w="1584"/>
            <w:shd w:fill="F0F4F8" w:val="clear"/>
          </w:tcPr>
          <w:p>
            <w:r>
              <w:rPr>
                <w:sz w:val="18"/>
              </w:rPr>
              <w:t>All pass</w:t>
            </w:r>
          </w:p>
        </w:tc>
      </w:tr>
      <w:tr>
        <w:tc>
          <w:tcPr>
            <w:tcW w:type="dxa" w:w="2016"/>
          </w:tcPr>
          <w:p>
            <w:r>
              <w:rPr>
                <w:sz w:val="18"/>
              </w:rPr>
              <w:t>Application unit</w:t>
            </w:r>
          </w:p>
        </w:tc>
        <w:tc>
          <w:tcPr>
            <w:tcW w:type="dxa" w:w="1008"/>
          </w:tcPr>
          <w:p>
            <w:r>
              <w:rPr>
                <w:sz w:val="18"/>
              </w:rPr>
              <w:t>89</w:t>
            </w:r>
          </w:p>
        </w:tc>
        <w:tc>
          <w:tcPr>
            <w:tcW w:type="dxa" w:w="4320"/>
          </w:tcPr>
          <w:p>
            <w:r>
              <w:rPr>
                <w:sz w:val="18"/>
              </w:rPr>
              <w:t>Hashing, signing, validation, CSV parsing, recovery state, retention, rate limiting</w:t>
            </w:r>
          </w:p>
        </w:tc>
        <w:tc>
          <w:tcPr>
            <w:tcW w:type="dxa" w:w="1584"/>
          </w:tcPr>
          <w:p>
            <w:r>
              <w:rPr>
                <w:sz w:val="18"/>
              </w:rPr>
              <w:t>All pass</w:t>
            </w:r>
          </w:p>
        </w:tc>
      </w:tr>
      <w:tr>
        <w:tc>
          <w:tcPr>
            <w:tcW w:type="dxa" w:w="2016"/>
            <w:shd w:fill="F0F4F8" w:val="clear"/>
          </w:tcPr>
          <w:p>
            <w:r>
              <w:rPr>
                <w:sz w:val="18"/>
              </w:rPr>
              <w:t>Application integration</w:t>
            </w:r>
          </w:p>
        </w:tc>
        <w:tc>
          <w:tcPr>
            <w:tcW w:type="dxa" w:w="1008"/>
            <w:shd w:fill="F0F4F8" w:val="clear"/>
          </w:tcPr>
          <w:p>
            <w:r>
              <w:rPr>
                <w:sz w:val="18"/>
              </w:rPr>
              <w:t>65</w:t>
            </w:r>
          </w:p>
        </w:tc>
        <w:tc>
          <w:tcPr>
            <w:tcW w:type="dxa" w:w="4320"/>
            <w:shd w:fill="F0F4F8" w:val="clear"/>
          </w:tcPr>
          <w:p>
            <w:r>
              <w:rPr>
                <w:sz w:val="18"/>
              </w:rPr>
              <w:t>Route handlers against a file-backed store</w:t>
            </w:r>
          </w:p>
        </w:tc>
        <w:tc>
          <w:tcPr>
            <w:tcW w:type="dxa" w:w="1584"/>
            <w:shd w:fill="F0F4F8" w:val="clear"/>
          </w:tcPr>
          <w:p>
            <w:r>
              <w:rPr>
                <w:sz w:val="18"/>
              </w:rPr>
              <w:t>All pass</w:t>
            </w:r>
          </w:p>
        </w:tc>
      </w:tr>
      <w:tr>
        <w:tc>
          <w:tcPr>
            <w:tcW w:type="dxa" w:w="2016"/>
          </w:tcPr>
          <w:p>
            <w:r>
              <w:rPr>
                <w:sz w:val="18"/>
              </w:rPr>
              <w:t>Storage and integrations</w:t>
            </w:r>
          </w:p>
        </w:tc>
        <w:tc>
          <w:tcPr>
            <w:tcW w:type="dxa" w:w="1008"/>
          </w:tcPr>
          <w:p>
            <w:r>
              <w:rPr>
                <w:sz w:val="18"/>
              </w:rPr>
              <w:t>25</w:t>
            </w:r>
          </w:p>
        </w:tc>
        <w:tc>
          <w:tcPr>
            <w:tcW w:type="dxa" w:w="4320"/>
          </w:tcPr>
          <w:p>
            <w:r>
              <w:rPr>
                <w:sz w:val="18"/>
              </w:rPr>
              <w:t>Durable key-value backend, IPFS pinning, host detection</w:t>
            </w:r>
          </w:p>
        </w:tc>
        <w:tc>
          <w:tcPr>
            <w:tcW w:type="dxa" w:w="1584"/>
          </w:tcPr>
          <w:p>
            <w:r>
              <w:rPr>
                <w:sz w:val="18"/>
              </w:rPr>
              <w:t>All pass</w:t>
            </w:r>
          </w:p>
        </w:tc>
      </w:tr>
      <w:tr>
        <w:tc>
          <w:tcPr>
            <w:tcW w:type="dxa" w:w="2016"/>
            <w:shd w:fill="F0F4F8" w:val="clear"/>
          </w:tcPr>
          <w:p>
            <w:r>
              <w:rPr>
                <w:sz w:val="18"/>
              </w:rPr>
              <w:t>End-to-end with chain</w:t>
            </w:r>
          </w:p>
        </w:tc>
        <w:tc>
          <w:tcPr>
            <w:tcW w:type="dxa" w:w="1008"/>
            <w:shd w:fill="F0F4F8" w:val="clear"/>
          </w:tcPr>
          <w:p>
            <w:r>
              <w:rPr>
                <w:sz w:val="18"/>
              </w:rPr>
              <w:t>20 steps</w:t>
            </w:r>
          </w:p>
        </w:tc>
        <w:tc>
          <w:tcPr>
            <w:tcW w:type="dxa" w:w="4320"/>
            <w:shd w:fill="F0F4F8" w:val="clear"/>
          </w:tcPr>
          <w:p>
            <w:r>
              <w:rPr>
                <w:sz w:val="18"/>
              </w:rPr>
              <w:t>Issuance, anchoring, revocation, recovery against a live chain</w:t>
            </w:r>
          </w:p>
        </w:tc>
        <w:tc>
          <w:tcPr>
            <w:tcW w:type="dxa" w:w="1584"/>
            <w:shd w:fill="F0F4F8" w:val="clear"/>
          </w:tcPr>
          <w:p>
            <w:r>
              <w:rPr>
                <w:sz w:val="18"/>
              </w:rPr>
              <w:t>All pass</w:t>
            </w:r>
          </w:p>
        </w:tc>
      </w:tr>
    </w:tbl>
    <w:p>
      <w:pPr>
        <w:jc w:val="center"/>
      </w:pPr>
      <w:r>
        <w:rPr>
          <w:i/>
          <w:sz w:val="18"/>
        </w:rPr>
        <w:t>Table 12: Test suite summary</w:t>
      </w:r>
    </w:p>
    <w:p/>
    <w:p>
      <w:pPr>
        <w:pStyle w:val="Heading2"/>
      </w:pPr>
      <w:r>
        <w:t>7.2 Smart contract testing</w:t>
      </w:r>
    </w:p>
    <w:p>
      <w:pPr>
        <w:jc w:val="both"/>
      </w:pPr>
      <w:r>
        <w:t>Beyond conventional unit tests, the contract suite includes deterministic fuzz runs and invariant checks. Fuzz runs mint to arbitrary recipients with arbitrary metadata lengths and exercise every valid combination of guardian count and threshold. Invariants assert properties that must hold regardless of operation order: that per-holder and per-issuer token lists remain consistent with total supply, that a revocation never alters a certificate's issuer, holder, metadata or issuance time, that approval counts increase monotonically and remain bounded by the guardian count, and that a chain of recovered addresses resolves to its final destination.</w:t>
      </w:r>
    </w:p>
    <w:p>
      <w:pPr>
        <w:pStyle w:val="Heading2"/>
      </w:pPr>
      <w:r>
        <w:t>7.3 Application testing</w:t>
      </w:r>
    </w:p>
    <w:p>
      <w:pPr>
        <w:jc w:val="both"/>
      </w:pPr>
      <w:r>
        <w:t>The integration layer creates accounts, issues certificates, verifies them, mints and revokes share links, performs revocations and runs complete recovery lifecycles through the real route handlers. Nothing is mocked except the host environment, which is relocated to a temporary directory so that tests cannot touch project data. Authorisation is tested negatively throughout: a holder cannot read another holder's credentials, an institution cannot revoke another institution's certificate, and a guardian cannot cancel a recovery.</w:t>
      </w:r>
    </w:p>
    <w:p>
      <w:pPr>
        <w:pStyle w:val="Heading2"/>
      </w:pPr>
      <w:r>
        <w:t>7.4 End-to-end testing</w:t>
      </w:r>
    </w:p>
    <w:p>
      <w:pPr>
        <w:jc w:val="both"/>
      </w:pPr>
      <w:r>
        <w:t>The end-to-end check confirms the onchain path by reading the contracts back rather than trusting the application's own report. It asserts that the institution wallet was authorised, that the mint transaction's receipt succeeded, that the credential was mirrored into the registry, that the token is owned by the holder and reports itself locked, that revocation is reflected in contract state, and that a complete social recovery migrates the account with the contract recording the migration.</w:t>
      </w:r>
    </w:p>
    <w:p>
      <w:pPr>
        <w:pStyle w:val="Heading2"/>
      </w:pPr>
      <w:r>
        <w:t>7.5 Defects found and resolved</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fill="1E3A5F" w:val="clear"/>
          </w:tcPr>
          <w:p>
            <w:r>
              <w:rPr>
                <w:b/>
                <w:color w:val="FFFFFF"/>
                <w:sz w:val="19"/>
              </w:rPr>
              <w:t>Defect</w:t>
            </w:r>
          </w:p>
        </w:tc>
        <w:tc>
          <w:tcPr>
            <w:tcW w:type="dxa" w:w="3312"/>
            <w:shd w:fill="1E3A5F" w:val="clear"/>
          </w:tcPr>
          <w:p>
            <w:r>
              <w:rPr>
                <w:b/>
                <w:color w:val="FFFFFF"/>
                <w:sz w:val="19"/>
              </w:rPr>
              <w:t>Consequence</w:t>
            </w:r>
          </w:p>
        </w:tc>
        <w:tc>
          <w:tcPr>
            <w:tcW w:type="dxa" w:w="3168"/>
            <w:shd w:fill="1E3A5F" w:val="clear"/>
          </w:tcPr>
          <w:p>
            <w:r>
              <w:rPr>
                <w:b/>
                <w:color w:val="FFFFFF"/>
                <w:sz w:val="19"/>
              </w:rPr>
              <w:t>Resolution</w:t>
            </w:r>
          </w:p>
        </w:tc>
      </w:tr>
      <w:tr>
        <w:tc>
          <w:tcPr>
            <w:tcW w:type="dxa" w:w="2448"/>
            <w:shd w:fill="F0F4F8" w:val="clear"/>
          </w:tcPr>
          <w:p>
            <w:r>
              <w:rPr>
                <w:sz w:val="18"/>
              </w:rPr>
              <w:t>No code path authorised an institution to mint</w:t>
            </w:r>
          </w:p>
        </w:tc>
        <w:tc>
          <w:tcPr>
            <w:tcW w:type="dxa" w:w="3312"/>
            <w:shd w:fill="F0F4F8" w:val="clear"/>
          </w:tcPr>
          <w:p>
            <w:r>
              <w:rPr>
                <w:sz w:val="18"/>
              </w:rPr>
              <w:t>Every certificate reverted and was recorded as pending anchor indefinitely; the onchain path was inert</w:t>
            </w:r>
          </w:p>
        </w:tc>
        <w:tc>
          <w:tcPr>
            <w:tcW w:type="dxa" w:w="3168"/>
            <w:shd w:fill="F0F4F8" w:val="clear"/>
          </w:tcPr>
          <w:p>
            <w:r>
              <w:rPr>
                <w:sz w:val="18"/>
              </w:rPr>
              <w:t>A platform relayer authorises and funds each institution at first issuance</w:t>
            </w:r>
          </w:p>
        </w:tc>
      </w:tr>
      <w:tr>
        <w:tc>
          <w:tcPr>
            <w:tcW w:type="dxa" w:w="2448"/>
          </w:tcPr>
          <w:p>
            <w:r>
              <w:rPr>
                <w:sz w:val="18"/>
              </w:rPr>
              <w:t>Relayer and issuer wallets reused nonces</w:t>
            </w:r>
          </w:p>
        </w:tc>
        <w:tc>
          <w:tcPr>
            <w:tcW w:type="dxa" w:w="3312"/>
          </w:tcPr>
          <w:p>
            <w:r>
              <w:rPr>
                <w:sz w:val="18"/>
              </w:rPr>
              <w:t>Registry registration and credential mirroring failed silently</w:t>
            </w:r>
          </w:p>
        </w:tc>
        <w:tc>
          <w:tcPr>
            <w:tcW w:type="dxa" w:w="3168"/>
          </w:tcPr>
          <w:p>
            <w:r>
              <w:rPr>
                <w:sz w:val="18"/>
              </w:rPr>
              <w:t>Shared provider, nonce-managed signers, serialised relayer queue</w:t>
            </w:r>
          </w:p>
        </w:tc>
      </w:tr>
      <w:tr>
        <w:tc>
          <w:tcPr>
            <w:tcW w:type="dxa" w:w="2448"/>
            <w:shd w:fill="F0F4F8" w:val="clear"/>
          </w:tcPr>
          <w:p>
            <w:r>
              <w:rPr>
                <w:sz w:val="18"/>
              </w:rPr>
              <w:t>GuardiansConfigured was never emitted</w:t>
            </w:r>
          </w:p>
        </w:tc>
        <w:tc>
          <w:tcPr>
            <w:tcW w:type="dxa" w:w="3312"/>
            <w:shd w:fill="F0F4F8" w:val="clear"/>
          </w:tcPr>
          <w:p>
            <w:r>
              <w:rPr>
                <w:sz w:val="18"/>
              </w:rPr>
              <w:t>First-time configuration reported as an update, because the flag was read after being set</w:t>
            </w:r>
          </w:p>
        </w:tc>
        <w:tc>
          <w:tcPr>
            <w:tcW w:type="dxa" w:w="3168"/>
            <w:shd w:fill="F0F4F8" w:val="clear"/>
          </w:tcPr>
          <w:p>
            <w:r>
              <w:rPr>
                <w:sz w:val="18"/>
              </w:rPr>
              <w:t>The prior state is captured before mutation; regression test added</w:t>
            </w:r>
          </w:p>
        </w:tc>
      </w:tr>
      <w:tr>
        <w:tc>
          <w:tcPr>
            <w:tcW w:type="dxa" w:w="2448"/>
          </w:tcPr>
          <w:p>
            <w:r>
              <w:rPr>
                <w:sz w:val="18"/>
              </w:rPr>
              <w:t>Verification log capped globally at 500 entries</w:t>
            </w:r>
          </w:p>
        </w:tc>
        <w:tc>
          <w:tcPr>
            <w:tcW w:type="dxa" w:w="3312"/>
          </w:tcPr>
          <w:p>
            <w:r>
              <w:rPr>
                <w:sz w:val="18"/>
              </w:rPr>
              <w:t>One frequently checked certificate evicted every other credential's audit trail and skewed analytics</w:t>
            </w:r>
          </w:p>
        </w:tc>
        <w:tc>
          <w:tcPr>
            <w:tcW w:type="dxa" w:w="3168"/>
          </w:tcPr>
          <w:p>
            <w:r>
              <w:rPr>
                <w:sz w:val="18"/>
              </w:rPr>
              <w:t>Retention bounded per credential with a global ceiling</w:t>
            </w:r>
          </w:p>
        </w:tc>
      </w:tr>
      <w:tr>
        <w:tc>
          <w:tcPr>
            <w:tcW w:type="dxa" w:w="2448"/>
            <w:shd w:fill="F0F4F8" w:val="clear"/>
          </w:tcPr>
          <w:p>
            <w:r>
              <w:rPr>
                <w:sz w:val="18"/>
              </w:rPr>
              <w:t>Only one host was recognised as having an ephemeral filesystem</w:t>
            </w:r>
          </w:p>
        </w:tc>
        <w:tc>
          <w:tcPr>
            <w:tcW w:type="dxa" w:w="3312"/>
            <w:shd w:fill="F0F4F8" w:val="clear"/>
          </w:tcPr>
          <w:p>
            <w:r>
              <w:rPr>
                <w:sz w:val="18"/>
              </w:rPr>
              <w:t>On other hosts data was reported durable while every redeploy erased it</w:t>
            </w:r>
          </w:p>
        </w:tc>
        <w:tc>
          <w:tcPr>
            <w:tcW w:type="dxa" w:w="3168"/>
            <w:shd w:fill="F0F4F8" w:val="clear"/>
          </w:tcPr>
          <w:p>
            <w:r>
              <w:rPr>
                <w:sz w:val="18"/>
              </w:rPr>
              <w:t>Host detection extended; an explicit data directory can designate a mounted disk</w:t>
            </w:r>
          </w:p>
        </w:tc>
      </w:tr>
      <w:tr>
        <w:tc>
          <w:tcPr>
            <w:tcW w:type="dxa" w:w="2448"/>
          </w:tcPr>
          <w:p>
            <w:r>
              <w:rPr>
                <w:sz w:val="18"/>
              </w:rPr>
              <w:t>A pinning response without a content identifier was accepted</w:t>
            </w:r>
          </w:p>
        </w:tc>
        <w:tc>
          <w:tcPr>
            <w:tcW w:type="dxa" w:w="3312"/>
          </w:tcPr>
          <w:p>
            <w:r>
              <w:rPr>
                <w:sz w:val="18"/>
              </w:rPr>
              <w:t>An empty IPFS reference would be placed on the certificate and hashed into its signature</w:t>
            </w:r>
          </w:p>
        </w:tc>
        <w:tc>
          <w:tcPr>
            <w:tcW w:type="dxa" w:w="3168"/>
          </w:tcPr>
          <w:p>
            <w:r>
              <w:rPr>
                <w:sz w:val="18"/>
              </w:rPr>
              <w:t>Treated as a failure, falling back to local metadata</w:t>
            </w:r>
          </w:p>
        </w:tc>
      </w:tr>
    </w:tbl>
    <w:p>
      <w:pPr>
        <w:jc w:val="center"/>
      </w:pPr>
      <w:r>
        <w:rPr>
          <w:i/>
          <w:sz w:val="18"/>
        </w:rPr>
        <w:t>Table 13: Significant defects identified during validation</w:t>
      </w:r>
    </w:p>
    <w:p/>
    <w:p>
      <w:r>
        <w:br w:type="page"/>
      </w:r>
    </w:p>
    <w:p>
      <w:pPr>
        <w:pStyle w:val="Heading1"/>
      </w:pPr>
      <w:r>
        <w:t>8. Security Analysis</w:t>
      </w:r>
    </w:p>
    <w:tbl>
      <w:tblPr>
        <w:tblStyle w:val="TableGrid"/>
        <w:tblW w:type="auto" w:w="0"/>
        <w:jc w:val="center"/>
        <w:tblLook w:firstColumn="1" w:firstRow="1" w:lastColumn="0" w:lastRow="0" w:noHBand="0" w:noVBand="1" w:val="04A0"/>
      </w:tblPr>
      <w:tblGrid>
        <w:gridCol w:w="4320"/>
        <w:gridCol w:w="4320"/>
      </w:tblGrid>
      <w:tr>
        <w:tc>
          <w:tcPr>
            <w:tcW w:type="dxa" w:w="2880"/>
            <w:shd w:fill="1E3A5F" w:val="clear"/>
          </w:tcPr>
          <w:p>
            <w:r>
              <w:rPr>
                <w:b/>
                <w:color w:val="FFFFFF"/>
                <w:sz w:val="19"/>
              </w:rPr>
              <w:t>Threat</w:t>
            </w:r>
          </w:p>
        </w:tc>
        <w:tc>
          <w:tcPr>
            <w:tcW w:type="dxa" w:w="6048"/>
            <w:shd w:fill="1E3A5F" w:val="clear"/>
          </w:tcPr>
          <w:p>
            <w:r>
              <w:rPr>
                <w:b/>
                <w:color w:val="FFFFFF"/>
                <w:sz w:val="19"/>
              </w:rPr>
              <w:t>Mitigation</w:t>
            </w:r>
          </w:p>
        </w:tc>
      </w:tr>
      <w:tr>
        <w:tc>
          <w:tcPr>
            <w:tcW w:type="dxa" w:w="2880"/>
            <w:shd w:fill="F0F4F8" w:val="clear"/>
          </w:tcPr>
          <w:p>
            <w:r>
              <w:rPr>
                <w:sz w:val="18"/>
              </w:rPr>
              <w:t>Forging a certificate</w:t>
            </w:r>
          </w:p>
        </w:tc>
        <w:tc>
          <w:tcPr>
            <w:tcW w:type="dxa" w:w="6048"/>
            <w:shd w:fill="F0F4F8" w:val="clear"/>
          </w:tcPr>
          <w:p>
            <w:r>
              <w:rPr>
                <w:sz w:val="18"/>
              </w:rPr>
              <w:t>Requires the institution's private key; a verifier recovers the signer from the signature independently of this application</w:t>
            </w:r>
          </w:p>
        </w:tc>
      </w:tr>
      <w:tr>
        <w:tc>
          <w:tcPr>
            <w:tcW w:type="dxa" w:w="2880"/>
          </w:tcPr>
          <w:p>
            <w:r>
              <w:rPr>
                <w:sz w:val="18"/>
              </w:rPr>
              <w:t>Altering a certificate after issuance</w:t>
            </w:r>
          </w:p>
        </w:tc>
        <w:tc>
          <w:tcPr>
            <w:tcW w:type="dxa" w:w="6048"/>
          </w:tcPr>
          <w:p>
            <w:r>
              <w:rPr>
                <w:sz w:val="18"/>
              </w:rPr>
              <w:t>Any change to a signed field breaks the content hash comparison, reported as tampering</w:t>
            </w:r>
          </w:p>
        </w:tc>
      </w:tr>
      <w:tr>
        <w:tc>
          <w:tcPr>
            <w:tcW w:type="dxa" w:w="2880"/>
            <w:shd w:fill="F0F4F8" w:val="clear"/>
          </w:tcPr>
          <w:p>
            <w:r>
              <w:rPr>
                <w:sz w:val="18"/>
              </w:rPr>
              <w:t>Selling or transferring a credential</w:t>
            </w:r>
          </w:p>
        </w:tc>
        <w:tc>
          <w:tcPr>
            <w:tcW w:type="dxa" w:w="6048"/>
            <w:shd w:fill="F0F4F8" w:val="clear"/>
          </w:tcPr>
          <w:p>
            <w:r>
              <w:rPr>
                <w:sz w:val="18"/>
              </w:rPr>
              <w:t>Transfer, approval and blanket approval all revert at the contract level</w:t>
            </w:r>
          </w:p>
        </w:tc>
      </w:tr>
      <w:tr>
        <w:tc>
          <w:tcPr>
            <w:tcW w:type="dxa" w:w="2880"/>
          </w:tcPr>
          <w:p>
            <w:r>
              <w:rPr>
                <w:sz w:val="18"/>
              </w:rPr>
              <w:t>Revoking another institution's certificate</w:t>
            </w:r>
          </w:p>
        </w:tc>
        <w:tc>
          <w:tcPr>
            <w:tcW w:type="dxa" w:w="6048"/>
          </w:tcPr>
          <w:p>
            <w:r>
              <w:rPr>
                <w:sz w:val="18"/>
              </w:rPr>
              <w:t>The contract and the API both require the caller to be the original issuer</w:t>
            </w:r>
          </w:p>
        </w:tc>
      </w:tr>
      <w:tr>
        <w:tc>
          <w:tcPr>
            <w:tcW w:type="dxa" w:w="2880"/>
            <w:shd w:fill="F0F4F8" w:val="clear"/>
          </w:tcPr>
          <w:p>
            <w:r>
              <w:rPr>
                <w:sz w:val="18"/>
              </w:rPr>
              <w:t>Reading another holder's credentials</w:t>
            </w:r>
          </w:p>
        </w:tc>
        <w:tc>
          <w:tcPr>
            <w:tcW w:type="dxa" w:w="6048"/>
            <w:shd w:fill="F0F4F8" w:val="clear"/>
          </w:tcPr>
          <w:p>
            <w:r>
              <w:rPr>
                <w:sz w:val="18"/>
              </w:rPr>
              <w:t>Ownership is checked server-side on every route; hidden interface elements are not treated as access control</w:t>
            </w:r>
          </w:p>
        </w:tc>
      </w:tr>
      <w:tr>
        <w:tc>
          <w:tcPr>
            <w:tcW w:type="dxa" w:w="2880"/>
          </w:tcPr>
          <w:p>
            <w:r>
              <w:rPr>
                <w:sz w:val="18"/>
              </w:rPr>
              <w:t>Guardians colluding to seize an account</w:t>
            </w:r>
          </w:p>
        </w:tc>
        <w:tc>
          <w:tcPr>
            <w:tcW w:type="dxa" w:w="6048"/>
          </w:tcPr>
          <w:p>
            <w:r>
              <w:rPr>
                <w:sz w:val="18"/>
              </w:rPr>
              <w:t>A 24-hour delay during which only the holder can cancel, plus a threshold of at least two guardians</w:t>
            </w:r>
          </w:p>
        </w:tc>
      </w:tr>
      <w:tr>
        <w:tc>
          <w:tcPr>
            <w:tcW w:type="dxa" w:w="2880"/>
            <w:shd w:fill="F0F4F8" w:val="clear"/>
          </w:tcPr>
          <w:p>
            <w:r>
              <w:rPr>
                <w:sz w:val="18"/>
              </w:rPr>
              <w:t>Changing guardians mid-recovery</w:t>
            </w:r>
          </w:p>
        </w:tc>
        <w:tc>
          <w:tcPr>
            <w:tcW w:type="dxa" w:w="6048"/>
            <w:shd w:fill="F0F4F8" w:val="clear"/>
          </w:tcPr>
          <w:p>
            <w:r>
              <w:rPr>
                <w:sz w:val="18"/>
              </w:rPr>
              <w:t>Rejected while a request is open</w:t>
            </w:r>
          </w:p>
        </w:tc>
      </w:tr>
      <w:tr>
        <w:tc>
          <w:tcPr>
            <w:tcW w:type="dxa" w:w="2880"/>
          </w:tcPr>
          <w:p>
            <w:r>
              <w:rPr>
                <w:sz w:val="18"/>
              </w:rPr>
              <w:t>Credential stuffing</w:t>
            </w:r>
          </w:p>
        </w:tc>
        <w:tc>
          <w:tcPr>
            <w:tcW w:type="dxa" w:w="6048"/>
          </w:tcPr>
          <w:p>
            <w:r>
              <w:rPr>
                <w:sz w:val="18"/>
              </w:rPr>
              <w:t>Per-client rate limiting on authentication, registration, key export and recovery initiation</w:t>
            </w:r>
          </w:p>
        </w:tc>
      </w:tr>
      <w:tr>
        <w:tc>
          <w:tcPr>
            <w:tcW w:type="dxa" w:w="2880"/>
            <w:shd w:fill="F0F4F8" w:val="clear"/>
          </w:tcPr>
          <w:p>
            <w:r>
              <w:rPr>
                <w:sz w:val="18"/>
              </w:rPr>
              <w:t>Account enumeration</w:t>
            </w:r>
          </w:p>
        </w:tc>
        <w:tc>
          <w:tcPr>
            <w:tcW w:type="dxa" w:w="6048"/>
            <w:shd w:fill="F0F4F8" w:val="clear"/>
          </w:tcPr>
          <w:p>
            <w:r>
              <w:rPr>
                <w:sz w:val="18"/>
              </w:rPr>
              <w:t>Failed sign-in returns an identical response for an unknown address and a wrong password</w:t>
            </w:r>
          </w:p>
        </w:tc>
      </w:tr>
      <w:tr>
        <w:tc>
          <w:tcPr>
            <w:tcW w:type="dxa" w:w="2880"/>
          </w:tcPr>
          <w:p>
            <w:r>
              <w:rPr>
                <w:sz w:val="18"/>
              </w:rPr>
              <w:t>Key material disclosure</w:t>
            </w:r>
          </w:p>
        </w:tc>
        <w:tc>
          <w:tcPr>
            <w:tcW w:type="dxa" w:w="6048"/>
          </w:tcPr>
          <w:p>
            <w:r>
              <w:rPr>
                <w:sz w:val="18"/>
              </w:rPr>
              <w:t>Serialised user objects exclude all key fields; export requires the password and is returned once, uncached</w:t>
            </w:r>
          </w:p>
        </w:tc>
      </w:tr>
      <w:tr>
        <w:tc>
          <w:tcPr>
            <w:tcW w:type="dxa" w:w="2880"/>
            <w:shd w:fill="F0F4F8" w:val="clear"/>
          </w:tcPr>
          <w:p>
            <w:r>
              <w:rPr>
                <w:sz w:val="18"/>
              </w:rPr>
              <w:t>Secret exposure in logs or responses</w:t>
            </w:r>
          </w:p>
        </w:tc>
        <w:tc>
          <w:tcPr>
            <w:tcW w:type="dxa" w:w="6048"/>
            <w:shd w:fill="F0F4F8" w:val="clear"/>
          </w:tcPr>
          <w:p>
            <w:r>
              <w:rPr>
                <w:sz w:val="18"/>
              </w:rPr>
              <w:t>The status endpoint reports only a host for the RPC URL; errors avoid credential detail</w:t>
            </w:r>
          </w:p>
        </w:tc>
      </w:tr>
    </w:tbl>
    <w:p>
      <w:pPr>
        <w:jc w:val="center"/>
      </w:pPr>
      <w:r>
        <w:rPr>
          <w:i/>
          <w:sz w:val="18"/>
        </w:rPr>
        <w:t>Table 14: Threats and mitigations</w:t>
      </w:r>
    </w:p>
    <w:p/>
    <w:p>
      <w:pPr>
        <w:jc w:val="both"/>
      </w:pPr>
      <w:r>
        <w:t>Two residual risks are recorded rather than resolved. Collections are written as whole arrays, so concurrent writers to the same collection can lose a record; token allocation is exempt because it uses an atomic increment. Rate limiting is per instance, which raises the cost of an automated attack without constituting a guarantee across a horizontally scaled deployment.</w:t>
      </w:r>
    </w:p>
    <w:p>
      <w:r>
        <w:br w:type="page"/>
      </w:r>
    </w:p>
    <w:p>
      <w:pPr>
        <w:pStyle w:val="Heading1"/>
      </w:pPr>
      <w:r>
        <w:t>9. Deployment</w:t>
      </w:r>
    </w:p>
    <w:p>
      <w:pPr>
        <w:jc w:val="both"/>
      </w:pPr>
      <w:r>
        <w:t>The application starts and verifies certificates with no configuration. Two settings determine what else is available.</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1E3A5F" w:val="clear"/>
          </w:tcPr>
          <w:p>
            <w:r>
              <w:rPr>
                <w:b/>
                <w:color w:val="FFFFFF"/>
                <w:sz w:val="19"/>
              </w:rPr>
              <w:t>Variable</w:t>
            </w:r>
          </w:p>
        </w:tc>
        <w:tc>
          <w:tcPr>
            <w:tcW w:type="dxa" w:w="3168"/>
            <w:shd w:fill="1E3A5F" w:val="clear"/>
          </w:tcPr>
          <w:p>
            <w:r>
              <w:rPr>
                <w:b/>
                <w:color w:val="FFFFFF"/>
                <w:sz w:val="19"/>
              </w:rPr>
              <w:t>Purpose</w:t>
            </w:r>
          </w:p>
        </w:tc>
        <w:tc>
          <w:tcPr>
            <w:tcW w:type="dxa" w:w="3168"/>
            <w:shd w:fill="1E3A5F" w:val="clear"/>
          </w:tcPr>
          <w:p>
            <w:r>
              <w:rPr>
                <w:b/>
                <w:color w:val="FFFFFF"/>
                <w:sz w:val="19"/>
              </w:rPr>
              <w:t>If absent</w:t>
            </w:r>
          </w:p>
        </w:tc>
      </w:tr>
      <w:tr>
        <w:tc>
          <w:tcPr>
            <w:tcW w:type="dxa" w:w="2592"/>
            <w:shd w:fill="F0F4F8" w:val="clear"/>
          </w:tcPr>
          <w:p>
            <w:r>
              <w:rPr>
                <w:sz w:val="18"/>
              </w:rPr>
              <w:t>PLATFORM_PRIVATE_KEY</w:t>
            </w:r>
          </w:p>
        </w:tc>
        <w:tc>
          <w:tcPr>
            <w:tcW w:type="dxa" w:w="3168"/>
            <w:shd w:fill="F0F4F8" w:val="clear"/>
          </w:tcPr>
          <w:p>
            <w:r>
              <w:rPr>
                <w:sz w:val="18"/>
              </w:rPr>
              <w:t>The deploying wallet's key, used to authorise and fund institutions</w:t>
            </w:r>
          </w:p>
        </w:tc>
        <w:tc>
          <w:tcPr>
            <w:tcW w:type="dxa" w:w="3168"/>
            <w:shd w:fill="F0F4F8" w:val="clear"/>
          </w:tcPr>
          <w:p>
            <w:r>
              <w:rPr>
                <w:sz w:val="18"/>
              </w:rPr>
              <w:t>No certificate is anchored; the interface reports read-only</w:t>
            </w:r>
          </w:p>
        </w:tc>
      </w:tr>
      <w:tr>
        <w:tc>
          <w:tcPr>
            <w:tcW w:type="dxa" w:w="2592"/>
          </w:tcPr>
          <w:p>
            <w:r>
              <w:rPr>
                <w:sz w:val="18"/>
              </w:rPr>
              <w:t>KV_REST_API_URL and token</w:t>
            </w:r>
          </w:p>
        </w:tc>
        <w:tc>
          <w:tcPr>
            <w:tcW w:type="dxa" w:w="3168"/>
          </w:tcPr>
          <w:p>
            <w:r>
              <w:rPr>
                <w:sz w:val="18"/>
              </w:rPr>
              <w:t>A shared durable store</w:t>
            </w:r>
          </w:p>
        </w:tc>
        <w:tc>
          <w:tcPr>
            <w:tcW w:type="dxa" w:w="3168"/>
          </w:tcPr>
          <w:p>
            <w:r>
              <w:rPr>
                <w:sz w:val="18"/>
              </w:rPr>
              <w:t>Falls back to the filesystem</w:t>
            </w:r>
          </w:p>
        </w:tc>
      </w:tr>
      <w:tr>
        <w:tc>
          <w:tcPr>
            <w:tcW w:type="dxa" w:w="2592"/>
            <w:shd w:fill="F0F4F8" w:val="clear"/>
          </w:tcPr>
          <w:p>
            <w:r>
              <w:rPr>
                <w:sz w:val="18"/>
              </w:rPr>
              <w:t>DATA_DIR</w:t>
            </w:r>
          </w:p>
        </w:tc>
        <w:tc>
          <w:tcPr>
            <w:tcW w:type="dxa" w:w="3168"/>
            <w:shd w:fill="F0F4F8" w:val="clear"/>
          </w:tcPr>
          <w:p>
            <w:r>
              <w:rPr>
                <w:sz w:val="18"/>
              </w:rPr>
              <w:t>A mounted persistent disk, as an alternative to the shared store</w:t>
            </w:r>
          </w:p>
        </w:tc>
        <w:tc>
          <w:tcPr>
            <w:tcW w:type="dxa" w:w="3168"/>
            <w:shd w:fill="F0F4F8" w:val="clear"/>
          </w:tcPr>
          <w:p>
            <w:r>
              <w:rPr>
                <w:sz w:val="18"/>
              </w:rPr>
              <w:t>On an ephemeral host, data is lost on restart and the interface warns</w:t>
            </w:r>
          </w:p>
        </w:tc>
      </w:tr>
      <w:tr>
        <w:tc>
          <w:tcPr>
            <w:tcW w:type="dxa" w:w="2592"/>
          </w:tcPr>
          <w:p>
            <w:r>
              <w:rPr>
                <w:sz w:val="18"/>
              </w:rPr>
              <w:t>JWT_SECRET</w:t>
            </w:r>
          </w:p>
        </w:tc>
        <w:tc>
          <w:tcPr>
            <w:tcW w:type="dxa" w:w="3168"/>
          </w:tcPr>
          <w:p>
            <w:r>
              <w:rPr>
                <w:sz w:val="18"/>
              </w:rPr>
              <w:t>Signs session tokens</w:t>
            </w:r>
          </w:p>
        </w:tc>
        <w:tc>
          <w:tcPr>
            <w:tcW w:type="dxa" w:w="3168"/>
          </w:tcPr>
          <w:p>
            <w:r>
              <w:rPr>
                <w:sz w:val="18"/>
              </w:rPr>
              <w:t>A development default is used</w:t>
            </w:r>
          </w:p>
        </w:tc>
      </w:tr>
      <w:tr>
        <w:tc>
          <w:tcPr>
            <w:tcW w:type="dxa" w:w="2592"/>
            <w:shd w:fill="F0F4F8" w:val="clear"/>
          </w:tcPr>
          <w:p>
            <w:r>
              <w:rPr>
                <w:sz w:val="18"/>
              </w:rPr>
              <w:t>WALLET_MASTER_KEY</w:t>
            </w:r>
          </w:p>
        </w:tc>
        <w:tc>
          <w:tcPr>
            <w:tcW w:type="dxa" w:w="3168"/>
            <w:shd w:fill="F0F4F8" w:val="clear"/>
          </w:tcPr>
          <w:p>
            <w:r>
              <w:rPr>
                <w:sz w:val="18"/>
              </w:rPr>
              <w:t>Encrypts the server-held wallet copies</w:t>
            </w:r>
          </w:p>
        </w:tc>
        <w:tc>
          <w:tcPr>
            <w:tcW w:type="dxa" w:w="3168"/>
            <w:shd w:fill="F0F4F8" w:val="clear"/>
          </w:tcPr>
          <w:p>
            <w:r>
              <w:rPr>
                <w:sz w:val="18"/>
              </w:rPr>
              <w:t>Derived from JWT_SECRET; rotating it prevents issuance until users sign in again</w:t>
            </w:r>
          </w:p>
        </w:tc>
      </w:tr>
      <w:tr>
        <w:tc>
          <w:tcPr>
            <w:tcW w:type="dxa" w:w="2592"/>
          </w:tcPr>
          <w:p>
            <w:r>
              <w:rPr>
                <w:sz w:val="18"/>
              </w:rPr>
              <w:t>PINATA_JWT</w:t>
            </w:r>
          </w:p>
        </w:tc>
        <w:tc>
          <w:tcPr>
            <w:tcW w:type="dxa" w:w="3168"/>
          </w:tcPr>
          <w:p>
            <w:r>
              <w:rPr>
                <w:sz w:val="18"/>
              </w:rPr>
              <w:t>IPFS pinning</w:t>
            </w:r>
          </w:p>
        </w:tc>
        <w:tc>
          <w:tcPr>
            <w:tcW w:type="dxa" w:w="3168"/>
          </w:tcPr>
          <w:p>
            <w:r>
              <w:rPr>
                <w:sz w:val="18"/>
              </w:rPr>
              <w:t>Metadata is stored locally; verification is unaffected</w:t>
            </w:r>
          </w:p>
        </w:tc>
      </w:tr>
      <w:tr>
        <w:tc>
          <w:tcPr>
            <w:tcW w:type="dxa" w:w="2592"/>
            <w:shd w:fill="F0F4F8" w:val="clear"/>
          </w:tcPr>
          <w:p>
            <w:r>
              <w:rPr>
                <w:sz w:val="18"/>
              </w:rPr>
              <w:t>NEXT_PUBLIC_RPC_URL and contract addresses</w:t>
            </w:r>
          </w:p>
        </w:tc>
        <w:tc>
          <w:tcPr>
            <w:tcW w:type="dxa" w:w="3168"/>
            <w:shd w:fill="F0F4F8" w:val="clear"/>
          </w:tcPr>
          <w:p>
            <w:r>
              <w:rPr>
                <w:sz w:val="18"/>
              </w:rPr>
              <w:t>Chain access</w:t>
            </w:r>
          </w:p>
        </w:tc>
        <w:tc>
          <w:tcPr>
            <w:tcW w:type="dxa" w:w="3168"/>
            <w:shd w:fill="F0F4F8" w:val="clear"/>
          </w:tcPr>
          <w:p>
            <w:r>
              <w:rPr>
                <w:sz w:val="18"/>
              </w:rPr>
              <w:t>The application runs offchain</w:t>
            </w:r>
          </w:p>
        </w:tc>
      </w:tr>
    </w:tbl>
    <w:p>
      <w:pPr>
        <w:jc w:val="center"/>
      </w:pPr>
      <w:r>
        <w:rPr>
          <w:i/>
          <w:sz w:val="18"/>
        </w:rPr>
        <w:t>Table 15: Deployment configuration</w:t>
      </w:r>
    </w:p>
    <w:p/>
    <w:p>
      <w:pPr>
        <w:spacing w:after="200"/>
        <w:ind w:left="432"/>
      </w:pPr>
      <w:r>
        <w:rPr>
          <w:rFonts w:ascii="Consolas" w:hAnsi="Consolas"/>
          <w:sz w:val="18"/>
        </w:rPr>
        <w:t># Contracts</w:t>
        <w:br/>
        <w:t>cd contracts &amp;&amp; npm install</w:t>
        <w:br/>
        <w:t>npx hardhat compile</w:t>
        <w:br/>
        <w:t>npx hardhat test</w:t>
        <w:br/>
        <w:t>npx hardhat run scripts/deploy.js --network polygonAmoy</w:t>
        <w:br/>
        <w:br/>
        <w:t># Application</w:t>
        <w:br/>
        <w:t>cd frontend &amp;&amp; npm install</w:t>
        <w:br/>
        <w:t>cp .env.example .env.local      # then fill it in</w:t>
        <w:br/>
        <w:t>npm run dev                     # or: npm run build &amp;&amp; npm start</w:t>
        <w:br/>
        <w:br/>
        <w:t># Tests</w:t>
        <w:br/>
        <w:t>cd frontend  &amp;&amp; npm test</w:t>
        <w:br/>
        <w:t>cd contracts &amp;&amp; npx hardhat test</w:t>
      </w:r>
    </w:p>
    <w:p>
      <w:pPr>
        <w:jc w:val="both"/>
      </w:pPr>
      <w:r>
        <w:t>Values beginning with NEXT_PUBLIC_ are embedded during the build, so on a hosted platform they must be present when the build runs and not only at runtime. The endpoint /api/system/status reports the storage mode, whether the relayer is configured, and whether each contract responds, and is suitable as a health check.</w:t>
      </w:r>
    </w:p>
    <w:p>
      <w:r>
        <w:br w:type="page"/>
      </w:r>
    </w:p>
    <w:p>
      <w:pPr>
        <w:pStyle w:val="Heading1"/>
      </w:pPr>
      <w:r>
        <w:t>10. Conclusion and Future Work</w:t>
      </w:r>
    </w:p>
    <w:p>
      <w:pPr>
        <w:jc w:val="both"/>
      </w:pPr>
      <w:r>
        <w:t>This project delivers a working academic credential system whose central property is that a verifier need not trust the application serving the credential. A certificate is committed with a canonical content hash and signed by the issuing institution's wallet, so both the integrity of its contents and the identity of its issuer can be established independently and offline. Where a chain is reachable, the certificate is additionally minted as a non-transferable token, and a relayer ensures the onchain issuer is the same address that produced the signature.</w:t>
      </w:r>
    </w:p>
    <w:p>
      <w:pPr>
        <w:jc w:val="both"/>
      </w:pPr>
      <w:r>
        <w:t>The system addresses key loss, the principal obstacle to credential wallets for non-technical holders, through institutional social recovery, with a design in which the holder retains an exclusive veto for the duration of a safety delay and in which migration preserves rather than rewrites the credential record. A consistent principle throughout is that the interface reports reduced capability honestly rather than presenting confidence it does not have.</w:t>
      </w:r>
    </w:p>
    <w:p>
      <w:pPr>
        <w:jc w:val="both"/>
      </w:pPr>
      <w:r>
        <w:t>All objectives stated in section 1.3 were met, and the implementation is validated by 77 contract tests, 179 application tests and a 20-step end-to-end check against a live chain.</w:t>
      </w:r>
    </w:p>
    <w:p>
      <w:pPr>
        <w:pStyle w:val="Heading2"/>
      </w:pPr>
      <w:r>
        <w:t>Future work</w:t>
      </w:r>
    </w:p>
    <w:p>
      <w:pPr>
        <w:pStyle w:val="ListBullet"/>
      </w:pPr>
      <w:r>
        <w:t>Selective disclosure through zero-knowledge proofs, so a holder can prove a property of a credential, such as holding a degree above a classification threshold, without revealing the credential itself.</w:t>
      </w:r>
    </w:p>
    <w:p>
      <w:pPr>
        <w:pStyle w:val="ListBullet"/>
      </w:pPr>
      <w:r>
        <w:t>An accreditation authority governing which institutions may register as issuers, which this project treats as out of scope.</w:t>
      </w:r>
    </w:p>
    <w:p>
      <w:pPr>
        <w:pStyle w:val="ListBullet"/>
      </w:pPr>
      <w:r>
        <w:t>Per-record storage keys or transactional writes, removing the residual risk that concurrent writers to one collection lose a record.</w:t>
      </w:r>
    </w:p>
    <w:p>
      <w:pPr>
        <w:pStyle w:val="ListBullet"/>
      </w:pPr>
      <w:r>
        <w:t>A shared rate limiter, making the current per-instance limiting a guarantee across a horizontally scaled deployment.</w:t>
      </w:r>
    </w:p>
    <w:p>
      <w:pPr>
        <w:pStyle w:val="ListBullet"/>
      </w:pPr>
      <w:r>
        <w:t>Batch minting, reducing the gas cost of issuing a large cohort.</w:t>
      </w:r>
    </w:p>
    <w:p>
      <w:pPr>
        <w:pStyle w:val="ListBullet"/>
      </w:pPr>
      <w:r>
        <w:t>A formal usability study with student participants, measuring the system against an established wallet benchmark.</w:t>
      </w:r>
    </w:p>
    <w:p>
      <w:r>
        <w:br w:type="page"/>
      </w:r>
    </w:p>
    <w:p>
      <w:pPr>
        <w:pStyle w:val="Heading1"/>
      </w:pPr>
      <w:r>
        <w:t>11. References</w:t>
      </w:r>
    </w:p>
    <w:p>
      <w:pPr>
        <w:spacing w:after="120"/>
        <w:ind w:left="576" w:hanging="576"/>
      </w:pPr>
      <w:r>
        <w:t>[1] W3C. Verifiable Credentials Data Model v2.0. World Wide Web Consortium Recommendation.</w:t>
      </w:r>
    </w:p>
    <w:p>
      <w:pPr>
        <w:spacing w:after="120"/>
        <w:ind w:left="576" w:hanging="576"/>
      </w:pPr>
      <w:r>
        <w:t>[2] Entriken, W., Shirley, D., Evans, J. and Sachs, N. ERC-721: Non-Fungible Token Standard. Ethereum Improvement Proposals.</w:t>
      </w:r>
    </w:p>
    <w:p>
      <w:pPr>
        <w:spacing w:after="120"/>
        <w:ind w:left="576" w:hanging="576"/>
      </w:pPr>
      <w:r>
        <w:t>[3] Pandurov, T. and others. ERC-5192: Minimal Soulbound NFTs. Ethereum Improvement Proposals.</w:t>
      </w:r>
    </w:p>
    <w:p>
      <w:pPr>
        <w:spacing w:after="120"/>
        <w:ind w:left="576" w:hanging="576"/>
      </w:pPr>
      <w:r>
        <w:t>[4] Buterin, V. ERC-191: Signed Data Standard. Ethereum Improvement Proposals.</w:t>
      </w:r>
    </w:p>
    <w:p>
      <w:pPr>
        <w:spacing w:after="120"/>
        <w:ind w:left="576" w:hanging="576"/>
      </w:pPr>
      <w:r>
        <w:t>[5] Buterin, V., Weyl, E. G. and Ohlhaver, P. Decentralized Society: Finding Web3's Soul.</w:t>
      </w:r>
    </w:p>
    <w:p>
      <w:pPr>
        <w:spacing w:after="120"/>
        <w:ind w:left="576" w:hanging="576"/>
      </w:pPr>
      <w:r>
        <w:t>[6] OpenZeppelin. OpenZeppelin Contracts v5 Documentation.</w:t>
      </w:r>
    </w:p>
    <w:p>
      <w:pPr>
        <w:spacing w:after="120"/>
        <w:ind w:left="576" w:hanging="576"/>
      </w:pPr>
      <w:r>
        <w:t>[7] Polygon Labs. Polygon Amoy Testnet Documentation.</w:t>
      </w:r>
    </w:p>
    <w:p>
      <w:pPr>
        <w:spacing w:after="120"/>
        <w:ind w:left="576" w:hanging="576"/>
      </w:pPr>
      <w:r>
        <w:t>[8] Benet, J. IPFS: Content Addressed, Versioned, P2P File System.</w:t>
      </w:r>
    </w:p>
    <w:p>
      <w:pPr>
        <w:spacing w:after="120"/>
        <w:ind w:left="576" w:hanging="576"/>
      </w:pPr>
      <w:r>
        <w:t>[9] Kaliski, B. PKCS #5: Password-Based Cryptography Specification Version 2.0. RFC 2898.</w:t>
      </w:r>
    </w:p>
    <w:p>
      <w:pPr>
        <w:spacing w:after="120"/>
        <w:ind w:left="576" w:hanging="576"/>
      </w:pPr>
      <w:r>
        <w:t>[10] Dworkin, M. Recommendation for Block Cipher Modes of Operation: Galois/Counter Mode and GMAC. NIST SP 800-38D.</w:t>
      </w:r>
    </w:p>
    <w:p>
      <w:pPr>
        <w:spacing w:after="120"/>
        <w:ind w:left="576" w:hanging="576"/>
      </w:pPr>
      <w:r>
        <w:t>[11] Jones, M., Bradley, J. and Sakimura, N. JSON Web Token (JWT). RFC 7519.</w:t>
      </w:r>
    </w:p>
    <w:p>
      <w:pPr>
        <w:spacing w:after="120"/>
        <w:ind w:left="576" w:hanging="576"/>
      </w:pPr>
      <w:r>
        <w:t>[12] Nomic Foundation. Hardhat Development Environment Documentation.</w:t>
      </w:r>
    </w:p>
    <w:p>
      <w:r>
        <w:br w:type="page"/>
      </w:r>
    </w:p>
    <w:p>
      <w:pPr>
        <w:pStyle w:val="Heading1"/>
      </w:pPr>
      <w:r>
        <w:t>Appendix A: API Reference</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fill="1E3A5F" w:val="clear"/>
          </w:tcPr>
          <w:p>
            <w:r>
              <w:rPr>
                <w:b/>
                <w:color w:val="FFFFFF"/>
                <w:sz w:val="19"/>
              </w:rPr>
              <w:t>Method</w:t>
            </w:r>
          </w:p>
        </w:tc>
        <w:tc>
          <w:tcPr>
            <w:tcW w:type="dxa" w:w="3456"/>
            <w:shd w:fill="1E3A5F" w:val="clear"/>
          </w:tcPr>
          <w:p>
            <w:r>
              <w:rPr>
                <w:b/>
                <w:color w:val="FFFFFF"/>
                <w:sz w:val="19"/>
              </w:rPr>
              <w:t>Path</w:t>
            </w:r>
          </w:p>
        </w:tc>
        <w:tc>
          <w:tcPr>
            <w:tcW w:type="dxa" w:w="4320"/>
            <w:shd w:fill="1E3A5F" w:val="clear"/>
          </w:tcPr>
          <w:p>
            <w:r>
              <w:rPr>
                <w:b/>
                <w:color w:val="FFFFFF"/>
                <w:sz w:val="19"/>
              </w:rPr>
              <w:t>Purpose</w:t>
            </w:r>
          </w:p>
        </w:tc>
      </w:tr>
      <w:tr>
        <w:tc>
          <w:tcPr>
            <w:tcW w:type="dxa" w:w="1152"/>
            <w:shd w:fill="F0F4F8" w:val="clear"/>
          </w:tcPr>
          <w:p>
            <w:r>
              <w:rPr>
                <w:sz w:val="18"/>
              </w:rPr>
              <w:t>GET</w:t>
            </w:r>
          </w:p>
        </w:tc>
        <w:tc>
          <w:tcPr>
            <w:tcW w:type="dxa" w:w="3456"/>
            <w:shd w:fill="F0F4F8" w:val="clear"/>
          </w:tcPr>
          <w:p>
            <w:r>
              <w:rPr>
                <w:sz w:val="18"/>
              </w:rPr>
              <w:t>/api/verify/:id</w:t>
            </w:r>
          </w:p>
        </w:tc>
        <w:tc>
          <w:tcPr>
            <w:tcW w:type="dxa" w:w="4320"/>
            <w:shd w:fill="F0F4F8" w:val="clear"/>
          </w:tcPr>
          <w:p>
            <w:r>
              <w:rPr>
                <w:sz w:val="18"/>
              </w:rPr>
              <w:t>Verify a credential and record the check</w:t>
            </w:r>
          </w:p>
        </w:tc>
      </w:tr>
      <w:tr>
        <w:tc>
          <w:tcPr>
            <w:tcW w:type="dxa" w:w="1152"/>
          </w:tcPr>
          <w:p>
            <w:r>
              <w:rPr>
                <w:sz w:val="18"/>
              </w:rPr>
              <w:t>GET</w:t>
            </w:r>
          </w:p>
        </w:tc>
        <w:tc>
          <w:tcPr>
            <w:tcW w:type="dxa" w:w="3456"/>
          </w:tcPr>
          <w:p>
            <w:r>
              <w:rPr>
                <w:sz w:val="18"/>
              </w:rPr>
              <w:t>/api/verify/share/:token</w:t>
            </w:r>
          </w:p>
        </w:tc>
        <w:tc>
          <w:tcPr>
            <w:tcW w:type="dxa" w:w="4320"/>
          </w:tcPr>
          <w:p>
            <w:r>
              <w:rPr>
                <w:sz w:val="18"/>
              </w:rPr>
              <w:t>Resolve a share link</w:t>
            </w:r>
          </w:p>
        </w:tc>
      </w:tr>
      <w:tr>
        <w:tc>
          <w:tcPr>
            <w:tcW w:type="dxa" w:w="1152"/>
            <w:shd w:fill="F0F4F8" w:val="clear"/>
          </w:tcPr>
          <w:p>
            <w:r>
              <w:rPr>
                <w:sz w:val="18"/>
              </w:rPr>
              <w:t>GET</w:t>
            </w:r>
          </w:p>
        </w:tc>
        <w:tc>
          <w:tcPr>
            <w:tcW w:type="dxa" w:w="3456"/>
            <w:shd w:fill="F0F4F8" w:val="clear"/>
          </w:tcPr>
          <w:p>
            <w:r>
              <w:rPr>
                <w:sz w:val="18"/>
              </w:rPr>
              <w:t>/api/profile/:address</w:t>
            </w:r>
          </w:p>
        </w:tc>
        <w:tc>
          <w:tcPr>
            <w:tcW w:type="dxa" w:w="4320"/>
            <w:shd w:fill="F0F4F8" w:val="clear"/>
          </w:tcPr>
          <w:p>
            <w:r>
              <w:rPr>
                <w:sz w:val="18"/>
              </w:rPr>
              <w:t>Public credential profile</w:t>
            </w:r>
          </w:p>
        </w:tc>
      </w:tr>
      <w:tr>
        <w:tc>
          <w:tcPr>
            <w:tcW w:type="dxa" w:w="1152"/>
          </w:tcPr>
          <w:p>
            <w:r>
              <w:rPr>
                <w:sz w:val="18"/>
              </w:rPr>
              <w:t>GET</w:t>
            </w:r>
          </w:p>
        </w:tc>
        <w:tc>
          <w:tcPr>
            <w:tcW w:type="dxa" w:w="3456"/>
          </w:tcPr>
          <w:p>
            <w:r>
              <w:rPr>
                <w:sz w:val="18"/>
              </w:rPr>
              <w:t>/api/credentials/:id/vc</w:t>
            </w:r>
          </w:p>
        </w:tc>
        <w:tc>
          <w:tcPr>
            <w:tcW w:type="dxa" w:w="4320"/>
          </w:tcPr>
          <w:p>
            <w:r>
              <w:rPr>
                <w:sz w:val="18"/>
              </w:rPr>
              <w:t>Download the W3C Verifiable Credential</w:t>
            </w:r>
          </w:p>
        </w:tc>
      </w:tr>
      <w:tr>
        <w:tc>
          <w:tcPr>
            <w:tcW w:type="dxa" w:w="1152"/>
            <w:shd w:fill="F0F4F8" w:val="clear"/>
          </w:tcPr>
          <w:p>
            <w:r>
              <w:rPr>
                <w:sz w:val="18"/>
              </w:rPr>
              <w:t>GET</w:t>
            </w:r>
          </w:p>
        </w:tc>
        <w:tc>
          <w:tcPr>
            <w:tcW w:type="dxa" w:w="3456"/>
            <w:shd w:fill="F0F4F8" w:val="clear"/>
          </w:tcPr>
          <w:p>
            <w:r>
              <w:rPr>
                <w:sz w:val="18"/>
              </w:rPr>
              <w:t>/api/system/status</w:t>
            </w:r>
          </w:p>
        </w:tc>
        <w:tc>
          <w:tcPr>
            <w:tcW w:type="dxa" w:w="4320"/>
            <w:shd w:fill="F0F4F8" w:val="clear"/>
          </w:tcPr>
          <w:p>
            <w:r>
              <w:rPr>
                <w:sz w:val="18"/>
              </w:rPr>
              <w:t>Storage, pinning and chain health</w:t>
            </w:r>
          </w:p>
        </w:tc>
      </w:tr>
    </w:tbl>
    <w:p>
      <w:pPr>
        <w:jc w:val="center"/>
      </w:pPr>
      <w:r>
        <w:rPr>
          <w:i/>
          <w:sz w:val="18"/>
        </w:rPr>
        <w:t>Table 16: Public endpoints, requiring no authentication</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1E3A5F" w:val="clear"/>
          </w:tcPr>
          <w:p>
            <w:r>
              <w:rPr>
                <w:b/>
                <w:color w:val="FFFFFF"/>
                <w:sz w:val="19"/>
              </w:rPr>
              <w:t>Method</w:t>
            </w:r>
          </w:p>
        </w:tc>
        <w:tc>
          <w:tcPr>
            <w:tcW w:type="dxa" w:w="3456"/>
            <w:shd w:fill="1E3A5F" w:val="clear"/>
          </w:tcPr>
          <w:p>
            <w:r>
              <w:rPr>
                <w:b/>
                <w:color w:val="FFFFFF"/>
                <w:sz w:val="19"/>
              </w:rPr>
              <w:t>Path</w:t>
            </w:r>
          </w:p>
        </w:tc>
        <w:tc>
          <w:tcPr>
            <w:tcW w:type="dxa" w:w="1872"/>
            <w:shd w:fill="1E3A5F" w:val="clear"/>
          </w:tcPr>
          <w:p>
            <w:r>
              <w:rPr>
                <w:b/>
                <w:color w:val="FFFFFF"/>
                <w:sz w:val="19"/>
              </w:rPr>
              <w:t>Role</w:t>
            </w:r>
          </w:p>
        </w:tc>
        <w:tc>
          <w:tcPr>
            <w:tcW w:type="dxa" w:w="2304"/>
            <w:shd w:fill="1E3A5F" w:val="clear"/>
          </w:tcPr>
          <w:p>
            <w:r>
              <w:rPr>
                <w:b/>
                <w:color w:val="FFFFFF"/>
                <w:sz w:val="19"/>
              </w:rPr>
              <w:t>Purpose</w:t>
            </w:r>
          </w:p>
        </w:tc>
      </w:tr>
      <w:tr>
        <w:tc>
          <w:tcPr>
            <w:tcW w:type="dxa" w:w="1296"/>
            <w:shd w:fill="F0F4F8" w:val="clear"/>
          </w:tcPr>
          <w:p>
            <w:r>
              <w:rPr>
                <w:sz w:val="18"/>
              </w:rPr>
              <w:t>POST</w:t>
            </w:r>
          </w:p>
        </w:tc>
        <w:tc>
          <w:tcPr>
            <w:tcW w:type="dxa" w:w="3456"/>
            <w:shd w:fill="F0F4F8" w:val="clear"/>
          </w:tcPr>
          <w:p>
            <w:r>
              <w:rPr>
                <w:sz w:val="18"/>
              </w:rPr>
              <w:t>/api/auth/register</w:t>
            </w:r>
          </w:p>
        </w:tc>
        <w:tc>
          <w:tcPr>
            <w:tcW w:type="dxa" w:w="1872"/>
            <w:shd w:fill="F0F4F8" w:val="clear"/>
          </w:tcPr>
          <w:p>
            <w:r>
              <w:rPr>
                <w:sz w:val="18"/>
              </w:rPr>
              <w:t>Any</w:t>
            </w:r>
          </w:p>
        </w:tc>
        <w:tc>
          <w:tcPr>
            <w:tcW w:type="dxa" w:w="2304"/>
            <w:shd w:fill="F0F4F8" w:val="clear"/>
          </w:tcPr>
          <w:p>
            <w:r>
              <w:rPr>
                <w:sz w:val="18"/>
              </w:rPr>
              <w:t>Create an account and wallet</w:t>
            </w:r>
          </w:p>
        </w:tc>
      </w:tr>
      <w:tr>
        <w:tc>
          <w:tcPr>
            <w:tcW w:type="dxa" w:w="1296"/>
          </w:tcPr>
          <w:p>
            <w:r>
              <w:rPr>
                <w:sz w:val="18"/>
              </w:rPr>
              <w:t>POST</w:t>
            </w:r>
          </w:p>
        </w:tc>
        <w:tc>
          <w:tcPr>
            <w:tcW w:type="dxa" w:w="3456"/>
          </w:tcPr>
          <w:p>
            <w:r>
              <w:rPr>
                <w:sz w:val="18"/>
              </w:rPr>
              <w:t>/api/auth/login</w:t>
            </w:r>
          </w:p>
        </w:tc>
        <w:tc>
          <w:tcPr>
            <w:tcW w:type="dxa" w:w="1872"/>
          </w:tcPr>
          <w:p>
            <w:r>
              <w:rPr>
                <w:sz w:val="18"/>
              </w:rPr>
              <w:t>Any</w:t>
            </w:r>
          </w:p>
        </w:tc>
        <w:tc>
          <w:tcPr>
            <w:tcW w:type="dxa" w:w="2304"/>
          </w:tcPr>
          <w:p>
            <w:r>
              <w:rPr>
                <w:sz w:val="18"/>
              </w:rPr>
              <w:t>Sign in</w:t>
            </w:r>
          </w:p>
        </w:tc>
      </w:tr>
      <w:tr>
        <w:tc>
          <w:tcPr>
            <w:tcW w:type="dxa" w:w="1296"/>
            <w:shd w:fill="F0F4F8" w:val="clear"/>
          </w:tcPr>
          <w:p>
            <w:r>
              <w:rPr>
                <w:sz w:val="18"/>
              </w:rPr>
              <w:t>GET</w:t>
            </w:r>
          </w:p>
        </w:tc>
        <w:tc>
          <w:tcPr>
            <w:tcW w:type="dxa" w:w="3456"/>
            <w:shd w:fill="F0F4F8" w:val="clear"/>
          </w:tcPr>
          <w:p>
            <w:r>
              <w:rPr>
                <w:sz w:val="18"/>
              </w:rPr>
              <w:t>/api/auth/me</w:t>
            </w:r>
          </w:p>
        </w:tc>
        <w:tc>
          <w:tcPr>
            <w:tcW w:type="dxa" w:w="1872"/>
            <w:shd w:fill="F0F4F8" w:val="clear"/>
          </w:tcPr>
          <w:p>
            <w:r>
              <w:rPr>
                <w:sz w:val="18"/>
              </w:rPr>
              <w:t>Any</w:t>
            </w:r>
          </w:p>
        </w:tc>
        <w:tc>
          <w:tcPr>
            <w:tcW w:type="dxa" w:w="2304"/>
            <w:shd w:fill="F0F4F8" w:val="clear"/>
          </w:tcPr>
          <w:p>
            <w:r>
              <w:rPr>
                <w:sz w:val="18"/>
              </w:rPr>
              <w:t>Validate the session</w:t>
            </w:r>
          </w:p>
        </w:tc>
      </w:tr>
      <w:tr>
        <w:tc>
          <w:tcPr>
            <w:tcW w:type="dxa" w:w="1296"/>
          </w:tcPr>
          <w:p>
            <w:r>
              <w:rPr>
                <w:sz w:val="18"/>
              </w:rPr>
              <w:t>POST</w:t>
            </w:r>
          </w:p>
        </w:tc>
        <w:tc>
          <w:tcPr>
            <w:tcW w:type="dxa" w:w="3456"/>
          </w:tcPr>
          <w:p>
            <w:r>
              <w:rPr>
                <w:sz w:val="18"/>
              </w:rPr>
              <w:t>/api/auth/password</w:t>
            </w:r>
          </w:p>
        </w:tc>
        <w:tc>
          <w:tcPr>
            <w:tcW w:type="dxa" w:w="1872"/>
          </w:tcPr>
          <w:p>
            <w:r>
              <w:rPr>
                <w:sz w:val="18"/>
              </w:rPr>
              <w:t>Any</w:t>
            </w:r>
          </w:p>
        </w:tc>
        <w:tc>
          <w:tcPr>
            <w:tcW w:type="dxa" w:w="2304"/>
          </w:tcPr>
          <w:p>
            <w:r>
              <w:rPr>
                <w:sz w:val="18"/>
              </w:rPr>
              <w:t>Change the password and re-seal the wallet</w:t>
            </w:r>
          </w:p>
        </w:tc>
      </w:tr>
      <w:tr>
        <w:tc>
          <w:tcPr>
            <w:tcW w:type="dxa" w:w="1296"/>
            <w:shd w:fill="F0F4F8" w:val="clear"/>
          </w:tcPr>
          <w:p>
            <w:r>
              <w:rPr>
                <w:sz w:val="18"/>
              </w:rPr>
              <w:t>POST</w:t>
            </w:r>
          </w:p>
        </w:tc>
        <w:tc>
          <w:tcPr>
            <w:tcW w:type="dxa" w:w="3456"/>
            <w:shd w:fill="F0F4F8" w:val="clear"/>
          </w:tcPr>
          <w:p>
            <w:r>
              <w:rPr>
                <w:sz w:val="18"/>
              </w:rPr>
              <w:t>/api/auth/wallet-export</w:t>
            </w:r>
          </w:p>
        </w:tc>
        <w:tc>
          <w:tcPr>
            <w:tcW w:type="dxa" w:w="1872"/>
            <w:shd w:fill="F0F4F8" w:val="clear"/>
          </w:tcPr>
          <w:p>
            <w:r>
              <w:rPr>
                <w:sz w:val="18"/>
              </w:rPr>
              <w:t>Any</w:t>
            </w:r>
          </w:p>
        </w:tc>
        <w:tc>
          <w:tcPr>
            <w:tcW w:type="dxa" w:w="2304"/>
            <w:shd w:fill="F0F4F8" w:val="clear"/>
          </w:tcPr>
          <w:p>
            <w:r>
              <w:rPr>
                <w:sz w:val="18"/>
              </w:rPr>
              <w:t>Reveal the wallet key once</w:t>
            </w:r>
          </w:p>
        </w:tc>
      </w:tr>
      <w:tr>
        <w:tc>
          <w:tcPr>
            <w:tcW w:type="dxa" w:w="1296"/>
          </w:tcPr>
          <w:p>
            <w:r>
              <w:rPr>
                <w:sz w:val="18"/>
              </w:rPr>
              <w:t>POST</w:t>
            </w:r>
          </w:p>
        </w:tc>
        <w:tc>
          <w:tcPr>
            <w:tcW w:type="dxa" w:w="3456"/>
          </w:tcPr>
          <w:p>
            <w:r>
              <w:rPr>
                <w:sz w:val="18"/>
              </w:rPr>
              <w:t>/api/credentials/issue</w:t>
            </w:r>
          </w:p>
        </w:tc>
        <w:tc>
          <w:tcPr>
            <w:tcW w:type="dxa" w:w="1872"/>
          </w:tcPr>
          <w:p>
            <w:r>
              <w:rPr>
                <w:sz w:val="18"/>
              </w:rPr>
              <w:t>Institution</w:t>
            </w:r>
          </w:p>
        </w:tc>
        <w:tc>
          <w:tcPr>
            <w:tcW w:type="dxa" w:w="2304"/>
          </w:tcPr>
          <w:p>
            <w:r>
              <w:rPr>
                <w:sz w:val="18"/>
              </w:rPr>
              <w:t>Issue one certificate</w:t>
            </w:r>
          </w:p>
        </w:tc>
      </w:tr>
      <w:tr>
        <w:tc>
          <w:tcPr>
            <w:tcW w:type="dxa" w:w="1296"/>
            <w:shd w:fill="F0F4F8" w:val="clear"/>
          </w:tcPr>
          <w:p>
            <w:r>
              <w:rPr>
                <w:sz w:val="18"/>
              </w:rPr>
              <w:t>POST</w:t>
            </w:r>
          </w:p>
        </w:tc>
        <w:tc>
          <w:tcPr>
            <w:tcW w:type="dxa" w:w="3456"/>
            <w:shd w:fill="F0F4F8" w:val="clear"/>
          </w:tcPr>
          <w:p>
            <w:r>
              <w:rPr>
                <w:sz w:val="18"/>
              </w:rPr>
              <w:t>/api/credentials/bulk</w:t>
            </w:r>
          </w:p>
        </w:tc>
        <w:tc>
          <w:tcPr>
            <w:tcW w:type="dxa" w:w="1872"/>
            <w:shd w:fill="F0F4F8" w:val="clear"/>
          </w:tcPr>
          <w:p>
            <w:r>
              <w:rPr>
                <w:sz w:val="18"/>
              </w:rPr>
              <w:t>Institution</w:t>
            </w:r>
          </w:p>
        </w:tc>
        <w:tc>
          <w:tcPr>
            <w:tcW w:type="dxa" w:w="2304"/>
            <w:shd w:fill="F0F4F8" w:val="clear"/>
          </w:tcPr>
          <w:p>
            <w:r>
              <w:rPr>
                <w:sz w:val="18"/>
              </w:rPr>
              <w:t>Issue from CSV</w:t>
            </w:r>
          </w:p>
        </w:tc>
      </w:tr>
      <w:tr>
        <w:tc>
          <w:tcPr>
            <w:tcW w:type="dxa" w:w="1296"/>
          </w:tcPr>
          <w:p>
            <w:r>
              <w:rPr>
                <w:sz w:val="18"/>
              </w:rPr>
              <w:t>POST</w:t>
            </w:r>
          </w:p>
        </w:tc>
        <w:tc>
          <w:tcPr>
            <w:tcW w:type="dxa" w:w="3456"/>
          </w:tcPr>
          <w:p>
            <w:r>
              <w:rPr>
                <w:sz w:val="18"/>
              </w:rPr>
              <w:t>/api/credentials/:id/revoke</w:t>
            </w:r>
          </w:p>
        </w:tc>
        <w:tc>
          <w:tcPr>
            <w:tcW w:type="dxa" w:w="1872"/>
          </w:tcPr>
          <w:p>
            <w:r>
              <w:rPr>
                <w:sz w:val="18"/>
              </w:rPr>
              <w:t>Institution</w:t>
            </w:r>
          </w:p>
        </w:tc>
        <w:tc>
          <w:tcPr>
            <w:tcW w:type="dxa" w:w="2304"/>
          </w:tcPr>
          <w:p>
            <w:r>
              <w:rPr>
                <w:sz w:val="18"/>
              </w:rPr>
              <w:t>Revoke with a reason</w:t>
            </w:r>
          </w:p>
        </w:tc>
      </w:tr>
      <w:tr>
        <w:tc>
          <w:tcPr>
            <w:tcW w:type="dxa" w:w="1296"/>
            <w:shd w:fill="F0F4F8" w:val="clear"/>
          </w:tcPr>
          <w:p>
            <w:r>
              <w:rPr>
                <w:sz w:val="18"/>
              </w:rPr>
              <w:t>GET</w:t>
            </w:r>
          </w:p>
        </w:tc>
        <w:tc>
          <w:tcPr>
            <w:tcW w:type="dxa" w:w="3456"/>
            <w:shd w:fill="F0F4F8" w:val="clear"/>
          </w:tcPr>
          <w:p>
            <w:r>
              <w:rPr>
                <w:sz w:val="18"/>
              </w:rPr>
              <w:t>/api/credentials/issuer/:address</w:t>
            </w:r>
          </w:p>
        </w:tc>
        <w:tc>
          <w:tcPr>
            <w:tcW w:type="dxa" w:w="1872"/>
            <w:shd w:fill="F0F4F8" w:val="clear"/>
          </w:tcPr>
          <w:p>
            <w:r>
              <w:rPr>
                <w:sz w:val="18"/>
              </w:rPr>
              <w:t>Institution</w:t>
            </w:r>
          </w:p>
        </w:tc>
        <w:tc>
          <w:tcPr>
            <w:tcW w:type="dxa" w:w="2304"/>
            <w:shd w:fill="F0F4F8" w:val="clear"/>
          </w:tcPr>
          <w:p>
            <w:r>
              <w:rPr>
                <w:sz w:val="18"/>
              </w:rPr>
              <w:t>Credentials issued</w:t>
            </w:r>
          </w:p>
        </w:tc>
      </w:tr>
      <w:tr>
        <w:tc>
          <w:tcPr>
            <w:tcW w:type="dxa" w:w="1296"/>
          </w:tcPr>
          <w:p>
            <w:r>
              <w:rPr>
                <w:sz w:val="18"/>
              </w:rPr>
              <w:t>GET</w:t>
            </w:r>
          </w:p>
        </w:tc>
        <w:tc>
          <w:tcPr>
            <w:tcW w:type="dxa" w:w="3456"/>
          </w:tcPr>
          <w:p>
            <w:r>
              <w:rPr>
                <w:sz w:val="18"/>
              </w:rPr>
              <w:t>/api/analytics/issuer</w:t>
            </w:r>
          </w:p>
        </w:tc>
        <w:tc>
          <w:tcPr>
            <w:tcW w:type="dxa" w:w="1872"/>
          </w:tcPr>
          <w:p>
            <w:r>
              <w:rPr>
                <w:sz w:val="18"/>
              </w:rPr>
              <w:t>Institution</w:t>
            </w:r>
          </w:p>
        </w:tc>
        <w:tc>
          <w:tcPr>
            <w:tcW w:type="dxa" w:w="2304"/>
          </w:tcPr>
          <w:p>
            <w:r>
              <w:rPr>
                <w:sz w:val="18"/>
              </w:rPr>
              <w:t>Issuance and verification analytics</w:t>
            </w:r>
          </w:p>
        </w:tc>
      </w:tr>
      <w:tr>
        <w:tc>
          <w:tcPr>
            <w:tcW w:type="dxa" w:w="1296"/>
            <w:shd w:fill="F0F4F8" w:val="clear"/>
          </w:tcPr>
          <w:p>
            <w:r>
              <w:rPr>
                <w:sz w:val="18"/>
              </w:rPr>
              <w:t>GET</w:t>
            </w:r>
          </w:p>
        </w:tc>
        <w:tc>
          <w:tcPr>
            <w:tcW w:type="dxa" w:w="3456"/>
            <w:shd w:fill="F0F4F8" w:val="clear"/>
          </w:tcPr>
          <w:p>
            <w:r>
              <w:rPr>
                <w:sz w:val="18"/>
              </w:rPr>
              <w:t>/api/credentials/student/:address</w:t>
            </w:r>
          </w:p>
        </w:tc>
        <w:tc>
          <w:tcPr>
            <w:tcW w:type="dxa" w:w="1872"/>
            <w:shd w:fill="F0F4F8" w:val="clear"/>
          </w:tcPr>
          <w:p>
            <w:r>
              <w:rPr>
                <w:sz w:val="18"/>
              </w:rPr>
              <w:t>Holder</w:t>
            </w:r>
          </w:p>
        </w:tc>
        <w:tc>
          <w:tcPr>
            <w:tcW w:type="dxa" w:w="2304"/>
            <w:shd w:fill="F0F4F8" w:val="clear"/>
          </w:tcPr>
          <w:p>
            <w:r>
              <w:rPr>
                <w:sz w:val="18"/>
              </w:rPr>
              <w:t>Own credentials</w:t>
            </w:r>
          </w:p>
        </w:tc>
      </w:tr>
      <w:tr>
        <w:tc>
          <w:tcPr>
            <w:tcW w:type="dxa" w:w="1296"/>
          </w:tcPr>
          <w:p>
            <w:r>
              <w:rPr>
                <w:sz w:val="18"/>
              </w:rPr>
              <w:t>GET</w:t>
            </w:r>
          </w:p>
        </w:tc>
        <w:tc>
          <w:tcPr>
            <w:tcW w:type="dxa" w:w="3456"/>
          </w:tcPr>
          <w:p>
            <w:r>
              <w:rPr>
                <w:sz w:val="18"/>
              </w:rPr>
              <w:t>/api/credentials/:id/verifications</w:t>
            </w:r>
          </w:p>
        </w:tc>
        <w:tc>
          <w:tcPr>
            <w:tcW w:type="dxa" w:w="1872"/>
          </w:tcPr>
          <w:p>
            <w:r>
              <w:rPr>
                <w:sz w:val="18"/>
              </w:rPr>
              <w:t>Holder or issuer</w:t>
            </w:r>
          </w:p>
        </w:tc>
        <w:tc>
          <w:tcPr>
            <w:tcW w:type="dxa" w:w="2304"/>
          </w:tcPr>
          <w:p>
            <w:r>
              <w:rPr>
                <w:sz w:val="18"/>
              </w:rPr>
              <w:t>Verification history</w:t>
            </w:r>
          </w:p>
        </w:tc>
      </w:tr>
      <w:tr>
        <w:tc>
          <w:tcPr>
            <w:tcW w:type="dxa" w:w="1296"/>
            <w:shd w:fill="F0F4F8" w:val="clear"/>
          </w:tcPr>
          <w:p>
            <w:r>
              <w:rPr>
                <w:sz w:val="18"/>
              </w:rPr>
              <w:t>GET, POST</w:t>
            </w:r>
          </w:p>
        </w:tc>
        <w:tc>
          <w:tcPr>
            <w:tcW w:type="dxa" w:w="3456"/>
            <w:shd w:fill="F0F4F8" w:val="clear"/>
          </w:tcPr>
          <w:p>
            <w:r>
              <w:rPr>
                <w:sz w:val="18"/>
              </w:rPr>
              <w:t>/api/share</w:t>
            </w:r>
          </w:p>
        </w:tc>
        <w:tc>
          <w:tcPr>
            <w:tcW w:type="dxa" w:w="1872"/>
            <w:shd w:fill="F0F4F8" w:val="clear"/>
          </w:tcPr>
          <w:p>
            <w:r>
              <w:rPr>
                <w:sz w:val="18"/>
              </w:rPr>
              <w:t>Holder</w:t>
            </w:r>
          </w:p>
        </w:tc>
        <w:tc>
          <w:tcPr>
            <w:tcW w:type="dxa" w:w="2304"/>
            <w:shd w:fill="F0F4F8" w:val="clear"/>
          </w:tcPr>
          <w:p>
            <w:r>
              <w:rPr>
                <w:sz w:val="18"/>
              </w:rPr>
              <w:t>List or create share links</w:t>
            </w:r>
          </w:p>
        </w:tc>
      </w:tr>
      <w:tr>
        <w:tc>
          <w:tcPr>
            <w:tcW w:type="dxa" w:w="1296"/>
          </w:tcPr>
          <w:p>
            <w:r>
              <w:rPr>
                <w:sz w:val="18"/>
              </w:rPr>
              <w:t>DELETE</w:t>
            </w:r>
          </w:p>
        </w:tc>
        <w:tc>
          <w:tcPr>
            <w:tcW w:type="dxa" w:w="3456"/>
          </w:tcPr>
          <w:p>
            <w:r>
              <w:rPr>
                <w:sz w:val="18"/>
              </w:rPr>
              <w:t>/api/share/:token</w:t>
            </w:r>
          </w:p>
        </w:tc>
        <w:tc>
          <w:tcPr>
            <w:tcW w:type="dxa" w:w="1872"/>
          </w:tcPr>
          <w:p>
            <w:r>
              <w:rPr>
                <w:sz w:val="18"/>
              </w:rPr>
              <w:t>Holder</w:t>
            </w:r>
          </w:p>
        </w:tc>
        <w:tc>
          <w:tcPr>
            <w:tcW w:type="dxa" w:w="2304"/>
          </w:tcPr>
          <w:p>
            <w:r>
              <w:rPr>
                <w:sz w:val="18"/>
              </w:rPr>
              <w:t>Revoke a share link</w:t>
            </w:r>
          </w:p>
        </w:tc>
      </w:tr>
      <w:tr>
        <w:tc>
          <w:tcPr>
            <w:tcW w:type="dxa" w:w="1296"/>
            <w:shd w:fill="F0F4F8" w:val="clear"/>
          </w:tcPr>
          <w:p>
            <w:r>
              <w:rPr>
                <w:sz w:val="18"/>
              </w:rPr>
              <w:t>GET, POST</w:t>
            </w:r>
          </w:p>
        </w:tc>
        <w:tc>
          <w:tcPr>
            <w:tcW w:type="dxa" w:w="3456"/>
            <w:shd w:fill="F0F4F8" w:val="clear"/>
          </w:tcPr>
          <w:p>
            <w:r>
              <w:rPr>
                <w:sz w:val="18"/>
              </w:rPr>
              <w:t>/api/recovery/setup</w:t>
            </w:r>
          </w:p>
        </w:tc>
        <w:tc>
          <w:tcPr>
            <w:tcW w:type="dxa" w:w="1872"/>
            <w:shd w:fill="F0F4F8" w:val="clear"/>
          </w:tcPr>
          <w:p>
            <w:r>
              <w:rPr>
                <w:sz w:val="18"/>
              </w:rPr>
              <w:t>Holder</w:t>
            </w:r>
          </w:p>
        </w:tc>
        <w:tc>
          <w:tcPr>
            <w:tcW w:type="dxa" w:w="2304"/>
            <w:shd w:fill="F0F4F8" w:val="clear"/>
          </w:tcPr>
          <w:p>
            <w:r>
              <w:rPr>
                <w:sz w:val="18"/>
              </w:rPr>
              <w:t>Read or configure guardians</w:t>
            </w:r>
          </w:p>
        </w:tc>
      </w:tr>
      <w:tr>
        <w:tc>
          <w:tcPr>
            <w:tcW w:type="dxa" w:w="1296"/>
          </w:tcPr>
          <w:p>
            <w:r>
              <w:rPr>
                <w:sz w:val="18"/>
              </w:rPr>
              <w:t>GET</w:t>
            </w:r>
          </w:p>
        </w:tc>
        <w:tc>
          <w:tcPr>
            <w:tcW w:type="dxa" w:w="3456"/>
          </w:tcPr>
          <w:p>
            <w:r>
              <w:rPr>
                <w:sz w:val="18"/>
              </w:rPr>
              <w:t>/api/recovery/requests</w:t>
            </w:r>
          </w:p>
        </w:tc>
        <w:tc>
          <w:tcPr>
            <w:tcW w:type="dxa" w:w="1872"/>
          </w:tcPr>
          <w:p>
            <w:r>
              <w:rPr>
                <w:sz w:val="18"/>
              </w:rPr>
              <w:t>Holder or guardian</w:t>
            </w:r>
          </w:p>
        </w:tc>
        <w:tc>
          <w:tcPr>
            <w:tcW w:type="dxa" w:w="2304"/>
          </w:tcPr>
          <w:p>
            <w:r>
              <w:rPr>
                <w:sz w:val="18"/>
              </w:rPr>
              <w:t>Relevant recovery requests</w:t>
            </w:r>
          </w:p>
        </w:tc>
      </w:tr>
      <w:tr>
        <w:tc>
          <w:tcPr>
            <w:tcW w:type="dxa" w:w="1296"/>
            <w:shd w:fill="F0F4F8" w:val="clear"/>
          </w:tcPr>
          <w:p>
            <w:r>
              <w:rPr>
                <w:sz w:val="18"/>
              </w:rPr>
              <w:t>POST</w:t>
            </w:r>
          </w:p>
        </w:tc>
        <w:tc>
          <w:tcPr>
            <w:tcW w:type="dxa" w:w="3456"/>
            <w:shd w:fill="F0F4F8" w:val="clear"/>
          </w:tcPr>
          <w:p>
            <w:r>
              <w:rPr>
                <w:sz w:val="18"/>
              </w:rPr>
              <w:t>/api/recovery/requests</w:t>
            </w:r>
          </w:p>
        </w:tc>
        <w:tc>
          <w:tcPr>
            <w:tcW w:type="dxa" w:w="1872"/>
            <w:shd w:fill="F0F4F8" w:val="clear"/>
          </w:tcPr>
          <w:p>
            <w:r>
              <w:rPr>
                <w:sz w:val="18"/>
              </w:rPr>
              <w:t>Guardian</w:t>
            </w:r>
          </w:p>
        </w:tc>
        <w:tc>
          <w:tcPr>
            <w:tcW w:type="dxa" w:w="2304"/>
            <w:shd w:fill="F0F4F8" w:val="clear"/>
          </w:tcPr>
          <w:p>
            <w:r>
              <w:rPr>
                <w:sz w:val="18"/>
              </w:rPr>
              <w:t>Open a recovery request</w:t>
            </w:r>
          </w:p>
        </w:tc>
      </w:tr>
      <w:tr>
        <w:tc>
          <w:tcPr>
            <w:tcW w:type="dxa" w:w="1296"/>
          </w:tcPr>
          <w:p>
            <w:r>
              <w:rPr>
                <w:sz w:val="18"/>
              </w:rPr>
              <w:t>POST</w:t>
            </w:r>
          </w:p>
        </w:tc>
        <w:tc>
          <w:tcPr>
            <w:tcW w:type="dxa" w:w="3456"/>
          </w:tcPr>
          <w:p>
            <w:r>
              <w:rPr>
                <w:sz w:val="18"/>
              </w:rPr>
              <w:t>/api/recovery/requests/:id/approve</w:t>
            </w:r>
          </w:p>
        </w:tc>
        <w:tc>
          <w:tcPr>
            <w:tcW w:type="dxa" w:w="1872"/>
          </w:tcPr>
          <w:p>
            <w:r>
              <w:rPr>
                <w:sz w:val="18"/>
              </w:rPr>
              <w:t>Guardian</w:t>
            </w:r>
          </w:p>
        </w:tc>
        <w:tc>
          <w:tcPr>
            <w:tcW w:type="dxa" w:w="2304"/>
          </w:tcPr>
          <w:p>
            <w:r>
              <w:rPr>
                <w:sz w:val="18"/>
              </w:rPr>
              <w:t>Approve a request</w:t>
            </w:r>
          </w:p>
        </w:tc>
      </w:tr>
      <w:tr>
        <w:tc>
          <w:tcPr>
            <w:tcW w:type="dxa" w:w="1296"/>
            <w:shd w:fill="F0F4F8" w:val="clear"/>
          </w:tcPr>
          <w:p>
            <w:r>
              <w:rPr>
                <w:sz w:val="18"/>
              </w:rPr>
              <w:t>POST</w:t>
            </w:r>
          </w:p>
        </w:tc>
        <w:tc>
          <w:tcPr>
            <w:tcW w:type="dxa" w:w="3456"/>
            <w:shd w:fill="F0F4F8" w:val="clear"/>
          </w:tcPr>
          <w:p>
            <w:r>
              <w:rPr>
                <w:sz w:val="18"/>
              </w:rPr>
              <w:t>/api/recovery/requests/:id/execute</w:t>
            </w:r>
          </w:p>
        </w:tc>
        <w:tc>
          <w:tcPr>
            <w:tcW w:type="dxa" w:w="1872"/>
            <w:shd w:fill="F0F4F8" w:val="clear"/>
          </w:tcPr>
          <w:p>
            <w:r>
              <w:rPr>
                <w:sz w:val="18"/>
              </w:rPr>
              <w:t>Guardian or holder</w:t>
            </w:r>
          </w:p>
        </w:tc>
        <w:tc>
          <w:tcPr>
            <w:tcW w:type="dxa" w:w="2304"/>
            <w:shd w:fill="F0F4F8" w:val="clear"/>
          </w:tcPr>
          <w:p>
            <w:r>
              <w:rPr>
                <w:sz w:val="18"/>
              </w:rPr>
              <w:t>Complete the migration</w:t>
            </w:r>
          </w:p>
        </w:tc>
      </w:tr>
      <w:tr>
        <w:tc>
          <w:tcPr>
            <w:tcW w:type="dxa" w:w="1296"/>
          </w:tcPr>
          <w:p>
            <w:r>
              <w:rPr>
                <w:sz w:val="18"/>
              </w:rPr>
              <w:t>POST</w:t>
            </w:r>
          </w:p>
        </w:tc>
        <w:tc>
          <w:tcPr>
            <w:tcW w:type="dxa" w:w="3456"/>
          </w:tcPr>
          <w:p>
            <w:r>
              <w:rPr>
                <w:sz w:val="18"/>
              </w:rPr>
              <w:t>/api/recovery/requests/:id/cancel</w:t>
            </w:r>
          </w:p>
        </w:tc>
        <w:tc>
          <w:tcPr>
            <w:tcW w:type="dxa" w:w="1872"/>
          </w:tcPr>
          <w:p>
            <w:r>
              <w:rPr>
                <w:sz w:val="18"/>
              </w:rPr>
              <w:t>Holder</w:t>
            </w:r>
          </w:p>
        </w:tc>
        <w:tc>
          <w:tcPr>
            <w:tcW w:type="dxa" w:w="2304"/>
          </w:tcPr>
          <w:p>
            <w:r>
              <w:rPr>
                <w:sz w:val="18"/>
              </w:rPr>
              <w:t>Cancel a request</w:t>
            </w:r>
          </w:p>
        </w:tc>
      </w:tr>
    </w:tbl>
    <w:p>
      <w:pPr>
        <w:jc w:val="center"/>
      </w:pPr>
      <w:r>
        <w:rPr>
          <w:i/>
          <w:sz w:val="18"/>
        </w:rPr>
        <w:t>Table 17: Authenticated endpoints</w:t>
      </w:r>
    </w:p>
    <w:p/>
    <w:p>
      <w:r>
        <w:br w:type="page"/>
      </w:r>
    </w:p>
    <w:p>
      <w:pPr>
        <w:pStyle w:val="Heading1"/>
      </w:pPr>
      <w:r>
        <w:t>Appendix B: Repository Structure</w:t>
      </w:r>
    </w:p>
    <w:p>
      <w:pPr>
        <w:spacing w:after="200"/>
        <w:ind w:left="432"/>
      </w:pPr>
      <w:r>
        <w:rPr>
          <w:rFonts w:ascii="Consolas" w:hAnsi="Consolas"/>
          <w:sz w:val="18"/>
        </w:rPr>
        <w:t>EduWallet/</w:t>
        <w:br/>
        <w:t>├── contracts/</w:t>
        <w:br/>
        <w:t>│   ├── contracts/</w:t>
        <w:br/>
        <w:t>│   │   ├── SoulboundCertificate.sol   Non-transferable ERC-721 (ERC-5192)</w:t>
        <w:br/>
        <w:t>│   │   ├── CredentialRegistry.sol     Issuer and credential registry</w:t>
        <w:br/>
        <w:t>│   │   └── RecoveryManager.sol        Social recovery with guardians</w:t>
        <w:br/>
        <w:t>│   ├── scripts/deploy.js              Deployment script</w:t>
        <w:br/>
        <w:t>│   ├── test/                          77 tests, incl. fuzz and invariants</w:t>
        <w:br/>
        <w:t>│   ├── hardhat.config.js              Network and compiler configuration</w:t>
        <w:br/>
        <w:t>│   └── .env.example</w:t>
        <w:br/>
        <w:t>├── frontend/</w:t>
        <w:br/>
        <w:t>│   ├── src/app/                       Pages and API route handlers</w:t>
        <w:br/>
        <w:t>│   ├── src/components/                Interface components</w:t>
        <w:br/>
        <w:t>│   ├── src/lib/                       Domain logic</w:t>
        <w:br/>
        <w:t>│   ├── tests/                         179 application tests</w:t>
        <w:br/>
        <w:t>│   ├── tests/e2e/                     Seeding, capture and chain E2E</w:t>
        <w:br/>
        <w:t>│   └── .env.example</w:t>
        <w:br/>
        <w:t>├── docs/</w:t>
        <w:br/>
        <w:t>│   ├── USER_GUIDE.md                  Illustrated end-to-end guide</w:t>
        <w:br/>
        <w:t>│   ├── screenshots/                   Figures captured from a live instance</w:t>
        <w:br/>
        <w:t>│   └── generate_report.py             Generator for this report</w:t>
        <w:br/>
        <w:t>├── README.md                          Setup and run instructions</w:t>
        <w:br/>
        <w:t>└── DEMO_GUIDE.md                      Operator and presenter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