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must distinguish a genuine claimant from an impostor and from a synthetic voice. This project implements, audits and executes a score-level pipeline for emotion-conditioned spoofing-aware speaker verification on real speech: 53,900 speaker-disjoint trials combining ESD English bona fide recordings with 36,000 EmoSpoof-TTS clones from three generators. Speaker, emotion and countermeasure scores come from ECAPA-TDNN, wav2vec2-superb-ER and a log-mel CNN, with ASVspoof-2019 AASIST variants as transfer controls. Fusion is fitted on train, thresholds are chosen on dev, and test is reported once with grouped-bootstrap intervals. The speaker front-end accepts 82.9 % of targets and 38.8 % of clones, strongly generator-dependent (CosyVoice 59.0 %, F5-TTS 51.5 %, StyleTTS2 5.9 %). Conventional fusion cuts SASV-EER from 33.1 % to 0.60 % when the countermeasure works, while ASVspoof-2019 countermeasures do not transfer to these clones. With StyleTTS2 held out, the proposed gated arm is the best model (1.54 % against 2.27 %), but its learned gate weights are flat across emotions, so the gain cannot be attributed to emotion conditioning. The report states these results and their limits; no novelty over published systems is claimed.</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r>
              <w:t>18</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r>
              <w:t>19</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r>
              <w:t>21</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83 tests passed. The tests cover manifest validation, score alignment, metric direction conventions, threshold separation, fusion serialization, grouped evaluation, command-line behaviour, the manifest builders, the arm-vs-arm comparison sign convention, the SER-confidence feature mode, and the held-out-emotion fold (that it leaves the test split intact and rejects an unknown emotion). Passing tests are evidence that the implemented functions meet their encoded expectations; they are not evidence that a biometric system works on unseen human speech, which is why section 4.4 executes the full pipeline on real audio.</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 30.7 % accuracy at 0.83 mean confidence on the two-generator corpus, 32.8 % at 0.82 on the full three-generator corpus, against 41.2 % on genuine speech — so its probability vector implicitly encodes whether the audio is synthetic. Emotion features act as a substitute spoof detector, which is a confound rather than the proposed effect. That was tested directly: replacing the four-way emotion vector with the single maximum predicted probability, while keeping the fusion ladder identical, recovers +1.6 of the +5.4 points (95 % CI 0.70-2.74, p &lt; 0.001) on this regime, and the full vector remains significantly better than that scalar (−3.7 points, CI −7.68 to −0.78). Roughly a third of the apparent gain is therefore a spoof cue, and the remainder is the per-class structure of an out-of-domain emotion output rather than demonstrated emotion semantics. In the three-generator regime the same ablation is decisive against the mechanism: the gated arm reaches 1.49 % with the scalar alone against 1.54 % with the full vector, a difference of 0.02 points whose interval spans zero (p = 0.76), so its advantage does not require emotion information at all.</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spacing w:after="120"/>
      </w:pPr>
      <w:r>
        <w:rPr>
          <w:rFonts w:ascii="Times New Roman" w:hAnsi="Times New Roman"/>
          <w:sz w:val="24"/>
        </w:rPr>
        <w:t>Two further folds test the cross-emotion claim directly. In each, one emotion (angry, then neutral) is removed from every stage that could learn it: the countermeasure's training and development-based early stopping, and the fusion fit's train and dev splits, while the test split is left intact, so the held-out trials are scored by a pipeline that never encountered that emotion. Removing it costs nothing. The countermeasure detects the held-out emotion at 0.03 % EER (0.08 % overall), and on that emotion's 5,040 test trials the largest change in SASV-EER between fitting with and without it is 0.03 points, with every paired bootstrap interval containing zero (gated, angry: −0.01 points, interval −0.06 to 0.00; gated, neutral: +0.03, interval 0.00 to 0.13). The pipeline therefore generalises to an emotion it has never seen. The reason is not that the emotion features generalise well but that they carry little emotion-specific structure: an arm that genuinely conditioned on emotion would lose something when an entire condition is removed, and these lose nothing measurable. That is the third independent line of evidence against the mechanism, alongside the flat gate weights and the confidence-scalar reproduction.</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and then executed it on real speech. Its practical contribution at this stage is methodological: it separates manifest truth from model inputs, checks leakage risks, preserves train/dev/test roles, compares a transparent fusion ladder, and records uncertainty and group-level behaviour. The full automated test suite passed, the synthetic demonstration completed as a pipeline smoke test, and the real corpus produced the measured component, fusion and transfer results in section 4.4.</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held-out-emotion folds remove the last alternative reading: excluding an entire emotion from the countermeasure's training and from the fusion fit leaves that emotion's error rate unchanged to within 0.03 points, so the pipeline is not relying on memorised emotion identities either, and it loses nothing because it was hardly using them.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what this study leaves open: a held-out-emotion fold against a failing countermeasure, since the two folds reported here were run only where the countermeasure already works; a pre-registered decision table, because the success margins were recorded only after the test report; the two ablation overlays on real data; repeated seeds and a second speaker split; reproduction of a published baseline under a matched protocol, which would also validate the metric code against reference numbers; and the ASVspoof 2019 evaluation partition, which would give the retrained countermeasure a standard benchmark instead of two held-out speakers. The ESD research licence also has to be settled before publication. The evidence gathered so far already points to the third of the original alternatives: the gating advantage is limited to the cross-generator corpus and is explained by capacity and calibration rather than by emotion conditioning.</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-&gt;  83 tests passed.</w:t>
        <w:br/>
        <w:t>2. .venv/bin/python -m easv demo --out &lt;temporary directory&gt; --config configs/demo.yaml  -&gt;  1,660 synthetic trials and five fitted models (pipeline smoke test only).</w:t>
        <w:br/>
        <w:t>3. .venv/bin/python -m easv audit --manifest results/e2e/merged_manifest.csv --out results/e2e/audit_real  -&gt;  0 errors, 4 expected warnings on the 53,900-trial real manifest.</w:t>
        <w:br/>
        <w:t>4. scripts/producer_asv.py and scripts/producer_ser.py over the merged manifest (53,900 score rows each); scripts/train_cm_indomain.py for the in-domain and StyleTTS2-held-out countermeasures; scripts/producer_cm_aasist.py for the pretrained checkpoint; scripts/train_cm_aasist_la.py plus scripts/build_manifests.py asvspoof for the LA retrain.</w:t>
        <w:br/>
        <w:t>5. .venv/bin/python -m easv.cli evaluate --manifest results/e2e/merged_manifest.csv --scores &lt;combined scores&gt; --config configs/real_run.yaml --out results/real/run4_3gen_crossgen  -&gt;  the three-generator tables in 4.4.</w:t>
        <w:br/>
        <w:t>6. .venv/bin/python scripts/compare_arms.py --results results/real/run4_3gen_crossgen --manifest results/e2e/merged_manifest.csv --a emotion_gated --b emotion_interaction  -&gt;  the arm-vs-arm contrast.</w:t>
        <w:br/>
        <w:t>7. scripts/train_cm_indomain.py --holdout-emotion &lt;angry|neutral&gt;, then easv.cli evaluate with and without --set folds.holdout_emotion=&lt;emotion&gt;, then scripts/compare_arms.py --emotion &lt;emotion&gt;  -&gt;  the held-out-emotion folds.</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Section 4.4 is the real experiment: externally sourced speech, documented score producers, metric definitions and split rules fixed before the test report, and a test split evaluated once. (The numeric success margins were not pre-registered before the first test report; PROTOCOL section 6 records that limitation explicitly.) Its per-trial scores, fitted models and reports live in results/real/ (git-ignored because they encode corpus paths) and the audio corpora live outside the repository; docs/REAL_RESULTS.md records every number with its split, threshold policy and interval, and docs/PROGRESS_LOG.md records how the corpora were obtained. The synthetic demonstration is kept only as the pipeline smoke test.</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