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0667" w:rsidRDefault="00780667" w:rsidP="00780667">
      <w:pPr>
        <w:pStyle w:val="Heading1"/>
        <w:rPr>
          <w:sz w:val="52"/>
          <w:szCs w:val="52"/>
          <w:lang w:val="en-US"/>
        </w:rPr>
      </w:pPr>
      <w:r w:rsidRPr="00C775A5">
        <w:rPr>
          <w:sz w:val="52"/>
          <w:szCs w:val="52"/>
          <w:lang w:val="en-US"/>
        </w:rPr>
        <w:t xml:space="preserve">Database and </w:t>
      </w:r>
      <w:proofErr w:type="spellStart"/>
      <w:r w:rsidRPr="00C775A5">
        <w:rPr>
          <w:sz w:val="52"/>
          <w:szCs w:val="52"/>
          <w:lang w:val="en-US"/>
        </w:rPr>
        <w:t>Datamodeling</w:t>
      </w:r>
      <w:proofErr w:type="spellEnd"/>
    </w:p>
    <w:p w:rsidR="00780667" w:rsidRDefault="00780667" w:rsidP="00780667">
      <w:pPr>
        <w:rPr>
          <w:lang w:val="en-US"/>
        </w:rPr>
      </w:pPr>
    </w:p>
    <w:p w:rsidR="00780667" w:rsidRPr="00C775A5" w:rsidRDefault="00780667" w:rsidP="00780667">
      <w:pPr>
        <w:rPr>
          <w:sz w:val="36"/>
          <w:szCs w:val="36"/>
          <w:lang w:val="en-US"/>
        </w:rPr>
      </w:pPr>
      <w:r>
        <w:rPr>
          <w:sz w:val="36"/>
          <w:szCs w:val="36"/>
          <w:lang w:val="en-US"/>
        </w:rPr>
        <w:t xml:space="preserve">Day 1: Assignment </w:t>
      </w:r>
      <w:r>
        <w:rPr>
          <w:sz w:val="36"/>
          <w:szCs w:val="36"/>
          <w:lang w:val="en-US"/>
        </w:rPr>
        <w:t>3</w:t>
      </w:r>
      <w:r>
        <w:rPr>
          <w:sz w:val="36"/>
          <w:szCs w:val="36"/>
          <w:lang w:val="en-US"/>
        </w:rPr>
        <w:br/>
      </w:r>
      <w:r>
        <w:rPr>
          <w:sz w:val="36"/>
          <w:szCs w:val="36"/>
          <w:lang w:val="en-US"/>
        </w:rPr>
        <w:br/>
      </w:r>
      <w:r w:rsidRPr="00780667">
        <w:rPr>
          <w:sz w:val="32"/>
          <w:szCs w:val="32"/>
        </w:rPr>
        <w:t>Normalization is important in a database because it helps organize data in a systematic way that reduces data redundancy and avoids storing the same information multiple times. By doing so, it improves data consistency, ensuring that the same data has the same value everywhere in the database.</w:t>
      </w:r>
      <w:r w:rsidRPr="00780667">
        <w:rPr>
          <w:sz w:val="36"/>
          <w:szCs w:val="36"/>
        </w:rPr>
        <w:t> </w:t>
      </w:r>
    </w:p>
    <w:p w:rsidR="006E6861" w:rsidRDefault="00780667">
      <w:r>
        <w:br/>
      </w:r>
    </w:p>
    <w:tbl>
      <w:tblPr>
        <w:tblStyle w:val="TableGrid"/>
        <w:tblW w:w="7562" w:type="dxa"/>
        <w:tblLook w:val="04A0" w:firstRow="1" w:lastRow="0" w:firstColumn="1" w:lastColumn="0" w:noHBand="0" w:noVBand="1"/>
      </w:tblPr>
      <w:tblGrid>
        <w:gridCol w:w="2764"/>
        <w:gridCol w:w="2845"/>
        <w:gridCol w:w="1953"/>
      </w:tblGrid>
      <w:tr w:rsidR="006E6861" w:rsidRPr="006E6861" w:rsidTr="006E6861">
        <w:trPr>
          <w:trHeight w:val="437"/>
        </w:trPr>
        <w:tc>
          <w:tcPr>
            <w:tcW w:w="2764" w:type="dxa"/>
            <w:noWrap/>
            <w:hideMark/>
          </w:tcPr>
          <w:p w:rsidR="006E6861" w:rsidRPr="006E6861" w:rsidRDefault="006E6861" w:rsidP="006E6861">
            <w:pPr>
              <w:rPr>
                <w:rFonts w:ascii="Calibri" w:eastAsia="Times New Roman" w:hAnsi="Calibri" w:cs="Calibri"/>
                <w:b/>
                <w:bCs/>
                <w:color w:val="000000"/>
                <w:lang w:eastAsia="en-GB"/>
              </w:rPr>
            </w:pPr>
            <w:proofErr w:type="spellStart"/>
            <w:r w:rsidRPr="006E6861">
              <w:rPr>
                <w:rFonts w:ascii="Calibri" w:eastAsia="Times New Roman" w:hAnsi="Calibri" w:cs="Calibri"/>
                <w:b/>
                <w:bCs/>
                <w:color w:val="000000"/>
                <w:lang w:eastAsia="en-GB"/>
              </w:rPr>
              <w:t>Order_ID</w:t>
            </w:r>
            <w:proofErr w:type="spellEnd"/>
          </w:p>
        </w:tc>
        <w:tc>
          <w:tcPr>
            <w:tcW w:w="2845" w:type="dxa"/>
            <w:noWrap/>
            <w:hideMark/>
          </w:tcPr>
          <w:p w:rsidR="006E6861" w:rsidRPr="006E6861" w:rsidRDefault="006E6861" w:rsidP="006E6861">
            <w:pPr>
              <w:rPr>
                <w:rFonts w:ascii="Calibri" w:eastAsia="Times New Roman" w:hAnsi="Calibri" w:cs="Calibri"/>
                <w:b/>
                <w:bCs/>
                <w:color w:val="000000"/>
                <w:lang w:eastAsia="en-GB"/>
              </w:rPr>
            </w:pPr>
            <w:proofErr w:type="spellStart"/>
            <w:r w:rsidRPr="006E6861">
              <w:rPr>
                <w:rFonts w:ascii="Calibri" w:eastAsia="Times New Roman" w:hAnsi="Calibri" w:cs="Calibri"/>
                <w:b/>
                <w:bCs/>
                <w:color w:val="000000"/>
                <w:lang w:eastAsia="en-GB"/>
              </w:rPr>
              <w:t>Customer_Name</w:t>
            </w:r>
            <w:proofErr w:type="spellEnd"/>
          </w:p>
        </w:tc>
        <w:tc>
          <w:tcPr>
            <w:tcW w:w="1953" w:type="dxa"/>
            <w:noWrap/>
            <w:hideMark/>
          </w:tcPr>
          <w:p w:rsidR="006E6861" w:rsidRPr="006E6861" w:rsidRDefault="006E6861" w:rsidP="006E6861">
            <w:pPr>
              <w:rPr>
                <w:rFonts w:ascii="Calibri" w:eastAsia="Times New Roman" w:hAnsi="Calibri" w:cs="Calibri"/>
                <w:b/>
                <w:bCs/>
                <w:color w:val="000000"/>
                <w:lang w:eastAsia="en-GB"/>
              </w:rPr>
            </w:pPr>
            <w:r w:rsidRPr="006E6861">
              <w:rPr>
                <w:rFonts w:ascii="Calibri" w:eastAsia="Times New Roman" w:hAnsi="Calibri" w:cs="Calibri"/>
                <w:b/>
                <w:bCs/>
                <w:color w:val="000000"/>
                <w:lang w:eastAsia="en-GB"/>
              </w:rPr>
              <w:t>Product</w:t>
            </w:r>
          </w:p>
        </w:tc>
      </w:tr>
      <w:tr w:rsidR="006E6861" w:rsidRPr="006E6861" w:rsidTr="006E6861">
        <w:trPr>
          <w:trHeight w:val="437"/>
        </w:trPr>
        <w:tc>
          <w:tcPr>
            <w:tcW w:w="2764" w:type="dxa"/>
            <w:noWrap/>
            <w:hideMark/>
          </w:tcPr>
          <w:p w:rsidR="006E6861" w:rsidRPr="006E6861" w:rsidRDefault="006E6861" w:rsidP="006E6861">
            <w:pPr>
              <w:jc w:val="right"/>
              <w:rPr>
                <w:rFonts w:ascii="Calibri" w:eastAsia="Times New Roman" w:hAnsi="Calibri" w:cs="Calibri"/>
                <w:color w:val="000000"/>
                <w:lang w:eastAsia="en-GB"/>
              </w:rPr>
            </w:pPr>
            <w:r w:rsidRPr="006E6861">
              <w:rPr>
                <w:rFonts w:ascii="Calibri" w:eastAsia="Times New Roman" w:hAnsi="Calibri" w:cs="Calibri"/>
                <w:color w:val="000000"/>
                <w:lang w:eastAsia="en-GB"/>
              </w:rPr>
              <w:t>101</w:t>
            </w:r>
          </w:p>
        </w:tc>
        <w:tc>
          <w:tcPr>
            <w:tcW w:w="2845" w:type="dxa"/>
            <w:noWrap/>
            <w:hideMark/>
          </w:tcPr>
          <w:p w:rsidR="006E6861" w:rsidRPr="006E6861" w:rsidRDefault="006E6861" w:rsidP="006E6861">
            <w:pPr>
              <w:rPr>
                <w:rFonts w:ascii="Calibri" w:eastAsia="Times New Roman" w:hAnsi="Calibri" w:cs="Calibri"/>
                <w:color w:val="000000"/>
                <w:lang w:eastAsia="en-GB"/>
              </w:rPr>
            </w:pPr>
            <w:r w:rsidRPr="006E6861">
              <w:rPr>
                <w:rFonts w:ascii="Calibri" w:eastAsia="Times New Roman" w:hAnsi="Calibri" w:cs="Calibri"/>
                <w:color w:val="000000"/>
                <w:lang w:eastAsia="en-GB"/>
              </w:rPr>
              <w:t>Rahul</w:t>
            </w:r>
          </w:p>
        </w:tc>
        <w:tc>
          <w:tcPr>
            <w:tcW w:w="1953" w:type="dxa"/>
            <w:noWrap/>
            <w:hideMark/>
          </w:tcPr>
          <w:p w:rsidR="006E6861" w:rsidRPr="006E6861" w:rsidRDefault="006E6861" w:rsidP="006E6861">
            <w:pPr>
              <w:rPr>
                <w:rFonts w:ascii="Calibri" w:eastAsia="Times New Roman" w:hAnsi="Calibri" w:cs="Calibri"/>
                <w:color w:val="000000"/>
                <w:lang w:eastAsia="en-GB"/>
              </w:rPr>
            </w:pPr>
            <w:r w:rsidRPr="006E6861">
              <w:rPr>
                <w:rFonts w:ascii="Calibri" w:eastAsia="Times New Roman" w:hAnsi="Calibri" w:cs="Calibri"/>
                <w:color w:val="000000"/>
                <w:lang w:eastAsia="en-GB"/>
              </w:rPr>
              <w:t>Laptop</w:t>
            </w:r>
          </w:p>
        </w:tc>
      </w:tr>
      <w:tr w:rsidR="006E6861" w:rsidRPr="006E6861" w:rsidTr="006E6861">
        <w:trPr>
          <w:trHeight w:val="692"/>
        </w:trPr>
        <w:tc>
          <w:tcPr>
            <w:tcW w:w="2764" w:type="dxa"/>
            <w:noWrap/>
            <w:hideMark/>
          </w:tcPr>
          <w:p w:rsidR="006E6861" w:rsidRPr="006E6861" w:rsidRDefault="006E6861" w:rsidP="006E6861">
            <w:pPr>
              <w:jc w:val="right"/>
              <w:rPr>
                <w:rFonts w:ascii="Calibri" w:eastAsia="Times New Roman" w:hAnsi="Calibri" w:cs="Calibri"/>
                <w:color w:val="000000"/>
                <w:lang w:eastAsia="en-GB"/>
              </w:rPr>
            </w:pPr>
            <w:r w:rsidRPr="006E6861">
              <w:rPr>
                <w:rFonts w:ascii="Calibri" w:eastAsia="Times New Roman" w:hAnsi="Calibri" w:cs="Calibri"/>
                <w:color w:val="000000"/>
                <w:lang w:eastAsia="en-GB"/>
              </w:rPr>
              <w:t>101</w:t>
            </w:r>
          </w:p>
        </w:tc>
        <w:tc>
          <w:tcPr>
            <w:tcW w:w="2845" w:type="dxa"/>
            <w:noWrap/>
            <w:hideMark/>
          </w:tcPr>
          <w:p w:rsidR="006E6861" w:rsidRPr="006E6861" w:rsidRDefault="006E6861" w:rsidP="006E6861">
            <w:pPr>
              <w:rPr>
                <w:rFonts w:ascii="Calibri" w:eastAsia="Times New Roman" w:hAnsi="Calibri" w:cs="Calibri"/>
                <w:color w:val="000000"/>
                <w:lang w:eastAsia="en-GB"/>
              </w:rPr>
            </w:pPr>
            <w:r w:rsidRPr="006E6861">
              <w:rPr>
                <w:rFonts w:ascii="Calibri" w:eastAsia="Times New Roman" w:hAnsi="Calibri" w:cs="Calibri"/>
                <w:color w:val="000000"/>
                <w:lang w:eastAsia="en-GB"/>
              </w:rPr>
              <w:t>Rahul</w:t>
            </w:r>
          </w:p>
        </w:tc>
        <w:tc>
          <w:tcPr>
            <w:tcW w:w="1953" w:type="dxa"/>
            <w:noWrap/>
            <w:hideMark/>
          </w:tcPr>
          <w:p w:rsidR="006E6861" w:rsidRPr="006E6861" w:rsidRDefault="006E6861" w:rsidP="006E6861">
            <w:pPr>
              <w:rPr>
                <w:rFonts w:ascii="Calibri" w:eastAsia="Times New Roman" w:hAnsi="Calibri" w:cs="Calibri"/>
                <w:color w:val="000000"/>
                <w:lang w:eastAsia="en-GB"/>
              </w:rPr>
            </w:pPr>
            <w:r w:rsidRPr="006E6861">
              <w:rPr>
                <w:rFonts w:ascii="Calibri" w:eastAsia="Times New Roman" w:hAnsi="Calibri" w:cs="Calibri"/>
                <w:color w:val="000000"/>
                <w:lang w:eastAsia="en-GB"/>
              </w:rPr>
              <w:t>Mouse</w:t>
            </w:r>
          </w:p>
        </w:tc>
      </w:tr>
    </w:tbl>
    <w:p w:rsidR="002D2DD2" w:rsidRDefault="002D2DD2"/>
    <w:p w:rsidR="006E6861" w:rsidRDefault="006E6861"/>
    <w:p w:rsidR="006E6861" w:rsidRDefault="006E6861">
      <w:pPr>
        <w:rPr>
          <w:b/>
          <w:bCs/>
          <w:sz w:val="32"/>
          <w:szCs w:val="32"/>
        </w:rPr>
      </w:pPr>
      <w:r w:rsidRPr="006E6861">
        <w:rPr>
          <w:b/>
          <w:bCs/>
          <w:sz w:val="32"/>
          <w:szCs w:val="32"/>
        </w:rPr>
        <w:t>Problems if database is not normalized are:-</w:t>
      </w:r>
    </w:p>
    <w:p w:rsidR="006E6861" w:rsidRDefault="006E6861">
      <w:pPr>
        <w:rPr>
          <w:b/>
          <w:bCs/>
          <w:sz w:val="32"/>
          <w:szCs w:val="32"/>
        </w:rPr>
      </w:pPr>
    </w:p>
    <w:p w:rsidR="006E6861" w:rsidRDefault="006E6861" w:rsidP="006E6861">
      <w:pPr>
        <w:pStyle w:val="ListParagraph"/>
        <w:numPr>
          <w:ilvl w:val="0"/>
          <w:numId w:val="1"/>
        </w:numPr>
        <w:rPr>
          <w:b/>
          <w:bCs/>
          <w:sz w:val="32"/>
          <w:szCs w:val="32"/>
        </w:rPr>
      </w:pPr>
      <w:r>
        <w:rPr>
          <w:b/>
          <w:bCs/>
          <w:sz w:val="32"/>
          <w:szCs w:val="32"/>
        </w:rPr>
        <w:t xml:space="preserve">Data redundancy: </w:t>
      </w:r>
      <w:r>
        <w:rPr>
          <w:sz w:val="32"/>
          <w:szCs w:val="32"/>
        </w:rPr>
        <w:t>Same data is stored at multiple locations.</w:t>
      </w:r>
    </w:p>
    <w:p w:rsidR="006E6861" w:rsidRDefault="006E6861" w:rsidP="006E6861">
      <w:pPr>
        <w:pStyle w:val="ListParagraph"/>
        <w:numPr>
          <w:ilvl w:val="0"/>
          <w:numId w:val="1"/>
        </w:numPr>
        <w:rPr>
          <w:b/>
          <w:bCs/>
          <w:sz w:val="32"/>
          <w:szCs w:val="32"/>
        </w:rPr>
      </w:pPr>
      <w:r>
        <w:rPr>
          <w:b/>
          <w:bCs/>
          <w:sz w:val="32"/>
          <w:szCs w:val="32"/>
        </w:rPr>
        <w:t xml:space="preserve">Update anomaly: </w:t>
      </w:r>
      <w:r w:rsidR="00CE48FD">
        <w:rPr>
          <w:sz w:val="32"/>
          <w:szCs w:val="32"/>
        </w:rPr>
        <w:t>Updating data in one place and not in another which could cause data inconsistency.</w:t>
      </w:r>
    </w:p>
    <w:p w:rsidR="006E6861" w:rsidRPr="00CE48FD" w:rsidRDefault="00CE48FD" w:rsidP="006E6861">
      <w:pPr>
        <w:pStyle w:val="ListParagraph"/>
        <w:numPr>
          <w:ilvl w:val="0"/>
          <w:numId w:val="1"/>
        </w:numPr>
        <w:rPr>
          <w:b/>
          <w:bCs/>
          <w:sz w:val="32"/>
          <w:szCs w:val="32"/>
        </w:rPr>
      </w:pPr>
      <w:r>
        <w:rPr>
          <w:b/>
          <w:bCs/>
          <w:sz w:val="32"/>
          <w:szCs w:val="32"/>
        </w:rPr>
        <w:t xml:space="preserve">Deletion anomaly: </w:t>
      </w:r>
      <w:r>
        <w:rPr>
          <w:sz w:val="32"/>
          <w:szCs w:val="32"/>
        </w:rPr>
        <w:t>Deleting data may cause deletion of important information.</w:t>
      </w:r>
    </w:p>
    <w:p w:rsidR="00CE48FD" w:rsidRPr="00CE48FD" w:rsidRDefault="00CE48FD" w:rsidP="00CE48FD">
      <w:pPr>
        <w:pStyle w:val="ListParagraph"/>
        <w:numPr>
          <w:ilvl w:val="0"/>
          <w:numId w:val="1"/>
        </w:numPr>
        <w:rPr>
          <w:b/>
          <w:bCs/>
          <w:sz w:val="32"/>
          <w:szCs w:val="32"/>
        </w:rPr>
      </w:pPr>
      <w:r>
        <w:rPr>
          <w:b/>
          <w:bCs/>
          <w:sz w:val="32"/>
          <w:szCs w:val="32"/>
        </w:rPr>
        <w:t>Insertion anomaly:</w:t>
      </w:r>
      <w:r>
        <w:rPr>
          <w:sz w:val="32"/>
          <w:szCs w:val="32"/>
        </w:rPr>
        <w:t xml:space="preserve"> </w:t>
      </w:r>
      <w:r w:rsidRPr="00CE48FD">
        <w:rPr>
          <w:sz w:val="32"/>
          <w:szCs w:val="32"/>
        </w:rPr>
        <w:t>data cannot be inserted into a table without adding unnecessary or unrelated data.</w:t>
      </w:r>
    </w:p>
    <w:sectPr w:rsidR="00CE48FD" w:rsidRPr="00CE4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F0A80"/>
    <w:multiLevelType w:val="hybridMultilevel"/>
    <w:tmpl w:val="CE0C4F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0820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67"/>
    <w:rsid w:val="002D2DD2"/>
    <w:rsid w:val="006E6861"/>
    <w:rsid w:val="00780667"/>
    <w:rsid w:val="00CE4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0C2AED"/>
  <w15:chartTrackingRefBased/>
  <w15:docId w15:val="{C90FFABB-D73F-E24A-8078-433B55ED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667"/>
  </w:style>
  <w:style w:type="paragraph" w:styleId="Heading1">
    <w:name w:val="heading 1"/>
    <w:basedOn w:val="Normal"/>
    <w:next w:val="Normal"/>
    <w:link w:val="Heading1Char"/>
    <w:uiPriority w:val="9"/>
    <w:qFormat/>
    <w:rsid w:val="0078066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6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E6861"/>
    <w:pPr>
      <w:ind w:left="720"/>
      <w:contextualSpacing/>
    </w:pPr>
  </w:style>
  <w:style w:type="table" w:styleId="TableGrid">
    <w:name w:val="Table Grid"/>
    <w:basedOn w:val="TableNormal"/>
    <w:uiPriority w:val="39"/>
    <w:rsid w:val="006E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30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chandok</dc:creator>
  <cp:keywords/>
  <dc:description/>
  <cp:lastModifiedBy>vishesh chandok</cp:lastModifiedBy>
  <cp:revision>1</cp:revision>
  <dcterms:created xsi:type="dcterms:W3CDTF">2026-01-06T11:07:00Z</dcterms:created>
  <dcterms:modified xsi:type="dcterms:W3CDTF">2026-01-06T11:33:00Z</dcterms:modified>
</cp:coreProperties>
</file>