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83C2" w14:textId="77777777" w:rsidR="00D00EB4" w:rsidRPr="0080320B" w:rsidRDefault="00D00EB4" w:rsidP="00D00EB4">
      <w:pPr>
        <w:pStyle w:val="NormalWeb"/>
        <w:rPr>
          <w:color w:val="000000"/>
        </w:rPr>
      </w:pPr>
      <w:r w:rsidRPr="0080320B">
        <w:rPr>
          <w:color w:val="000000"/>
        </w:rPr>
        <w:t>Team Pangolin Presentation:</w:t>
      </w:r>
    </w:p>
    <w:p w14:paraId="0EB59394" w14:textId="77777777" w:rsidR="00D00EB4" w:rsidRPr="0080320B" w:rsidRDefault="00D00EB4" w:rsidP="00D00EB4">
      <w:pPr>
        <w:pStyle w:val="NormalWeb"/>
        <w:rPr>
          <w:color w:val="000000"/>
        </w:rPr>
      </w:pPr>
      <w:r w:rsidRPr="0080320B">
        <w:rPr>
          <w:color w:val="000000"/>
        </w:rPr>
        <w:t>On seeing the slides for this team, I think the presentation tackles an important challenge of identifying early signs of high-functioning depression before students reach a crisis point. The motivation is made clear from the start, especially with the contract between</w:t>
      </w:r>
      <w:r w:rsidRPr="0080320B">
        <w:rPr>
          <w:rStyle w:val="apple-converted-space"/>
          <w:rFonts w:eastAsiaTheme="majorEastAsia"/>
          <w:color w:val="000000"/>
        </w:rPr>
        <w:t> </w:t>
      </w:r>
      <w:r w:rsidRPr="0080320B">
        <w:rPr>
          <w:color w:val="000000"/>
        </w:rPr>
        <w:t>unnoticed struggles and the current reactive counseling model. I believe that for a stakeholder responsible for student wellness, the value of a proactive, data-driven approach is easy to understand.</w:t>
      </w:r>
    </w:p>
    <w:p w14:paraId="66EB5008" w14:textId="77777777" w:rsidR="00D00EB4" w:rsidRPr="0080320B" w:rsidRDefault="00D00EB4" w:rsidP="00D00EB4">
      <w:pPr>
        <w:pStyle w:val="NormalWeb"/>
        <w:rPr>
          <w:color w:val="000000"/>
        </w:rPr>
      </w:pPr>
      <w:r w:rsidRPr="0080320B">
        <w:rPr>
          <w:color w:val="000000"/>
        </w:rPr>
        <w:t xml:space="preserve">I think the slides' narratives move in a logical fashion. It begins by describing the problem, then explaining the </w:t>
      </w:r>
      <w:proofErr w:type="spellStart"/>
      <w:r w:rsidRPr="0080320B">
        <w:rPr>
          <w:color w:val="000000"/>
        </w:rPr>
        <w:t>StudentLife</w:t>
      </w:r>
      <w:proofErr w:type="spellEnd"/>
      <w:r w:rsidRPr="0080320B">
        <w:rPr>
          <w:color w:val="000000"/>
        </w:rPr>
        <w:t xml:space="preserve"> dataset, followed by highlighting key indicators, and finally outlining actions that the university can take.</w:t>
      </w:r>
    </w:p>
    <w:p w14:paraId="6C6A36BE" w14:textId="197D99E8" w:rsidR="00D00EB4" w:rsidRPr="0080320B" w:rsidRDefault="00D00EB4" w:rsidP="00D00EB4">
      <w:pPr>
        <w:pStyle w:val="NormalWeb"/>
        <w:rPr>
          <w:color w:val="000000"/>
        </w:rPr>
      </w:pPr>
      <w:r w:rsidRPr="0080320B">
        <w:rPr>
          <w:color w:val="000000"/>
        </w:rPr>
        <w:t xml:space="preserve">One design element that I believe worked well is how they use icons and clean layouts to explain the signal-to-solution pipeline. Being a nontechnical audience, this made the process easier for me to understand. However, one area of improvement, according to me, would be pacing. A few of the slides have a lot of information at </w:t>
      </w:r>
      <w:r w:rsidRPr="0080320B">
        <w:rPr>
          <w:color w:val="000000"/>
        </w:rPr>
        <w:t>once and</w:t>
      </w:r>
      <w:r w:rsidRPr="0080320B">
        <w:rPr>
          <w:color w:val="000000"/>
        </w:rPr>
        <w:t xml:space="preserve"> revealing it dynamically could help guide the viewers' attention and reduce the cognitive load. I believe overall, the key takeaway for me is how the use of a clean, icon-based workflow simplified visuals having complex ideas.</w:t>
      </w:r>
    </w:p>
    <w:p w14:paraId="4C62D88F" w14:textId="78634404" w:rsidR="0080320B" w:rsidRPr="0080320B" w:rsidRDefault="0080320B" w:rsidP="00D00EB4">
      <w:pPr>
        <w:rPr>
          <w:rFonts w:ascii="Times New Roman" w:hAnsi="Times New Roman" w:cs="Times New Roman"/>
        </w:rPr>
      </w:pPr>
      <w:r w:rsidRPr="0080320B">
        <w:rPr>
          <w:rFonts w:ascii="Times New Roman" w:hAnsi="Times New Roman" w:cs="Times New Roman"/>
        </w:rPr>
        <w:t>Team Tigers Presentation:</w:t>
      </w:r>
    </w:p>
    <w:p w14:paraId="2C15D2B8" w14:textId="26688F3A" w:rsidR="0080320B" w:rsidRPr="0080320B" w:rsidRDefault="0080320B" w:rsidP="0080320B">
      <w:pPr>
        <w:pStyle w:val="NormalWeb"/>
        <w:rPr>
          <w:color w:val="000000"/>
        </w:rPr>
      </w:pPr>
      <w:r w:rsidRPr="0080320B">
        <w:rPr>
          <w:color w:val="000000"/>
        </w:rPr>
        <w:t>On seeing the slides for this team, I believe that the presentation tackles a timely and consequential question, i.e., which levers in aviation meaningfully reduce CO</w:t>
      </w:r>
      <w:r w:rsidR="006F7419">
        <w:rPr>
          <w:color w:val="000000"/>
        </w:rPr>
        <w:t>2</w:t>
      </w:r>
      <w:r w:rsidRPr="0080320B">
        <w:rPr>
          <w:color w:val="000000"/>
        </w:rPr>
        <w:t xml:space="preserve"> emissions, and how should a global body like ICAO prioritize them? The motivation is clear from the beginning, especially given the stakeholder’s responsibility to translate technical insights into policy and international standards. I liked the </w:t>
      </w:r>
      <w:r w:rsidRPr="0080320B">
        <w:rPr>
          <w:color w:val="000000"/>
        </w:rPr>
        <w:t>way</w:t>
      </w:r>
      <w:r w:rsidRPr="0080320B">
        <w:rPr>
          <w:color w:val="000000"/>
        </w:rPr>
        <w:t xml:space="preserve"> the group framed the problem with immediate statistics, which I think helped set the stakes early.</w:t>
      </w:r>
    </w:p>
    <w:p w14:paraId="5F69307D" w14:textId="56DFA8C7" w:rsidR="0080320B" w:rsidRPr="0080320B" w:rsidRDefault="0080320B" w:rsidP="0080320B">
      <w:pPr>
        <w:pStyle w:val="NormalWeb"/>
        <w:rPr>
          <w:color w:val="000000"/>
        </w:rPr>
      </w:pPr>
      <w:r w:rsidRPr="0080320B">
        <w:rPr>
          <w:color w:val="000000"/>
        </w:rPr>
        <w:t>The slide flow mov</w:t>
      </w:r>
      <w:r>
        <w:rPr>
          <w:color w:val="000000"/>
        </w:rPr>
        <w:t>ed</w:t>
      </w:r>
      <w:r w:rsidRPr="0080320B">
        <w:rPr>
          <w:color w:val="000000"/>
        </w:rPr>
        <w:t xml:space="preserve"> logically from the high-level drivers of emissions reduction to continent-level performance differences and </w:t>
      </w:r>
      <w:r>
        <w:rPr>
          <w:color w:val="000000"/>
        </w:rPr>
        <w:t>lastly</w:t>
      </w:r>
      <w:r w:rsidRPr="0080320B">
        <w:rPr>
          <w:color w:val="000000"/>
        </w:rPr>
        <w:t xml:space="preserve"> into deeper scenario modeling examples like load-factor thresholds and aircraft-type comparisons.</w:t>
      </w:r>
      <w:r>
        <w:rPr>
          <w:color w:val="000000"/>
        </w:rPr>
        <w:t xml:space="preserve"> </w:t>
      </w:r>
      <w:r w:rsidRPr="0080320B">
        <w:rPr>
          <w:color w:val="000000"/>
        </w:rPr>
        <w:t>Towards the end of the presentation, a particularly effective design element that I found was the clean quadrant visual comparing aircraft capacity and emissions. It made the trade-offs immediately intuitive. However, I would try to use colors outside of red and green to cater to a color-blind audience. I think my biggest takeaway from this presentation was how a single, well-crafted visual can crystallize a policy argument instantly.</w:t>
      </w:r>
    </w:p>
    <w:p w14:paraId="7F5E32DC" w14:textId="77777777" w:rsidR="0080320B" w:rsidRPr="0080320B" w:rsidRDefault="0080320B" w:rsidP="00D00EB4">
      <w:pPr>
        <w:rPr>
          <w:rFonts w:ascii="Times New Roman" w:hAnsi="Times New Roman" w:cs="Times New Roman"/>
        </w:rPr>
      </w:pPr>
    </w:p>
    <w:p w14:paraId="76DE6041" w14:textId="5BA4627A" w:rsidR="00D00EB4" w:rsidRPr="0080320B" w:rsidRDefault="0080320B" w:rsidP="00D00EB4">
      <w:pPr>
        <w:rPr>
          <w:rFonts w:ascii="Times New Roman" w:hAnsi="Times New Roman" w:cs="Times New Roman"/>
        </w:rPr>
      </w:pPr>
      <w:r w:rsidRPr="0080320B">
        <w:rPr>
          <w:rFonts w:ascii="Times New Roman" w:hAnsi="Times New Roman" w:cs="Times New Roman"/>
        </w:rPr>
        <w:t xml:space="preserve"> </w:t>
      </w:r>
    </w:p>
    <w:sectPr w:rsidR="00D00EB4" w:rsidRPr="00803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B4"/>
    <w:rsid w:val="000E11E1"/>
    <w:rsid w:val="003D2713"/>
    <w:rsid w:val="0040380A"/>
    <w:rsid w:val="006F7419"/>
    <w:rsid w:val="0080320B"/>
    <w:rsid w:val="00AF3469"/>
    <w:rsid w:val="00D00EB4"/>
    <w:rsid w:val="00DA5B08"/>
    <w:rsid w:val="00F2098A"/>
    <w:rsid w:val="00FA4358"/>
    <w:rsid w:val="00FB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3BF59"/>
  <w15:chartTrackingRefBased/>
  <w15:docId w15:val="{1DB708CE-630D-2742-B466-6156680F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0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00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Gupta</dc:creator>
  <cp:keywords/>
  <dc:description/>
  <cp:lastModifiedBy>Vishesh Gupta</cp:lastModifiedBy>
  <cp:revision>2</cp:revision>
  <dcterms:created xsi:type="dcterms:W3CDTF">2025-11-27T04:43:00Z</dcterms:created>
  <dcterms:modified xsi:type="dcterms:W3CDTF">2025-11-27T05:03:00Z</dcterms:modified>
</cp:coreProperties>
</file>