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8A5A00"/>
          <w:sz w:val="18"/>
        </w:rPr>
        <w:t>SYNTHETIC — illustrative, not from any real company. Written for a portfolio RAG project; does not describe any real retailer's actual policy.</w:t>
      </w:r>
    </w:p>
    <w:p>
      <w:pPr>
        <w:pStyle w:val="Heading1"/>
      </w:pPr>
      <w:r>
        <w:t>Architecture Decision Record: Order Management System</w:t>
      </w:r>
    </w:p>
    <w:p>
      <w:r>
        <w:rPr>
          <w:color w:val="555555"/>
          <w:sz w:val="18"/>
        </w:rPr>
        <w:t>ADR ID: ADR-001 | Status: Accepted | Date: 2025-11-03</w:t>
      </w:r>
    </w:p>
    <w:p>
      <w:pPr>
        <w:pStyle w:val="Heading2"/>
      </w:pPr>
      <w:r>
        <w:t>1. Context</w:t>
      </w:r>
    </w:p>
    <w:p>
      <w:r>
        <w:t>The store's order management needs to handle inventory reservation across in-store and online channels, support the return/refund flows described in RET-POL-001 and RUN-REF-001, and integrate with the loyalty ledger (LOY-POL-001) without introducing a second source of truth for points balances. Three options were evaluated: build an in-house OMS, adopt a commercial off-the-shelf platform, or extend the existing POS vendor's order module, which was not originally designed for omnichannel inventory.</w:t>
      </w:r>
    </w:p>
    <w:p>
      <w:pPr>
        <w:pStyle w:val="Heading2"/>
      </w:pPr>
      <w:r>
        <w:t>2. Decision</w:t>
      </w:r>
    </w:p>
    <w:p>
      <w:r>
        <w:t>Adopt a commercial OMS platform with a dedicated integration layer to the existing POS and loyalty systems, rather than building in-house or extending the POS vendor's order module.</w:t>
      </w:r>
    </w:p>
    <w:p>
      <w:pPr>
        <w:pStyle w:val="Heading2"/>
      </w:pPr>
      <w:r>
        <w:t>3. Rationale</w:t>
      </w:r>
    </w:p>
    <w:p>
      <w:r>
        <w:t>Building in-house was rejected primarily on timeline — the omnichannel inventory reservation problem (holding stock across both channels without overselling) is a well-solved problem in commercial platforms, and building it in-house was estimated at 8+ months before reaching feature parity with the evaluated commercial option. Extending the POS vendor's order module was rejected because that module's data model assumes single-channel (in-store only) inventory, and the vendor's own roadmap for omnichannel support was more than a year out at time of evaluation — extending it now would mean rebuilding on top of a foundation the vendor was already planning to replace.</w:t>
      </w:r>
    </w:p>
    <w:p>
      <w:pPr>
        <w:pStyle w:val="Heading2"/>
      </w:pPr>
      <w:r>
        <w:t>4. Consequences</w:t>
      </w:r>
    </w:p>
    <w:p>
      <w:r>
        <w:t>The commercial OMS introduces a genuine second system of record for order state, requiring careful definition of which system is authoritative for what — inventory counts are authoritative in the OMS; loyalty point balances remain authoritative in the existing loyalty ledger, with the OMS treated as a consumer of that ledger via API, not a replica of it. This split was deliberate: replicating the loyalty ledger into a second system risks exactly the kind of consistency bug that caused the loyalty double-credit incident (POS-ERR-3210), and keeping loyalty state in one place, queried rather than copied, avoids that class of failure entirely by construction.</w:t>
      </w:r>
    </w:p>
    <w:p>
      <w:pPr>
        <w:pStyle w:val="Heading2"/>
      </w:pPr>
      <w:r>
        <w:t>5. Related Documents</w:t>
      </w:r>
    </w:p>
    <w:p>
      <w:r>
        <w:t>LOY-POL-001 — Loyalty Program Rules · POS-ERR-3210 — Loyalty Double-Credit Postmortem · ADR-002 — Loyalty Platform Choice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