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A5A00"/>
          <w:sz w:val="18"/>
        </w:rPr>
        <w:t>SYNTHETIC — illustrative, not from any real company. Written for a portfolio RAG project; does not describe any real retailer's actual policy.</w:t>
      </w:r>
    </w:p>
    <w:p>
      <w:pPr>
        <w:pStyle w:val="Heading1"/>
      </w:pPr>
      <w:r>
        <w:t>Shipping Policy</w:t>
      </w:r>
    </w:p>
    <w:p>
      <w:r>
        <w:rPr>
          <w:color w:val="555555"/>
          <w:sz w:val="18"/>
        </w:rPr>
        <w:t>Policy ID: SHIP-POL-001 | Version: 1.0 | Effective: January 15, 2026</w:t>
      </w:r>
    </w:p>
    <w:p>
      <w:pPr>
        <w:pStyle w:val="Heading2"/>
      </w:pPr>
      <w:r>
        <w:t>1. Delivery Windows</w:t>
      </w:r>
    </w:p>
    <w:p>
      <w:r>
        <w:t>Standard delivery windows are estimated at time of purchase based on destination zip code and carrier availability, not guaranteed unless Expedited or Scheduled service (Section 3) is purchased separately. A delayed standard delivery does not, on its own, qualify for a refund of shipping charges — see Section 5 for the specific conditions that 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Guaranteed?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5–7 business days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Expedited</w:t>
            </w:r>
          </w:p>
        </w:tc>
        <w:tc>
          <w:tcPr>
            <w:tcW w:type="dxa" w:w="2880"/>
          </w:tcPr>
          <w:p>
            <w:r>
              <w:t>2–3 business days</w:t>
            </w:r>
          </w:p>
        </w:tc>
        <w:tc>
          <w:tcPr>
            <w:tcW w:type="dxa" w:w="2880"/>
          </w:tcPr>
          <w:p>
            <w:r>
              <w:t>Yes, or shipping refunded</w:t>
            </w:r>
          </w:p>
        </w:tc>
      </w:tr>
      <w:tr>
        <w:tc>
          <w:tcPr>
            <w:tcW w:type="dxa" w:w="2880"/>
          </w:tcPr>
          <w:p>
            <w:r>
              <w:t>Scheduled Delivery</w:t>
            </w:r>
          </w:p>
        </w:tc>
        <w:tc>
          <w:tcPr>
            <w:tcW w:type="dxa" w:w="2880"/>
          </w:tcPr>
          <w:p>
            <w:r>
              <w:t>Customer-selected date</w:t>
            </w:r>
          </w:p>
        </w:tc>
        <w:tc>
          <w:tcPr>
            <w:tcW w:type="dxa" w:w="2880"/>
          </w:tcPr>
          <w:p>
            <w:r>
              <w:t>Yes, or shipping refunded</w:t>
            </w:r>
          </w:p>
        </w:tc>
      </w:tr>
      <w:tr>
        <w:tc>
          <w:tcPr>
            <w:tcW w:type="dxa" w:w="2880"/>
          </w:tcPr>
          <w:p>
            <w:r>
              <w:t>Freight (large item)</w:t>
            </w:r>
          </w:p>
        </w:tc>
        <w:tc>
          <w:tcPr>
            <w:tcW w:type="dxa" w:w="2880"/>
          </w:tcPr>
          <w:p>
            <w:r>
              <w:t>7–14 business days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2. Carriers</w:t>
      </w:r>
    </w:p>
    <w:p>
      <w:r>
        <w:t>Standard and Expedited orders ship via a rotating pool of national carriers, assigned automatically by the fulfillment system based on destination and current carrier capacity — the customer cannot select a specific carrier for these tiers. Freight orders (large items requiring truck delivery) use a dedicated freight partner and do include carrier selection at checkout in select regions.</w:t>
      </w:r>
    </w:p>
    <w:p>
      <w:pPr>
        <w:pStyle w:val="Heading2"/>
      </w:pPr>
      <w:r>
        <w:t>3. Scheduled and Expedited Delivery</w:t>
      </w:r>
    </w:p>
    <w:p>
      <w:r>
        <w:t>Scheduled Delivery allows the customer to select a specific delivery date, subject to availability, for an additional fee based on distance from the nearest fulfillment center. Expedited orders placed before 1 PM local fulfillment-center time ship same day; orders placed after 1 PM ship the following business day, which affects the stated 2–3 business day window's actual start point — a common source of customer confusion worth clarifying proactively at checkout.</w:t>
      </w:r>
    </w:p>
    <w:p>
      <w:pPr>
        <w:pStyle w:val="Heading2"/>
      </w:pPr>
      <w:r>
        <w:t>4. Address Changes</w:t>
      </w:r>
    </w:p>
    <w:p>
      <w:r>
        <w:t>An address change can be made without cost up until the order enters "picking" status in the fulfillment system, typically within 2 hours of order placement. After picking has begun, an address change requires canceling and re-placing the order — the original charge is refunded per standard Returns Policy (RET-POL-001) processing times once the original shipment is confirmed returned to the fulfillment center by the carrier, which can itself take 5–10 business days beyond the cancellation request.</w:t>
      </w:r>
    </w:p>
    <w:p>
      <w:pPr>
        <w:pStyle w:val="Heading2"/>
      </w:pPr>
      <w:r>
        <w:t>5. Shipping Charge Refunds</w:t>
      </w:r>
    </w:p>
    <w:p>
      <w:r>
        <w:t>Shipping charges are refunded automatically when: an Expedited or Scheduled Delivery guarantee (Section 1) is missed; the order arrives damaged, per the damaged-item claim process; or the order is lost in transit, confirmed by the carrier after a 10-business-day trace period. Shipping charges are not refunded for a standard delivery that arrives late but within a reasonable range of the estimated window, since Standard service carries no guarantee under Section 1.</w:t>
      </w:r>
    </w:p>
    <w:p>
      <w:pPr>
        <w:pStyle w:val="Heading2"/>
      </w:pPr>
      <w:r>
        <w:t>6. International Shipping</w:t>
      </w:r>
    </w:p>
    <w:p>
      <w:r>
        <w:t>International orders are subject to destination-country customs processing time, which is excluded from all windows stated in Section 1 — the windows above cover carrier transit time only. Customs delays of any length do not qualify for a shipping refund under Section 5, since customs processing is outside the carrier's and the store's control. Warranty claims on international purchases follow WAR-POL-001's international provisions, which require the item be returned to a domestic service location at the customer's shipping cost.</w:t>
      </w:r>
    </w:p>
    <w:p>
      <w:pPr>
        <w:pStyle w:val="Heading2"/>
      </w:pPr>
      <w:r>
        <w:t>7. Related Policies</w:t>
      </w:r>
    </w:p>
    <w:p>
      <w:r>
        <w:t>RET-POL-001 — Returns Policy (Section 4 above) · WAR-POL-001 — Warranty Policy (Section 6 above)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